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F1FAD" w14:textId="77777777" w:rsidR="00690A9F" w:rsidRPr="003058E8" w:rsidRDefault="00690A9F">
      <w:pPr>
        <w:snapToGrid w:val="0"/>
        <w:spacing w:line="240" w:lineRule="auto"/>
        <w:jc w:val="center"/>
        <w:rPr>
          <w:rFonts w:ascii="標楷體" w:eastAsia="標楷體" w:hAnsi="標楷體"/>
          <w:color w:val="000000" w:themeColor="text1"/>
          <w:sz w:val="28"/>
        </w:rPr>
      </w:pPr>
      <w:bookmarkStart w:id="0" w:name="_Hlk184311027"/>
    </w:p>
    <w:p w14:paraId="5EDEF8AE" w14:textId="77777777" w:rsidR="00690A9F" w:rsidRPr="003058E8" w:rsidRDefault="00690A9F">
      <w:pPr>
        <w:snapToGrid w:val="0"/>
        <w:spacing w:line="240" w:lineRule="auto"/>
        <w:jc w:val="center"/>
        <w:rPr>
          <w:rFonts w:ascii="標楷體" w:eastAsia="標楷體" w:hAnsi="標楷體"/>
          <w:color w:val="000000" w:themeColor="text1"/>
          <w:sz w:val="28"/>
        </w:rPr>
      </w:pPr>
    </w:p>
    <w:p w14:paraId="2AF70AF9" w14:textId="77777777" w:rsidR="00690A9F" w:rsidRPr="003058E8" w:rsidRDefault="00690A9F">
      <w:pPr>
        <w:snapToGrid w:val="0"/>
        <w:spacing w:line="240" w:lineRule="auto"/>
        <w:jc w:val="center"/>
        <w:rPr>
          <w:rFonts w:ascii="標楷體" w:eastAsia="標楷體" w:hAnsi="標楷體"/>
          <w:color w:val="000000" w:themeColor="text1"/>
          <w:sz w:val="28"/>
        </w:rPr>
      </w:pPr>
    </w:p>
    <w:p w14:paraId="626CAB2D" w14:textId="77777777" w:rsidR="000257EE" w:rsidRPr="003058E8" w:rsidRDefault="000257EE">
      <w:pPr>
        <w:snapToGrid w:val="0"/>
        <w:spacing w:line="240" w:lineRule="auto"/>
        <w:jc w:val="center"/>
        <w:rPr>
          <w:rFonts w:ascii="標楷體" w:eastAsia="標楷體" w:hAnsi="標楷體"/>
          <w:color w:val="000000" w:themeColor="text1"/>
          <w:sz w:val="28"/>
        </w:rPr>
      </w:pPr>
    </w:p>
    <w:p w14:paraId="7DEFCA71" w14:textId="77777777" w:rsidR="000257EE" w:rsidRPr="003058E8" w:rsidRDefault="000257EE">
      <w:pPr>
        <w:snapToGrid w:val="0"/>
        <w:spacing w:line="240" w:lineRule="auto"/>
        <w:jc w:val="center"/>
        <w:rPr>
          <w:rFonts w:ascii="標楷體" w:eastAsia="標楷體" w:hAnsi="標楷體"/>
          <w:color w:val="000000" w:themeColor="text1"/>
          <w:sz w:val="28"/>
        </w:rPr>
      </w:pPr>
    </w:p>
    <w:p w14:paraId="73363CDF" w14:textId="77777777" w:rsidR="000257EE" w:rsidRPr="003058E8" w:rsidRDefault="000257EE">
      <w:pPr>
        <w:snapToGrid w:val="0"/>
        <w:spacing w:line="240" w:lineRule="auto"/>
        <w:jc w:val="center"/>
        <w:rPr>
          <w:rFonts w:ascii="標楷體" w:eastAsia="標楷體" w:hAnsi="標楷體"/>
          <w:color w:val="000000" w:themeColor="text1"/>
          <w:sz w:val="28"/>
        </w:rPr>
      </w:pPr>
    </w:p>
    <w:p w14:paraId="02CA1F8A" w14:textId="77777777" w:rsidR="000257EE" w:rsidRPr="003058E8" w:rsidRDefault="000257EE">
      <w:pPr>
        <w:snapToGrid w:val="0"/>
        <w:spacing w:line="240" w:lineRule="auto"/>
        <w:jc w:val="center"/>
        <w:rPr>
          <w:rFonts w:ascii="標楷體" w:eastAsia="標楷體" w:hAnsi="標楷體"/>
          <w:color w:val="000000" w:themeColor="text1"/>
          <w:sz w:val="28"/>
        </w:rPr>
      </w:pPr>
    </w:p>
    <w:p w14:paraId="1F28B399" w14:textId="77777777" w:rsidR="000257EE" w:rsidRPr="003058E8" w:rsidRDefault="000257EE">
      <w:pPr>
        <w:snapToGrid w:val="0"/>
        <w:spacing w:line="240" w:lineRule="auto"/>
        <w:jc w:val="center"/>
        <w:rPr>
          <w:rFonts w:ascii="標楷體" w:eastAsia="標楷體" w:hAnsi="標楷體"/>
          <w:color w:val="000000" w:themeColor="text1"/>
          <w:sz w:val="28"/>
        </w:rPr>
      </w:pPr>
    </w:p>
    <w:p w14:paraId="777EAC7A" w14:textId="77777777" w:rsidR="000257EE" w:rsidRPr="003058E8" w:rsidRDefault="000257EE">
      <w:pPr>
        <w:snapToGrid w:val="0"/>
        <w:spacing w:line="240" w:lineRule="auto"/>
        <w:jc w:val="center"/>
        <w:rPr>
          <w:rFonts w:ascii="標楷體" w:eastAsia="標楷體" w:hAnsi="標楷體"/>
          <w:color w:val="000000" w:themeColor="text1"/>
          <w:sz w:val="28"/>
        </w:rPr>
      </w:pPr>
    </w:p>
    <w:p w14:paraId="51ABC87E" w14:textId="77777777" w:rsidR="000257EE" w:rsidRPr="003058E8" w:rsidRDefault="000257EE">
      <w:pPr>
        <w:snapToGrid w:val="0"/>
        <w:spacing w:line="240" w:lineRule="auto"/>
        <w:jc w:val="center"/>
        <w:rPr>
          <w:rFonts w:ascii="標楷體" w:eastAsia="標楷體" w:hAnsi="標楷體"/>
          <w:color w:val="000000" w:themeColor="text1"/>
          <w:sz w:val="28"/>
        </w:rPr>
      </w:pPr>
    </w:p>
    <w:p w14:paraId="4637737F" w14:textId="77777777" w:rsidR="000257EE" w:rsidRPr="003058E8" w:rsidRDefault="000257EE">
      <w:pPr>
        <w:snapToGrid w:val="0"/>
        <w:spacing w:line="240" w:lineRule="auto"/>
        <w:jc w:val="center"/>
        <w:rPr>
          <w:rFonts w:ascii="標楷體" w:eastAsia="標楷體" w:hAnsi="標楷體"/>
          <w:color w:val="000000" w:themeColor="text1"/>
          <w:sz w:val="28"/>
        </w:rPr>
      </w:pPr>
    </w:p>
    <w:p w14:paraId="5856B44A" w14:textId="77777777" w:rsidR="000257EE" w:rsidRPr="003058E8" w:rsidRDefault="000257EE">
      <w:pPr>
        <w:snapToGrid w:val="0"/>
        <w:spacing w:line="240" w:lineRule="auto"/>
        <w:jc w:val="center"/>
        <w:rPr>
          <w:rFonts w:ascii="標楷體" w:eastAsia="標楷體" w:hAnsi="標楷體"/>
          <w:color w:val="000000" w:themeColor="text1"/>
          <w:sz w:val="28"/>
        </w:rPr>
      </w:pPr>
    </w:p>
    <w:p w14:paraId="114F5CF8" w14:textId="77777777" w:rsidR="000257EE" w:rsidRPr="003058E8" w:rsidRDefault="000257EE">
      <w:pPr>
        <w:snapToGrid w:val="0"/>
        <w:spacing w:line="240" w:lineRule="auto"/>
        <w:jc w:val="center"/>
        <w:rPr>
          <w:rFonts w:ascii="標楷體" w:eastAsia="標楷體" w:hAnsi="標楷體"/>
          <w:color w:val="000000" w:themeColor="text1"/>
          <w:sz w:val="28"/>
        </w:rPr>
      </w:pPr>
    </w:p>
    <w:p w14:paraId="2CAE40A8" w14:textId="77777777" w:rsidR="000257EE" w:rsidRPr="003058E8" w:rsidRDefault="000257EE">
      <w:pPr>
        <w:snapToGrid w:val="0"/>
        <w:spacing w:line="240" w:lineRule="auto"/>
        <w:jc w:val="center"/>
        <w:rPr>
          <w:rFonts w:ascii="標楷體" w:eastAsia="標楷體" w:hAnsi="標楷體"/>
          <w:color w:val="000000" w:themeColor="text1"/>
          <w:sz w:val="28"/>
        </w:rPr>
      </w:pPr>
    </w:p>
    <w:p w14:paraId="33F3271A" w14:textId="77777777" w:rsidR="000257EE" w:rsidRPr="003058E8" w:rsidRDefault="000257EE">
      <w:pPr>
        <w:snapToGrid w:val="0"/>
        <w:spacing w:line="240" w:lineRule="auto"/>
        <w:jc w:val="center"/>
        <w:rPr>
          <w:rFonts w:ascii="標楷體" w:eastAsia="標楷體" w:hAnsi="標楷體"/>
          <w:color w:val="000000" w:themeColor="text1"/>
          <w:sz w:val="28"/>
        </w:rPr>
      </w:pPr>
    </w:p>
    <w:p w14:paraId="122FE185" w14:textId="77777777" w:rsidR="000257EE" w:rsidRPr="003058E8" w:rsidRDefault="000257EE">
      <w:pPr>
        <w:snapToGrid w:val="0"/>
        <w:spacing w:line="240" w:lineRule="auto"/>
        <w:jc w:val="center"/>
        <w:rPr>
          <w:rFonts w:ascii="標楷體" w:eastAsia="標楷體" w:hAnsi="標楷體"/>
          <w:color w:val="000000" w:themeColor="text1"/>
          <w:sz w:val="28"/>
        </w:rPr>
      </w:pPr>
    </w:p>
    <w:p w14:paraId="51EB7352" w14:textId="77777777" w:rsidR="000257EE" w:rsidRPr="003058E8" w:rsidRDefault="00274757">
      <w:pPr>
        <w:pStyle w:val="a5"/>
        <w:spacing w:line="480" w:lineRule="exact"/>
        <w:ind w:firstLine="480"/>
        <w:jc w:val="center"/>
        <w:rPr>
          <w:rFonts w:ascii="標楷體" w:eastAsia="標楷體" w:hAnsi="標楷體"/>
          <w:b/>
          <w:color w:val="000000" w:themeColor="text1"/>
          <w:sz w:val="48"/>
          <w:szCs w:val="48"/>
        </w:rPr>
      </w:pPr>
      <w:r w:rsidRPr="003058E8">
        <w:rPr>
          <w:rFonts w:ascii="標楷體" w:eastAsia="標楷體" w:hAnsi="標楷體"/>
          <w:b/>
          <w:color w:val="000000" w:themeColor="text1"/>
          <w:sz w:val="48"/>
          <w:szCs w:val="48"/>
        </w:rPr>
        <w:t>全民健康保險醫療費用審查注意事項</w:t>
      </w:r>
    </w:p>
    <w:p w14:paraId="50B3FFFB"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4702F4E"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7ED3851F"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13A6E289"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044D6762"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883C443"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620D17E1"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B59EEE7"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342ED76E" w14:textId="77777777" w:rsidR="00BB4B0D" w:rsidRPr="003058E8" w:rsidRDefault="00BB4B0D">
      <w:pPr>
        <w:pStyle w:val="a5"/>
        <w:spacing w:line="480" w:lineRule="exact"/>
        <w:ind w:firstLine="480"/>
        <w:jc w:val="center"/>
        <w:rPr>
          <w:rFonts w:ascii="標楷體" w:eastAsia="標楷體" w:hAnsi="標楷體"/>
          <w:b/>
          <w:color w:val="000000" w:themeColor="text1"/>
          <w:sz w:val="48"/>
          <w:szCs w:val="48"/>
        </w:rPr>
      </w:pPr>
    </w:p>
    <w:p w14:paraId="040B63B1" w14:textId="77777777" w:rsidR="00BB4B0D" w:rsidRPr="003058E8" w:rsidRDefault="00BB4B0D">
      <w:pPr>
        <w:pStyle w:val="a5"/>
        <w:spacing w:line="480" w:lineRule="exact"/>
        <w:ind w:firstLine="480"/>
        <w:jc w:val="center"/>
        <w:rPr>
          <w:rFonts w:ascii="標楷體" w:eastAsia="標楷體" w:hAnsi="標楷體"/>
          <w:b/>
          <w:color w:val="000000" w:themeColor="text1"/>
          <w:sz w:val="48"/>
          <w:szCs w:val="48"/>
        </w:rPr>
      </w:pPr>
    </w:p>
    <w:p w14:paraId="43FC30C7" w14:textId="77777777" w:rsidR="00BB4B0D" w:rsidRPr="003058E8" w:rsidRDefault="00BB4B0D">
      <w:pPr>
        <w:pStyle w:val="a5"/>
        <w:spacing w:line="480" w:lineRule="exact"/>
        <w:ind w:firstLine="480"/>
        <w:jc w:val="center"/>
        <w:rPr>
          <w:rFonts w:ascii="標楷體" w:eastAsia="標楷體" w:hAnsi="標楷體"/>
          <w:b/>
          <w:color w:val="000000" w:themeColor="text1"/>
          <w:sz w:val="48"/>
          <w:szCs w:val="48"/>
        </w:rPr>
      </w:pPr>
    </w:p>
    <w:p w14:paraId="3CE813F7"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2E52C41F"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383AA77D" w14:textId="77777777" w:rsidR="000257EE" w:rsidRPr="003058E8" w:rsidRDefault="000257EE">
      <w:pPr>
        <w:pStyle w:val="a5"/>
        <w:spacing w:line="480" w:lineRule="exact"/>
        <w:ind w:firstLine="480"/>
        <w:jc w:val="center"/>
        <w:rPr>
          <w:rFonts w:ascii="標楷體" w:eastAsia="標楷體" w:hAnsi="標楷體"/>
          <w:b/>
          <w:color w:val="000000" w:themeColor="text1"/>
          <w:sz w:val="48"/>
          <w:szCs w:val="48"/>
        </w:rPr>
      </w:pPr>
    </w:p>
    <w:p w14:paraId="3D38322A" w14:textId="77777777" w:rsidR="000257EE" w:rsidRPr="003058E8" w:rsidRDefault="00274757">
      <w:pPr>
        <w:pStyle w:val="a5"/>
        <w:spacing w:line="480" w:lineRule="exact"/>
        <w:ind w:firstLine="280"/>
        <w:jc w:val="center"/>
        <w:rPr>
          <w:color w:val="000000" w:themeColor="text1"/>
        </w:rPr>
      </w:pPr>
      <w:r w:rsidRPr="003058E8">
        <w:rPr>
          <w:rFonts w:ascii="標楷體" w:eastAsia="標楷體" w:hAnsi="標楷體"/>
          <w:color w:val="000000" w:themeColor="text1"/>
          <w:sz w:val="28"/>
          <w:szCs w:val="28"/>
        </w:rPr>
        <w:t>衛生福利部中央健康保險署編訂</w:t>
      </w:r>
    </w:p>
    <w:p w14:paraId="26A91C77" w14:textId="77777777" w:rsidR="00AD40B1" w:rsidRPr="003058E8" w:rsidRDefault="005E147B" w:rsidP="00D54702">
      <w:pPr>
        <w:pStyle w:val="14"/>
        <w:tabs>
          <w:tab w:val="right" w:leader="dot" w:pos="9060"/>
        </w:tabs>
        <w:outlineLvl w:val="0"/>
        <w:rPr>
          <w:noProof/>
          <w:color w:val="000000" w:themeColor="text1"/>
        </w:rPr>
      </w:pPr>
      <w:r w:rsidRPr="003058E8">
        <w:rPr>
          <w:rFonts w:ascii="標楷體" w:eastAsia="標楷體" w:hAnsi="標楷體"/>
          <w:noProof/>
          <w:color w:val="000000" w:themeColor="text1"/>
          <w:sz w:val="24"/>
          <w:szCs w:val="24"/>
        </w:rPr>
        <w:lastRenderedPageBreak/>
        <mc:AlternateContent>
          <mc:Choice Requires="wps">
            <w:drawing>
              <wp:anchor distT="0" distB="0" distL="114300" distR="114300" simplePos="0" relativeHeight="251682816" behindDoc="0" locked="0" layoutInCell="1" allowOverlap="1" wp14:anchorId="1E9D468B" wp14:editId="12A7F2D4">
                <wp:simplePos x="0" y="0"/>
                <wp:positionH relativeFrom="column">
                  <wp:posOffset>1704975</wp:posOffset>
                </wp:positionH>
                <wp:positionV relativeFrom="paragraph">
                  <wp:posOffset>-411480</wp:posOffset>
                </wp:positionV>
                <wp:extent cx="2303780" cy="320040"/>
                <wp:effectExtent l="0" t="0" r="127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20040"/>
                        </a:xfrm>
                        <a:prstGeom prst="rect">
                          <a:avLst/>
                        </a:prstGeom>
                        <a:solidFill>
                          <a:srgbClr val="FFFFFF"/>
                        </a:solidFill>
                        <a:ln w="9525">
                          <a:noFill/>
                          <a:miter lim="800000"/>
                          <a:headEnd/>
                          <a:tailEnd/>
                        </a:ln>
                      </wps:spPr>
                      <wps:txbx>
                        <w:txbxContent>
                          <w:p w14:paraId="2EF5C8DE" w14:textId="77777777" w:rsidR="003058E8" w:rsidRPr="00D235D0" w:rsidRDefault="003058E8"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E9D468B" id="_x0000_t202" coordsize="21600,21600" o:spt="202" path="m,l,21600r21600,l21600,xe">
                <v:stroke joinstyle="miter"/>
                <v:path gradientshapeok="t" o:connecttype="rect"/>
              </v:shapetype>
              <v:shape id="文字方塊 2" o:spid="_x0000_s1026" type="#_x0000_t202" style="position:absolute;margin-left:134.25pt;margin-top:-32.4pt;width:181.4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" stroked="f">
                <v:textbox>
                  <w:txbxContent>
                    <w:p w14:paraId="2EF5C8DE" w14:textId="77777777" w:rsidR="003058E8" w:rsidRPr="00D235D0" w:rsidRDefault="003058E8"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70065C" w:rsidRPr="003058E8">
        <w:rPr>
          <w:rFonts w:ascii="標楷體" w:eastAsia="標楷體" w:hAnsi="標楷體"/>
          <w:color w:val="000000" w:themeColor="text1"/>
          <w:sz w:val="24"/>
          <w:szCs w:val="24"/>
        </w:rPr>
        <w:fldChar w:fldCharType="begin"/>
      </w:r>
      <w:r w:rsidR="00FC7C2C" w:rsidRPr="003058E8">
        <w:rPr>
          <w:rFonts w:ascii="標楷體" w:eastAsia="標楷體" w:hAnsi="標楷體"/>
          <w:color w:val="000000" w:themeColor="text1"/>
          <w:sz w:val="24"/>
          <w:szCs w:val="24"/>
        </w:rPr>
        <w:instrText xml:space="preserve"> TOC \h \z \t "第一層,1,第二層,2,第三層,3" </w:instrText>
      </w:r>
      <w:r w:rsidR="0070065C" w:rsidRPr="003058E8">
        <w:rPr>
          <w:rFonts w:ascii="標楷體" w:eastAsia="標楷體" w:hAnsi="標楷體"/>
          <w:color w:val="000000" w:themeColor="text1"/>
          <w:sz w:val="24"/>
          <w:szCs w:val="24"/>
        </w:rPr>
        <w:fldChar w:fldCharType="separate"/>
      </w:r>
    </w:p>
    <w:p w14:paraId="7F2718B2" w14:textId="60FBA974" w:rsidR="00AD40B1" w:rsidRPr="003058E8" w:rsidRDefault="00F16C8B">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31" w:history="1">
        <w:r w:rsidR="00AD40B1" w:rsidRPr="003058E8">
          <w:rPr>
            <w:rStyle w:val="aff1"/>
            <w:rFonts w:ascii="Times New Roman" w:eastAsia="標楷體" w:hAnsi="Times New Roman" w:cs="Times New Roman"/>
            <w:noProof/>
            <w:color w:val="000000" w:themeColor="text1"/>
            <w:sz w:val="24"/>
            <w:szCs w:val="24"/>
          </w:rPr>
          <w:t>總則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5</w:t>
        </w:r>
        <w:r w:rsidR="00AD40B1" w:rsidRPr="003058E8">
          <w:rPr>
            <w:rFonts w:ascii="Times New Roman" w:eastAsia="標楷體" w:hAnsi="Times New Roman" w:cs="Times New Roman"/>
            <w:noProof/>
            <w:webHidden/>
            <w:color w:val="000000" w:themeColor="text1"/>
            <w:sz w:val="24"/>
            <w:szCs w:val="24"/>
          </w:rPr>
          <w:fldChar w:fldCharType="end"/>
        </w:r>
      </w:hyperlink>
    </w:p>
    <w:p w14:paraId="19EB5030" w14:textId="7CC7D245" w:rsidR="00AD40B1" w:rsidRPr="003058E8" w:rsidRDefault="00F16C8B">
      <w:pPr>
        <w:pStyle w:val="25"/>
        <w:ind w:left="0"/>
        <w:rPr>
          <w:rFonts w:ascii="Times New Roman" w:eastAsia="標楷體" w:hAnsi="Times New Roman" w:cs="Times New Roman"/>
          <w:noProof/>
          <w:color w:val="000000" w:themeColor="text1"/>
          <w:kern w:val="2"/>
          <w:sz w:val="24"/>
          <w:szCs w:val="24"/>
        </w:rPr>
      </w:pPr>
      <w:hyperlink w:anchor="_Toc148604432" w:history="1">
        <w:r w:rsidR="00AD40B1" w:rsidRPr="003058E8">
          <w:rPr>
            <w:rStyle w:val="aff1"/>
            <w:rFonts w:ascii="Times New Roman" w:eastAsia="標楷體" w:hAnsi="Times New Roman" w:cs="Times New Roman"/>
            <w:noProof/>
            <w:color w:val="000000" w:themeColor="text1"/>
            <w:sz w:val="24"/>
            <w:szCs w:val="24"/>
          </w:rPr>
          <w:t>壹、審查依據及相關規定：</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5</w:t>
        </w:r>
        <w:r w:rsidR="00AD40B1" w:rsidRPr="003058E8">
          <w:rPr>
            <w:rFonts w:ascii="Times New Roman" w:eastAsia="標楷體" w:hAnsi="Times New Roman" w:cs="Times New Roman"/>
            <w:noProof/>
            <w:webHidden/>
            <w:color w:val="000000" w:themeColor="text1"/>
            <w:sz w:val="24"/>
            <w:szCs w:val="24"/>
          </w:rPr>
          <w:fldChar w:fldCharType="end"/>
        </w:r>
      </w:hyperlink>
    </w:p>
    <w:p w14:paraId="73700E16" w14:textId="17D6B577" w:rsidR="00AD40B1" w:rsidRPr="003058E8" w:rsidRDefault="00F16C8B">
      <w:pPr>
        <w:pStyle w:val="25"/>
        <w:ind w:left="0"/>
        <w:rPr>
          <w:rFonts w:ascii="Times New Roman" w:eastAsia="標楷體" w:hAnsi="Times New Roman" w:cs="Times New Roman"/>
          <w:noProof/>
          <w:color w:val="000000" w:themeColor="text1"/>
          <w:kern w:val="2"/>
          <w:sz w:val="24"/>
          <w:szCs w:val="24"/>
        </w:rPr>
      </w:pPr>
      <w:hyperlink w:anchor="_Toc148604433" w:history="1">
        <w:r w:rsidR="00AD40B1" w:rsidRPr="003058E8">
          <w:rPr>
            <w:rStyle w:val="aff1"/>
            <w:rFonts w:ascii="Times New Roman" w:eastAsia="標楷體" w:hAnsi="Times New Roman" w:cs="Times New Roman"/>
            <w:noProof/>
            <w:color w:val="000000" w:themeColor="text1"/>
            <w:sz w:val="24"/>
            <w:szCs w:val="24"/>
          </w:rPr>
          <w:t>貳、病歷審查原則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5</w:t>
        </w:r>
        <w:r w:rsidR="00AD40B1" w:rsidRPr="003058E8">
          <w:rPr>
            <w:rFonts w:ascii="Times New Roman" w:eastAsia="標楷體" w:hAnsi="Times New Roman" w:cs="Times New Roman"/>
            <w:noProof/>
            <w:webHidden/>
            <w:color w:val="000000" w:themeColor="text1"/>
            <w:sz w:val="24"/>
            <w:szCs w:val="24"/>
          </w:rPr>
          <w:fldChar w:fldCharType="end"/>
        </w:r>
      </w:hyperlink>
    </w:p>
    <w:p w14:paraId="2CD95B3A" w14:textId="47B7E77B" w:rsidR="00AD40B1" w:rsidRPr="003058E8" w:rsidRDefault="00F16C8B">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34" w:history="1">
        <w:r w:rsidR="00AD40B1" w:rsidRPr="003058E8">
          <w:rPr>
            <w:rStyle w:val="aff1"/>
            <w:rFonts w:ascii="Times New Roman" w:eastAsia="標楷體" w:hAnsi="Times New Roman" w:cs="Times New Roman"/>
            <w:noProof/>
            <w:color w:val="000000" w:themeColor="text1"/>
            <w:sz w:val="24"/>
            <w:szCs w:val="24"/>
          </w:rPr>
          <w:t>第一部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298D9604" w14:textId="0814CDBE" w:rsidR="00AD40B1" w:rsidRPr="003058E8" w:rsidRDefault="00F16C8B">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35" w:history="1">
        <w:r w:rsidR="00AD40B1" w:rsidRPr="003058E8">
          <w:rPr>
            <w:rStyle w:val="aff1"/>
            <w:rFonts w:ascii="Times New Roman" w:eastAsia="標楷體" w:hAnsi="Times New Roman" w:cs="Times New Roman"/>
            <w:noProof/>
            <w:color w:val="000000" w:themeColor="text1"/>
            <w:sz w:val="24"/>
            <w:szCs w:val="24"/>
          </w:rPr>
          <w:t>醫院醫療費用審查注意事項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37C0D80B" w14:textId="3E16DC7B" w:rsidR="00AD40B1" w:rsidRPr="003058E8" w:rsidRDefault="00F16C8B">
      <w:pPr>
        <w:pStyle w:val="25"/>
        <w:ind w:left="0"/>
        <w:rPr>
          <w:rFonts w:ascii="Times New Roman" w:eastAsia="標楷體" w:hAnsi="Times New Roman" w:cs="Times New Roman"/>
          <w:noProof/>
          <w:color w:val="000000" w:themeColor="text1"/>
          <w:kern w:val="2"/>
          <w:sz w:val="24"/>
          <w:szCs w:val="24"/>
        </w:rPr>
      </w:pPr>
      <w:hyperlink w:anchor="_Toc148604436" w:history="1">
        <w:r w:rsidR="00AD40B1" w:rsidRPr="003058E8">
          <w:rPr>
            <w:rStyle w:val="aff1"/>
            <w:rFonts w:ascii="Times New Roman" w:eastAsia="標楷體" w:hAnsi="Times New Roman" w:cs="Times New Roman"/>
            <w:noProof/>
            <w:color w:val="000000" w:themeColor="text1"/>
            <w:sz w:val="24"/>
            <w:szCs w:val="24"/>
          </w:rPr>
          <w:t>壹、</w:t>
        </w:r>
        <w:r w:rsidR="00AD40B1" w:rsidRPr="003058E8">
          <w:rPr>
            <w:rStyle w:val="aff1"/>
            <w:rFonts w:ascii="Times New Roman" w:eastAsia="標楷體" w:hAnsi="Times New Roman" w:cs="Times New Roman"/>
            <w:noProof/>
            <w:color w:val="000000" w:themeColor="text1"/>
            <w:w w:val="85"/>
            <w:sz w:val="24"/>
            <w:szCs w:val="24"/>
          </w:rPr>
          <w:t>全民健康保險</w:t>
        </w:r>
        <w:r w:rsidR="00AD40B1" w:rsidRPr="003058E8">
          <w:rPr>
            <w:rStyle w:val="aff1"/>
            <w:rFonts w:ascii="Times New Roman" w:eastAsia="標楷體" w:hAnsi="Times New Roman" w:cs="Times New Roman"/>
            <w:noProof/>
            <w:color w:val="000000" w:themeColor="text1"/>
            <w:sz w:val="24"/>
            <w:szCs w:val="24"/>
          </w:rPr>
          <w:t>非</w:t>
        </w:r>
        <w:r w:rsidR="00AD40B1" w:rsidRPr="003058E8">
          <w:rPr>
            <w:rStyle w:val="aff1"/>
            <w:rFonts w:ascii="Times New Roman" w:eastAsia="標楷體" w:hAnsi="Times New Roman" w:cs="Times New Roman"/>
            <w:noProof/>
            <w:color w:val="000000" w:themeColor="text1"/>
            <w:w w:val="85"/>
            <w:sz w:val="24"/>
            <w:szCs w:val="24"/>
          </w:rPr>
          <w:t>住院診斷關聯群</w:t>
        </w:r>
        <w:r w:rsidR="00AD40B1" w:rsidRPr="003058E8">
          <w:rPr>
            <w:rStyle w:val="aff1"/>
            <w:rFonts w:ascii="Times New Roman" w:eastAsia="標楷體" w:hAnsi="Times New Roman" w:cs="Times New Roman"/>
            <w:noProof/>
            <w:color w:val="000000" w:themeColor="text1"/>
            <w:w w:val="85"/>
            <w:sz w:val="24"/>
            <w:szCs w:val="24"/>
          </w:rPr>
          <w:t>(Tw-DRGs)</w:t>
        </w:r>
        <w:r w:rsidR="00AD40B1" w:rsidRPr="003058E8">
          <w:rPr>
            <w:rStyle w:val="aff1"/>
            <w:rFonts w:ascii="Times New Roman" w:eastAsia="標楷體" w:hAnsi="Times New Roman" w:cs="Times New Roman"/>
            <w:noProof/>
            <w:color w:val="000000" w:themeColor="text1"/>
            <w:w w:val="85"/>
            <w:sz w:val="24"/>
            <w:szCs w:val="24"/>
          </w:rPr>
          <w:t>案件審查注意事項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7C2CE77F" w14:textId="5D67978B" w:rsidR="00AD40B1" w:rsidRPr="003058E8" w:rsidRDefault="00F16C8B">
      <w:pPr>
        <w:pStyle w:val="25"/>
        <w:ind w:left="0"/>
        <w:rPr>
          <w:rFonts w:ascii="Times New Roman" w:eastAsia="標楷體" w:hAnsi="Times New Roman" w:cs="Times New Roman"/>
          <w:noProof/>
          <w:color w:val="000000" w:themeColor="text1"/>
          <w:kern w:val="2"/>
          <w:sz w:val="24"/>
          <w:szCs w:val="24"/>
        </w:rPr>
      </w:pPr>
      <w:hyperlink w:anchor="_Toc148604437" w:history="1">
        <w:r w:rsidR="00AD40B1" w:rsidRPr="003058E8">
          <w:rPr>
            <w:rStyle w:val="aff1"/>
            <w:rFonts w:ascii="Times New Roman" w:eastAsia="標楷體" w:hAnsi="Times New Roman" w:cs="Times New Roman"/>
            <w:noProof/>
            <w:color w:val="000000" w:themeColor="text1"/>
            <w:sz w:val="24"/>
            <w:szCs w:val="24"/>
          </w:rPr>
          <w:t>一、一般原則：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_Toc148604437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10</w:t>
        </w:r>
        <w:r w:rsidR="00AD40B1" w:rsidRPr="003058E8">
          <w:rPr>
            <w:rFonts w:ascii="Times New Roman" w:eastAsia="標楷體" w:hAnsi="Times New Roman" w:cs="Times New Roman"/>
            <w:noProof/>
            <w:webHidden/>
            <w:color w:val="000000" w:themeColor="text1"/>
            <w:sz w:val="24"/>
            <w:szCs w:val="24"/>
          </w:rPr>
          <w:fldChar w:fldCharType="end"/>
        </w:r>
      </w:hyperlink>
    </w:p>
    <w:p w14:paraId="61B9FA9B" w14:textId="433FBFD6" w:rsidR="00AD40B1" w:rsidRPr="003058E8" w:rsidRDefault="00F16C8B">
      <w:pPr>
        <w:pStyle w:val="25"/>
        <w:ind w:left="0"/>
        <w:rPr>
          <w:rFonts w:ascii="Times New Roman" w:eastAsia="標楷體" w:hAnsi="Times New Roman" w:cs="Times New Roman"/>
          <w:noProof/>
          <w:color w:val="000000" w:themeColor="text1"/>
          <w:kern w:val="2"/>
          <w:sz w:val="24"/>
          <w:szCs w:val="24"/>
        </w:rPr>
      </w:pPr>
      <w:hyperlink w:anchor="_Toc148604438" w:history="1">
        <w:r w:rsidR="00AD40B1" w:rsidRPr="003058E8">
          <w:rPr>
            <w:rStyle w:val="aff1"/>
            <w:rFonts w:ascii="Times New Roman" w:eastAsia="標楷體" w:hAnsi="Times New Roman" w:cs="Times New Roman"/>
            <w:noProof/>
            <w:color w:val="000000" w:themeColor="text1"/>
            <w:sz w:val="24"/>
            <w:szCs w:val="24"/>
          </w:rPr>
          <w:t>二、各科審查注意事項：</w:t>
        </w:r>
        <w:r w:rsidR="00AD40B1" w:rsidRPr="003058E8">
          <w:rPr>
            <w:rFonts w:ascii="Times New Roman" w:eastAsia="標楷體" w:hAnsi="Times New Roman" w:cs="Times New Roman"/>
            <w:noProof/>
            <w:webHidden/>
            <w:color w:val="000000" w:themeColor="text1"/>
            <w:sz w:val="24"/>
            <w:szCs w:val="24"/>
          </w:rPr>
          <w:tab/>
        </w:r>
        <w:r w:rsidR="00EE20B9" w:rsidRPr="003058E8">
          <w:rPr>
            <w:rFonts w:ascii="Times New Roman" w:eastAsia="標楷體" w:hAnsi="Times New Roman" w:cs="Times New Roman" w:hint="eastAsia"/>
            <w:noProof/>
            <w:webHidden/>
            <w:color w:val="000000" w:themeColor="text1"/>
            <w:sz w:val="24"/>
            <w:szCs w:val="24"/>
          </w:rPr>
          <w:t>30</w:t>
        </w:r>
      </w:hyperlink>
    </w:p>
    <w:p w14:paraId="36CFF5BC" w14:textId="5A817FB4"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39"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一</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家庭醫學科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EE20B9" w:rsidRPr="003058E8">
          <w:rPr>
            <w:rFonts w:ascii="Times New Roman" w:eastAsia="標楷體" w:hAnsi="Times New Roman" w:cs="Times New Roman" w:hint="eastAsia"/>
            <w:noProof/>
            <w:webHidden/>
            <w:color w:val="000000" w:themeColor="text1"/>
            <w:sz w:val="24"/>
            <w:szCs w:val="24"/>
          </w:rPr>
          <w:t>30</w:t>
        </w:r>
      </w:hyperlink>
    </w:p>
    <w:p w14:paraId="6312F693" w14:textId="37B2CDAD"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40"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二</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內科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EE20B9" w:rsidRPr="003058E8">
          <w:rPr>
            <w:rFonts w:ascii="Times New Roman" w:eastAsia="標楷體" w:hAnsi="Times New Roman" w:cs="Times New Roman" w:hint="eastAsia"/>
            <w:noProof/>
            <w:webHidden/>
            <w:color w:val="000000" w:themeColor="text1"/>
            <w:sz w:val="24"/>
            <w:szCs w:val="24"/>
          </w:rPr>
          <w:t>35</w:t>
        </w:r>
      </w:hyperlink>
    </w:p>
    <w:p w14:paraId="698A57F7" w14:textId="7B730803"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41"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三</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外科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6E1810" w:rsidRPr="003058E8">
          <w:rPr>
            <w:rFonts w:ascii="Times New Roman" w:eastAsia="標楷體" w:hAnsi="Times New Roman" w:cs="Times New Roman" w:hint="eastAsia"/>
            <w:noProof/>
            <w:webHidden/>
            <w:color w:val="000000" w:themeColor="text1"/>
            <w:sz w:val="24"/>
            <w:szCs w:val="24"/>
          </w:rPr>
          <w:t>68</w:t>
        </w:r>
      </w:hyperlink>
    </w:p>
    <w:p w14:paraId="7B5D9484" w14:textId="491670A3"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42"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四</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兒科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54DB3" w:rsidRPr="003058E8">
          <w:rPr>
            <w:rFonts w:ascii="Times New Roman" w:eastAsia="標楷體" w:hAnsi="Times New Roman" w:cs="Times New Roman" w:hint="eastAsia"/>
            <w:noProof/>
            <w:webHidden/>
            <w:color w:val="000000" w:themeColor="text1"/>
            <w:sz w:val="24"/>
            <w:szCs w:val="24"/>
          </w:rPr>
          <w:t>85</w:t>
        </w:r>
      </w:hyperlink>
    </w:p>
    <w:p w14:paraId="50177A79" w14:textId="67914192"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43"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五</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婦產科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205E0C" w:rsidRPr="003058E8">
          <w:rPr>
            <w:rFonts w:ascii="Times New Roman" w:eastAsia="標楷體" w:hAnsi="Times New Roman" w:cs="Times New Roman" w:hint="eastAsia"/>
            <w:noProof/>
            <w:webHidden/>
            <w:color w:val="000000" w:themeColor="text1"/>
            <w:sz w:val="24"/>
            <w:szCs w:val="24"/>
          </w:rPr>
          <w:t>89</w:t>
        </w:r>
      </w:hyperlink>
    </w:p>
    <w:p w14:paraId="2FC24ACD" w14:textId="6FA9FD88"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44"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六</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骨科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113</w:t>
        </w:r>
        <w:r w:rsidR="00AD40B1" w:rsidRPr="003058E8">
          <w:rPr>
            <w:rFonts w:ascii="Times New Roman" w:eastAsia="標楷體" w:hAnsi="Times New Roman" w:cs="Times New Roman"/>
            <w:noProof/>
            <w:webHidden/>
            <w:color w:val="000000" w:themeColor="text1"/>
            <w:sz w:val="24"/>
            <w:szCs w:val="24"/>
          </w:rPr>
          <w:fldChar w:fldCharType="end"/>
        </w:r>
      </w:hyperlink>
    </w:p>
    <w:p w14:paraId="4BBC61F4" w14:textId="5C341A61"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45"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七</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泌尿科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9C7D3C" w:rsidRPr="003058E8">
          <w:rPr>
            <w:rFonts w:ascii="Times New Roman" w:eastAsia="標楷體" w:hAnsi="Times New Roman" w:cs="Times New Roman"/>
            <w:noProof/>
            <w:webHidden/>
            <w:color w:val="000000" w:themeColor="text1"/>
            <w:sz w:val="24"/>
            <w:szCs w:val="24"/>
          </w:rPr>
          <w:t>118</w:t>
        </w:r>
      </w:hyperlink>
    </w:p>
    <w:p w14:paraId="1506B26C" w14:textId="59E554AD"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46"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八</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耳鼻喉科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133</w:t>
        </w:r>
        <w:r w:rsidR="00AD40B1" w:rsidRPr="003058E8">
          <w:rPr>
            <w:rFonts w:ascii="Times New Roman" w:eastAsia="標楷體" w:hAnsi="Times New Roman" w:cs="Times New Roman"/>
            <w:noProof/>
            <w:webHidden/>
            <w:color w:val="000000" w:themeColor="text1"/>
            <w:sz w:val="24"/>
            <w:szCs w:val="24"/>
          </w:rPr>
          <w:fldChar w:fldCharType="end"/>
        </w:r>
      </w:hyperlink>
    </w:p>
    <w:p w14:paraId="3CF79879" w14:textId="4BEA5A22"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47"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九</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眼科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156</w:t>
        </w:r>
        <w:r w:rsidR="00AD40B1" w:rsidRPr="003058E8">
          <w:rPr>
            <w:rFonts w:ascii="Times New Roman" w:eastAsia="標楷體" w:hAnsi="Times New Roman" w:cs="Times New Roman"/>
            <w:noProof/>
            <w:webHidden/>
            <w:color w:val="000000" w:themeColor="text1"/>
            <w:sz w:val="24"/>
            <w:szCs w:val="24"/>
          </w:rPr>
          <w:fldChar w:fldCharType="end"/>
        </w:r>
      </w:hyperlink>
    </w:p>
    <w:p w14:paraId="01A13F7D" w14:textId="5EF7E8FB"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48"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皮膚科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170</w:t>
        </w:r>
        <w:r w:rsidR="00AD40B1" w:rsidRPr="003058E8">
          <w:rPr>
            <w:rFonts w:ascii="Times New Roman" w:eastAsia="標楷體" w:hAnsi="Times New Roman" w:cs="Times New Roman"/>
            <w:noProof/>
            <w:webHidden/>
            <w:color w:val="000000" w:themeColor="text1"/>
            <w:sz w:val="24"/>
            <w:szCs w:val="24"/>
          </w:rPr>
          <w:fldChar w:fldCharType="end"/>
        </w:r>
      </w:hyperlink>
    </w:p>
    <w:p w14:paraId="220D569C" w14:textId="2C24B662"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49"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十一</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神經內科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_Toc148604449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175</w:t>
        </w:r>
        <w:r w:rsidR="00AD40B1" w:rsidRPr="003058E8">
          <w:rPr>
            <w:rFonts w:ascii="Times New Roman" w:eastAsia="標楷體" w:hAnsi="Times New Roman" w:cs="Times New Roman"/>
            <w:noProof/>
            <w:webHidden/>
            <w:color w:val="000000" w:themeColor="text1"/>
            <w:sz w:val="24"/>
            <w:szCs w:val="24"/>
          </w:rPr>
          <w:fldChar w:fldCharType="end"/>
        </w:r>
      </w:hyperlink>
    </w:p>
    <w:p w14:paraId="74C05AFD" w14:textId="15E4FFE6"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50"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十二</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神經外科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180</w:t>
        </w:r>
        <w:r w:rsidR="00AD40B1" w:rsidRPr="003058E8">
          <w:rPr>
            <w:rFonts w:ascii="Times New Roman" w:eastAsia="標楷體" w:hAnsi="Times New Roman" w:cs="Times New Roman"/>
            <w:noProof/>
            <w:webHidden/>
            <w:color w:val="000000" w:themeColor="text1"/>
            <w:sz w:val="24"/>
            <w:szCs w:val="24"/>
          </w:rPr>
          <w:fldChar w:fldCharType="end"/>
        </w:r>
      </w:hyperlink>
    </w:p>
    <w:p w14:paraId="126F89B8" w14:textId="01EBE92E"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51"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十三</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精神科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188</w:t>
        </w:r>
        <w:r w:rsidR="00AD40B1" w:rsidRPr="003058E8">
          <w:rPr>
            <w:rFonts w:ascii="Times New Roman" w:eastAsia="標楷體" w:hAnsi="Times New Roman" w:cs="Times New Roman"/>
            <w:noProof/>
            <w:webHidden/>
            <w:color w:val="000000" w:themeColor="text1"/>
            <w:sz w:val="24"/>
            <w:szCs w:val="24"/>
          </w:rPr>
          <w:fldChar w:fldCharType="end"/>
        </w:r>
      </w:hyperlink>
    </w:p>
    <w:p w14:paraId="5C0325FE" w14:textId="5DBC2F37"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52"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十四</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復健科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196</w:t>
        </w:r>
        <w:r w:rsidR="00AD40B1" w:rsidRPr="003058E8">
          <w:rPr>
            <w:rFonts w:ascii="Times New Roman" w:eastAsia="標楷體" w:hAnsi="Times New Roman" w:cs="Times New Roman"/>
            <w:noProof/>
            <w:webHidden/>
            <w:color w:val="000000" w:themeColor="text1"/>
            <w:sz w:val="24"/>
            <w:szCs w:val="24"/>
          </w:rPr>
          <w:fldChar w:fldCharType="end"/>
        </w:r>
      </w:hyperlink>
    </w:p>
    <w:p w14:paraId="7FD56C6B" w14:textId="4F2F9C6B"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53"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十五</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放射線科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71446D" w:rsidRPr="003058E8">
          <w:rPr>
            <w:rFonts w:ascii="Times New Roman" w:eastAsia="標楷體" w:hAnsi="Times New Roman" w:cs="Times New Roman"/>
            <w:noProof/>
            <w:webHidden/>
            <w:color w:val="000000" w:themeColor="text1"/>
            <w:sz w:val="24"/>
            <w:szCs w:val="24"/>
          </w:rPr>
          <w:t>204</w:t>
        </w:r>
      </w:hyperlink>
    </w:p>
    <w:p w14:paraId="39AD3B55" w14:textId="61D9213F"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54"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十六</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病理科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71446D" w:rsidRPr="003058E8">
          <w:rPr>
            <w:rFonts w:ascii="Times New Roman" w:eastAsia="標楷體" w:hAnsi="Times New Roman" w:cs="Times New Roman"/>
            <w:noProof/>
            <w:webHidden/>
            <w:color w:val="000000" w:themeColor="text1"/>
            <w:sz w:val="24"/>
            <w:szCs w:val="24"/>
          </w:rPr>
          <w:t>213</w:t>
        </w:r>
      </w:hyperlink>
    </w:p>
    <w:p w14:paraId="45CA0C76" w14:textId="68EB52AE"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55" w:history="1">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十七</w:t>
        </w:r>
        <w:r w:rsidR="00AD40B1" w:rsidRPr="003058E8">
          <w:rPr>
            <w:rStyle w:val="aff1"/>
            <w:rFonts w:ascii="Times New Roman" w:eastAsia="標楷體" w:hAnsi="Times New Roman" w:cs="Times New Roman"/>
            <w:noProof/>
            <w:color w:val="000000" w:themeColor="text1"/>
            <w:sz w:val="24"/>
            <w:szCs w:val="24"/>
          </w:rPr>
          <w:t>)</w:t>
        </w:r>
        <w:r w:rsidR="00AD40B1" w:rsidRPr="003058E8">
          <w:rPr>
            <w:rStyle w:val="aff1"/>
            <w:rFonts w:ascii="Times New Roman" w:eastAsia="標楷體" w:hAnsi="Times New Roman" w:cs="Times New Roman"/>
            <w:noProof/>
            <w:color w:val="000000" w:themeColor="text1"/>
            <w:sz w:val="24"/>
            <w:szCs w:val="24"/>
          </w:rPr>
          <w:t>麻醉科</w:t>
        </w:r>
        <w:r w:rsidR="00AD40B1"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71446D" w:rsidRPr="003058E8">
          <w:rPr>
            <w:rFonts w:ascii="Times New Roman" w:eastAsia="標楷體" w:hAnsi="Times New Roman" w:cs="Times New Roman"/>
            <w:noProof/>
            <w:webHidden/>
            <w:color w:val="000000" w:themeColor="text1"/>
            <w:sz w:val="24"/>
            <w:szCs w:val="24"/>
          </w:rPr>
          <w:t>214</w:t>
        </w:r>
      </w:hyperlink>
    </w:p>
    <w:p w14:paraId="734CE9E0" w14:textId="2CA7E0F8" w:rsidR="00AD40B1" w:rsidRPr="003058E8" w:rsidRDefault="00F16C8B">
      <w:pPr>
        <w:pStyle w:val="25"/>
        <w:ind w:left="0"/>
        <w:rPr>
          <w:rFonts w:ascii="Times New Roman" w:eastAsia="標楷體" w:hAnsi="Times New Roman" w:cs="Times New Roman"/>
          <w:noProof/>
          <w:color w:val="000000" w:themeColor="text1"/>
          <w:kern w:val="2"/>
          <w:sz w:val="24"/>
          <w:szCs w:val="24"/>
        </w:rPr>
      </w:pPr>
      <w:hyperlink w:anchor="_Toc148604456" w:history="1">
        <w:r w:rsidR="00AD40B1" w:rsidRPr="003058E8">
          <w:rPr>
            <w:rStyle w:val="aff1"/>
            <w:rFonts w:ascii="Times New Roman" w:eastAsia="標楷體" w:hAnsi="Times New Roman" w:cs="Times New Roman"/>
            <w:noProof/>
            <w:color w:val="000000" w:themeColor="text1"/>
            <w:sz w:val="24"/>
            <w:szCs w:val="24"/>
          </w:rPr>
          <w:t>貳、</w:t>
        </w:r>
        <w:r w:rsidR="00AD40B1" w:rsidRPr="003058E8">
          <w:rPr>
            <w:rStyle w:val="aff1"/>
            <w:rFonts w:ascii="Times New Roman" w:eastAsia="標楷體" w:hAnsi="Times New Roman" w:cs="Times New Roman"/>
            <w:noProof/>
            <w:color w:val="000000" w:themeColor="text1"/>
            <w:w w:val="85"/>
            <w:sz w:val="24"/>
            <w:szCs w:val="24"/>
          </w:rPr>
          <w:t>全民健康保險住院診斷關聯群</w:t>
        </w:r>
        <w:r w:rsidR="00AD40B1" w:rsidRPr="003058E8">
          <w:rPr>
            <w:rStyle w:val="aff1"/>
            <w:rFonts w:ascii="Times New Roman" w:eastAsia="標楷體" w:hAnsi="Times New Roman" w:cs="Times New Roman"/>
            <w:noProof/>
            <w:color w:val="000000" w:themeColor="text1"/>
            <w:w w:val="85"/>
            <w:sz w:val="24"/>
            <w:szCs w:val="24"/>
          </w:rPr>
          <w:t>(Tw-DRGs)</w:t>
        </w:r>
        <w:r w:rsidR="00AD40B1" w:rsidRPr="003058E8">
          <w:rPr>
            <w:rStyle w:val="aff1"/>
            <w:rFonts w:ascii="Times New Roman" w:eastAsia="標楷體" w:hAnsi="Times New Roman" w:cs="Times New Roman"/>
            <w:noProof/>
            <w:color w:val="000000" w:themeColor="text1"/>
            <w:w w:val="85"/>
            <w:sz w:val="24"/>
            <w:szCs w:val="24"/>
          </w:rPr>
          <w:t>案件審查注意事項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216</w:t>
        </w:r>
        <w:r w:rsidR="00AD40B1" w:rsidRPr="003058E8">
          <w:rPr>
            <w:rFonts w:ascii="Times New Roman" w:eastAsia="標楷體" w:hAnsi="Times New Roman" w:cs="Times New Roman"/>
            <w:noProof/>
            <w:webHidden/>
            <w:color w:val="000000" w:themeColor="text1"/>
            <w:sz w:val="24"/>
            <w:szCs w:val="24"/>
          </w:rPr>
          <w:fldChar w:fldCharType="end"/>
        </w:r>
      </w:hyperlink>
    </w:p>
    <w:p w14:paraId="68B51C80" w14:textId="082AC2F1" w:rsidR="00AD40B1" w:rsidRPr="003058E8" w:rsidRDefault="00F16C8B">
      <w:pPr>
        <w:pStyle w:val="25"/>
        <w:ind w:left="0"/>
        <w:rPr>
          <w:rFonts w:ascii="Times New Roman" w:eastAsia="標楷體" w:hAnsi="Times New Roman" w:cs="Times New Roman"/>
          <w:noProof/>
          <w:color w:val="000000" w:themeColor="text1"/>
          <w:kern w:val="2"/>
          <w:sz w:val="24"/>
          <w:szCs w:val="24"/>
        </w:rPr>
      </w:pPr>
      <w:hyperlink w:anchor="_Toc148604457" w:history="1">
        <w:r w:rsidR="00AD40B1" w:rsidRPr="003058E8">
          <w:rPr>
            <w:rStyle w:val="aff1"/>
            <w:rFonts w:ascii="Times New Roman" w:eastAsia="標楷體" w:hAnsi="Times New Roman" w:cs="Times New Roman"/>
            <w:noProof/>
            <w:color w:val="000000" w:themeColor="text1"/>
            <w:sz w:val="24"/>
            <w:szCs w:val="24"/>
          </w:rPr>
          <w:t>一、通則</w:t>
        </w:r>
        <w:r w:rsidR="00AD40B1" w:rsidRPr="003058E8">
          <w:rPr>
            <w:rStyle w:val="aff1"/>
            <w:rFonts w:ascii="Times New Roman" w:eastAsia="標楷體" w:hAnsi="Times New Roman" w:cs="Times New Roman"/>
            <w:noProof/>
            <w:color w:val="000000" w:themeColor="text1"/>
            <w:sz w:val="24"/>
            <w:szCs w:val="24"/>
          </w:rPr>
          <w:t>(99/1/1)</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216</w:t>
        </w:r>
        <w:r w:rsidR="00AD40B1" w:rsidRPr="003058E8">
          <w:rPr>
            <w:rFonts w:ascii="Times New Roman" w:eastAsia="標楷體" w:hAnsi="Times New Roman" w:cs="Times New Roman"/>
            <w:noProof/>
            <w:webHidden/>
            <w:color w:val="000000" w:themeColor="text1"/>
            <w:sz w:val="24"/>
            <w:szCs w:val="24"/>
          </w:rPr>
          <w:fldChar w:fldCharType="end"/>
        </w:r>
      </w:hyperlink>
    </w:p>
    <w:p w14:paraId="07134A86" w14:textId="72A20877" w:rsidR="00AD40B1" w:rsidRPr="003058E8" w:rsidRDefault="00F16C8B">
      <w:pPr>
        <w:pStyle w:val="25"/>
        <w:ind w:left="0"/>
        <w:rPr>
          <w:rFonts w:ascii="Times New Roman" w:eastAsia="標楷體" w:hAnsi="Times New Roman" w:cs="Times New Roman"/>
          <w:noProof/>
          <w:color w:val="000000" w:themeColor="text1"/>
          <w:kern w:val="2"/>
          <w:sz w:val="24"/>
          <w:szCs w:val="24"/>
        </w:rPr>
      </w:pPr>
      <w:hyperlink w:anchor="_Toc148604458" w:history="1">
        <w:r w:rsidR="00AD40B1" w:rsidRPr="003058E8">
          <w:rPr>
            <w:rStyle w:val="aff1"/>
            <w:rFonts w:ascii="Times New Roman" w:eastAsia="標楷體" w:hAnsi="Times New Roman" w:cs="Times New Roman"/>
            <w:noProof/>
            <w:color w:val="000000" w:themeColor="text1"/>
            <w:sz w:val="24"/>
            <w:szCs w:val="24"/>
          </w:rPr>
          <w:t>二、個別</w:t>
        </w:r>
        <w:r w:rsidR="00AD40B1" w:rsidRPr="003058E8">
          <w:rPr>
            <w:rStyle w:val="aff1"/>
            <w:rFonts w:ascii="Times New Roman" w:eastAsia="標楷體" w:hAnsi="Times New Roman" w:cs="Times New Roman"/>
            <w:noProof/>
            <w:color w:val="000000" w:themeColor="text1"/>
            <w:sz w:val="24"/>
            <w:szCs w:val="24"/>
          </w:rPr>
          <w:t>DRG</w:t>
        </w:r>
        <w:r w:rsidR="00AD40B1" w:rsidRPr="003058E8">
          <w:rPr>
            <w:rStyle w:val="aff1"/>
            <w:rFonts w:ascii="Times New Roman" w:eastAsia="標楷體" w:hAnsi="Times New Roman" w:cs="Times New Roman"/>
            <w:noProof/>
            <w:color w:val="000000" w:themeColor="text1"/>
            <w:sz w:val="24"/>
            <w:szCs w:val="24"/>
          </w:rPr>
          <w:t>審查注意事項</w:t>
        </w:r>
        <w:r w:rsidR="00AD40B1" w:rsidRPr="003058E8">
          <w:rPr>
            <w:rStyle w:val="aff1"/>
            <w:rFonts w:ascii="Times New Roman" w:eastAsia="標楷體" w:hAnsi="Times New Roman" w:cs="Times New Roman"/>
            <w:noProof/>
            <w:color w:val="000000" w:themeColor="text1"/>
            <w:sz w:val="24"/>
            <w:szCs w:val="24"/>
          </w:rPr>
          <w:t>(100/11/1)</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219</w:t>
        </w:r>
        <w:r w:rsidR="00AD40B1" w:rsidRPr="003058E8">
          <w:rPr>
            <w:rFonts w:ascii="Times New Roman" w:eastAsia="標楷體" w:hAnsi="Times New Roman" w:cs="Times New Roman"/>
            <w:noProof/>
            <w:webHidden/>
            <w:color w:val="000000" w:themeColor="text1"/>
            <w:sz w:val="24"/>
            <w:szCs w:val="24"/>
          </w:rPr>
          <w:fldChar w:fldCharType="end"/>
        </w:r>
      </w:hyperlink>
    </w:p>
    <w:p w14:paraId="0A1E9900" w14:textId="1E3DC90B"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59" w:history="1">
        <w:r w:rsidR="00AD40B1" w:rsidRPr="003058E8">
          <w:rPr>
            <w:rStyle w:val="aff1"/>
            <w:rFonts w:ascii="Times New Roman" w:eastAsia="標楷體" w:hAnsi="Times New Roman" w:cs="Times New Roman"/>
            <w:noProof/>
            <w:color w:val="000000" w:themeColor="text1"/>
            <w:sz w:val="24"/>
            <w:szCs w:val="24"/>
          </w:rPr>
          <w:t>MDC2</w:t>
        </w:r>
        <w:r w:rsidR="00AD40B1" w:rsidRPr="003058E8">
          <w:rPr>
            <w:rStyle w:val="aff1"/>
            <w:rFonts w:ascii="Times New Roman" w:eastAsia="標楷體" w:hAnsi="Times New Roman" w:cs="Times New Roman"/>
            <w:noProof/>
            <w:color w:val="000000" w:themeColor="text1"/>
            <w:sz w:val="24"/>
            <w:szCs w:val="24"/>
          </w:rPr>
          <w:t>眼之疾病與疾患審查注意事項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_Toc148604459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219</w:t>
        </w:r>
        <w:r w:rsidR="00AD40B1" w:rsidRPr="003058E8">
          <w:rPr>
            <w:rFonts w:ascii="Times New Roman" w:eastAsia="標楷體" w:hAnsi="Times New Roman" w:cs="Times New Roman"/>
            <w:noProof/>
            <w:webHidden/>
            <w:color w:val="000000" w:themeColor="text1"/>
            <w:sz w:val="24"/>
            <w:szCs w:val="24"/>
          </w:rPr>
          <w:fldChar w:fldCharType="end"/>
        </w:r>
      </w:hyperlink>
    </w:p>
    <w:p w14:paraId="52E04FD1" w14:textId="676F8BB7"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60" w:history="1">
        <w:r w:rsidR="00AD40B1" w:rsidRPr="003058E8">
          <w:rPr>
            <w:rStyle w:val="aff1"/>
            <w:rFonts w:ascii="Times New Roman" w:eastAsia="標楷體" w:hAnsi="Times New Roman" w:cs="Times New Roman"/>
            <w:noProof/>
            <w:color w:val="000000" w:themeColor="text1"/>
            <w:sz w:val="24"/>
            <w:szCs w:val="24"/>
          </w:rPr>
          <w:t>MDC5</w:t>
        </w:r>
        <w:r w:rsidR="00AD40B1" w:rsidRPr="003058E8">
          <w:rPr>
            <w:rStyle w:val="aff1"/>
            <w:rFonts w:ascii="Times New Roman" w:eastAsia="標楷體" w:hAnsi="Times New Roman" w:cs="Times New Roman"/>
            <w:noProof/>
            <w:color w:val="000000" w:themeColor="text1"/>
            <w:sz w:val="24"/>
            <w:szCs w:val="24"/>
          </w:rPr>
          <w:t>循環系統之疾病與疾患審查注意事項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221</w:t>
        </w:r>
        <w:r w:rsidR="00AD40B1" w:rsidRPr="003058E8">
          <w:rPr>
            <w:rFonts w:ascii="Times New Roman" w:eastAsia="標楷體" w:hAnsi="Times New Roman" w:cs="Times New Roman"/>
            <w:noProof/>
            <w:webHidden/>
            <w:color w:val="000000" w:themeColor="text1"/>
            <w:sz w:val="24"/>
            <w:szCs w:val="24"/>
          </w:rPr>
          <w:fldChar w:fldCharType="end"/>
        </w:r>
      </w:hyperlink>
    </w:p>
    <w:p w14:paraId="0262F553" w14:textId="3D39D3F2"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61" w:history="1">
        <w:r w:rsidR="00AD40B1" w:rsidRPr="003058E8">
          <w:rPr>
            <w:rStyle w:val="aff1"/>
            <w:rFonts w:ascii="Times New Roman" w:eastAsia="標楷體" w:hAnsi="Times New Roman" w:cs="Times New Roman"/>
            <w:noProof/>
            <w:color w:val="000000" w:themeColor="text1"/>
            <w:sz w:val="24"/>
            <w:szCs w:val="24"/>
          </w:rPr>
          <w:t>MDC6</w:t>
        </w:r>
        <w:r w:rsidR="00AD40B1" w:rsidRPr="003058E8">
          <w:rPr>
            <w:rStyle w:val="aff1"/>
            <w:rFonts w:ascii="Times New Roman" w:eastAsia="標楷體" w:hAnsi="Times New Roman" w:cs="Times New Roman"/>
            <w:noProof/>
            <w:color w:val="000000" w:themeColor="text1"/>
            <w:sz w:val="24"/>
            <w:szCs w:val="24"/>
          </w:rPr>
          <w:t>消化系統之疾病與疾患審查注意事項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226</w:t>
        </w:r>
        <w:r w:rsidR="00AD40B1" w:rsidRPr="003058E8">
          <w:rPr>
            <w:rFonts w:ascii="Times New Roman" w:eastAsia="標楷體" w:hAnsi="Times New Roman" w:cs="Times New Roman"/>
            <w:noProof/>
            <w:webHidden/>
            <w:color w:val="000000" w:themeColor="text1"/>
            <w:sz w:val="24"/>
            <w:szCs w:val="24"/>
          </w:rPr>
          <w:fldChar w:fldCharType="end"/>
        </w:r>
      </w:hyperlink>
    </w:p>
    <w:p w14:paraId="296A0FF3" w14:textId="76BF0ECF"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62" w:history="1">
        <w:r w:rsidR="00AD40B1" w:rsidRPr="003058E8">
          <w:rPr>
            <w:rStyle w:val="aff1"/>
            <w:rFonts w:ascii="Times New Roman" w:eastAsia="標楷體" w:hAnsi="Times New Roman" w:cs="Times New Roman"/>
            <w:noProof/>
            <w:color w:val="000000" w:themeColor="text1"/>
            <w:sz w:val="24"/>
            <w:szCs w:val="24"/>
          </w:rPr>
          <w:t>MDC8</w:t>
        </w:r>
        <w:r w:rsidR="00AD40B1" w:rsidRPr="003058E8">
          <w:rPr>
            <w:rStyle w:val="aff1"/>
            <w:rFonts w:ascii="Times New Roman" w:eastAsia="標楷體" w:hAnsi="Times New Roman" w:cs="Times New Roman"/>
            <w:noProof/>
            <w:color w:val="000000" w:themeColor="text1"/>
            <w:sz w:val="24"/>
            <w:szCs w:val="24"/>
          </w:rPr>
          <w:t>骨骼、肌肉系統及結締組織之疾病與疾患審查注意事項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233</w:t>
        </w:r>
        <w:r w:rsidR="00AD40B1" w:rsidRPr="003058E8">
          <w:rPr>
            <w:rFonts w:ascii="Times New Roman" w:eastAsia="標楷體" w:hAnsi="Times New Roman" w:cs="Times New Roman"/>
            <w:noProof/>
            <w:webHidden/>
            <w:color w:val="000000" w:themeColor="text1"/>
            <w:sz w:val="24"/>
            <w:szCs w:val="24"/>
          </w:rPr>
          <w:fldChar w:fldCharType="end"/>
        </w:r>
      </w:hyperlink>
    </w:p>
    <w:p w14:paraId="64F2A9DB" w14:textId="3B6CEFFB"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63" w:history="1">
        <w:r w:rsidR="00AD40B1" w:rsidRPr="003058E8">
          <w:rPr>
            <w:rStyle w:val="aff1"/>
            <w:rFonts w:ascii="Times New Roman" w:eastAsia="標楷體" w:hAnsi="Times New Roman" w:cs="Times New Roman"/>
            <w:noProof/>
            <w:color w:val="000000" w:themeColor="text1"/>
            <w:sz w:val="24"/>
            <w:szCs w:val="24"/>
          </w:rPr>
          <w:t>MDC12</w:t>
        </w:r>
        <w:r w:rsidR="00AD40B1" w:rsidRPr="003058E8">
          <w:rPr>
            <w:rStyle w:val="aff1"/>
            <w:rFonts w:ascii="Times New Roman" w:eastAsia="標楷體" w:hAnsi="Times New Roman" w:cs="Times New Roman"/>
            <w:noProof/>
            <w:color w:val="000000" w:themeColor="text1"/>
            <w:sz w:val="24"/>
            <w:szCs w:val="24"/>
          </w:rPr>
          <w:t>男性生殖系統之疾病與疾患審查注意事項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241</w:t>
        </w:r>
        <w:r w:rsidR="00AD40B1" w:rsidRPr="003058E8">
          <w:rPr>
            <w:rFonts w:ascii="Times New Roman" w:eastAsia="標楷體" w:hAnsi="Times New Roman" w:cs="Times New Roman"/>
            <w:noProof/>
            <w:webHidden/>
            <w:color w:val="000000" w:themeColor="text1"/>
            <w:sz w:val="24"/>
            <w:szCs w:val="24"/>
          </w:rPr>
          <w:fldChar w:fldCharType="end"/>
        </w:r>
      </w:hyperlink>
    </w:p>
    <w:p w14:paraId="4C6B1977" w14:textId="5DB4949F"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64" w:history="1">
        <w:r w:rsidR="00AD40B1" w:rsidRPr="003058E8">
          <w:rPr>
            <w:rStyle w:val="aff1"/>
            <w:rFonts w:ascii="Times New Roman" w:eastAsia="標楷體" w:hAnsi="Times New Roman" w:cs="Times New Roman"/>
            <w:noProof/>
            <w:color w:val="000000" w:themeColor="text1"/>
            <w:sz w:val="24"/>
            <w:szCs w:val="24"/>
          </w:rPr>
          <w:t>MDC13</w:t>
        </w:r>
        <w:r w:rsidR="00AD40B1" w:rsidRPr="003058E8">
          <w:rPr>
            <w:rStyle w:val="aff1"/>
            <w:rFonts w:ascii="Times New Roman" w:eastAsia="標楷體" w:hAnsi="Times New Roman" w:cs="Times New Roman"/>
            <w:noProof/>
            <w:color w:val="000000" w:themeColor="text1"/>
            <w:sz w:val="24"/>
            <w:szCs w:val="24"/>
          </w:rPr>
          <w:t>女性生殖系統之疾病與疾患審查注意事項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243</w:t>
        </w:r>
        <w:r w:rsidR="00AD40B1" w:rsidRPr="003058E8">
          <w:rPr>
            <w:rFonts w:ascii="Times New Roman" w:eastAsia="標楷體" w:hAnsi="Times New Roman" w:cs="Times New Roman"/>
            <w:noProof/>
            <w:webHidden/>
            <w:color w:val="000000" w:themeColor="text1"/>
            <w:sz w:val="24"/>
            <w:szCs w:val="24"/>
          </w:rPr>
          <w:fldChar w:fldCharType="end"/>
        </w:r>
      </w:hyperlink>
    </w:p>
    <w:p w14:paraId="43BCBB14" w14:textId="3A7B83BF"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65" w:history="1">
        <w:r w:rsidR="00AD40B1" w:rsidRPr="003058E8">
          <w:rPr>
            <w:rStyle w:val="aff1"/>
            <w:rFonts w:ascii="Times New Roman" w:eastAsia="標楷體" w:hAnsi="Times New Roman" w:cs="Times New Roman"/>
            <w:noProof/>
            <w:color w:val="000000" w:themeColor="text1"/>
            <w:sz w:val="24"/>
            <w:szCs w:val="24"/>
          </w:rPr>
          <w:t>MDC14</w:t>
        </w:r>
        <w:r w:rsidR="00AD40B1" w:rsidRPr="003058E8">
          <w:rPr>
            <w:rStyle w:val="aff1"/>
            <w:rFonts w:ascii="Times New Roman" w:eastAsia="標楷體" w:hAnsi="Times New Roman" w:cs="Times New Roman"/>
            <w:noProof/>
            <w:color w:val="000000" w:themeColor="text1"/>
            <w:sz w:val="24"/>
            <w:szCs w:val="24"/>
          </w:rPr>
          <w:t>妊娠、生產與產褥期審查注意事項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249</w:t>
        </w:r>
        <w:r w:rsidR="00AD40B1" w:rsidRPr="003058E8">
          <w:rPr>
            <w:rFonts w:ascii="Times New Roman" w:eastAsia="標楷體" w:hAnsi="Times New Roman" w:cs="Times New Roman"/>
            <w:noProof/>
            <w:webHidden/>
            <w:color w:val="000000" w:themeColor="text1"/>
            <w:sz w:val="24"/>
            <w:szCs w:val="24"/>
          </w:rPr>
          <w:fldChar w:fldCharType="end"/>
        </w:r>
      </w:hyperlink>
    </w:p>
    <w:p w14:paraId="3A61C7BB" w14:textId="76B6AACB" w:rsidR="00AD40B1" w:rsidRPr="003058E8" w:rsidRDefault="00F16C8B">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66" w:history="1">
        <w:r w:rsidR="00AD40B1" w:rsidRPr="003058E8">
          <w:rPr>
            <w:rStyle w:val="aff1"/>
            <w:rFonts w:ascii="Times New Roman" w:eastAsia="標楷體" w:hAnsi="Times New Roman" w:cs="Times New Roman"/>
            <w:noProof/>
            <w:color w:val="000000" w:themeColor="text1"/>
            <w:sz w:val="24"/>
            <w:szCs w:val="24"/>
          </w:rPr>
          <w:t>第二部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294</w:t>
        </w:r>
        <w:r w:rsidR="00AD40B1" w:rsidRPr="003058E8">
          <w:rPr>
            <w:rFonts w:ascii="Times New Roman" w:eastAsia="標楷體" w:hAnsi="Times New Roman" w:cs="Times New Roman"/>
            <w:noProof/>
            <w:webHidden/>
            <w:color w:val="000000" w:themeColor="text1"/>
            <w:sz w:val="24"/>
            <w:szCs w:val="24"/>
          </w:rPr>
          <w:fldChar w:fldCharType="end"/>
        </w:r>
      </w:hyperlink>
    </w:p>
    <w:p w14:paraId="54382620" w14:textId="52989718" w:rsidR="00AD40B1" w:rsidRPr="003058E8" w:rsidRDefault="00F16C8B">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67" w:history="1">
        <w:r w:rsidR="00AD40B1" w:rsidRPr="003058E8">
          <w:rPr>
            <w:rStyle w:val="aff1"/>
            <w:rFonts w:ascii="Times New Roman" w:eastAsia="標楷體" w:hAnsi="Times New Roman" w:cs="Times New Roman"/>
            <w:noProof/>
            <w:color w:val="000000" w:themeColor="text1"/>
            <w:sz w:val="24"/>
            <w:szCs w:val="24"/>
          </w:rPr>
          <w:t>西醫基層醫療費用審查注意事項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294</w:t>
        </w:r>
        <w:r w:rsidR="00AD40B1" w:rsidRPr="003058E8">
          <w:rPr>
            <w:rFonts w:ascii="Times New Roman" w:eastAsia="標楷體" w:hAnsi="Times New Roman" w:cs="Times New Roman"/>
            <w:noProof/>
            <w:webHidden/>
            <w:color w:val="000000" w:themeColor="text1"/>
            <w:sz w:val="24"/>
            <w:szCs w:val="24"/>
          </w:rPr>
          <w:fldChar w:fldCharType="end"/>
        </w:r>
      </w:hyperlink>
    </w:p>
    <w:p w14:paraId="091B87A0" w14:textId="0AAD5FFF" w:rsidR="00AD40B1" w:rsidRPr="003058E8" w:rsidRDefault="00F16C8B">
      <w:pPr>
        <w:pStyle w:val="25"/>
        <w:ind w:left="0"/>
        <w:rPr>
          <w:rFonts w:ascii="Times New Roman" w:eastAsia="標楷體" w:hAnsi="Times New Roman" w:cs="Times New Roman"/>
          <w:noProof/>
          <w:color w:val="000000" w:themeColor="text1"/>
          <w:kern w:val="2"/>
          <w:sz w:val="24"/>
          <w:szCs w:val="24"/>
        </w:rPr>
      </w:pPr>
      <w:hyperlink w:anchor="_Toc148604468" w:history="1">
        <w:r w:rsidR="00AD40B1" w:rsidRPr="003058E8">
          <w:rPr>
            <w:rStyle w:val="aff1"/>
            <w:rFonts w:ascii="Times New Roman" w:eastAsia="標楷體" w:hAnsi="Times New Roman" w:cs="Times New Roman"/>
            <w:noProof/>
            <w:color w:val="000000" w:themeColor="text1"/>
            <w:sz w:val="24"/>
            <w:szCs w:val="24"/>
          </w:rPr>
          <w:t>壹、一般原則：</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294</w:t>
        </w:r>
        <w:r w:rsidR="00AD40B1" w:rsidRPr="003058E8">
          <w:rPr>
            <w:rFonts w:ascii="Times New Roman" w:eastAsia="標楷體" w:hAnsi="Times New Roman" w:cs="Times New Roman"/>
            <w:noProof/>
            <w:webHidden/>
            <w:color w:val="000000" w:themeColor="text1"/>
            <w:sz w:val="24"/>
            <w:szCs w:val="24"/>
          </w:rPr>
          <w:fldChar w:fldCharType="end"/>
        </w:r>
      </w:hyperlink>
    </w:p>
    <w:p w14:paraId="002EAB1E" w14:textId="4E329BD6" w:rsidR="00AD40B1" w:rsidRPr="003058E8" w:rsidRDefault="00F16C8B">
      <w:pPr>
        <w:pStyle w:val="25"/>
        <w:ind w:left="0"/>
        <w:rPr>
          <w:rFonts w:ascii="Times New Roman" w:eastAsia="標楷體" w:hAnsi="Times New Roman" w:cs="Times New Roman"/>
          <w:noProof/>
          <w:color w:val="000000" w:themeColor="text1"/>
          <w:kern w:val="2"/>
          <w:sz w:val="24"/>
          <w:szCs w:val="24"/>
        </w:rPr>
      </w:pPr>
      <w:hyperlink w:anchor="_Toc148604469" w:history="1">
        <w:r w:rsidR="00AD40B1" w:rsidRPr="003058E8">
          <w:rPr>
            <w:rStyle w:val="aff1"/>
            <w:rFonts w:ascii="Times New Roman" w:eastAsia="標楷體" w:hAnsi="Times New Roman" w:cs="Times New Roman"/>
            <w:noProof/>
            <w:color w:val="000000" w:themeColor="text1"/>
            <w:sz w:val="24"/>
            <w:szCs w:val="24"/>
          </w:rPr>
          <w:t>貳、各科審查注意事項：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_Toc148604469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309</w:t>
        </w:r>
        <w:r w:rsidR="00AD40B1" w:rsidRPr="003058E8">
          <w:rPr>
            <w:rFonts w:ascii="Times New Roman" w:eastAsia="標楷體" w:hAnsi="Times New Roman" w:cs="Times New Roman"/>
            <w:noProof/>
            <w:webHidden/>
            <w:color w:val="000000" w:themeColor="text1"/>
            <w:sz w:val="24"/>
            <w:szCs w:val="24"/>
          </w:rPr>
          <w:fldChar w:fldCharType="end"/>
        </w:r>
      </w:hyperlink>
    </w:p>
    <w:p w14:paraId="196754E6" w14:textId="0BBAE0BA"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70" w:history="1">
        <w:r w:rsidR="00AD40B1" w:rsidRPr="003058E8">
          <w:rPr>
            <w:rStyle w:val="aff1"/>
            <w:rFonts w:ascii="Times New Roman" w:eastAsia="標楷體" w:hAnsi="Times New Roman" w:cs="Times New Roman"/>
            <w:noProof/>
            <w:color w:val="000000" w:themeColor="text1"/>
            <w:sz w:val="24"/>
            <w:szCs w:val="24"/>
          </w:rPr>
          <w:t>一、家庭醫學科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309</w:t>
        </w:r>
        <w:r w:rsidR="00AD40B1" w:rsidRPr="003058E8">
          <w:rPr>
            <w:rFonts w:ascii="Times New Roman" w:eastAsia="標楷體" w:hAnsi="Times New Roman" w:cs="Times New Roman"/>
            <w:noProof/>
            <w:webHidden/>
            <w:color w:val="000000" w:themeColor="text1"/>
            <w:sz w:val="24"/>
            <w:szCs w:val="24"/>
          </w:rPr>
          <w:fldChar w:fldCharType="end"/>
        </w:r>
      </w:hyperlink>
    </w:p>
    <w:p w14:paraId="2C30BB79" w14:textId="4E052A85"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71" w:history="1">
        <w:r w:rsidR="00AD40B1" w:rsidRPr="003058E8">
          <w:rPr>
            <w:rStyle w:val="aff1"/>
            <w:rFonts w:ascii="Times New Roman" w:eastAsia="標楷體" w:hAnsi="Times New Roman" w:cs="Times New Roman"/>
            <w:noProof/>
            <w:color w:val="000000" w:themeColor="text1"/>
            <w:sz w:val="24"/>
            <w:szCs w:val="24"/>
          </w:rPr>
          <w:t>二、內科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315</w:t>
        </w:r>
        <w:r w:rsidR="00AD40B1" w:rsidRPr="003058E8">
          <w:rPr>
            <w:rFonts w:ascii="Times New Roman" w:eastAsia="標楷體" w:hAnsi="Times New Roman" w:cs="Times New Roman"/>
            <w:noProof/>
            <w:webHidden/>
            <w:color w:val="000000" w:themeColor="text1"/>
            <w:sz w:val="24"/>
            <w:szCs w:val="24"/>
          </w:rPr>
          <w:fldChar w:fldCharType="end"/>
        </w:r>
      </w:hyperlink>
    </w:p>
    <w:p w14:paraId="6494D07A" w14:textId="3B8A9467"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72" w:history="1">
        <w:r w:rsidR="00AD40B1" w:rsidRPr="003058E8">
          <w:rPr>
            <w:rStyle w:val="aff1"/>
            <w:rFonts w:ascii="Times New Roman" w:eastAsia="標楷體" w:hAnsi="Times New Roman" w:cs="Times New Roman"/>
            <w:noProof/>
            <w:color w:val="000000" w:themeColor="text1"/>
            <w:sz w:val="24"/>
            <w:szCs w:val="24"/>
          </w:rPr>
          <w:t>三、外科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329</w:t>
        </w:r>
        <w:r w:rsidR="00AD40B1" w:rsidRPr="003058E8">
          <w:rPr>
            <w:rFonts w:ascii="Times New Roman" w:eastAsia="標楷體" w:hAnsi="Times New Roman" w:cs="Times New Roman"/>
            <w:noProof/>
            <w:webHidden/>
            <w:color w:val="000000" w:themeColor="text1"/>
            <w:sz w:val="24"/>
            <w:szCs w:val="24"/>
          </w:rPr>
          <w:fldChar w:fldCharType="end"/>
        </w:r>
      </w:hyperlink>
    </w:p>
    <w:p w14:paraId="3C0EBB3A" w14:textId="21345AF0"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73" w:history="1">
        <w:r w:rsidR="00AD40B1" w:rsidRPr="003058E8">
          <w:rPr>
            <w:rStyle w:val="aff1"/>
            <w:rFonts w:ascii="Times New Roman" w:eastAsia="標楷體" w:hAnsi="Times New Roman" w:cs="Times New Roman"/>
            <w:noProof/>
            <w:color w:val="000000" w:themeColor="text1"/>
            <w:sz w:val="24"/>
            <w:szCs w:val="24"/>
          </w:rPr>
          <w:t>四、兒科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337</w:t>
        </w:r>
        <w:r w:rsidR="00AD40B1" w:rsidRPr="003058E8">
          <w:rPr>
            <w:rFonts w:ascii="Times New Roman" w:eastAsia="標楷體" w:hAnsi="Times New Roman" w:cs="Times New Roman"/>
            <w:noProof/>
            <w:webHidden/>
            <w:color w:val="000000" w:themeColor="text1"/>
            <w:sz w:val="24"/>
            <w:szCs w:val="24"/>
          </w:rPr>
          <w:fldChar w:fldCharType="end"/>
        </w:r>
      </w:hyperlink>
    </w:p>
    <w:p w14:paraId="1C3170EC" w14:textId="14B94AA1"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74" w:history="1">
        <w:r w:rsidR="00AD40B1" w:rsidRPr="003058E8">
          <w:rPr>
            <w:rStyle w:val="aff1"/>
            <w:rFonts w:ascii="Times New Roman" w:eastAsia="標楷體" w:hAnsi="Times New Roman" w:cs="Times New Roman"/>
            <w:noProof/>
            <w:color w:val="000000" w:themeColor="text1"/>
            <w:sz w:val="24"/>
            <w:szCs w:val="24"/>
          </w:rPr>
          <w:t>五、婦產科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342</w:t>
        </w:r>
        <w:r w:rsidR="00AD40B1" w:rsidRPr="003058E8">
          <w:rPr>
            <w:rFonts w:ascii="Times New Roman" w:eastAsia="標楷體" w:hAnsi="Times New Roman" w:cs="Times New Roman"/>
            <w:noProof/>
            <w:webHidden/>
            <w:color w:val="000000" w:themeColor="text1"/>
            <w:sz w:val="24"/>
            <w:szCs w:val="24"/>
          </w:rPr>
          <w:fldChar w:fldCharType="end"/>
        </w:r>
      </w:hyperlink>
    </w:p>
    <w:p w14:paraId="2FC5C0D6" w14:textId="380CBEDE"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75" w:history="1">
        <w:r w:rsidR="00AD40B1" w:rsidRPr="003058E8">
          <w:rPr>
            <w:rStyle w:val="aff1"/>
            <w:rFonts w:ascii="Times New Roman" w:eastAsia="標楷體" w:hAnsi="Times New Roman" w:cs="Times New Roman"/>
            <w:noProof/>
            <w:color w:val="000000" w:themeColor="text1"/>
            <w:sz w:val="24"/>
            <w:szCs w:val="24"/>
          </w:rPr>
          <w:t>六、骨科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364</w:t>
        </w:r>
        <w:r w:rsidR="00AD40B1" w:rsidRPr="003058E8">
          <w:rPr>
            <w:rFonts w:ascii="Times New Roman" w:eastAsia="標楷體" w:hAnsi="Times New Roman" w:cs="Times New Roman"/>
            <w:noProof/>
            <w:webHidden/>
            <w:color w:val="000000" w:themeColor="text1"/>
            <w:sz w:val="24"/>
            <w:szCs w:val="24"/>
          </w:rPr>
          <w:fldChar w:fldCharType="end"/>
        </w:r>
      </w:hyperlink>
    </w:p>
    <w:p w14:paraId="5083A6EF" w14:textId="7C5FC653"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76" w:history="1">
        <w:r w:rsidR="00AD40B1" w:rsidRPr="003058E8">
          <w:rPr>
            <w:rStyle w:val="aff1"/>
            <w:rFonts w:ascii="Times New Roman" w:eastAsia="標楷體" w:hAnsi="Times New Roman" w:cs="Times New Roman"/>
            <w:noProof/>
            <w:color w:val="000000" w:themeColor="text1"/>
            <w:sz w:val="24"/>
            <w:szCs w:val="24"/>
          </w:rPr>
          <w:t>七、泌尿科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367</w:t>
        </w:r>
        <w:r w:rsidR="00AD40B1" w:rsidRPr="003058E8">
          <w:rPr>
            <w:rFonts w:ascii="Times New Roman" w:eastAsia="標楷體" w:hAnsi="Times New Roman" w:cs="Times New Roman"/>
            <w:noProof/>
            <w:webHidden/>
            <w:color w:val="000000" w:themeColor="text1"/>
            <w:sz w:val="24"/>
            <w:szCs w:val="24"/>
          </w:rPr>
          <w:fldChar w:fldCharType="end"/>
        </w:r>
      </w:hyperlink>
    </w:p>
    <w:p w14:paraId="65A80CD1" w14:textId="4FEB5FB8"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77" w:history="1">
        <w:r w:rsidR="00AD40B1" w:rsidRPr="003058E8">
          <w:rPr>
            <w:rStyle w:val="aff1"/>
            <w:rFonts w:ascii="Times New Roman" w:eastAsia="標楷體" w:hAnsi="Times New Roman" w:cs="Times New Roman"/>
            <w:noProof/>
            <w:color w:val="000000" w:themeColor="text1"/>
            <w:sz w:val="24"/>
            <w:szCs w:val="24"/>
          </w:rPr>
          <w:t>八、耳鼻喉科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371</w:t>
        </w:r>
        <w:r w:rsidR="00AD40B1" w:rsidRPr="003058E8">
          <w:rPr>
            <w:rFonts w:ascii="Times New Roman" w:eastAsia="標楷體" w:hAnsi="Times New Roman" w:cs="Times New Roman"/>
            <w:noProof/>
            <w:webHidden/>
            <w:color w:val="000000" w:themeColor="text1"/>
            <w:sz w:val="24"/>
            <w:szCs w:val="24"/>
          </w:rPr>
          <w:fldChar w:fldCharType="end"/>
        </w:r>
      </w:hyperlink>
    </w:p>
    <w:p w14:paraId="7B00A0A3" w14:textId="6041B907"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78" w:history="1">
        <w:r w:rsidR="00AD40B1" w:rsidRPr="003058E8">
          <w:rPr>
            <w:rStyle w:val="aff1"/>
            <w:rFonts w:ascii="Times New Roman" w:eastAsia="標楷體" w:hAnsi="Times New Roman" w:cs="Times New Roman"/>
            <w:noProof/>
            <w:color w:val="000000" w:themeColor="text1"/>
            <w:sz w:val="24"/>
            <w:szCs w:val="24"/>
          </w:rPr>
          <w:t>九、眼科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385</w:t>
        </w:r>
        <w:r w:rsidR="00AD40B1" w:rsidRPr="003058E8">
          <w:rPr>
            <w:rFonts w:ascii="Times New Roman" w:eastAsia="標楷體" w:hAnsi="Times New Roman" w:cs="Times New Roman"/>
            <w:noProof/>
            <w:webHidden/>
            <w:color w:val="000000" w:themeColor="text1"/>
            <w:sz w:val="24"/>
            <w:szCs w:val="24"/>
          </w:rPr>
          <w:fldChar w:fldCharType="end"/>
        </w:r>
      </w:hyperlink>
    </w:p>
    <w:p w14:paraId="621F90F0" w14:textId="1F085573"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79" w:history="1">
        <w:r w:rsidR="00AD40B1" w:rsidRPr="003058E8">
          <w:rPr>
            <w:rStyle w:val="aff1"/>
            <w:rFonts w:ascii="Times New Roman" w:eastAsia="標楷體" w:hAnsi="Times New Roman" w:cs="Times New Roman"/>
            <w:noProof/>
            <w:color w:val="000000" w:themeColor="text1"/>
            <w:sz w:val="24"/>
            <w:szCs w:val="24"/>
          </w:rPr>
          <w:t>十、皮膚科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_Toc148604479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399</w:t>
        </w:r>
        <w:r w:rsidR="00AD40B1" w:rsidRPr="003058E8">
          <w:rPr>
            <w:rFonts w:ascii="Times New Roman" w:eastAsia="標楷體" w:hAnsi="Times New Roman" w:cs="Times New Roman"/>
            <w:noProof/>
            <w:webHidden/>
            <w:color w:val="000000" w:themeColor="text1"/>
            <w:sz w:val="24"/>
            <w:szCs w:val="24"/>
          </w:rPr>
          <w:fldChar w:fldCharType="end"/>
        </w:r>
      </w:hyperlink>
    </w:p>
    <w:p w14:paraId="70082D9D" w14:textId="07DE0779"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80" w:history="1">
        <w:r w:rsidR="00AD40B1" w:rsidRPr="003058E8">
          <w:rPr>
            <w:rStyle w:val="aff1"/>
            <w:rFonts w:ascii="Times New Roman" w:eastAsia="標楷體" w:hAnsi="Times New Roman" w:cs="Times New Roman"/>
            <w:noProof/>
            <w:color w:val="000000" w:themeColor="text1"/>
            <w:sz w:val="24"/>
            <w:szCs w:val="24"/>
          </w:rPr>
          <w:t>十一、神經內科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542D4E" w:rsidRPr="003058E8">
          <w:rPr>
            <w:rFonts w:ascii="Times New Roman" w:eastAsia="標楷體" w:hAnsi="Times New Roman" w:cs="Times New Roman"/>
            <w:noProof/>
            <w:webHidden/>
            <w:color w:val="000000" w:themeColor="text1"/>
            <w:sz w:val="24"/>
            <w:szCs w:val="24"/>
          </w:rPr>
          <w:t>402</w:t>
        </w:r>
      </w:hyperlink>
    </w:p>
    <w:p w14:paraId="04CAC57E" w14:textId="575FCC67"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81" w:history="1">
        <w:r w:rsidR="00AD40B1" w:rsidRPr="003058E8">
          <w:rPr>
            <w:rStyle w:val="aff1"/>
            <w:rFonts w:ascii="Times New Roman" w:eastAsia="標楷體" w:hAnsi="Times New Roman" w:cs="Times New Roman"/>
            <w:noProof/>
            <w:color w:val="000000" w:themeColor="text1"/>
            <w:sz w:val="24"/>
            <w:szCs w:val="24"/>
          </w:rPr>
          <w:t>十二、神經外科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_Toc148604481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407</w:t>
        </w:r>
        <w:r w:rsidR="00AD40B1" w:rsidRPr="003058E8">
          <w:rPr>
            <w:rFonts w:ascii="Times New Roman" w:eastAsia="標楷體" w:hAnsi="Times New Roman" w:cs="Times New Roman"/>
            <w:noProof/>
            <w:webHidden/>
            <w:color w:val="000000" w:themeColor="text1"/>
            <w:sz w:val="24"/>
            <w:szCs w:val="24"/>
          </w:rPr>
          <w:fldChar w:fldCharType="end"/>
        </w:r>
      </w:hyperlink>
    </w:p>
    <w:p w14:paraId="72072426" w14:textId="30C6D27A"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82" w:history="1">
        <w:r w:rsidR="00AD40B1" w:rsidRPr="003058E8">
          <w:rPr>
            <w:rStyle w:val="aff1"/>
            <w:rFonts w:ascii="Times New Roman" w:eastAsia="標楷體" w:hAnsi="Times New Roman" w:cs="Times New Roman"/>
            <w:noProof/>
            <w:color w:val="000000" w:themeColor="text1"/>
            <w:sz w:val="24"/>
            <w:szCs w:val="24"/>
          </w:rPr>
          <w:t>十三、精神科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_Toc148604482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409</w:t>
        </w:r>
        <w:r w:rsidR="00AD40B1" w:rsidRPr="003058E8">
          <w:rPr>
            <w:rFonts w:ascii="Times New Roman" w:eastAsia="標楷體" w:hAnsi="Times New Roman" w:cs="Times New Roman"/>
            <w:noProof/>
            <w:webHidden/>
            <w:color w:val="000000" w:themeColor="text1"/>
            <w:sz w:val="24"/>
            <w:szCs w:val="24"/>
          </w:rPr>
          <w:fldChar w:fldCharType="end"/>
        </w:r>
      </w:hyperlink>
    </w:p>
    <w:p w14:paraId="1702BA8C" w14:textId="5326A585"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83" w:history="1">
        <w:r w:rsidR="00AD40B1" w:rsidRPr="003058E8">
          <w:rPr>
            <w:rStyle w:val="aff1"/>
            <w:rFonts w:ascii="Times New Roman" w:eastAsia="標楷體" w:hAnsi="Times New Roman" w:cs="Times New Roman"/>
            <w:noProof/>
            <w:color w:val="000000" w:themeColor="text1"/>
            <w:sz w:val="24"/>
            <w:szCs w:val="24"/>
          </w:rPr>
          <w:t>十四、復健科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_Toc148604483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415</w:t>
        </w:r>
        <w:r w:rsidR="00AD40B1" w:rsidRPr="003058E8">
          <w:rPr>
            <w:rFonts w:ascii="Times New Roman" w:eastAsia="標楷體" w:hAnsi="Times New Roman" w:cs="Times New Roman"/>
            <w:noProof/>
            <w:webHidden/>
            <w:color w:val="000000" w:themeColor="text1"/>
            <w:sz w:val="24"/>
            <w:szCs w:val="24"/>
          </w:rPr>
          <w:fldChar w:fldCharType="end"/>
        </w:r>
      </w:hyperlink>
    </w:p>
    <w:p w14:paraId="5EBB4055" w14:textId="419FF083"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84" w:history="1">
        <w:r w:rsidR="00AD40B1" w:rsidRPr="003058E8">
          <w:rPr>
            <w:rStyle w:val="aff1"/>
            <w:rFonts w:ascii="Times New Roman" w:eastAsia="標楷體" w:hAnsi="Times New Roman" w:cs="Times New Roman"/>
            <w:noProof/>
            <w:color w:val="000000" w:themeColor="text1"/>
            <w:sz w:val="24"/>
            <w:szCs w:val="24"/>
          </w:rPr>
          <w:t>十五、放射線科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_Toc148604484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419</w:t>
        </w:r>
        <w:r w:rsidR="00AD40B1" w:rsidRPr="003058E8">
          <w:rPr>
            <w:rFonts w:ascii="Times New Roman" w:eastAsia="標楷體" w:hAnsi="Times New Roman" w:cs="Times New Roman"/>
            <w:noProof/>
            <w:webHidden/>
            <w:color w:val="000000" w:themeColor="text1"/>
            <w:sz w:val="24"/>
            <w:szCs w:val="24"/>
          </w:rPr>
          <w:fldChar w:fldCharType="end"/>
        </w:r>
      </w:hyperlink>
    </w:p>
    <w:p w14:paraId="509FF4EA" w14:textId="71CA39D2"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85" w:history="1">
        <w:r w:rsidR="00AD40B1" w:rsidRPr="003058E8">
          <w:rPr>
            <w:rStyle w:val="aff1"/>
            <w:rFonts w:ascii="Times New Roman" w:eastAsia="標楷體" w:hAnsi="Times New Roman" w:cs="Times New Roman"/>
            <w:noProof/>
            <w:color w:val="000000" w:themeColor="text1"/>
            <w:sz w:val="24"/>
            <w:szCs w:val="24"/>
          </w:rPr>
          <w:t>十六、病理科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_Toc148604485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420</w:t>
        </w:r>
        <w:r w:rsidR="00AD40B1" w:rsidRPr="003058E8">
          <w:rPr>
            <w:rFonts w:ascii="Times New Roman" w:eastAsia="標楷體" w:hAnsi="Times New Roman" w:cs="Times New Roman"/>
            <w:noProof/>
            <w:webHidden/>
            <w:color w:val="000000" w:themeColor="text1"/>
            <w:sz w:val="24"/>
            <w:szCs w:val="24"/>
          </w:rPr>
          <w:fldChar w:fldCharType="end"/>
        </w:r>
      </w:hyperlink>
    </w:p>
    <w:p w14:paraId="23838E66" w14:textId="3EA29024" w:rsidR="00AD40B1" w:rsidRPr="003058E8" w:rsidRDefault="00F16C8B">
      <w:pPr>
        <w:pStyle w:val="35"/>
        <w:ind w:left="745" w:hanging="383"/>
        <w:rPr>
          <w:rFonts w:ascii="Times New Roman" w:eastAsia="標楷體" w:hAnsi="Times New Roman" w:cs="Times New Roman"/>
          <w:noProof/>
          <w:color w:val="000000" w:themeColor="text1"/>
          <w:kern w:val="2"/>
          <w:sz w:val="24"/>
          <w:szCs w:val="24"/>
        </w:rPr>
      </w:pPr>
      <w:hyperlink w:anchor="_Toc148604486" w:history="1">
        <w:r w:rsidR="00AD40B1" w:rsidRPr="003058E8">
          <w:rPr>
            <w:rStyle w:val="aff1"/>
            <w:rFonts w:ascii="Times New Roman" w:eastAsia="標楷體" w:hAnsi="Times New Roman" w:cs="Times New Roman"/>
            <w:noProof/>
            <w:color w:val="000000" w:themeColor="text1"/>
            <w:sz w:val="24"/>
            <w:szCs w:val="24"/>
          </w:rPr>
          <w:t>十七、麻醉科</w:t>
        </w:r>
        <w:r w:rsidR="003F798A" w:rsidRPr="003058E8">
          <w:rPr>
            <w:rStyle w:val="aff1"/>
            <w:rFonts w:ascii="Times New Roman" w:eastAsia="標楷體" w:hAnsi="Times New Roman" w:cs="Times New Roman" w:hint="eastAsia"/>
            <w:noProof/>
            <w:color w:val="000000" w:themeColor="text1"/>
            <w:sz w:val="24"/>
            <w:szCs w:val="24"/>
          </w:rPr>
          <w:t>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_Toc148604486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421</w:t>
        </w:r>
        <w:r w:rsidR="00AD40B1" w:rsidRPr="003058E8">
          <w:rPr>
            <w:rFonts w:ascii="Times New Roman" w:eastAsia="標楷體" w:hAnsi="Times New Roman" w:cs="Times New Roman"/>
            <w:noProof/>
            <w:webHidden/>
            <w:color w:val="000000" w:themeColor="text1"/>
            <w:sz w:val="24"/>
            <w:szCs w:val="24"/>
          </w:rPr>
          <w:fldChar w:fldCharType="end"/>
        </w:r>
      </w:hyperlink>
    </w:p>
    <w:p w14:paraId="08FAAD49" w14:textId="49001325" w:rsidR="00AD40B1" w:rsidRPr="003058E8" w:rsidRDefault="00F16C8B">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87" w:history="1">
        <w:r w:rsidR="00AD40B1" w:rsidRPr="003058E8">
          <w:rPr>
            <w:rStyle w:val="aff1"/>
            <w:rFonts w:ascii="Times New Roman" w:eastAsia="標楷體" w:hAnsi="Times New Roman" w:cs="Times New Roman"/>
            <w:noProof/>
            <w:color w:val="000000" w:themeColor="text1"/>
            <w:sz w:val="24"/>
            <w:szCs w:val="24"/>
          </w:rPr>
          <w:t>第三部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_Toc148604487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459</w:t>
        </w:r>
        <w:r w:rsidR="00AD40B1" w:rsidRPr="003058E8">
          <w:rPr>
            <w:rFonts w:ascii="Times New Roman" w:eastAsia="標楷體" w:hAnsi="Times New Roman" w:cs="Times New Roman"/>
            <w:noProof/>
            <w:webHidden/>
            <w:color w:val="000000" w:themeColor="text1"/>
            <w:sz w:val="24"/>
            <w:szCs w:val="24"/>
          </w:rPr>
          <w:fldChar w:fldCharType="end"/>
        </w:r>
      </w:hyperlink>
    </w:p>
    <w:p w14:paraId="13D66EE9" w14:textId="387B3096" w:rsidR="00AD40B1" w:rsidRPr="003058E8" w:rsidRDefault="00F16C8B">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88" w:history="1">
        <w:r w:rsidR="00AD40B1" w:rsidRPr="003058E8">
          <w:rPr>
            <w:rStyle w:val="aff1"/>
            <w:rFonts w:ascii="Times New Roman" w:eastAsia="標楷體" w:hAnsi="Times New Roman" w:cs="Times New Roman"/>
            <w:noProof/>
            <w:color w:val="000000" w:themeColor="text1"/>
            <w:sz w:val="24"/>
            <w:szCs w:val="24"/>
          </w:rPr>
          <w:t>牙醫醫療費用審查注意事項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_Toc148604488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459</w:t>
        </w:r>
        <w:r w:rsidR="00AD40B1" w:rsidRPr="003058E8">
          <w:rPr>
            <w:rFonts w:ascii="Times New Roman" w:eastAsia="標楷體" w:hAnsi="Times New Roman" w:cs="Times New Roman"/>
            <w:noProof/>
            <w:webHidden/>
            <w:color w:val="000000" w:themeColor="text1"/>
            <w:sz w:val="24"/>
            <w:szCs w:val="24"/>
          </w:rPr>
          <w:fldChar w:fldCharType="end"/>
        </w:r>
      </w:hyperlink>
    </w:p>
    <w:p w14:paraId="2469ACA0" w14:textId="5067845C" w:rsidR="00AD40B1" w:rsidRPr="003058E8" w:rsidRDefault="00F16C8B">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89" w:history="1">
        <w:r w:rsidR="00AD40B1" w:rsidRPr="003058E8">
          <w:rPr>
            <w:rStyle w:val="aff1"/>
            <w:rFonts w:ascii="Times New Roman" w:eastAsia="標楷體" w:hAnsi="Times New Roman" w:cs="Times New Roman"/>
            <w:noProof/>
            <w:color w:val="000000" w:themeColor="text1"/>
            <w:sz w:val="24"/>
            <w:szCs w:val="24"/>
          </w:rPr>
          <w:t>第四部</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_Toc148604489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476</w:t>
        </w:r>
        <w:r w:rsidR="00AD40B1" w:rsidRPr="003058E8">
          <w:rPr>
            <w:rFonts w:ascii="Times New Roman" w:eastAsia="標楷體" w:hAnsi="Times New Roman" w:cs="Times New Roman"/>
            <w:noProof/>
            <w:webHidden/>
            <w:color w:val="000000" w:themeColor="text1"/>
            <w:sz w:val="24"/>
            <w:szCs w:val="24"/>
          </w:rPr>
          <w:fldChar w:fldCharType="end"/>
        </w:r>
      </w:hyperlink>
    </w:p>
    <w:p w14:paraId="051030A6" w14:textId="7485166B" w:rsidR="00AD40B1" w:rsidRPr="003058E8" w:rsidRDefault="00F16C8B">
      <w:pPr>
        <w:pStyle w:val="14"/>
        <w:tabs>
          <w:tab w:val="right" w:leader="dot" w:pos="9060"/>
        </w:tabs>
        <w:rPr>
          <w:rFonts w:ascii="Times New Roman" w:eastAsia="標楷體" w:hAnsi="Times New Roman" w:cs="Times New Roman"/>
          <w:noProof/>
          <w:color w:val="000000" w:themeColor="text1"/>
          <w:kern w:val="2"/>
          <w:sz w:val="24"/>
          <w:szCs w:val="24"/>
        </w:rPr>
      </w:pPr>
      <w:hyperlink w:anchor="_Toc148604490" w:history="1">
        <w:r w:rsidR="00AD40B1" w:rsidRPr="003058E8">
          <w:rPr>
            <w:rStyle w:val="aff1"/>
            <w:rFonts w:ascii="Times New Roman" w:eastAsia="標楷體" w:hAnsi="Times New Roman" w:cs="Times New Roman"/>
            <w:noProof/>
            <w:color w:val="000000" w:themeColor="text1"/>
            <w:sz w:val="24"/>
            <w:szCs w:val="24"/>
          </w:rPr>
          <w:t>中醫醫療費用審查注意事項</w:t>
        </w:r>
        <w:r w:rsidR="00AD40B1" w:rsidRPr="003058E8">
          <w:rPr>
            <w:rFonts w:ascii="Times New Roman" w:eastAsia="標楷體" w:hAnsi="Times New Roman" w:cs="Times New Roman"/>
            <w:noProof/>
            <w:webHidden/>
            <w:color w:val="000000" w:themeColor="text1"/>
            <w:sz w:val="24"/>
            <w:szCs w:val="24"/>
          </w:rPr>
          <w:tab/>
        </w:r>
        <w:r w:rsidR="00AD40B1" w:rsidRPr="003058E8">
          <w:rPr>
            <w:rFonts w:ascii="Times New Roman" w:eastAsia="標楷體" w:hAnsi="Times New Roman" w:cs="Times New Roman"/>
            <w:noProof/>
            <w:webHidden/>
            <w:color w:val="000000" w:themeColor="text1"/>
            <w:sz w:val="24"/>
            <w:szCs w:val="24"/>
          </w:rPr>
          <w:fldChar w:fldCharType="begin"/>
        </w:r>
        <w:r w:rsidR="00AD40B1" w:rsidRPr="003058E8">
          <w:rPr>
            <w:rFonts w:ascii="Times New Roman" w:eastAsia="標楷體" w:hAnsi="Times New Roman" w:cs="Times New Roman"/>
            <w:noProof/>
            <w:webHidden/>
            <w:color w:val="000000" w:themeColor="text1"/>
            <w:sz w:val="24"/>
            <w:szCs w:val="24"/>
          </w:rPr>
          <w:instrText xml:space="preserve"> PAGEREF _Toc148604490 \h </w:instrText>
        </w:r>
        <w:r w:rsidR="00AD40B1" w:rsidRPr="003058E8">
          <w:rPr>
            <w:rFonts w:ascii="Times New Roman" w:eastAsia="標楷體" w:hAnsi="Times New Roman" w:cs="Times New Roman"/>
            <w:noProof/>
            <w:webHidden/>
            <w:color w:val="000000" w:themeColor="text1"/>
            <w:sz w:val="24"/>
            <w:szCs w:val="24"/>
          </w:rPr>
        </w:r>
        <w:r w:rsidR="00AD40B1" w:rsidRPr="003058E8">
          <w:rPr>
            <w:rFonts w:ascii="Times New Roman" w:eastAsia="標楷體" w:hAnsi="Times New Roman" w:cs="Times New Roman"/>
            <w:noProof/>
            <w:webHidden/>
            <w:color w:val="000000" w:themeColor="text1"/>
            <w:sz w:val="24"/>
            <w:szCs w:val="24"/>
          </w:rPr>
          <w:fldChar w:fldCharType="separate"/>
        </w:r>
        <w:r w:rsidR="009466CD">
          <w:rPr>
            <w:rFonts w:ascii="Times New Roman" w:eastAsia="標楷體" w:hAnsi="Times New Roman" w:cs="Times New Roman"/>
            <w:noProof/>
            <w:webHidden/>
            <w:color w:val="000000" w:themeColor="text1"/>
            <w:sz w:val="24"/>
            <w:szCs w:val="24"/>
          </w:rPr>
          <w:t>476</w:t>
        </w:r>
        <w:r w:rsidR="00AD40B1" w:rsidRPr="003058E8">
          <w:rPr>
            <w:rFonts w:ascii="Times New Roman" w:eastAsia="標楷體" w:hAnsi="Times New Roman" w:cs="Times New Roman"/>
            <w:noProof/>
            <w:webHidden/>
            <w:color w:val="000000" w:themeColor="text1"/>
            <w:sz w:val="24"/>
            <w:szCs w:val="24"/>
          </w:rPr>
          <w:fldChar w:fldCharType="end"/>
        </w:r>
      </w:hyperlink>
    </w:p>
    <w:p w14:paraId="6D80DC1F" w14:textId="77777777" w:rsidR="000257EE" w:rsidRPr="003058E8" w:rsidRDefault="0070065C" w:rsidP="00D54702">
      <w:pPr>
        <w:pageBreakBefore/>
        <w:tabs>
          <w:tab w:val="left" w:leader="middleDot" w:pos="8400"/>
        </w:tabs>
        <w:snapToGrid w:val="0"/>
        <w:spacing w:line="500" w:lineRule="exact"/>
        <w:jc w:val="both"/>
        <w:outlineLvl w:val="0"/>
        <w:rPr>
          <w:rFonts w:ascii="標楷體" w:eastAsia="標楷體" w:hAnsi="標楷體"/>
          <w:b/>
          <w:color w:val="000000" w:themeColor="text1"/>
          <w:sz w:val="48"/>
          <w:szCs w:val="48"/>
        </w:rPr>
      </w:pPr>
      <w:r w:rsidRPr="003058E8">
        <w:rPr>
          <w:rFonts w:ascii="標楷體" w:eastAsia="標楷體" w:hAnsi="標楷體"/>
          <w:color w:val="000000" w:themeColor="text1"/>
          <w:szCs w:val="24"/>
        </w:rPr>
        <w:lastRenderedPageBreak/>
        <w:fldChar w:fldCharType="end"/>
      </w:r>
      <w:r w:rsidR="00274757" w:rsidRPr="003058E8">
        <w:rPr>
          <w:rFonts w:ascii="標楷體" w:eastAsia="標楷體" w:hAnsi="標楷體"/>
          <w:b/>
          <w:color w:val="000000" w:themeColor="text1"/>
          <w:sz w:val="48"/>
          <w:szCs w:val="48"/>
        </w:rPr>
        <w:t>全民健康保險醫療費用審查注意事項</w:t>
      </w:r>
    </w:p>
    <w:p w14:paraId="0389748C" w14:textId="77777777" w:rsidR="00C54EE9" w:rsidRPr="003058E8" w:rsidRDefault="00274757"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1010075422</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r w:rsidR="004A17CF" w:rsidRPr="003058E8">
        <w:rPr>
          <w:rFonts w:ascii="Times New Roman" w:eastAsia="標楷體" w:hAnsi="Times New Roman"/>
          <w:color w:val="000000" w:themeColor="text1"/>
          <w:sz w:val="16"/>
        </w:rPr>
        <w:br/>
      </w:r>
      <w:r w:rsidR="009466D7" w:rsidRPr="003058E8">
        <w:rPr>
          <w:rFonts w:ascii="Times New Roman" w:eastAsia="標楷體" w:hAnsi="Times New Roman"/>
          <w:color w:val="000000" w:themeColor="text1"/>
          <w:sz w:val="16"/>
        </w:rPr>
        <w:t>衛生福利部中央健康保險署</w:t>
      </w:r>
      <w:r w:rsidR="009466D7" w:rsidRPr="003058E8">
        <w:rPr>
          <w:rFonts w:ascii="Times New Roman" w:eastAsia="標楷體" w:hAnsi="Times New Roman"/>
          <w:color w:val="000000" w:themeColor="text1"/>
          <w:sz w:val="16"/>
        </w:rPr>
        <w:t>105</w:t>
      </w:r>
      <w:r w:rsidR="009466D7" w:rsidRPr="003058E8">
        <w:rPr>
          <w:rFonts w:ascii="Times New Roman" w:eastAsia="標楷體" w:hAnsi="Times New Roman"/>
          <w:color w:val="000000" w:themeColor="text1"/>
          <w:sz w:val="16"/>
        </w:rPr>
        <w:t>年</w:t>
      </w:r>
      <w:r w:rsidR="009466D7" w:rsidRPr="003058E8">
        <w:rPr>
          <w:rFonts w:ascii="Times New Roman" w:eastAsia="標楷體" w:hAnsi="Times New Roman"/>
          <w:color w:val="000000" w:themeColor="text1"/>
          <w:sz w:val="16"/>
        </w:rPr>
        <w:t>8</w:t>
      </w:r>
      <w:r w:rsidR="009466D7" w:rsidRPr="003058E8">
        <w:rPr>
          <w:rFonts w:ascii="Times New Roman" w:eastAsia="標楷體" w:hAnsi="Times New Roman"/>
          <w:color w:val="000000" w:themeColor="text1"/>
          <w:sz w:val="16"/>
        </w:rPr>
        <w:t>月</w:t>
      </w:r>
      <w:r w:rsidR="00BA0B6D" w:rsidRPr="003058E8">
        <w:rPr>
          <w:rFonts w:ascii="Times New Roman" w:eastAsia="標楷體" w:hAnsi="Times New Roman"/>
          <w:color w:val="000000" w:themeColor="text1"/>
          <w:sz w:val="16"/>
        </w:rPr>
        <w:t>11</w:t>
      </w:r>
      <w:r w:rsidR="009466D7" w:rsidRPr="003058E8">
        <w:rPr>
          <w:rFonts w:ascii="Times New Roman" w:eastAsia="標楷體" w:hAnsi="Times New Roman"/>
          <w:color w:val="000000" w:themeColor="text1"/>
          <w:sz w:val="16"/>
        </w:rPr>
        <w:t>日健保審字第</w:t>
      </w:r>
      <w:r w:rsidR="009466D7" w:rsidRPr="003058E8">
        <w:rPr>
          <w:rFonts w:ascii="Times New Roman" w:eastAsia="標楷體" w:hAnsi="Times New Roman"/>
          <w:color w:val="000000" w:themeColor="text1"/>
          <w:sz w:val="16"/>
        </w:rPr>
        <w:t>1050036103</w:t>
      </w:r>
      <w:r w:rsidR="009466D7" w:rsidRPr="003058E8">
        <w:rPr>
          <w:rFonts w:ascii="Times New Roman" w:eastAsia="標楷體" w:hAnsi="Times New Roman"/>
          <w:color w:val="000000" w:themeColor="text1"/>
          <w:sz w:val="16"/>
        </w:rPr>
        <w:t>號函令</w:t>
      </w:r>
      <w:r w:rsidR="005F2880" w:rsidRPr="003058E8">
        <w:rPr>
          <w:rFonts w:ascii="Times New Roman" w:eastAsia="標楷體" w:hAnsi="Times New Roman"/>
          <w:color w:val="000000" w:themeColor="text1"/>
          <w:sz w:val="16"/>
        </w:rPr>
        <w:br/>
      </w:r>
      <w:r w:rsidR="005F2880" w:rsidRPr="003058E8">
        <w:rPr>
          <w:rFonts w:ascii="Times New Roman" w:eastAsia="標楷體" w:hAnsi="Times New Roman"/>
          <w:color w:val="000000" w:themeColor="text1"/>
          <w:sz w:val="16"/>
        </w:rPr>
        <w:t>衛生福利部中央健康保險署</w:t>
      </w:r>
      <w:r w:rsidR="005F2880" w:rsidRPr="003058E8">
        <w:rPr>
          <w:rFonts w:ascii="Times New Roman" w:eastAsia="標楷體" w:hAnsi="Times New Roman"/>
          <w:color w:val="000000" w:themeColor="text1"/>
          <w:sz w:val="16"/>
        </w:rPr>
        <w:t>106</w:t>
      </w:r>
      <w:r w:rsidR="005F2880" w:rsidRPr="003058E8">
        <w:rPr>
          <w:rFonts w:ascii="Times New Roman" w:eastAsia="標楷體" w:hAnsi="Times New Roman"/>
          <w:color w:val="000000" w:themeColor="text1"/>
          <w:sz w:val="16"/>
        </w:rPr>
        <w:t>年</w:t>
      </w:r>
      <w:r w:rsidR="00AE6E73" w:rsidRPr="003058E8">
        <w:rPr>
          <w:rFonts w:ascii="Times New Roman" w:eastAsia="標楷體" w:hAnsi="Times New Roman"/>
          <w:color w:val="000000" w:themeColor="text1"/>
          <w:sz w:val="16"/>
        </w:rPr>
        <w:t>5</w:t>
      </w:r>
      <w:r w:rsidR="005F2880" w:rsidRPr="003058E8">
        <w:rPr>
          <w:rFonts w:ascii="Times New Roman" w:eastAsia="標楷體" w:hAnsi="Times New Roman"/>
          <w:color w:val="000000" w:themeColor="text1"/>
          <w:sz w:val="16"/>
        </w:rPr>
        <w:t>月</w:t>
      </w:r>
      <w:r w:rsidR="00AE6E73" w:rsidRPr="003058E8">
        <w:rPr>
          <w:rFonts w:ascii="Times New Roman" w:eastAsia="標楷體" w:hAnsi="Times New Roman"/>
          <w:color w:val="000000" w:themeColor="text1"/>
          <w:sz w:val="16"/>
        </w:rPr>
        <w:t>15</w:t>
      </w:r>
      <w:r w:rsidR="005F2880" w:rsidRPr="003058E8">
        <w:rPr>
          <w:rFonts w:ascii="Times New Roman" w:eastAsia="標楷體" w:hAnsi="Times New Roman"/>
          <w:color w:val="000000" w:themeColor="text1"/>
          <w:sz w:val="16"/>
        </w:rPr>
        <w:t>日健保審字第</w:t>
      </w:r>
      <w:r w:rsidR="005F2880" w:rsidRPr="003058E8">
        <w:rPr>
          <w:rFonts w:ascii="Times New Roman" w:eastAsia="標楷體" w:hAnsi="Times New Roman"/>
          <w:color w:val="000000" w:themeColor="text1"/>
          <w:sz w:val="16"/>
        </w:rPr>
        <w:t>1060081078</w:t>
      </w:r>
      <w:r w:rsidR="005F2880" w:rsidRPr="003058E8">
        <w:rPr>
          <w:rFonts w:ascii="Times New Roman" w:eastAsia="標楷體" w:hAnsi="Times New Roman"/>
          <w:color w:val="000000" w:themeColor="text1"/>
          <w:sz w:val="16"/>
        </w:rPr>
        <w:t>號函令</w:t>
      </w:r>
    </w:p>
    <w:p w14:paraId="4B48C5E6" w14:textId="77777777" w:rsidR="00C54EE9" w:rsidRPr="003058E8" w:rsidRDefault="00F20A9D"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1070035449</w:t>
      </w:r>
      <w:r w:rsidRPr="003058E8">
        <w:rPr>
          <w:rFonts w:ascii="Times New Roman" w:eastAsia="標楷體" w:hAnsi="Times New Roman"/>
          <w:color w:val="000000" w:themeColor="text1"/>
          <w:sz w:val="16"/>
        </w:rPr>
        <w:t>號函令</w:t>
      </w:r>
    </w:p>
    <w:p w14:paraId="41DCD462" w14:textId="77777777" w:rsidR="00146565" w:rsidRPr="003058E8" w:rsidRDefault="00632995" w:rsidP="00146565">
      <w:pPr>
        <w:pStyle w:val="a5"/>
        <w:spacing w:beforeLines="50" w:before="216" w:line="200" w:lineRule="exact"/>
        <w:ind w:left="2977"/>
        <w:contextualSpacing/>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108</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1080034843</w:t>
      </w:r>
      <w:r w:rsidRPr="003058E8">
        <w:rPr>
          <w:rFonts w:ascii="Times New Roman" w:eastAsia="標楷體" w:hAnsi="Times New Roman"/>
          <w:color w:val="000000" w:themeColor="text1"/>
          <w:sz w:val="16"/>
          <w:szCs w:val="16"/>
        </w:rPr>
        <w:t>號函令</w:t>
      </w:r>
    </w:p>
    <w:p w14:paraId="4FCC868C" w14:textId="77777777" w:rsidR="00331837" w:rsidRPr="003058E8" w:rsidRDefault="003C34CC" w:rsidP="00146565">
      <w:pPr>
        <w:pStyle w:val="a5"/>
        <w:spacing w:beforeLines="50" w:before="216" w:line="200" w:lineRule="exact"/>
        <w:ind w:left="2977"/>
        <w:contextualSpacing/>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1090034886</w:t>
      </w:r>
      <w:r w:rsidRPr="003058E8">
        <w:rPr>
          <w:rFonts w:ascii="Times New Roman" w:eastAsia="標楷體" w:hAnsi="Times New Roman"/>
          <w:color w:val="000000" w:themeColor="text1"/>
          <w:sz w:val="16"/>
          <w:szCs w:val="16"/>
        </w:rPr>
        <w:t>號函令</w:t>
      </w:r>
    </w:p>
    <w:p w14:paraId="1336E3DF" w14:textId="77777777" w:rsidR="00BD7F81" w:rsidRPr="003058E8" w:rsidRDefault="00331837" w:rsidP="00146565">
      <w:pPr>
        <w:pStyle w:val="a5"/>
        <w:spacing w:beforeLines="50" w:before="216" w:line="200" w:lineRule="exact"/>
        <w:ind w:left="2977"/>
        <w:contextualSpacing/>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szCs w:val="16"/>
        </w:rPr>
        <w:t>衛生福利部中央健康保險署</w:t>
      </w:r>
      <w:r w:rsidR="00AD3DCE" w:rsidRPr="003058E8">
        <w:rPr>
          <w:rFonts w:ascii="Times New Roman" w:eastAsia="標楷體" w:hAnsi="Times New Roman"/>
          <w:color w:val="000000" w:themeColor="text1"/>
          <w:sz w:val="16"/>
        </w:rPr>
        <w:t>109</w:t>
      </w:r>
      <w:r w:rsidR="00AD3DCE" w:rsidRPr="003058E8">
        <w:rPr>
          <w:rFonts w:ascii="Times New Roman" w:eastAsia="標楷體" w:hAnsi="Times New Roman"/>
          <w:color w:val="000000" w:themeColor="text1"/>
          <w:sz w:val="16"/>
        </w:rPr>
        <w:t>年</w:t>
      </w:r>
      <w:r w:rsidR="00AD3DCE" w:rsidRPr="003058E8">
        <w:rPr>
          <w:rFonts w:ascii="Times New Roman" w:eastAsia="標楷體" w:hAnsi="Times New Roman"/>
          <w:color w:val="000000" w:themeColor="text1"/>
          <w:sz w:val="16"/>
        </w:rPr>
        <w:t>11</w:t>
      </w:r>
      <w:r w:rsidR="00AD3DCE" w:rsidRPr="003058E8">
        <w:rPr>
          <w:rFonts w:ascii="Times New Roman" w:eastAsia="標楷體" w:hAnsi="Times New Roman"/>
          <w:color w:val="000000" w:themeColor="text1"/>
          <w:sz w:val="16"/>
        </w:rPr>
        <w:t>月</w:t>
      </w:r>
      <w:r w:rsidR="00AD3DCE" w:rsidRPr="003058E8">
        <w:rPr>
          <w:rFonts w:ascii="Times New Roman" w:eastAsia="標楷體" w:hAnsi="Times New Roman"/>
          <w:color w:val="000000" w:themeColor="text1"/>
          <w:sz w:val="16"/>
        </w:rPr>
        <w:t>30</w:t>
      </w:r>
      <w:r w:rsidR="00AD3DCE" w:rsidRPr="003058E8">
        <w:rPr>
          <w:rFonts w:ascii="Times New Roman" w:eastAsia="標楷體" w:hAnsi="Times New Roman"/>
          <w:color w:val="000000" w:themeColor="text1"/>
          <w:sz w:val="16"/>
        </w:rPr>
        <w:t>日健保審字第</w:t>
      </w:r>
      <w:r w:rsidR="00AD3DCE" w:rsidRPr="003058E8">
        <w:rPr>
          <w:rFonts w:ascii="Times New Roman" w:eastAsia="標楷體" w:hAnsi="Times New Roman"/>
          <w:color w:val="000000" w:themeColor="text1"/>
          <w:sz w:val="16"/>
        </w:rPr>
        <w:t>1090036578</w:t>
      </w:r>
      <w:r w:rsidR="00AD3DCE" w:rsidRPr="003058E8">
        <w:rPr>
          <w:rFonts w:ascii="Times New Roman" w:eastAsia="標楷體" w:hAnsi="Times New Roman"/>
          <w:color w:val="000000" w:themeColor="text1"/>
          <w:sz w:val="16"/>
        </w:rPr>
        <w:t>號函令</w:t>
      </w:r>
    </w:p>
    <w:p w14:paraId="7452859E" w14:textId="573AD12E" w:rsidR="000257EE" w:rsidRPr="003058E8" w:rsidRDefault="00BD7F81" w:rsidP="00146565">
      <w:pPr>
        <w:pStyle w:val="a5"/>
        <w:spacing w:beforeLines="50" w:before="216" w:line="200" w:lineRule="exact"/>
        <w:ind w:left="2977"/>
        <w:contextualSpacing/>
        <w:jc w:val="right"/>
        <w:rPr>
          <w:rFonts w:ascii="Times New Roman" w:eastAsia="標楷體" w:hAnsi="Times New Roman"/>
          <w:color w:val="000000" w:themeColor="text1"/>
          <w:sz w:val="16"/>
        </w:rPr>
      </w:pPr>
      <w:bookmarkStart w:id="1" w:name="_Hlk184466377"/>
      <w:r w:rsidRPr="009466CD">
        <w:rPr>
          <w:rFonts w:ascii="Times New Roman" w:eastAsia="標楷體" w:hAnsi="Times New Roman"/>
          <w:color w:val="000000" w:themeColor="text1"/>
          <w:sz w:val="16"/>
          <w:szCs w:val="16"/>
        </w:rPr>
        <w:t>衛生福利部中央健康保險署</w:t>
      </w:r>
      <w:r w:rsidRPr="009466CD">
        <w:rPr>
          <w:rFonts w:ascii="Times New Roman" w:eastAsia="標楷體" w:hAnsi="Times New Roman"/>
          <w:color w:val="000000" w:themeColor="text1"/>
          <w:sz w:val="16"/>
        </w:rPr>
        <w:t>113</w:t>
      </w:r>
      <w:r w:rsidRPr="009466CD">
        <w:rPr>
          <w:rFonts w:ascii="Times New Roman" w:eastAsia="標楷體" w:hAnsi="Times New Roman"/>
          <w:color w:val="000000" w:themeColor="text1"/>
          <w:sz w:val="16"/>
        </w:rPr>
        <w:t>年</w:t>
      </w:r>
      <w:r w:rsidRPr="009466CD">
        <w:rPr>
          <w:rFonts w:ascii="Times New Roman" w:eastAsia="標楷體" w:hAnsi="Times New Roman"/>
          <w:color w:val="000000" w:themeColor="text1"/>
          <w:sz w:val="16"/>
        </w:rPr>
        <w:t>12</w:t>
      </w:r>
      <w:r w:rsidRPr="009466CD">
        <w:rPr>
          <w:rFonts w:ascii="Times New Roman" w:eastAsia="標楷體" w:hAnsi="Times New Roman"/>
          <w:color w:val="000000" w:themeColor="text1"/>
          <w:sz w:val="16"/>
        </w:rPr>
        <w:t>月</w:t>
      </w:r>
      <w:r w:rsidR="003058E8" w:rsidRPr="009466CD">
        <w:rPr>
          <w:rFonts w:ascii="Times New Roman" w:eastAsia="標楷體" w:hAnsi="Times New Roman"/>
          <w:color w:val="000000" w:themeColor="text1"/>
          <w:sz w:val="16"/>
        </w:rPr>
        <w:t>20</w:t>
      </w:r>
      <w:r w:rsidRPr="009466CD">
        <w:rPr>
          <w:rFonts w:ascii="Times New Roman" w:eastAsia="標楷體" w:hAnsi="Times New Roman"/>
          <w:color w:val="000000" w:themeColor="text1"/>
          <w:sz w:val="16"/>
        </w:rPr>
        <w:t>日健保審字第</w:t>
      </w:r>
      <w:r w:rsidRPr="009466CD">
        <w:rPr>
          <w:rFonts w:ascii="Times New Roman" w:eastAsia="標楷體" w:hAnsi="Times New Roman"/>
          <w:color w:val="000000" w:themeColor="text1"/>
          <w:sz w:val="16"/>
        </w:rPr>
        <w:t>1130673360</w:t>
      </w:r>
      <w:r w:rsidRPr="009466CD">
        <w:rPr>
          <w:rFonts w:ascii="Times New Roman" w:eastAsia="標楷體" w:hAnsi="Times New Roman"/>
          <w:color w:val="000000" w:themeColor="text1"/>
          <w:sz w:val="16"/>
        </w:rPr>
        <w:t>號函令</w:t>
      </w:r>
      <w:bookmarkEnd w:id="1"/>
      <w:r w:rsidR="00A4740E" w:rsidRPr="003058E8">
        <w:rPr>
          <w:rFonts w:ascii="Times New Roman" w:eastAsia="標楷體" w:hAnsi="Times New Roman"/>
          <w:color w:val="000000" w:themeColor="text1"/>
          <w:sz w:val="16"/>
        </w:rPr>
        <w:br/>
      </w:r>
      <w:r w:rsidR="00274757" w:rsidRPr="003058E8">
        <w:rPr>
          <w:rFonts w:ascii="Times New Roman" w:eastAsia="標楷體" w:hAnsi="Times New Roman"/>
          <w:color w:val="000000" w:themeColor="text1"/>
          <w:sz w:val="16"/>
        </w:rPr>
        <w:t>*</w:t>
      </w:r>
      <w:r w:rsidR="00274757" w:rsidRPr="003058E8">
        <w:rPr>
          <w:rFonts w:ascii="Times New Roman" w:eastAsia="標楷體" w:hAnsi="Times New Roman"/>
          <w:color w:val="000000" w:themeColor="text1"/>
          <w:sz w:val="16"/>
        </w:rPr>
        <w:t>本書各項規定後加註之日期為該規定最終異動生效日</w:t>
      </w:r>
    </w:p>
    <w:p w14:paraId="1CDCF9A8" w14:textId="77777777" w:rsidR="000257EE" w:rsidRPr="003058E8" w:rsidRDefault="000257EE">
      <w:pPr>
        <w:pStyle w:val="a5"/>
        <w:spacing w:line="480" w:lineRule="exact"/>
        <w:rPr>
          <w:rFonts w:ascii="Times New Roman" w:eastAsia="標楷體" w:hAnsi="Times New Roman"/>
          <w:b/>
          <w:color w:val="000000" w:themeColor="text1"/>
          <w:sz w:val="48"/>
          <w:szCs w:val="48"/>
        </w:rPr>
      </w:pPr>
    </w:p>
    <w:p w14:paraId="6462743A" w14:textId="77777777" w:rsidR="000257EE" w:rsidRPr="003058E8" w:rsidRDefault="00274757" w:rsidP="00FB50F2">
      <w:pPr>
        <w:pStyle w:val="aff2"/>
        <w:rPr>
          <w:color w:val="000000" w:themeColor="text1"/>
        </w:rPr>
      </w:pPr>
      <w:bookmarkStart w:id="2" w:name="_Toc148604431"/>
      <w:r w:rsidRPr="003058E8">
        <w:rPr>
          <w:color w:val="000000" w:themeColor="text1"/>
        </w:rPr>
        <w:t>總則</w:t>
      </w:r>
      <w:bookmarkEnd w:id="2"/>
    </w:p>
    <w:p w14:paraId="3011B8E0" w14:textId="77777777" w:rsidR="000257EE" w:rsidRPr="003058E8" w:rsidRDefault="00274757" w:rsidP="00FB50F2">
      <w:pPr>
        <w:pStyle w:val="aff4"/>
        <w:rPr>
          <w:rFonts w:ascii="Times New Roman" w:hAnsi="Times New Roman"/>
          <w:color w:val="000000" w:themeColor="text1"/>
        </w:rPr>
      </w:pPr>
      <w:bookmarkStart w:id="3" w:name="_Toc148604432"/>
      <w:r w:rsidRPr="003058E8">
        <w:rPr>
          <w:rFonts w:ascii="Times New Roman" w:hAnsi="Times New Roman"/>
          <w:color w:val="000000" w:themeColor="text1"/>
        </w:rPr>
        <w:t>壹、審查依據及相關規定：</w:t>
      </w:r>
      <w:bookmarkEnd w:id="3"/>
      <w:r w:rsidRPr="003058E8">
        <w:rPr>
          <w:rFonts w:ascii="Times New Roman" w:hAnsi="Times New Roman"/>
          <w:color w:val="000000" w:themeColor="text1"/>
        </w:rPr>
        <w:t xml:space="preserve"> </w:t>
      </w:r>
    </w:p>
    <w:p w14:paraId="32EE411E"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一、全民健康保險法及全民健康保險法施行細則。</w:t>
      </w:r>
    </w:p>
    <w:p w14:paraId="7944EA45"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二、全民健康保險醫療辦法及全民健康保險醫療費用申報與核付及醫療服務審查辦法。</w:t>
      </w:r>
      <w:r w:rsidRPr="003058E8">
        <w:rPr>
          <w:rFonts w:ascii="Times New Roman" w:eastAsia="標楷體" w:hAnsi="Times New Roman"/>
          <w:color w:val="000000" w:themeColor="text1"/>
          <w:sz w:val="28"/>
          <w:szCs w:val="28"/>
        </w:rPr>
        <w:t>(102/3/1)</w:t>
      </w:r>
    </w:p>
    <w:p w14:paraId="63DC591E"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三、全民健康保險醫療服務給付項目及支付標準。</w:t>
      </w:r>
      <w:r w:rsidRPr="003058E8">
        <w:rPr>
          <w:rFonts w:ascii="Times New Roman" w:eastAsia="標楷體" w:hAnsi="Times New Roman"/>
          <w:color w:val="000000" w:themeColor="text1"/>
          <w:sz w:val="28"/>
          <w:szCs w:val="28"/>
        </w:rPr>
        <w:t>(102/3/1)</w:t>
      </w:r>
    </w:p>
    <w:p w14:paraId="1753BE13"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四、全民健康保險藥物給付項目及支付標準。</w:t>
      </w:r>
      <w:r w:rsidRPr="003058E8">
        <w:rPr>
          <w:rFonts w:ascii="Times New Roman" w:eastAsia="標楷體" w:hAnsi="Times New Roman"/>
          <w:color w:val="000000" w:themeColor="text1"/>
          <w:sz w:val="28"/>
          <w:szCs w:val="28"/>
        </w:rPr>
        <w:t>(102/3/1)</w:t>
      </w:r>
    </w:p>
    <w:p w14:paraId="02AFA125"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五、刪除</w:t>
      </w:r>
      <w:r w:rsidRPr="003058E8">
        <w:rPr>
          <w:rFonts w:ascii="Times New Roman" w:eastAsia="標楷體" w:hAnsi="Times New Roman"/>
          <w:color w:val="000000" w:themeColor="text1"/>
          <w:sz w:val="28"/>
          <w:szCs w:val="28"/>
        </w:rPr>
        <w:t>(102/3/1)</w:t>
      </w:r>
    </w:p>
    <w:p w14:paraId="26C5AB6F"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六、全民健康保險特定疾病住院基本要件。</w:t>
      </w:r>
    </w:p>
    <w:p w14:paraId="084E9480"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七、主管機關藥品許可證及醫療器材許可證。</w:t>
      </w:r>
      <w:r w:rsidRPr="003058E8">
        <w:rPr>
          <w:rFonts w:ascii="Times New Roman" w:eastAsia="標楷體" w:hAnsi="Times New Roman"/>
          <w:color w:val="000000" w:themeColor="text1"/>
          <w:sz w:val="28"/>
          <w:szCs w:val="28"/>
        </w:rPr>
        <w:t>(102/3/1)(102/8/1)</w:t>
      </w:r>
    </w:p>
    <w:p w14:paraId="49A3AE71" w14:textId="77777777" w:rsidR="000257EE" w:rsidRPr="003058E8" w:rsidRDefault="00274757">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八、刪除</w:t>
      </w:r>
      <w:r w:rsidRPr="003058E8">
        <w:rPr>
          <w:rFonts w:ascii="Times New Roman" w:eastAsia="標楷體" w:hAnsi="Times New Roman"/>
          <w:color w:val="000000" w:themeColor="text1"/>
          <w:sz w:val="28"/>
          <w:szCs w:val="28"/>
        </w:rPr>
        <w:t>(102/3/1)</w:t>
      </w:r>
    </w:p>
    <w:p w14:paraId="27680AE1"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九、其他與審查有關之規定事項。</w:t>
      </w:r>
    </w:p>
    <w:p w14:paraId="5D762DCE" w14:textId="77777777" w:rsidR="000257EE" w:rsidRPr="003058E8" w:rsidRDefault="00274757" w:rsidP="0012273F">
      <w:pPr>
        <w:pStyle w:val="aff4"/>
        <w:rPr>
          <w:rFonts w:ascii="Times New Roman" w:hAnsi="Times New Roman"/>
          <w:color w:val="000000" w:themeColor="text1"/>
        </w:rPr>
      </w:pPr>
      <w:bookmarkStart w:id="4" w:name="_Toc148604433"/>
      <w:r w:rsidRPr="003058E8">
        <w:rPr>
          <w:rFonts w:ascii="Times New Roman" w:hAnsi="Times New Roman"/>
          <w:color w:val="000000" w:themeColor="text1"/>
        </w:rPr>
        <w:t>貳</w:t>
      </w:r>
      <w:r w:rsidRPr="003058E8">
        <w:rPr>
          <w:rFonts w:ascii="Times New Roman" w:hAnsi="Times New Roman"/>
          <w:color w:val="000000" w:themeColor="text1"/>
          <w:szCs w:val="32"/>
        </w:rPr>
        <w:t>、</w:t>
      </w:r>
      <w:r w:rsidRPr="003058E8">
        <w:rPr>
          <w:rFonts w:ascii="Times New Roman" w:hAnsi="Times New Roman"/>
          <w:color w:val="000000" w:themeColor="text1"/>
        </w:rPr>
        <w:t>病歷審查原則</w:t>
      </w:r>
      <w:bookmarkEnd w:id="4"/>
    </w:p>
    <w:p w14:paraId="19C83066" w14:textId="77777777" w:rsidR="000257EE" w:rsidRPr="003058E8" w:rsidRDefault="00274757">
      <w:pPr>
        <w:pStyle w:val="a5"/>
        <w:spacing w:line="600" w:lineRule="exact"/>
        <w:ind w:left="849" w:hanging="568"/>
        <w:rPr>
          <w:rFonts w:ascii="Times New Roman" w:hAnsi="Times New Roman"/>
          <w:color w:val="000000" w:themeColor="text1"/>
        </w:rPr>
      </w:pPr>
      <w:r w:rsidRPr="003058E8">
        <w:rPr>
          <w:rFonts w:ascii="Times New Roman" w:eastAsia="標楷體" w:hAnsi="Times New Roman"/>
          <w:color w:val="000000" w:themeColor="text1"/>
          <w:sz w:val="28"/>
          <w:szCs w:val="28"/>
        </w:rPr>
        <w:t>一、送審之醫療費用案件，檢送相關病歷複製本之審查注意事項如下：</w:t>
      </w:r>
      <w:r w:rsidRPr="003058E8">
        <w:rPr>
          <w:rFonts w:ascii="Times New Roman" w:eastAsia="標楷體" w:hAnsi="Times New Roman"/>
          <w:color w:val="000000" w:themeColor="text1"/>
          <w:sz w:val="28"/>
          <w:szCs w:val="28"/>
        </w:rPr>
        <w:t>(100/11/1)</w:t>
      </w:r>
    </w:p>
    <w:p w14:paraId="2FF5767F"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病歷記載內容：</w:t>
      </w:r>
    </w:p>
    <w:p w14:paraId="76CFBDE0" w14:textId="77777777" w:rsidR="000257EE" w:rsidRPr="003058E8"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病歷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得以中文或英文記載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書寫應清晰詳實完整。送審之病歷資料，若經兩位審查醫藥專家會審，仍無法辨識者，由醫療院所事先選擇提供補充說明或逕行核刪。</w:t>
      </w:r>
      <w:r w:rsidRPr="003058E8">
        <w:rPr>
          <w:rFonts w:ascii="Times New Roman" w:eastAsia="標楷體" w:hAnsi="Times New Roman"/>
          <w:color w:val="000000" w:themeColor="text1"/>
          <w:sz w:val="28"/>
          <w:szCs w:val="28"/>
        </w:rPr>
        <w:t>(100/11/1)(102/3/1)</w:t>
      </w:r>
    </w:p>
    <w:p w14:paraId="1AB42F1E" w14:textId="77777777" w:rsidR="000257EE" w:rsidRPr="003058E8"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病歷記載內容應依醫師法第</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條規定辦理，病歷應有首頁及內容。首頁填寫病患基本資料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病人姓名、出生年、月、日、性別及住址等基本資料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；內容應填寫就診日期、病患主訴、檢查發現、醫師診斷或病名、治療處置或用藥及其他應記載事項。牙科治療部位、軟、硬組織均應載明。</w:t>
      </w:r>
      <w:r w:rsidRPr="003058E8">
        <w:rPr>
          <w:rFonts w:ascii="Times New Roman" w:eastAsia="標楷體" w:hAnsi="Times New Roman"/>
          <w:color w:val="000000" w:themeColor="text1"/>
          <w:sz w:val="28"/>
          <w:szCs w:val="28"/>
        </w:rPr>
        <w:t>(100/11/1)</w:t>
      </w:r>
    </w:p>
    <w:p w14:paraId="0D804561"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病歷之增刪修正：</w:t>
      </w:r>
    </w:p>
    <w:p w14:paraId="0CF2458D" w14:textId="77777777" w:rsidR="000257EE" w:rsidRPr="003058E8" w:rsidRDefault="00274757" w:rsidP="004F616C">
      <w:pPr>
        <w:numPr>
          <w:ilvl w:val="0"/>
          <w:numId w:val="4"/>
        </w:numPr>
        <w:snapToGrid w:val="0"/>
        <w:spacing w:line="600" w:lineRule="exact"/>
        <w:ind w:left="993" w:hanging="2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病歷、處方等若有增刪修正時，應依醫療法第六十八條規定辦理。</w:t>
      </w:r>
      <w:r w:rsidRPr="003058E8">
        <w:rPr>
          <w:rFonts w:ascii="Times New Roman" w:eastAsia="標楷體" w:hAnsi="Times New Roman"/>
          <w:color w:val="000000" w:themeColor="text1"/>
          <w:sz w:val="28"/>
          <w:szCs w:val="28"/>
        </w:rPr>
        <w:t>(100/11/1)</w:t>
      </w:r>
    </w:p>
    <w:p w14:paraId="4562E540" w14:textId="77777777" w:rsidR="000257EE" w:rsidRPr="003058E8" w:rsidRDefault="00274757">
      <w:pPr>
        <w:pStyle w:val="a5"/>
        <w:spacing w:line="600" w:lineRule="exact"/>
        <w:ind w:firstLine="28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病歷審查處理原則：</w:t>
      </w:r>
    </w:p>
    <w:p w14:paraId="7E019679" w14:textId="77777777" w:rsidR="000257EE" w:rsidRPr="003058E8" w:rsidRDefault="00274757" w:rsidP="009466D7">
      <w:pPr>
        <w:snapToGrid w:val="0"/>
        <w:spacing w:line="600" w:lineRule="exact"/>
        <w:ind w:left="993"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因病歷記載因素而核減，應視其內容缺失不同，予以核減除診察費外之缺失相關醫療費用。</w:t>
      </w:r>
      <w:r w:rsidRPr="003058E8">
        <w:rPr>
          <w:rFonts w:ascii="Times New Roman" w:eastAsia="標楷體" w:hAnsi="Times New Roman"/>
          <w:color w:val="000000" w:themeColor="text1"/>
          <w:sz w:val="28"/>
          <w:szCs w:val="28"/>
        </w:rPr>
        <w:t>(100/11/1)</w:t>
      </w:r>
    </w:p>
    <w:p w14:paraId="1DF69213" w14:textId="77777777"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p>
    <w:p w14:paraId="174EAEF5" w14:textId="77777777" w:rsidR="000257EE" w:rsidRPr="003058E8" w:rsidRDefault="00274757">
      <w:pPr>
        <w:snapToGrid w:val="0"/>
        <w:spacing w:line="600" w:lineRule="exact"/>
        <w:ind w:left="1200" w:hanging="49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中醫傷科應敘明理筋推拿手法</w:t>
      </w:r>
      <w:r w:rsidRPr="003058E8">
        <w:rPr>
          <w:rFonts w:ascii="Times New Roman" w:eastAsia="標楷體" w:hAnsi="Times New Roman"/>
          <w:color w:val="000000" w:themeColor="text1"/>
          <w:spacing w:val="-2"/>
          <w:sz w:val="28"/>
          <w:szCs w:val="28"/>
        </w:rPr>
        <w:t>或傷科處置內容</w:t>
      </w:r>
      <w:r w:rsidR="005F2880"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針灸應詳細註明穴位</w:t>
      </w:r>
      <w:r w:rsidR="00C54EE9" w:rsidRPr="003058E8">
        <w:rPr>
          <w:rFonts w:ascii="Times New Roman" w:eastAsia="標楷體" w:hAnsi="Times New Roman"/>
          <w:color w:val="000000" w:themeColor="text1"/>
          <w:spacing w:val="-2"/>
          <w:sz w:val="28"/>
          <w:szCs w:val="28"/>
        </w:rPr>
        <w:t>(</w:t>
      </w:r>
      <w:r w:rsidRPr="003058E8">
        <w:rPr>
          <w:rFonts w:ascii="Times New Roman" w:eastAsia="標楷體" w:hAnsi="Times New Roman"/>
          <w:color w:val="000000" w:themeColor="text1"/>
          <w:spacing w:val="-2"/>
          <w:sz w:val="28"/>
          <w:szCs w:val="28"/>
        </w:rPr>
        <w:t>區、帶、點、線</w:t>
      </w:r>
      <w:r w:rsidR="00C54EE9" w:rsidRPr="003058E8">
        <w:rPr>
          <w:rFonts w:ascii="Times New Roman" w:eastAsia="標楷體" w:hAnsi="Times New Roman"/>
          <w:color w:val="000000" w:themeColor="text1"/>
          <w:spacing w:val="-2"/>
          <w:sz w:val="28"/>
          <w:szCs w:val="28"/>
        </w:rPr>
        <w:t>)</w:t>
      </w:r>
      <w:r w:rsidRPr="003058E8">
        <w:rPr>
          <w:rFonts w:ascii="Times New Roman" w:eastAsia="標楷體" w:hAnsi="Times New Roman"/>
          <w:color w:val="000000" w:themeColor="text1"/>
          <w:sz w:val="28"/>
          <w:szCs w:val="28"/>
        </w:rPr>
        <w:t>，如未依規定載明者，應核扣診察費；如針灸或傷科處置不當或異常之案件應核扣處置費。</w:t>
      </w:r>
      <w:r w:rsidRPr="003058E8">
        <w:rPr>
          <w:rFonts w:ascii="Times New Roman" w:eastAsia="標楷體" w:hAnsi="Times New Roman"/>
          <w:color w:val="000000" w:themeColor="text1"/>
          <w:sz w:val="28"/>
          <w:szCs w:val="28"/>
        </w:rPr>
        <w:t>(101/5/1) (102/3/1)</w:t>
      </w:r>
      <w:r w:rsidR="005F2880" w:rsidRPr="003058E8">
        <w:rPr>
          <w:rFonts w:ascii="Times New Roman" w:eastAsia="標楷體" w:hAnsi="Times New Roman"/>
          <w:color w:val="000000" w:themeColor="text1"/>
          <w:sz w:val="28"/>
          <w:szCs w:val="28"/>
        </w:rPr>
        <w:t xml:space="preserve"> (106/</w:t>
      </w:r>
      <w:r w:rsidR="00AE6E73" w:rsidRPr="003058E8">
        <w:rPr>
          <w:rFonts w:ascii="Times New Roman" w:eastAsia="標楷體" w:hAnsi="Times New Roman"/>
          <w:color w:val="000000" w:themeColor="text1"/>
          <w:sz w:val="28"/>
          <w:szCs w:val="28"/>
        </w:rPr>
        <w:t>6</w:t>
      </w:r>
      <w:r w:rsidR="005F2880" w:rsidRPr="003058E8">
        <w:rPr>
          <w:rFonts w:ascii="Times New Roman" w:eastAsia="標楷體" w:hAnsi="Times New Roman"/>
          <w:color w:val="000000" w:themeColor="text1"/>
          <w:sz w:val="28"/>
          <w:szCs w:val="28"/>
        </w:rPr>
        <w:t>/1)</w:t>
      </w:r>
    </w:p>
    <w:p w14:paraId="409AAE7E" w14:textId="77777777"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380767" w:rsidRPr="003058E8">
        <w:rPr>
          <w:rFonts w:ascii="Times New Roman" w:eastAsia="標楷體" w:hAnsi="Times New Roman"/>
          <w:color w:val="000000" w:themeColor="text1"/>
          <w:sz w:val="28"/>
          <w:szCs w:val="28"/>
        </w:rPr>
        <w:t>刪除</w:t>
      </w:r>
      <w:r w:rsidR="00A0387C" w:rsidRPr="003058E8">
        <w:rPr>
          <w:rFonts w:ascii="Times New Roman" w:eastAsia="標楷體" w:hAnsi="Times New Roman"/>
          <w:color w:val="000000" w:themeColor="text1"/>
          <w:sz w:val="28"/>
          <w:szCs w:val="28"/>
        </w:rPr>
        <w:t>(107/8/1)</w:t>
      </w:r>
      <w:r w:rsidR="00380767" w:rsidRPr="003058E8">
        <w:rPr>
          <w:rFonts w:ascii="Times New Roman" w:eastAsia="標楷體" w:hAnsi="Times New Roman"/>
          <w:color w:val="000000" w:themeColor="text1"/>
          <w:sz w:val="28"/>
          <w:szCs w:val="28"/>
        </w:rPr>
        <w:t>(109/3/1)</w:t>
      </w:r>
    </w:p>
    <w:p w14:paraId="0924E82D" w14:textId="58D5ECE4" w:rsidR="000257EE" w:rsidRPr="003058E8" w:rsidRDefault="00274757">
      <w:pPr>
        <w:pStyle w:val="a5"/>
        <w:spacing w:line="600" w:lineRule="exact"/>
        <w:ind w:firstLine="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送審檢送資料：</w:t>
      </w:r>
    </w:p>
    <w:p w14:paraId="67EBB600" w14:textId="77777777" w:rsidR="000257EE" w:rsidRPr="003058E8" w:rsidRDefault="00274757" w:rsidP="009466D7">
      <w:pPr>
        <w:snapToGrid w:val="0"/>
        <w:spacing w:line="600" w:lineRule="exact"/>
        <w:ind w:left="993"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以電腦製作病歷時，應將電腦儲存之病歷資料逐日、逐筆列印黏貼於病歷紙上，並由診治醫師簽名或蓋章。如依主管機關公告之</w:t>
      </w:r>
      <w:r w:rsidRPr="003058E8">
        <w:rPr>
          <w:rFonts w:ascii="Times New Roman" w:eastAsia="標楷體" w:hAnsi="Times New Roman"/>
          <w:color w:val="000000" w:themeColor="text1"/>
          <w:sz w:val="28"/>
          <w:szCs w:val="28"/>
        </w:rPr>
        <w:lastRenderedPageBreak/>
        <w:t>「醫療機構電子病歷製作及管理辦法」規定，以電子病歷送審者，依該規定辦理。</w:t>
      </w:r>
      <w:r w:rsidRPr="003058E8">
        <w:rPr>
          <w:rFonts w:ascii="Times New Roman" w:eastAsia="標楷體" w:hAnsi="Times New Roman"/>
          <w:color w:val="000000" w:themeColor="text1"/>
          <w:sz w:val="28"/>
          <w:szCs w:val="28"/>
        </w:rPr>
        <w:t>(100/11/1)(102/8/1)</w:t>
      </w:r>
    </w:p>
    <w:p w14:paraId="58B20BEB" w14:textId="570CE1B2"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515F04" w:rsidRPr="003058E8">
        <w:rPr>
          <w:rFonts w:ascii="Times New Roman" w:eastAsia="標楷體" w:hAnsi="Times New Roman"/>
          <w:color w:val="000000" w:themeColor="text1"/>
          <w:sz w:val="28"/>
          <w:szCs w:val="28"/>
        </w:rPr>
        <w:t>檢送抽審病歷複製本，應與病歷正本相符</w:t>
      </w:r>
      <w:r w:rsidR="00515F04" w:rsidRPr="003058E8">
        <w:rPr>
          <w:rFonts w:ascii="Times New Roman" w:eastAsia="標楷體" w:hAnsi="Times New Roman" w:hint="eastAsia"/>
          <w:color w:val="000000" w:themeColor="text1"/>
          <w:sz w:val="28"/>
          <w:szCs w:val="28"/>
        </w:rPr>
        <w:t>，另院所執行檢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驗項目，應檢附正式檢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驗報告或影本，若該檢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驗項目依臨床情況無法提供</w:t>
      </w:r>
      <w:r w:rsidR="00515F04" w:rsidRPr="003058E8">
        <w:rPr>
          <w:rFonts w:ascii="Times New Roman" w:eastAsia="標楷體" w:hAnsi="Times New Roman"/>
          <w:color w:val="000000" w:themeColor="text1"/>
          <w:sz w:val="28"/>
          <w:szCs w:val="28"/>
        </w:rPr>
        <w:t>正式紙本報告，</w:t>
      </w:r>
      <w:r w:rsidR="00515F04" w:rsidRPr="003058E8">
        <w:rPr>
          <w:rFonts w:ascii="Times New Roman" w:eastAsia="標楷體" w:hAnsi="Times New Roman" w:hint="eastAsia"/>
          <w:color w:val="000000" w:themeColor="text1"/>
          <w:sz w:val="28"/>
          <w:szCs w:val="28"/>
        </w:rPr>
        <w:t>應</w:t>
      </w:r>
      <w:r w:rsidR="00515F04" w:rsidRPr="003058E8">
        <w:rPr>
          <w:rFonts w:ascii="Times New Roman" w:eastAsia="標楷體" w:hAnsi="Times New Roman"/>
          <w:color w:val="000000" w:themeColor="text1"/>
          <w:sz w:val="28"/>
          <w:szCs w:val="28"/>
        </w:rPr>
        <w:t>於病歷</w:t>
      </w:r>
      <w:r w:rsidR="00515F04" w:rsidRPr="003058E8">
        <w:rPr>
          <w:rFonts w:ascii="Times New Roman" w:eastAsia="標楷體" w:hAnsi="Times New Roman" w:hint="eastAsia"/>
          <w:color w:val="000000" w:themeColor="text1"/>
          <w:sz w:val="28"/>
          <w:szCs w:val="28"/>
        </w:rPr>
        <w:t>記錄結果並保留相關檢</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查</w:t>
      </w:r>
      <w:r w:rsidR="00515F04" w:rsidRPr="003058E8">
        <w:rPr>
          <w:rFonts w:ascii="Times New Roman" w:eastAsia="標楷體" w:hAnsi="Times New Roman" w:hint="eastAsia"/>
          <w:color w:val="000000" w:themeColor="text1"/>
          <w:sz w:val="28"/>
          <w:szCs w:val="28"/>
        </w:rPr>
        <w:t>)</w:t>
      </w:r>
      <w:r w:rsidR="00515F04" w:rsidRPr="003058E8">
        <w:rPr>
          <w:rFonts w:ascii="Times New Roman" w:eastAsia="標楷體" w:hAnsi="Times New Roman" w:hint="eastAsia"/>
          <w:color w:val="000000" w:themeColor="text1"/>
          <w:sz w:val="28"/>
          <w:szCs w:val="28"/>
        </w:rPr>
        <w:t>驗紀錄備查</w:t>
      </w:r>
      <w:r w:rsidR="00515F04" w:rsidRPr="003058E8">
        <w:rPr>
          <w:rFonts w:ascii="Times New Roman" w:eastAsia="標楷體" w:hAnsi="Times New Roman"/>
          <w:color w:val="000000" w:themeColor="text1"/>
          <w:sz w:val="28"/>
          <w:szCs w:val="28"/>
        </w:rPr>
        <w:t>。如依主管機關公告之「醫療機構電子病歷製作及管理辦法」規定，以電子病歷送審者，依該規定辦理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(100/11/1)(102/8/1)</w:t>
      </w:r>
      <w:r w:rsidR="003058E8" w:rsidRPr="003058E8">
        <w:rPr>
          <w:rFonts w:ascii="Times New Roman" w:eastAsia="標楷體" w:hAnsi="Times New Roman" w:hint="eastAsia"/>
          <w:color w:val="000000" w:themeColor="text1"/>
          <w:sz w:val="28"/>
          <w:szCs w:val="28"/>
        </w:rPr>
        <w:t>(114/2/1)</w:t>
      </w:r>
    </w:p>
    <w:p w14:paraId="4180221E" w14:textId="77777777" w:rsidR="000257EE" w:rsidRPr="003058E8" w:rsidRDefault="00274757">
      <w:pPr>
        <w:snapToGrid w:val="0"/>
        <w:spacing w:line="600" w:lineRule="exact"/>
        <w:ind w:left="1200" w:hanging="490"/>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送審應檢送病歷資料期間如下：</w:t>
      </w:r>
    </w:p>
    <w:p w14:paraId="6BA9BA61" w14:textId="77777777" w:rsidR="000257EE" w:rsidRPr="003058E8" w:rsidRDefault="00274757">
      <w:pPr>
        <w:pStyle w:val="a5"/>
        <w:numPr>
          <w:ilvl w:val="0"/>
          <w:numId w:val="5"/>
        </w:numPr>
        <w:spacing w:line="48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醫院總額：</w:t>
      </w:r>
    </w:p>
    <w:p w14:paraId="69600123" w14:textId="77777777" w:rsidR="000257EE" w:rsidRPr="003058E8" w:rsidRDefault="00274757">
      <w:pPr>
        <w:pStyle w:val="a5"/>
        <w:spacing w:line="480" w:lineRule="exact"/>
        <w:ind w:left="14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門診：首頁複製本及該案當月之全部病歷複製本。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當月該科有關資料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(100/11/1)</w:t>
      </w:r>
    </w:p>
    <w:p w14:paraId="23189D1E" w14:textId="77777777" w:rsidR="000257EE" w:rsidRPr="003058E8" w:rsidRDefault="00274757">
      <w:pPr>
        <w:pStyle w:val="a5"/>
        <w:spacing w:line="480" w:lineRule="exact"/>
        <w:ind w:left="14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住診：首頁複製本及當次住院之全部病歷複製本。</w:t>
      </w:r>
      <w:r w:rsidRPr="003058E8">
        <w:rPr>
          <w:rFonts w:ascii="Times New Roman" w:eastAsia="標楷體" w:hAnsi="Times New Roman"/>
          <w:color w:val="000000" w:themeColor="text1"/>
          <w:sz w:val="28"/>
          <w:szCs w:val="28"/>
        </w:rPr>
        <w:t>(100/11/1)</w:t>
      </w:r>
    </w:p>
    <w:p w14:paraId="025055FA" w14:textId="77777777" w:rsidR="000257EE" w:rsidRPr="003058E8" w:rsidRDefault="00274757">
      <w:pPr>
        <w:pStyle w:val="a5"/>
        <w:spacing w:line="480" w:lineRule="exact"/>
        <w:ind w:left="1439" w:hanging="445"/>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西醫基層總額：首頁複製本及該案當月就診之全部病歷複製本。</w:t>
      </w:r>
      <w:r w:rsidRPr="003058E8">
        <w:rPr>
          <w:rFonts w:ascii="Times New Roman" w:eastAsia="標楷體" w:hAnsi="Times New Roman"/>
          <w:color w:val="000000" w:themeColor="text1"/>
          <w:sz w:val="28"/>
          <w:szCs w:val="28"/>
        </w:rPr>
        <w:t>(100/11/1)</w:t>
      </w:r>
    </w:p>
    <w:p w14:paraId="5EFF15A2" w14:textId="77777777" w:rsidR="000257EE" w:rsidRPr="003058E8" w:rsidRDefault="00274757">
      <w:pPr>
        <w:pStyle w:val="a5"/>
        <w:spacing w:line="480" w:lineRule="exact"/>
        <w:ind w:left="1439" w:hanging="445"/>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中醫門診總額：首頁複製本及該案當月及前一月份就診之全部病歷複製本，如該案病患前一月未就診，應檢附該案病患前一次病歷複製本。</w:t>
      </w:r>
      <w:r w:rsidRPr="003058E8">
        <w:rPr>
          <w:rFonts w:ascii="Times New Roman" w:eastAsia="標楷體" w:hAnsi="Times New Roman"/>
          <w:color w:val="000000" w:themeColor="text1"/>
          <w:sz w:val="28"/>
          <w:szCs w:val="28"/>
        </w:rPr>
        <w:t>(100/11/1)</w:t>
      </w:r>
    </w:p>
    <w:p w14:paraId="7AEDE26F" w14:textId="77777777" w:rsidR="000257EE" w:rsidRPr="003058E8" w:rsidRDefault="00274757">
      <w:pPr>
        <w:pStyle w:val="a5"/>
        <w:spacing w:line="480" w:lineRule="exact"/>
        <w:ind w:left="1439" w:hanging="445"/>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牙醫門診總額：首頁複製本應含牙醫門診初診日期</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年、月、日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w:t>
      </w:r>
      <w:r w:rsidRPr="003058E8">
        <w:rPr>
          <w:rFonts w:ascii="Times New Roman" w:eastAsia="標楷體" w:hAnsi="Times New Roman"/>
          <w:color w:val="000000" w:themeColor="text1"/>
          <w:sz w:val="28"/>
          <w:szCs w:val="28"/>
        </w:rPr>
        <w:t>(100/11/1) (102/3/1)</w:t>
      </w:r>
    </w:p>
    <w:p w14:paraId="1314B377" w14:textId="77777777" w:rsidR="000257EE" w:rsidRPr="003058E8" w:rsidRDefault="00274757">
      <w:pPr>
        <w:snapToGrid w:val="0"/>
        <w:spacing w:line="600" w:lineRule="exact"/>
        <w:ind w:left="1200" w:hanging="4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牙醫門診總額須檢附之相關文件及資料如附件。</w:t>
      </w:r>
      <w:r w:rsidRPr="003058E8">
        <w:rPr>
          <w:rFonts w:ascii="Times New Roman" w:eastAsia="標楷體" w:hAnsi="Times New Roman"/>
          <w:color w:val="000000" w:themeColor="text1"/>
          <w:sz w:val="28"/>
          <w:szCs w:val="28"/>
        </w:rPr>
        <w:t>(100/11/1)</w:t>
      </w:r>
    </w:p>
    <w:p w14:paraId="1C358884" w14:textId="77777777" w:rsidR="001A7E3E" w:rsidRPr="003058E8" w:rsidRDefault="001A7E3E" w:rsidP="001A7E3E">
      <w:pPr>
        <w:snapToGrid w:val="0"/>
        <w:spacing w:line="600" w:lineRule="exact"/>
        <w:ind w:left="993" w:hanging="283"/>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申請爭議審議應檢送原送審查之病歷資料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牙科病歷資料上應有保</w:t>
      </w:r>
      <w:r w:rsidRPr="003058E8">
        <w:rPr>
          <w:rFonts w:ascii="Times New Roman" w:eastAsia="標楷體" w:hAnsi="Times New Roman"/>
          <w:color w:val="000000" w:themeColor="text1"/>
          <w:sz w:val="28"/>
          <w:szCs w:val="28"/>
        </w:rPr>
        <w:lastRenderedPageBreak/>
        <w:t>險人核蓋之章戳</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，以電子病歷送審者，依主管機關公告之「醫療機構電子病歷製作及管理辦法」規定辦理。</w:t>
      </w:r>
      <w:r w:rsidR="00C54EE9" w:rsidRPr="003058E8">
        <w:rPr>
          <w:rFonts w:ascii="Times New Roman" w:eastAsia="標楷體" w:hAnsi="Times New Roman"/>
          <w:color w:val="000000" w:themeColor="text1"/>
          <w:sz w:val="28"/>
          <w:szCs w:val="28"/>
        </w:rPr>
        <w:t>(100/11/1)(102/8/1)(105/9/1)</w:t>
      </w:r>
      <w:r w:rsidRPr="003058E8">
        <w:rPr>
          <w:rFonts w:ascii="Times New Roman" w:eastAsia="標楷體" w:hAnsi="Times New Roman"/>
          <w:color w:val="000000" w:themeColor="text1"/>
          <w:sz w:val="28"/>
          <w:szCs w:val="28"/>
        </w:rPr>
        <w:t>(108/3/1)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110/1/1</w:t>
      </w:r>
      <w:r w:rsidR="00C54EE9" w:rsidRPr="003058E8">
        <w:rPr>
          <w:rFonts w:ascii="Times New Roman" w:eastAsia="標楷體" w:hAnsi="Times New Roman"/>
          <w:color w:val="000000" w:themeColor="text1"/>
          <w:sz w:val="28"/>
          <w:szCs w:val="28"/>
        </w:rPr>
        <w:t>)</w:t>
      </w:r>
    </w:p>
    <w:p w14:paraId="4CC2F0D7" w14:textId="77777777" w:rsidR="000257EE" w:rsidRPr="003058E8" w:rsidRDefault="00274757" w:rsidP="001A7E3E">
      <w:pPr>
        <w:pStyle w:val="a5"/>
        <w:pageBreakBefore/>
        <w:spacing w:line="48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【附件】</w:t>
      </w:r>
    </w:p>
    <w:p w14:paraId="6D9E4D7B" w14:textId="77777777" w:rsidR="000257EE" w:rsidRPr="003058E8" w:rsidRDefault="00274757">
      <w:pPr>
        <w:spacing w:line="400" w:lineRule="exact"/>
        <w:ind w:left="1120" w:hanging="1120"/>
        <w:jc w:val="center"/>
        <w:rPr>
          <w:rFonts w:ascii="Times New Roman" w:hAnsi="Times New Roman"/>
          <w:color w:val="000000" w:themeColor="text1"/>
        </w:rPr>
      </w:pPr>
      <w:r w:rsidRPr="003058E8">
        <w:rPr>
          <w:rFonts w:ascii="Times New Roman" w:eastAsia="標楷體" w:hAnsi="Times New Roman"/>
          <w:color w:val="000000" w:themeColor="text1"/>
          <w:sz w:val="32"/>
          <w:szCs w:val="32"/>
        </w:rPr>
        <w:t>「牙醫門診總額須檢附之相關文件及資料」</w:t>
      </w:r>
      <w:r w:rsidRPr="003058E8">
        <w:rPr>
          <w:rFonts w:ascii="Times New Roman" w:eastAsia="標楷體" w:hAnsi="Times New Roman"/>
          <w:color w:val="000000" w:themeColor="text1"/>
          <w:sz w:val="28"/>
          <w:szCs w:val="28"/>
        </w:rPr>
        <w:t>(100/11/1)(</w:t>
      </w:r>
      <w:r w:rsidRPr="003058E8">
        <w:rPr>
          <w:rFonts w:ascii="Times New Roman" w:eastAsia="標楷體" w:hAnsi="Times New Roman"/>
          <w:color w:val="000000" w:themeColor="text1"/>
          <w:sz w:val="28"/>
          <w:szCs w:val="28"/>
        </w:rPr>
        <w:t>修訂</w:t>
      </w:r>
      <w:r w:rsidR="00C54EE9" w:rsidRPr="003058E8">
        <w:rPr>
          <w:rFonts w:ascii="Times New Roman" w:eastAsia="標楷體" w:hAnsi="Times New Roman"/>
          <w:color w:val="000000" w:themeColor="text1"/>
          <w:sz w:val="28"/>
          <w:szCs w:val="28"/>
        </w:rPr>
        <w:t>)</w:t>
      </w:r>
    </w:p>
    <w:p w14:paraId="6D0F5EAB" w14:textId="77777777" w:rsidR="000257EE" w:rsidRPr="003058E8" w:rsidRDefault="00274757">
      <w:pPr>
        <w:pStyle w:val="font0"/>
        <w:widowControl w:val="0"/>
        <w:tabs>
          <w:tab w:val="left" w:pos="679"/>
        </w:tabs>
        <w:spacing w:before="0" w:after="0" w:line="380" w:lineRule="exact"/>
        <w:ind w:left="283" w:hanging="283"/>
        <w:jc w:val="both"/>
        <w:rPr>
          <w:rFonts w:ascii="Times New Roman" w:hAnsi="Times New Roman" w:cs="Times New Roman"/>
          <w:color w:val="000000" w:themeColor="text1"/>
        </w:rPr>
      </w:pPr>
      <w:r w:rsidRPr="003058E8">
        <w:rPr>
          <w:rFonts w:ascii="Times New Roman" w:eastAsia="標楷體" w:hAnsi="Times New Roman" w:cs="Times New Roman"/>
          <w:color w:val="000000" w:themeColor="text1"/>
          <w:kern w:val="3"/>
          <w:sz w:val="28"/>
          <w:szCs w:val="28"/>
        </w:rPr>
        <w:t>「全民健康保險醫</w:t>
      </w:r>
      <w:r w:rsidRPr="003058E8">
        <w:rPr>
          <w:rFonts w:ascii="Times New Roman" w:eastAsia="標楷體" w:hAnsi="Times New Roman" w:cs="Times New Roman"/>
          <w:color w:val="000000" w:themeColor="text1"/>
          <w:sz w:val="28"/>
          <w:szCs w:val="28"/>
        </w:rPr>
        <w:t>療費用申報與核付及</w:t>
      </w:r>
      <w:r w:rsidRPr="003058E8">
        <w:rPr>
          <w:rFonts w:ascii="Times New Roman" w:eastAsia="標楷體" w:hAnsi="Times New Roman" w:cs="Times New Roman"/>
          <w:color w:val="000000" w:themeColor="text1"/>
          <w:kern w:val="3"/>
          <w:sz w:val="28"/>
          <w:szCs w:val="28"/>
        </w:rPr>
        <w:t>醫療服務審查辦法」第三條所稱「診療相關證明文件」，經明確定義如下：</w:t>
      </w:r>
      <w:r w:rsidRPr="003058E8">
        <w:rPr>
          <w:rFonts w:ascii="Times New Roman" w:eastAsia="標楷體" w:hAnsi="Times New Roman" w:cs="Times New Roman"/>
          <w:color w:val="000000" w:themeColor="text1"/>
          <w:sz w:val="28"/>
          <w:szCs w:val="28"/>
        </w:rPr>
        <w:t>(102/3/1)</w:t>
      </w:r>
    </w:p>
    <w:p w14:paraId="01AFB10C"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於審查必要時，醫療院所應提供下列文件以利專業審查醫療之所需：</w:t>
      </w:r>
    </w:p>
    <w:p w14:paraId="4C27D4A1"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bCs/>
          <w:color w:val="000000" w:themeColor="text1"/>
          <w:sz w:val="28"/>
          <w:szCs w:val="28"/>
        </w:rPr>
        <w:t>(1)</w:t>
      </w:r>
      <w:r w:rsidRPr="003058E8">
        <w:rPr>
          <w:rFonts w:ascii="Times New Roman" w:eastAsia="標楷體" w:hAnsi="Times New Roman"/>
          <w:bCs/>
          <w:color w:val="000000" w:themeColor="text1"/>
          <w:sz w:val="28"/>
          <w:szCs w:val="28"/>
        </w:rPr>
        <w:t>ｘ光片。</w:t>
      </w:r>
    </w:p>
    <w:p w14:paraId="2F14F1F8" w14:textId="77777777" w:rsidR="000257EE" w:rsidRPr="003058E8" w:rsidRDefault="00274757">
      <w:pPr>
        <w:tabs>
          <w:tab w:val="left" w:pos="180"/>
        </w:tabs>
        <w:snapToGrid w:val="0"/>
        <w:spacing w:line="380" w:lineRule="exact"/>
        <w:ind w:left="600" w:hanging="3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術前、中、後臨床彩色照片，並註明日期。</w:t>
      </w:r>
    </w:p>
    <w:p w14:paraId="51937A87" w14:textId="77777777" w:rsidR="000257EE" w:rsidRPr="003058E8" w:rsidRDefault="00274757">
      <w:pPr>
        <w:tabs>
          <w:tab w:val="left" w:pos="180"/>
        </w:tabs>
        <w:snapToGrid w:val="0"/>
        <w:spacing w:line="380" w:lineRule="exact"/>
        <w:ind w:left="1362" w:hanging="112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保險醫療費用明細表。</w:t>
      </w:r>
    </w:p>
    <w:p w14:paraId="21D0792B"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目的：</w:t>
      </w:r>
    </w:p>
    <w:p w14:paraId="55C51E38"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bCs/>
          <w:color w:val="000000" w:themeColor="text1"/>
          <w:sz w:val="28"/>
          <w:szCs w:val="28"/>
        </w:rPr>
        <w:t>1)</w:t>
      </w:r>
      <w:r w:rsidRPr="003058E8">
        <w:rPr>
          <w:rFonts w:ascii="Times New Roman" w:eastAsia="標楷體" w:hAnsi="Times New Roman"/>
          <w:bCs/>
          <w:color w:val="000000" w:themeColor="text1"/>
          <w:sz w:val="28"/>
          <w:szCs w:val="28"/>
        </w:rPr>
        <w:t>專業醫療審查所需。</w:t>
      </w:r>
    </w:p>
    <w:p w14:paraId="06251BA5"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評估醫療是否按臨床治療指引明定之步驟合理執行。</w:t>
      </w:r>
    </w:p>
    <w:p w14:paraId="58A23F7D"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符合下列任一條件：</w:t>
      </w:r>
    </w:p>
    <w:p w14:paraId="636A813D"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根據電腦檔案分析指標擇出。</w:t>
      </w:r>
    </w:p>
    <w:p w14:paraId="07ECF168"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bCs/>
          <w:color w:val="000000" w:themeColor="text1"/>
          <w:sz w:val="28"/>
          <w:szCs w:val="28"/>
        </w:rPr>
        <w:t>(2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各分會執行專業審查發現異常醫療模式者並經</w:t>
      </w:r>
      <w:r w:rsidRPr="003058E8">
        <w:rPr>
          <w:rFonts w:ascii="Times New Roman" w:eastAsia="標楷體" w:hAnsi="Times New Roman"/>
          <w:bCs/>
          <w:color w:val="000000" w:themeColor="text1"/>
          <w:sz w:val="28"/>
          <w:szCs w:val="28"/>
        </w:rPr>
        <w:t>審查分</w:t>
      </w:r>
      <w:r w:rsidRPr="003058E8">
        <w:rPr>
          <w:rFonts w:ascii="Times New Roman" w:eastAsia="標楷體" w:hAnsi="Times New Roman"/>
          <w:color w:val="000000" w:themeColor="text1"/>
          <w:sz w:val="28"/>
          <w:szCs w:val="28"/>
        </w:rPr>
        <w:t>會通過。</w:t>
      </w:r>
      <w:r w:rsidRPr="003058E8">
        <w:rPr>
          <w:rFonts w:ascii="Times New Roman" w:eastAsia="標楷體" w:hAnsi="Times New Roman"/>
          <w:color w:val="000000" w:themeColor="text1"/>
          <w:sz w:val="28"/>
          <w:szCs w:val="28"/>
        </w:rPr>
        <w:t xml:space="preserve">  </w:t>
      </w:r>
    </w:p>
    <w:p w14:paraId="27F5DA01" w14:textId="77777777" w:rsidR="000257EE" w:rsidRPr="003058E8" w:rsidRDefault="00274757">
      <w:pPr>
        <w:tabs>
          <w:tab w:val="left" w:pos="180"/>
        </w:tabs>
        <w:snapToGrid w:val="0"/>
        <w:spacing w:line="380" w:lineRule="exact"/>
        <w:ind w:left="1416" w:hanging="85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(102/3/1)</w:t>
      </w:r>
    </w:p>
    <w:p w14:paraId="1DB92D2F"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提供時機：依分區審查分會實際需求正式通知保險人各分區業務組。</w:t>
      </w:r>
      <w:r w:rsidRPr="003058E8">
        <w:rPr>
          <w:rFonts w:ascii="Times New Roman" w:eastAsia="標楷體" w:hAnsi="Times New Roman"/>
          <w:color w:val="000000" w:themeColor="text1"/>
          <w:sz w:val="28"/>
          <w:szCs w:val="28"/>
        </w:rPr>
        <w:t>(102/3/1)(102/8/1)</w:t>
      </w:r>
    </w:p>
    <w:p w14:paraId="64072F3A" w14:textId="77777777" w:rsidR="000257EE" w:rsidRPr="003058E8" w:rsidRDefault="00274757">
      <w:pPr>
        <w:tabs>
          <w:tab w:val="left" w:pos="180"/>
        </w:tabs>
        <w:snapToGrid w:val="0"/>
        <w:spacing w:line="380" w:lineRule="exact"/>
        <w:ind w:left="1362" w:hanging="112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根據電腦檔案分析指標擇出。</w:t>
      </w:r>
    </w:p>
    <w:p w14:paraId="02ABA508" w14:textId="77777777" w:rsidR="000257EE" w:rsidRPr="003058E8" w:rsidRDefault="00274757">
      <w:pPr>
        <w:autoSpaceDE w:val="0"/>
        <w:spacing w:line="380" w:lineRule="exact"/>
        <w:ind w:left="480"/>
        <w:textAlignment w:val="bottom"/>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由全國二十項指標中選用八項為共同基本指標作為各區輔導控管依據，其他指標暫列為監測性質，八項共同指標如下：</w:t>
      </w:r>
    </w:p>
    <w:p w14:paraId="0DE6D909" w14:textId="77777777" w:rsidR="000257EE" w:rsidRPr="003058E8" w:rsidRDefault="00274757">
      <w:pPr>
        <w:spacing w:line="380" w:lineRule="exact"/>
        <w:ind w:left="1483" w:hanging="1123"/>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八項指標：</w:t>
      </w:r>
    </w:p>
    <w:p w14:paraId="6C20D96E" w14:textId="77777777" w:rsidR="000257EE" w:rsidRPr="003058E8" w:rsidRDefault="00C54EE9">
      <w:pPr>
        <w:spacing w:line="380" w:lineRule="exact"/>
        <w:ind w:left="1239" w:hanging="759"/>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a</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就醫病患平均耗用值</w:t>
      </w:r>
    </w:p>
    <w:p w14:paraId="4342336B" w14:textId="77777777" w:rsidR="000257EE" w:rsidRPr="003058E8" w:rsidRDefault="00C54EE9">
      <w:pPr>
        <w:spacing w:line="380" w:lineRule="exact"/>
        <w:ind w:left="1239" w:hanging="759"/>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bCs/>
          <w:color w:val="000000" w:themeColor="text1"/>
          <w:sz w:val="28"/>
          <w:szCs w:val="28"/>
        </w:rPr>
        <w:t>每位</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患者平均</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耗用值</w:t>
      </w:r>
    </w:p>
    <w:p w14:paraId="5DBB5D6C" w14:textId="77777777" w:rsidR="000257EE" w:rsidRPr="003058E8" w:rsidRDefault="00C54EE9">
      <w:pPr>
        <w:spacing w:line="380" w:lineRule="exact"/>
        <w:ind w:left="1239" w:hanging="75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O.D</w:t>
      </w:r>
      <w:r w:rsidR="00274757" w:rsidRPr="003058E8">
        <w:rPr>
          <w:rFonts w:ascii="Times New Roman" w:eastAsia="標楷體" w:hAnsi="Times New Roman"/>
          <w:color w:val="000000" w:themeColor="text1"/>
          <w:sz w:val="28"/>
          <w:szCs w:val="28"/>
        </w:rPr>
        <w:t>點數佔率</w:t>
      </w:r>
    </w:p>
    <w:p w14:paraId="77FBD1FF" w14:textId="77777777" w:rsidR="000257EE" w:rsidRPr="003058E8" w:rsidRDefault="00C54EE9">
      <w:pPr>
        <w:spacing w:line="380" w:lineRule="exact"/>
        <w:ind w:left="1200" w:hanging="720"/>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就醫病患平均</w:t>
      </w:r>
      <w:r w:rsidR="00274757" w:rsidRPr="003058E8">
        <w:rPr>
          <w:rFonts w:ascii="Times New Roman" w:eastAsia="標楷體" w:hAnsi="Times New Roman"/>
          <w:color w:val="000000" w:themeColor="text1"/>
          <w:w w:val="90"/>
          <w:sz w:val="28"/>
          <w:szCs w:val="28"/>
        </w:rPr>
        <w:t>O.D</w:t>
      </w:r>
      <w:r w:rsidR="00274757" w:rsidRPr="003058E8">
        <w:rPr>
          <w:rFonts w:ascii="Times New Roman" w:eastAsia="標楷體" w:hAnsi="Times New Roman"/>
          <w:color w:val="000000" w:themeColor="text1"/>
          <w:sz w:val="28"/>
          <w:szCs w:val="28"/>
        </w:rPr>
        <w:t>顆數</w:t>
      </w:r>
    </w:p>
    <w:p w14:paraId="12B414B5" w14:textId="77777777" w:rsidR="000257EE" w:rsidRPr="003058E8" w:rsidRDefault="00C54EE9">
      <w:pPr>
        <w:spacing w:line="380" w:lineRule="exact"/>
        <w:ind w:left="1239" w:hanging="75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二年內自家</w:t>
      </w:r>
      <w:r w:rsidR="00274757" w:rsidRPr="003058E8">
        <w:rPr>
          <w:rFonts w:ascii="Times New Roman" w:eastAsia="標楷體" w:hAnsi="Times New Roman"/>
          <w:color w:val="000000" w:themeColor="text1"/>
          <w:sz w:val="28"/>
          <w:szCs w:val="28"/>
        </w:rPr>
        <w:t>O.D</w:t>
      </w:r>
      <w:r w:rsidR="00274757" w:rsidRPr="003058E8">
        <w:rPr>
          <w:rFonts w:ascii="Times New Roman" w:eastAsia="標楷體" w:hAnsi="Times New Roman"/>
          <w:color w:val="000000" w:themeColor="text1"/>
          <w:sz w:val="28"/>
          <w:szCs w:val="28"/>
        </w:rPr>
        <w:t>重補率</w:t>
      </w:r>
    </w:p>
    <w:p w14:paraId="218B1AFA" w14:textId="77777777" w:rsidR="000257EE" w:rsidRPr="003058E8" w:rsidRDefault="00C54EE9">
      <w:pPr>
        <w:spacing w:line="380" w:lineRule="exact"/>
        <w:ind w:left="1239" w:hanging="759"/>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bCs/>
          <w:color w:val="000000" w:themeColor="text1"/>
          <w:sz w:val="28"/>
          <w:szCs w:val="28"/>
        </w:rPr>
        <w:t>三年內自家</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重補率</w:t>
      </w:r>
    </w:p>
    <w:p w14:paraId="7096BDA3" w14:textId="77777777" w:rsidR="000257EE" w:rsidRPr="003058E8" w:rsidRDefault="00C54EE9">
      <w:pPr>
        <w:spacing w:line="380" w:lineRule="exact"/>
        <w:ind w:left="1239" w:hanging="759"/>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g</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color w:val="000000" w:themeColor="text1"/>
          <w:sz w:val="28"/>
          <w:szCs w:val="28"/>
        </w:rPr>
        <w:t>二年內他家</w:t>
      </w:r>
      <w:r w:rsidR="00274757" w:rsidRPr="003058E8">
        <w:rPr>
          <w:rFonts w:ascii="Times New Roman" w:eastAsia="標楷體" w:hAnsi="Times New Roman"/>
          <w:color w:val="000000" w:themeColor="text1"/>
          <w:sz w:val="28"/>
          <w:szCs w:val="28"/>
        </w:rPr>
        <w:t>O.D.</w:t>
      </w:r>
      <w:r w:rsidR="00274757" w:rsidRPr="003058E8">
        <w:rPr>
          <w:rFonts w:ascii="Times New Roman" w:eastAsia="標楷體" w:hAnsi="Times New Roman"/>
          <w:color w:val="000000" w:themeColor="text1"/>
          <w:sz w:val="28"/>
          <w:szCs w:val="28"/>
        </w:rPr>
        <w:t>重補率</w:t>
      </w:r>
    </w:p>
    <w:p w14:paraId="61F607BB" w14:textId="77777777" w:rsidR="000257EE" w:rsidRPr="003058E8" w:rsidRDefault="00C54EE9">
      <w:pPr>
        <w:spacing w:line="380" w:lineRule="exact"/>
        <w:ind w:left="1239" w:hanging="759"/>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h</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三年內他家</w:t>
      </w:r>
      <w:r w:rsidR="00274757" w:rsidRPr="003058E8">
        <w:rPr>
          <w:rFonts w:ascii="Times New Roman" w:eastAsia="標楷體" w:hAnsi="Times New Roman"/>
          <w:bCs/>
          <w:color w:val="000000" w:themeColor="text1"/>
          <w:sz w:val="28"/>
          <w:szCs w:val="28"/>
        </w:rPr>
        <w:t>O.D.</w:t>
      </w:r>
      <w:r w:rsidR="00274757" w:rsidRPr="003058E8">
        <w:rPr>
          <w:rFonts w:ascii="Times New Roman" w:eastAsia="標楷體" w:hAnsi="Times New Roman"/>
          <w:bCs/>
          <w:color w:val="000000" w:themeColor="text1"/>
          <w:sz w:val="28"/>
          <w:szCs w:val="28"/>
        </w:rPr>
        <w:t>重補率</w:t>
      </w:r>
    </w:p>
    <w:p w14:paraId="369371F7" w14:textId="77777777" w:rsidR="000257EE" w:rsidRPr="003058E8" w:rsidRDefault="00274757">
      <w:pPr>
        <w:tabs>
          <w:tab w:val="left" w:pos="945"/>
        </w:tabs>
        <w:spacing w:line="380" w:lineRule="exact"/>
        <w:ind w:left="64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八項指標共同分析，每項指標取百分位前</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，再依分析結果評量異常程度。</w:t>
      </w:r>
    </w:p>
    <w:p w14:paraId="5187F32F" w14:textId="77777777" w:rsidR="000257EE" w:rsidRPr="003058E8" w:rsidRDefault="00274757">
      <w:pPr>
        <w:spacing w:line="380" w:lineRule="exact"/>
        <w:ind w:left="1719" w:hanging="135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異常人數以該區總醫師數</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為上限，並三至六個月檢討一次。</w:t>
      </w:r>
    </w:p>
    <w:p w14:paraId="678945D6" w14:textId="77777777" w:rsidR="000257EE" w:rsidRPr="003058E8" w:rsidRDefault="00274757">
      <w:pPr>
        <w:tabs>
          <w:tab w:val="left" w:pos="180"/>
        </w:tabs>
        <w:snapToGrid w:val="0"/>
        <w:spacing w:line="380" w:lineRule="exact"/>
        <w:ind w:left="1362" w:hanging="1122"/>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各分會執行專業審查發現異常醫療模式者並經</w:t>
      </w:r>
      <w:r w:rsidRPr="003058E8">
        <w:rPr>
          <w:rFonts w:ascii="Times New Roman" w:eastAsia="標楷體" w:hAnsi="Times New Roman"/>
          <w:bCs/>
          <w:color w:val="000000" w:themeColor="text1"/>
          <w:sz w:val="28"/>
          <w:szCs w:val="28"/>
        </w:rPr>
        <w:t>審查分</w:t>
      </w:r>
      <w:r w:rsidRPr="003058E8">
        <w:rPr>
          <w:rFonts w:ascii="Times New Roman" w:eastAsia="標楷體" w:hAnsi="Times New Roman"/>
          <w:color w:val="000000" w:themeColor="text1"/>
          <w:sz w:val="28"/>
          <w:szCs w:val="28"/>
        </w:rPr>
        <w:t>會通過。</w:t>
      </w:r>
    </w:p>
    <w:p w14:paraId="184914F0" w14:textId="77777777" w:rsidR="000257EE" w:rsidRPr="003058E8" w:rsidRDefault="00274757">
      <w:pPr>
        <w:tabs>
          <w:tab w:val="left" w:pos="180"/>
        </w:tabs>
        <w:snapToGrid w:val="0"/>
        <w:spacing w:line="380" w:lineRule="exact"/>
        <w:ind w:left="1275" w:hanging="709"/>
        <w:rPr>
          <w:rFonts w:ascii="Times New Roman" w:hAnsi="Times New Roman"/>
          <w:color w:val="000000" w:themeColor="text1"/>
        </w:rPr>
      </w:pPr>
      <w:r w:rsidRPr="003058E8">
        <w:rPr>
          <w:rFonts w:ascii="Times New Roman" w:eastAsia="標楷體" w:hAnsi="Times New Roman"/>
          <w:color w:val="000000" w:themeColor="text1"/>
          <w:sz w:val="28"/>
          <w:szCs w:val="28"/>
        </w:rPr>
        <w:t>(102/3/1)</w:t>
      </w:r>
    </w:p>
    <w:p w14:paraId="46B4E7C5" w14:textId="77777777" w:rsidR="000257EE" w:rsidRPr="003058E8" w:rsidRDefault="00274757">
      <w:pPr>
        <w:snapToGrid w:val="0"/>
        <w:spacing w:line="380" w:lineRule="exact"/>
        <w:ind w:left="4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5.(1)</w:t>
      </w:r>
      <w:r w:rsidRPr="003058E8">
        <w:rPr>
          <w:rFonts w:ascii="Times New Roman" w:eastAsia="標楷體" w:hAnsi="Times New Roman"/>
          <w:color w:val="000000" w:themeColor="text1"/>
          <w:sz w:val="28"/>
          <w:szCs w:val="28"/>
        </w:rPr>
        <w:t>異常院所名單以該區總家數之</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為上限，於三至六個月檢討一次。</w:t>
      </w:r>
    </w:p>
    <w:p w14:paraId="252C4D54" w14:textId="77777777" w:rsidR="000257EE" w:rsidRPr="003058E8" w:rsidRDefault="00274757">
      <w:pPr>
        <w:spacing w:line="380" w:lineRule="exact"/>
        <w:ind w:left="360"/>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期限：三至六個月為原則，必要時延期一次。</w:t>
      </w:r>
    </w:p>
    <w:p w14:paraId="2F9F6469" w14:textId="77777777" w:rsidR="000257EE" w:rsidRPr="003058E8" w:rsidRDefault="00274757" w:rsidP="00B44F50">
      <w:pPr>
        <w:pStyle w:val="aff2"/>
        <w:rPr>
          <w:color w:val="000000" w:themeColor="text1"/>
        </w:rPr>
      </w:pPr>
      <w:bookmarkStart w:id="5" w:name="_Toc148604434"/>
      <w:bookmarkStart w:id="6" w:name="_Hlk102035013"/>
      <w:r w:rsidRPr="003058E8">
        <w:rPr>
          <w:color w:val="000000" w:themeColor="text1"/>
        </w:rPr>
        <w:lastRenderedPageBreak/>
        <w:t>第一部</w:t>
      </w:r>
      <w:bookmarkEnd w:id="5"/>
    </w:p>
    <w:p w14:paraId="10DBE245" w14:textId="77777777" w:rsidR="000257EE" w:rsidRPr="003058E8" w:rsidRDefault="00274757" w:rsidP="00B44F50">
      <w:pPr>
        <w:pStyle w:val="aff2"/>
        <w:rPr>
          <w:color w:val="000000" w:themeColor="text1"/>
          <w:sz w:val="44"/>
          <w:szCs w:val="44"/>
        </w:rPr>
      </w:pPr>
      <w:bookmarkStart w:id="7" w:name="_Toc467763828"/>
      <w:bookmarkStart w:id="8" w:name="_Toc479239911"/>
      <w:bookmarkStart w:id="9" w:name="_Toc148604435"/>
      <w:r w:rsidRPr="003058E8">
        <w:rPr>
          <w:color w:val="000000" w:themeColor="text1"/>
          <w:sz w:val="44"/>
          <w:szCs w:val="44"/>
        </w:rPr>
        <w:t>醫院醫療費用審查注意事項</w:t>
      </w:r>
      <w:bookmarkEnd w:id="7"/>
      <w:bookmarkEnd w:id="8"/>
      <w:bookmarkEnd w:id="9"/>
    </w:p>
    <w:p w14:paraId="5E84278A"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0930068296</w:t>
      </w:r>
      <w:r w:rsidRPr="003058E8">
        <w:rPr>
          <w:rFonts w:ascii="Times New Roman" w:eastAsia="標楷體" w:hAnsi="Times New Roman"/>
          <w:color w:val="000000" w:themeColor="text1"/>
          <w:sz w:val="16"/>
        </w:rPr>
        <w:t>號函公告修正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0940068620</w:t>
      </w:r>
      <w:r w:rsidRPr="003058E8">
        <w:rPr>
          <w:rFonts w:ascii="Times New Roman" w:eastAsia="標楷體" w:hAnsi="Times New Roman"/>
          <w:color w:val="000000" w:themeColor="text1"/>
          <w:sz w:val="16"/>
        </w:rPr>
        <w:t>號函公告修正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0960062072</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0970012203</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0970012454</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0980095034</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0EEDB500" w14:textId="77777777" w:rsidR="000257EE" w:rsidRPr="003058E8" w:rsidRDefault="00274757" w:rsidP="004F616C">
      <w:pPr>
        <w:snapToGrid w:val="0"/>
        <w:spacing w:line="200" w:lineRule="exact"/>
        <w:ind w:left="4131" w:hanging="586"/>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0990074102</w:t>
      </w:r>
      <w:r w:rsidRPr="003058E8">
        <w:rPr>
          <w:rFonts w:ascii="Times New Roman" w:eastAsia="標楷體" w:hAnsi="Times New Roman"/>
          <w:color w:val="000000" w:themeColor="text1"/>
          <w:sz w:val="16"/>
        </w:rPr>
        <w:t>號函令修正</w:t>
      </w:r>
    </w:p>
    <w:p w14:paraId="504568A3" w14:textId="77777777" w:rsidR="000257EE" w:rsidRPr="003058E8" w:rsidRDefault="00274757" w:rsidP="004F616C">
      <w:pPr>
        <w:snapToGrid w:val="0"/>
        <w:spacing w:line="200" w:lineRule="exact"/>
        <w:ind w:left="4131" w:hanging="586"/>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0990051357</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1000075057</w:t>
      </w:r>
      <w:r w:rsidRPr="003058E8">
        <w:rPr>
          <w:rFonts w:ascii="Times New Roman" w:eastAsia="標楷體" w:hAnsi="Times New Roman"/>
          <w:color w:val="000000" w:themeColor="text1"/>
          <w:sz w:val="16"/>
        </w:rPr>
        <w:t>號函令修正</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11CC126E"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p>
    <w:p w14:paraId="5CEBB7F0"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p>
    <w:p w14:paraId="59FC51F2" w14:textId="77777777" w:rsidR="000257EE" w:rsidRPr="003058E8" w:rsidRDefault="00274757" w:rsidP="004F616C">
      <w:pPr>
        <w:pStyle w:val="a5"/>
        <w:spacing w:line="200" w:lineRule="exact"/>
        <w:ind w:left="1620" w:firstLine="192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1010075422</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3FE09000" w14:textId="77777777" w:rsidR="000257EE" w:rsidRPr="003058E8" w:rsidRDefault="00274757" w:rsidP="004F616C">
      <w:pPr>
        <w:pStyle w:val="a5"/>
        <w:spacing w:line="200" w:lineRule="exact"/>
        <w:ind w:left="4355" w:hanging="80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250116BC" w14:textId="77777777" w:rsidR="004F616C" w:rsidRPr="003058E8" w:rsidRDefault="00274757"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001F7239" w:rsidRPr="003058E8">
        <w:rPr>
          <w:rFonts w:ascii="Times New Roman" w:eastAsia="標楷體" w:hAnsi="Times New Roman"/>
          <w:color w:val="000000" w:themeColor="text1"/>
          <w:sz w:val="16"/>
        </w:rPr>
        <w:t>1030035320</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1030035693</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001F7239"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CA2DDC" w:rsidRPr="003058E8">
        <w:rPr>
          <w:rFonts w:ascii="Times New Roman" w:eastAsia="標楷體" w:hAnsi="Times New Roman"/>
          <w:color w:val="000000" w:themeColor="text1"/>
          <w:sz w:val="16"/>
        </w:rPr>
        <w:t>衛生福利部中央健康保險署</w:t>
      </w:r>
      <w:r w:rsidR="00CA2DDC" w:rsidRPr="003058E8">
        <w:rPr>
          <w:rFonts w:ascii="Times New Roman" w:eastAsia="標楷體" w:hAnsi="Times New Roman"/>
          <w:color w:val="000000" w:themeColor="text1"/>
          <w:sz w:val="16"/>
        </w:rPr>
        <w:t>104</w:t>
      </w:r>
      <w:r w:rsidR="00CA2DDC" w:rsidRPr="003058E8">
        <w:rPr>
          <w:rFonts w:ascii="Times New Roman" w:eastAsia="標楷體" w:hAnsi="Times New Roman"/>
          <w:color w:val="000000" w:themeColor="text1"/>
          <w:sz w:val="16"/>
        </w:rPr>
        <w:t>年</w:t>
      </w:r>
      <w:r w:rsidR="00D56BC8" w:rsidRPr="003058E8">
        <w:rPr>
          <w:rFonts w:ascii="Times New Roman" w:eastAsia="標楷體" w:hAnsi="Times New Roman"/>
          <w:color w:val="000000" w:themeColor="text1"/>
          <w:sz w:val="16"/>
        </w:rPr>
        <w:t>6</w:t>
      </w:r>
      <w:r w:rsidR="00CA2DDC" w:rsidRPr="003058E8">
        <w:rPr>
          <w:rFonts w:ascii="Times New Roman" w:eastAsia="標楷體" w:hAnsi="Times New Roman"/>
          <w:color w:val="000000" w:themeColor="text1"/>
          <w:sz w:val="16"/>
        </w:rPr>
        <w:t>月</w:t>
      </w:r>
      <w:r w:rsidR="00D56BC8" w:rsidRPr="003058E8">
        <w:rPr>
          <w:rFonts w:ascii="Times New Roman" w:eastAsia="標楷體" w:hAnsi="Times New Roman"/>
          <w:color w:val="000000" w:themeColor="text1"/>
          <w:sz w:val="16"/>
        </w:rPr>
        <w:t>26</w:t>
      </w:r>
      <w:r w:rsidR="00CA2DDC" w:rsidRPr="003058E8">
        <w:rPr>
          <w:rFonts w:ascii="Times New Roman" w:eastAsia="標楷體" w:hAnsi="Times New Roman"/>
          <w:color w:val="000000" w:themeColor="text1"/>
          <w:sz w:val="16"/>
        </w:rPr>
        <w:t>日健保審字第</w:t>
      </w:r>
      <w:r w:rsidR="00D56BC8" w:rsidRPr="003058E8">
        <w:rPr>
          <w:rFonts w:ascii="Times New Roman" w:eastAsia="標楷體" w:hAnsi="Times New Roman"/>
          <w:color w:val="000000" w:themeColor="text1"/>
          <w:sz w:val="16"/>
        </w:rPr>
        <w:t>1040035724</w:t>
      </w:r>
      <w:r w:rsidR="00CA2DDC"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1421A1" w:rsidRPr="003058E8">
        <w:rPr>
          <w:rFonts w:ascii="Times New Roman" w:eastAsia="標楷體" w:hAnsi="Times New Roman"/>
          <w:color w:val="000000" w:themeColor="text1"/>
          <w:sz w:val="16"/>
        </w:rPr>
        <w:t>衛生福利部中央健康保險署</w:t>
      </w:r>
      <w:r w:rsidR="001421A1" w:rsidRPr="003058E8">
        <w:rPr>
          <w:rFonts w:ascii="Times New Roman" w:eastAsia="標楷體" w:hAnsi="Times New Roman"/>
          <w:color w:val="000000" w:themeColor="text1"/>
          <w:sz w:val="16"/>
        </w:rPr>
        <w:t>104</w:t>
      </w:r>
      <w:r w:rsidR="001421A1" w:rsidRPr="003058E8">
        <w:rPr>
          <w:rFonts w:ascii="Times New Roman" w:eastAsia="標楷體" w:hAnsi="Times New Roman"/>
          <w:color w:val="000000" w:themeColor="text1"/>
          <w:sz w:val="16"/>
        </w:rPr>
        <w:t>年</w:t>
      </w:r>
      <w:r w:rsidR="001421A1" w:rsidRPr="003058E8">
        <w:rPr>
          <w:rFonts w:ascii="Times New Roman" w:eastAsia="標楷體" w:hAnsi="Times New Roman"/>
          <w:color w:val="000000" w:themeColor="text1"/>
          <w:sz w:val="16"/>
        </w:rPr>
        <w:t>11</w:t>
      </w:r>
      <w:r w:rsidR="001421A1" w:rsidRPr="003058E8">
        <w:rPr>
          <w:rFonts w:ascii="Times New Roman" w:eastAsia="標楷體" w:hAnsi="Times New Roman"/>
          <w:color w:val="000000" w:themeColor="text1"/>
          <w:sz w:val="16"/>
        </w:rPr>
        <w:t>月</w:t>
      </w:r>
      <w:r w:rsidR="001421A1" w:rsidRPr="003058E8">
        <w:rPr>
          <w:rFonts w:ascii="Times New Roman" w:eastAsia="標楷體" w:hAnsi="Times New Roman"/>
          <w:color w:val="000000" w:themeColor="text1"/>
          <w:sz w:val="16"/>
        </w:rPr>
        <w:t>30</w:t>
      </w:r>
      <w:r w:rsidR="001421A1" w:rsidRPr="003058E8">
        <w:rPr>
          <w:rFonts w:ascii="Times New Roman" w:eastAsia="標楷體" w:hAnsi="Times New Roman"/>
          <w:color w:val="000000" w:themeColor="text1"/>
          <w:sz w:val="16"/>
        </w:rPr>
        <w:t>日健保審字第</w:t>
      </w:r>
      <w:r w:rsidR="001F7239" w:rsidRPr="003058E8">
        <w:rPr>
          <w:rFonts w:ascii="Times New Roman" w:eastAsia="標楷體" w:hAnsi="Times New Roman"/>
          <w:color w:val="000000" w:themeColor="text1"/>
          <w:sz w:val="16"/>
        </w:rPr>
        <w:t>1040036706</w:t>
      </w:r>
      <w:r w:rsidR="001421A1"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4F616C" w:rsidRPr="003058E8">
        <w:rPr>
          <w:rFonts w:ascii="Times New Roman" w:eastAsia="標楷體" w:hAnsi="Times New Roman"/>
          <w:color w:val="000000" w:themeColor="text1"/>
          <w:sz w:val="16"/>
        </w:rPr>
        <w:t>衛生福利部中央健康保險署</w:t>
      </w:r>
      <w:r w:rsidR="005261A8" w:rsidRPr="003058E8">
        <w:rPr>
          <w:rFonts w:ascii="Times New Roman" w:eastAsia="標楷體" w:hAnsi="Times New Roman"/>
          <w:color w:val="000000" w:themeColor="text1"/>
          <w:sz w:val="16"/>
        </w:rPr>
        <w:t>105</w:t>
      </w:r>
      <w:r w:rsidR="004F616C" w:rsidRPr="003058E8">
        <w:rPr>
          <w:rFonts w:ascii="Times New Roman" w:eastAsia="標楷體" w:hAnsi="Times New Roman"/>
          <w:color w:val="000000" w:themeColor="text1"/>
          <w:sz w:val="16"/>
        </w:rPr>
        <w:t>年</w:t>
      </w:r>
      <w:r w:rsidR="004D1ED4" w:rsidRPr="003058E8">
        <w:rPr>
          <w:rFonts w:ascii="Times New Roman" w:eastAsia="標楷體" w:hAnsi="Times New Roman"/>
          <w:color w:val="000000" w:themeColor="text1"/>
          <w:sz w:val="16"/>
        </w:rPr>
        <w:t>12</w:t>
      </w:r>
      <w:r w:rsidR="004F616C" w:rsidRPr="003058E8">
        <w:rPr>
          <w:rFonts w:ascii="Times New Roman" w:eastAsia="標楷體" w:hAnsi="Times New Roman"/>
          <w:color w:val="000000" w:themeColor="text1"/>
          <w:sz w:val="16"/>
        </w:rPr>
        <w:t>月</w:t>
      </w:r>
      <w:r w:rsidR="004D1ED4" w:rsidRPr="003058E8">
        <w:rPr>
          <w:rFonts w:ascii="Times New Roman" w:eastAsia="標楷體" w:hAnsi="Times New Roman"/>
          <w:color w:val="000000" w:themeColor="text1"/>
          <w:sz w:val="16"/>
        </w:rPr>
        <w:t>12</w:t>
      </w:r>
      <w:r w:rsidR="004F616C" w:rsidRPr="003058E8">
        <w:rPr>
          <w:rFonts w:ascii="Times New Roman" w:eastAsia="標楷體" w:hAnsi="Times New Roman"/>
          <w:color w:val="000000" w:themeColor="text1"/>
          <w:sz w:val="16"/>
        </w:rPr>
        <w:t>日健保審字第</w:t>
      </w:r>
      <w:r w:rsidR="005261A8" w:rsidRPr="003058E8">
        <w:rPr>
          <w:rFonts w:ascii="Times New Roman" w:eastAsia="標楷體" w:hAnsi="Times New Roman"/>
          <w:color w:val="000000" w:themeColor="text1"/>
          <w:sz w:val="16"/>
        </w:rPr>
        <w:t>1050080727</w:t>
      </w:r>
      <w:r w:rsidR="004F616C" w:rsidRPr="003058E8">
        <w:rPr>
          <w:rFonts w:ascii="Times New Roman" w:eastAsia="標楷體" w:hAnsi="Times New Roman"/>
          <w:color w:val="000000" w:themeColor="text1"/>
          <w:sz w:val="16"/>
        </w:rPr>
        <w:t>號函令</w:t>
      </w:r>
      <w:r w:rsidR="004F616C" w:rsidRPr="003058E8">
        <w:rPr>
          <w:rFonts w:ascii="Times New Roman" w:eastAsia="標楷體" w:hAnsi="Times New Roman"/>
          <w:color w:val="000000" w:themeColor="text1"/>
          <w:sz w:val="16"/>
        </w:rPr>
        <w:br/>
      </w:r>
      <w:r w:rsidR="00EB5E9B" w:rsidRPr="003058E8">
        <w:rPr>
          <w:rFonts w:ascii="Times New Roman" w:eastAsia="標楷體" w:hAnsi="Times New Roman"/>
          <w:color w:val="000000" w:themeColor="text1"/>
          <w:sz w:val="16"/>
        </w:rPr>
        <w:t>衛生福利部中央健康保險署</w:t>
      </w:r>
      <w:r w:rsidR="00EB5E9B" w:rsidRPr="003058E8">
        <w:rPr>
          <w:rFonts w:ascii="Times New Roman" w:eastAsia="標楷體" w:hAnsi="Times New Roman"/>
          <w:color w:val="000000" w:themeColor="text1"/>
          <w:sz w:val="16"/>
        </w:rPr>
        <w:t>106</w:t>
      </w:r>
      <w:r w:rsidR="00EB5E9B" w:rsidRPr="003058E8">
        <w:rPr>
          <w:rFonts w:ascii="Times New Roman" w:eastAsia="標楷體" w:hAnsi="Times New Roman"/>
          <w:color w:val="000000" w:themeColor="text1"/>
          <w:sz w:val="16"/>
        </w:rPr>
        <w:t>年</w:t>
      </w:r>
      <w:r w:rsidR="00EB5E9B" w:rsidRPr="003058E8">
        <w:rPr>
          <w:rFonts w:ascii="Times New Roman" w:eastAsia="標楷體" w:hAnsi="Times New Roman"/>
          <w:color w:val="000000" w:themeColor="text1"/>
          <w:sz w:val="16"/>
        </w:rPr>
        <w:t>1</w:t>
      </w:r>
      <w:r w:rsidR="00EB5E9B" w:rsidRPr="003058E8">
        <w:rPr>
          <w:rFonts w:ascii="Times New Roman" w:eastAsia="標楷體" w:hAnsi="Times New Roman"/>
          <w:color w:val="000000" w:themeColor="text1"/>
          <w:sz w:val="16"/>
        </w:rPr>
        <w:t>月</w:t>
      </w:r>
      <w:r w:rsidR="007D58DF" w:rsidRPr="003058E8">
        <w:rPr>
          <w:rFonts w:ascii="Times New Roman" w:eastAsia="標楷體" w:hAnsi="Times New Roman"/>
          <w:color w:val="000000" w:themeColor="text1"/>
          <w:sz w:val="16"/>
        </w:rPr>
        <w:t>11</w:t>
      </w:r>
      <w:r w:rsidR="00EB5E9B" w:rsidRPr="003058E8">
        <w:rPr>
          <w:rFonts w:ascii="Times New Roman" w:eastAsia="標楷體" w:hAnsi="Times New Roman"/>
          <w:color w:val="000000" w:themeColor="text1"/>
          <w:sz w:val="16"/>
        </w:rPr>
        <w:t>日健保審字第</w:t>
      </w:r>
      <w:r w:rsidR="00EB5E9B" w:rsidRPr="003058E8">
        <w:rPr>
          <w:rFonts w:ascii="Times New Roman" w:eastAsia="標楷體" w:hAnsi="Times New Roman"/>
          <w:color w:val="000000" w:themeColor="text1"/>
          <w:sz w:val="16"/>
        </w:rPr>
        <w:t>1060081002</w:t>
      </w:r>
      <w:r w:rsidR="00EB5E9B" w:rsidRPr="003058E8">
        <w:rPr>
          <w:rFonts w:ascii="Times New Roman" w:eastAsia="標楷體" w:hAnsi="Times New Roman"/>
          <w:color w:val="000000" w:themeColor="text1"/>
          <w:sz w:val="16"/>
        </w:rPr>
        <w:t>號函令</w:t>
      </w:r>
    </w:p>
    <w:p w14:paraId="35D1EFC2" w14:textId="77777777" w:rsidR="007322DE" w:rsidRPr="003058E8" w:rsidRDefault="007322DE"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00BE3F3E" w:rsidRPr="003058E8">
        <w:rPr>
          <w:rFonts w:ascii="Times New Roman" w:eastAsia="標楷體" w:hAnsi="Times New Roman"/>
          <w:color w:val="000000" w:themeColor="text1"/>
          <w:sz w:val="16"/>
        </w:rPr>
        <w:t>17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1060081061</w:t>
      </w:r>
      <w:r w:rsidRPr="003058E8">
        <w:rPr>
          <w:rFonts w:ascii="Times New Roman" w:eastAsia="標楷體" w:hAnsi="Times New Roman"/>
          <w:color w:val="000000" w:themeColor="text1"/>
          <w:sz w:val="16"/>
        </w:rPr>
        <w:t>號函令</w:t>
      </w:r>
    </w:p>
    <w:p w14:paraId="51E7A790" w14:textId="77777777" w:rsidR="005F2880" w:rsidRPr="003058E8" w:rsidRDefault="005F2880"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00767A5B"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00767A5B"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1060081078</w:t>
      </w:r>
      <w:r w:rsidRPr="003058E8">
        <w:rPr>
          <w:rFonts w:ascii="Times New Roman" w:eastAsia="標楷體" w:hAnsi="Times New Roman"/>
          <w:color w:val="000000" w:themeColor="text1"/>
          <w:sz w:val="16"/>
        </w:rPr>
        <w:t>號函令</w:t>
      </w:r>
    </w:p>
    <w:p w14:paraId="3F142118" w14:textId="77777777" w:rsidR="00D91C76" w:rsidRPr="003058E8" w:rsidRDefault="00D91C76"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00DB5041"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1060081104</w:t>
      </w:r>
      <w:r w:rsidRPr="003058E8">
        <w:rPr>
          <w:rFonts w:ascii="Times New Roman" w:eastAsia="標楷體" w:hAnsi="Times New Roman"/>
          <w:color w:val="000000" w:themeColor="text1"/>
          <w:sz w:val="16"/>
        </w:rPr>
        <w:t>號函令</w:t>
      </w:r>
    </w:p>
    <w:p w14:paraId="02467123" w14:textId="77777777" w:rsidR="00B27250" w:rsidRPr="003058E8" w:rsidRDefault="00B27250"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006F30D1"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1060081114</w:t>
      </w:r>
      <w:r w:rsidRPr="003058E8">
        <w:rPr>
          <w:rFonts w:ascii="Times New Roman" w:eastAsia="標楷體" w:hAnsi="Times New Roman"/>
          <w:color w:val="000000" w:themeColor="text1"/>
          <w:sz w:val="16"/>
        </w:rPr>
        <w:t>號函令</w:t>
      </w:r>
    </w:p>
    <w:p w14:paraId="636EEFE7" w14:textId="77777777" w:rsidR="00D36E4D" w:rsidRPr="003058E8" w:rsidRDefault="00D36E4D"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000A7D78" w:rsidRPr="003058E8">
        <w:rPr>
          <w:rFonts w:ascii="Times New Roman" w:eastAsia="標楷體" w:hAnsi="Times New Roman"/>
          <w:color w:val="000000" w:themeColor="text1"/>
          <w:sz w:val="16"/>
        </w:rPr>
        <w:t>24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1060081125</w:t>
      </w:r>
      <w:r w:rsidRPr="003058E8">
        <w:rPr>
          <w:rFonts w:ascii="Times New Roman" w:eastAsia="標楷體" w:hAnsi="Times New Roman"/>
          <w:color w:val="000000" w:themeColor="text1"/>
          <w:sz w:val="16"/>
        </w:rPr>
        <w:t>號函令</w:t>
      </w:r>
    </w:p>
    <w:p w14:paraId="31F666DC" w14:textId="77777777" w:rsidR="00015456" w:rsidRPr="003058E8" w:rsidRDefault="00015456"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004C2B7E"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1060081152</w:t>
      </w:r>
      <w:r w:rsidRPr="003058E8">
        <w:rPr>
          <w:rFonts w:ascii="Times New Roman" w:eastAsia="標楷體" w:hAnsi="Times New Roman"/>
          <w:color w:val="000000" w:themeColor="text1"/>
          <w:sz w:val="16"/>
        </w:rPr>
        <w:t>號函令</w:t>
      </w:r>
    </w:p>
    <w:p w14:paraId="54D4CCA7" w14:textId="77777777" w:rsidR="00A85FB7" w:rsidRPr="003058E8" w:rsidRDefault="00A85FB7"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106</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12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25</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1060081164</w:t>
      </w:r>
      <w:r w:rsidRPr="003058E8">
        <w:rPr>
          <w:rFonts w:ascii="Times New Roman" w:eastAsia="標楷體" w:hAnsi="Times New Roman"/>
          <w:color w:val="000000" w:themeColor="text1"/>
          <w:sz w:val="16"/>
          <w:szCs w:val="16"/>
        </w:rPr>
        <w:t>號函令</w:t>
      </w:r>
    </w:p>
    <w:p w14:paraId="02BC0E7E" w14:textId="77777777" w:rsidR="00A85FB7" w:rsidRPr="003058E8" w:rsidRDefault="00A85FB7"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107</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17</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1070035290</w:t>
      </w:r>
      <w:r w:rsidRPr="003058E8">
        <w:rPr>
          <w:rFonts w:ascii="Times New Roman" w:eastAsia="標楷體" w:hAnsi="Times New Roman"/>
          <w:color w:val="000000" w:themeColor="text1"/>
          <w:sz w:val="16"/>
          <w:szCs w:val="16"/>
        </w:rPr>
        <w:t>號函令</w:t>
      </w:r>
    </w:p>
    <w:p w14:paraId="0384B9DD" w14:textId="77777777" w:rsidR="00632995" w:rsidRPr="003058E8" w:rsidRDefault="00632995"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108</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1080034843</w:t>
      </w:r>
      <w:r w:rsidRPr="003058E8">
        <w:rPr>
          <w:rFonts w:ascii="Times New Roman" w:eastAsia="標楷體" w:hAnsi="Times New Roman"/>
          <w:color w:val="000000" w:themeColor="text1"/>
          <w:sz w:val="16"/>
          <w:szCs w:val="16"/>
        </w:rPr>
        <w:t>號函令</w:t>
      </w:r>
    </w:p>
    <w:p w14:paraId="15DB0EB5" w14:textId="77777777" w:rsidR="00F05F46" w:rsidRPr="003058E8" w:rsidRDefault="00F05F46"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3</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23</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1090034829</w:t>
      </w:r>
      <w:r w:rsidRPr="003058E8">
        <w:rPr>
          <w:rFonts w:ascii="Times New Roman" w:eastAsia="標楷體" w:hAnsi="Times New Roman"/>
          <w:color w:val="000000" w:themeColor="text1"/>
          <w:sz w:val="16"/>
          <w:szCs w:val="16"/>
        </w:rPr>
        <w:t>號函令</w:t>
      </w:r>
    </w:p>
    <w:p w14:paraId="0FD001CD" w14:textId="77777777" w:rsidR="009F58D3" w:rsidRPr="003058E8" w:rsidRDefault="009F58D3" w:rsidP="00A85FB7">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4</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1090035220</w:t>
      </w:r>
      <w:r w:rsidRPr="003058E8">
        <w:rPr>
          <w:rFonts w:ascii="Times New Roman" w:eastAsia="標楷體" w:hAnsi="Times New Roman"/>
          <w:color w:val="000000" w:themeColor="text1"/>
          <w:sz w:val="16"/>
          <w:szCs w:val="16"/>
        </w:rPr>
        <w:t>號函令</w:t>
      </w:r>
    </w:p>
    <w:p w14:paraId="39E1C7B6" w14:textId="77777777" w:rsidR="005E7EE9" w:rsidRPr="003058E8" w:rsidRDefault="00C54EE9" w:rsidP="005E7EE9">
      <w:pPr>
        <w:pStyle w:val="a5"/>
        <w:spacing w:line="200" w:lineRule="exact"/>
        <w:ind w:left="3402" w:firstLine="4"/>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110</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1100034925</w:t>
      </w:r>
      <w:r w:rsidRPr="003058E8">
        <w:rPr>
          <w:rFonts w:ascii="Times New Roman" w:eastAsia="標楷體" w:hAnsi="Times New Roman"/>
          <w:color w:val="000000" w:themeColor="text1"/>
          <w:sz w:val="16"/>
          <w:szCs w:val="16"/>
        </w:rPr>
        <w:t>號函令</w:t>
      </w:r>
    </w:p>
    <w:p w14:paraId="25B77616" w14:textId="7AFDDE44" w:rsidR="005E7EE9" w:rsidRPr="003058E8" w:rsidRDefault="0022347B" w:rsidP="005E7EE9">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hint="eastAsia"/>
          <w:color w:val="000000" w:themeColor="text1"/>
          <w:sz w:val="16"/>
          <w:szCs w:val="16"/>
        </w:rPr>
        <w:t>1</w:t>
      </w:r>
      <w:r w:rsidRPr="003058E8">
        <w:rPr>
          <w:rFonts w:ascii="Times New Roman" w:eastAsia="標楷體" w:hAnsi="Times New Roman"/>
          <w:color w:val="000000" w:themeColor="text1"/>
          <w:sz w:val="16"/>
          <w:szCs w:val="16"/>
        </w:rPr>
        <w:t>110670081</w:t>
      </w:r>
      <w:r w:rsidRPr="003058E8">
        <w:rPr>
          <w:rFonts w:ascii="Times New Roman" w:eastAsia="標楷體" w:hAnsi="Times New Roman"/>
          <w:color w:val="000000" w:themeColor="text1"/>
          <w:sz w:val="16"/>
          <w:szCs w:val="16"/>
        </w:rPr>
        <w:t>號函令</w:t>
      </w:r>
    </w:p>
    <w:p w14:paraId="7844CCB6" w14:textId="2D568BFB" w:rsidR="00A519BA" w:rsidRPr="003058E8" w:rsidRDefault="00A519BA" w:rsidP="00A519BA">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00C4692D" w:rsidRPr="003058E8">
        <w:rPr>
          <w:rFonts w:ascii="標楷體" w:eastAsia="標楷體" w:hAnsi="標楷體" w:hint="eastAsia"/>
          <w:color w:val="000000" w:themeColor="text1"/>
          <w:sz w:val="16"/>
          <w:szCs w:val="16"/>
        </w:rPr>
        <w:t>7</w:t>
      </w:r>
      <w:r w:rsidRPr="003058E8">
        <w:rPr>
          <w:rFonts w:ascii="Times New Roman" w:eastAsia="標楷體" w:hAnsi="Times New Roman"/>
          <w:color w:val="000000" w:themeColor="text1"/>
          <w:sz w:val="16"/>
          <w:szCs w:val="16"/>
        </w:rPr>
        <w:t>月</w:t>
      </w:r>
      <w:r w:rsidR="00C4692D" w:rsidRPr="003058E8">
        <w:rPr>
          <w:rFonts w:ascii="標楷體" w:eastAsia="標楷體" w:hAnsi="標楷體" w:hint="eastAsia"/>
          <w:color w:val="000000" w:themeColor="text1"/>
          <w:sz w:val="16"/>
          <w:szCs w:val="16"/>
        </w:rPr>
        <w:t>1</w:t>
      </w:r>
      <w:r w:rsidR="00D2277E" w:rsidRPr="003058E8">
        <w:rPr>
          <w:rFonts w:ascii="標楷體" w:eastAsia="標楷體" w:hAnsi="標楷體"/>
          <w:color w:val="000000" w:themeColor="text1"/>
          <w:sz w:val="16"/>
          <w:szCs w:val="16"/>
        </w:rPr>
        <w:t>5</w:t>
      </w:r>
      <w:r w:rsidRPr="003058E8">
        <w:rPr>
          <w:rFonts w:ascii="Times New Roman" w:eastAsia="標楷體" w:hAnsi="Times New Roman"/>
          <w:color w:val="000000" w:themeColor="text1"/>
          <w:sz w:val="16"/>
          <w:szCs w:val="16"/>
        </w:rPr>
        <w:t>日健保審字第</w:t>
      </w:r>
      <w:bookmarkStart w:id="10" w:name="_Hlk108024198"/>
      <w:r w:rsidRPr="003058E8">
        <w:rPr>
          <w:rFonts w:ascii="Times New Roman" w:eastAsia="標楷體" w:hAnsi="Times New Roman" w:hint="eastAsia"/>
          <w:color w:val="000000" w:themeColor="text1"/>
          <w:sz w:val="16"/>
          <w:szCs w:val="16"/>
        </w:rPr>
        <w:t>1110671076</w:t>
      </w:r>
      <w:bookmarkEnd w:id="10"/>
      <w:r w:rsidRPr="003058E8">
        <w:rPr>
          <w:rFonts w:ascii="Times New Roman" w:eastAsia="標楷體" w:hAnsi="Times New Roman"/>
          <w:color w:val="000000" w:themeColor="text1"/>
          <w:sz w:val="16"/>
          <w:szCs w:val="16"/>
        </w:rPr>
        <w:t>號函令</w:t>
      </w:r>
    </w:p>
    <w:p w14:paraId="75CF7E95" w14:textId="64F13015" w:rsidR="00927FE5" w:rsidRPr="003058E8" w:rsidRDefault="00927FE5" w:rsidP="00927FE5">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w:t>
      </w:r>
      <w:r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年</w:t>
      </w:r>
      <w:r w:rsidR="00F27A5C" w:rsidRPr="003058E8">
        <w:rPr>
          <w:rFonts w:ascii="標楷體" w:eastAsia="標楷體" w:hAnsi="標楷體" w:hint="eastAsia"/>
          <w:color w:val="000000" w:themeColor="text1"/>
          <w:sz w:val="16"/>
          <w:szCs w:val="16"/>
        </w:rPr>
        <w:t>2</w:t>
      </w:r>
      <w:r w:rsidRPr="003058E8">
        <w:rPr>
          <w:rFonts w:ascii="Times New Roman" w:eastAsia="標楷體" w:hAnsi="Times New Roman"/>
          <w:color w:val="000000" w:themeColor="text1"/>
          <w:sz w:val="16"/>
          <w:szCs w:val="16"/>
        </w:rPr>
        <w:t>月</w:t>
      </w:r>
      <w:r w:rsidR="00F27A5C" w:rsidRPr="003058E8">
        <w:rPr>
          <w:rFonts w:ascii="標楷體" w:eastAsia="標楷體" w:hAnsi="標楷體" w:hint="eastAsia"/>
          <w:color w:val="000000" w:themeColor="text1"/>
          <w:sz w:val="16"/>
          <w:szCs w:val="16"/>
        </w:rPr>
        <w:t>17</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1120670210</w:t>
      </w:r>
      <w:r w:rsidRPr="003058E8">
        <w:rPr>
          <w:rFonts w:ascii="Times New Roman" w:eastAsia="標楷體" w:hAnsi="Times New Roman"/>
          <w:color w:val="000000" w:themeColor="text1"/>
          <w:sz w:val="16"/>
          <w:szCs w:val="16"/>
        </w:rPr>
        <w:t>號函令</w:t>
      </w:r>
    </w:p>
    <w:p w14:paraId="7517F7EA" w14:textId="37526909" w:rsidR="00256B5A" w:rsidRPr="003058E8" w:rsidRDefault="00256B5A" w:rsidP="003758B2">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w:t>
      </w:r>
      <w:r w:rsidRPr="003058E8">
        <w:rPr>
          <w:rFonts w:ascii="Times New Roman" w:eastAsia="標楷體" w:hAnsi="Times New Roman" w:hint="eastAsia"/>
          <w:color w:val="000000" w:themeColor="text1"/>
          <w:sz w:val="16"/>
          <w:szCs w:val="16"/>
        </w:rPr>
        <w:t>12</w:t>
      </w:r>
      <w:r w:rsidRPr="003058E8">
        <w:rPr>
          <w:rFonts w:ascii="Times New Roman" w:eastAsia="標楷體" w:hAnsi="Times New Roman"/>
          <w:color w:val="000000" w:themeColor="text1"/>
          <w:sz w:val="16"/>
          <w:szCs w:val="16"/>
        </w:rPr>
        <w:t>年</w:t>
      </w:r>
      <w:r w:rsidR="00987208" w:rsidRPr="003058E8">
        <w:rPr>
          <w:rFonts w:ascii="Times New Roman" w:eastAsia="標楷體" w:hAnsi="Times New Roman" w:hint="eastAsia"/>
          <w:color w:val="000000" w:themeColor="text1"/>
          <w:sz w:val="16"/>
          <w:szCs w:val="16"/>
        </w:rPr>
        <w:t>1</w:t>
      </w:r>
      <w:r w:rsidR="0098720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月</w:t>
      </w:r>
      <w:r w:rsidR="00987208" w:rsidRPr="003058E8">
        <w:rPr>
          <w:rFonts w:ascii="Times New Roman" w:eastAsia="標楷體" w:hAnsi="Times New Roman" w:hint="eastAsia"/>
          <w:color w:val="000000" w:themeColor="text1"/>
          <w:sz w:val="16"/>
          <w:szCs w:val="16"/>
        </w:rPr>
        <w:t>3</w:t>
      </w:r>
      <w:r w:rsidR="0098720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w:t>
      </w:r>
      <w:r w:rsidRPr="003058E8">
        <w:rPr>
          <w:rFonts w:ascii="Times New Roman" w:eastAsia="標楷體" w:hAnsi="Times New Roman" w:hint="eastAsia"/>
          <w:color w:val="000000" w:themeColor="text1"/>
          <w:sz w:val="16"/>
          <w:szCs w:val="16"/>
        </w:rPr>
        <w:t>2686</w:t>
      </w:r>
      <w:r w:rsidRPr="003058E8">
        <w:rPr>
          <w:rFonts w:ascii="Times New Roman" w:eastAsia="標楷體" w:hAnsi="Times New Roman"/>
          <w:color w:val="000000" w:themeColor="text1"/>
          <w:sz w:val="16"/>
          <w:szCs w:val="16"/>
        </w:rPr>
        <w:t>號函令</w:t>
      </w:r>
    </w:p>
    <w:p w14:paraId="6F94406E" w14:textId="540A2660" w:rsidR="00BD7F81" w:rsidRPr="009466CD" w:rsidRDefault="00BD7F81" w:rsidP="003758B2">
      <w:pPr>
        <w:spacing w:line="0" w:lineRule="atLeast"/>
        <w:jc w:val="right"/>
        <w:rPr>
          <w:rFonts w:ascii="Times New Roman" w:eastAsia="標楷體" w:hAnsi="Times New Roman"/>
          <w:color w:val="000000" w:themeColor="text1"/>
          <w:sz w:val="16"/>
          <w:szCs w:val="16"/>
        </w:rPr>
      </w:pPr>
      <w:r w:rsidRPr="009466CD">
        <w:rPr>
          <w:rFonts w:ascii="Times New Roman" w:eastAsia="標楷體" w:hAnsi="Times New Roman"/>
          <w:color w:val="000000" w:themeColor="text1"/>
          <w:sz w:val="16"/>
          <w:szCs w:val="16"/>
        </w:rPr>
        <w:t>衛生福利部中央健康保險署</w:t>
      </w:r>
      <w:r w:rsidRPr="009466CD">
        <w:rPr>
          <w:rFonts w:ascii="Times New Roman" w:eastAsia="標楷體" w:hAnsi="Times New Roman"/>
          <w:color w:val="000000" w:themeColor="text1"/>
          <w:sz w:val="16"/>
        </w:rPr>
        <w:t>113</w:t>
      </w:r>
      <w:r w:rsidRPr="009466CD">
        <w:rPr>
          <w:rFonts w:ascii="Times New Roman" w:eastAsia="標楷體" w:hAnsi="Times New Roman"/>
          <w:color w:val="000000" w:themeColor="text1"/>
          <w:sz w:val="16"/>
        </w:rPr>
        <w:t>年</w:t>
      </w:r>
      <w:r w:rsidRPr="009466CD">
        <w:rPr>
          <w:rFonts w:ascii="Times New Roman" w:eastAsia="標楷體" w:hAnsi="Times New Roman"/>
          <w:color w:val="000000" w:themeColor="text1"/>
          <w:sz w:val="16"/>
        </w:rPr>
        <w:t>12</w:t>
      </w:r>
      <w:r w:rsidRPr="009466CD">
        <w:rPr>
          <w:rFonts w:ascii="Times New Roman" w:eastAsia="標楷體" w:hAnsi="Times New Roman"/>
          <w:color w:val="000000" w:themeColor="text1"/>
          <w:sz w:val="16"/>
        </w:rPr>
        <w:t>月</w:t>
      </w:r>
      <w:r w:rsidR="003058E8" w:rsidRPr="009466CD">
        <w:rPr>
          <w:rFonts w:ascii="Times New Roman" w:eastAsia="標楷體" w:hAnsi="Times New Roman"/>
          <w:color w:val="000000" w:themeColor="text1"/>
          <w:sz w:val="16"/>
        </w:rPr>
        <w:t>20</w:t>
      </w:r>
      <w:r w:rsidRPr="009466CD">
        <w:rPr>
          <w:rFonts w:ascii="Times New Roman" w:eastAsia="標楷體" w:hAnsi="Times New Roman"/>
          <w:color w:val="000000" w:themeColor="text1"/>
          <w:sz w:val="16"/>
        </w:rPr>
        <w:t>日健保審字第</w:t>
      </w:r>
      <w:r w:rsidRPr="009466CD">
        <w:rPr>
          <w:rFonts w:ascii="Times New Roman" w:eastAsia="標楷體" w:hAnsi="Times New Roman"/>
          <w:color w:val="000000" w:themeColor="text1"/>
          <w:sz w:val="16"/>
        </w:rPr>
        <w:t>1130673360</w:t>
      </w:r>
      <w:r w:rsidRPr="009466CD">
        <w:rPr>
          <w:rFonts w:ascii="Times New Roman" w:eastAsia="標楷體" w:hAnsi="Times New Roman"/>
          <w:color w:val="000000" w:themeColor="text1"/>
          <w:sz w:val="16"/>
        </w:rPr>
        <w:t>號函令</w:t>
      </w:r>
    </w:p>
    <w:p w14:paraId="0A39E770" w14:textId="77777777" w:rsidR="000257EE" w:rsidRPr="003058E8" w:rsidRDefault="00274757" w:rsidP="004F616C">
      <w:pPr>
        <w:pStyle w:val="a5"/>
        <w:spacing w:line="200" w:lineRule="exact"/>
        <w:ind w:left="3402" w:firstLine="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w:t>
      </w:r>
      <w:r w:rsidRPr="003058E8">
        <w:rPr>
          <w:rFonts w:ascii="Times New Roman" w:eastAsia="標楷體" w:hAnsi="Times New Roman"/>
          <w:color w:val="000000" w:themeColor="text1"/>
          <w:sz w:val="16"/>
        </w:rPr>
        <w:t>本書各項規定後加註之日期為該規定最終異動生效日</w:t>
      </w:r>
    </w:p>
    <w:p w14:paraId="6A706510" w14:textId="77777777" w:rsidR="000257EE" w:rsidRPr="003058E8" w:rsidRDefault="00274757" w:rsidP="00B44F50">
      <w:pPr>
        <w:pStyle w:val="aff4"/>
        <w:rPr>
          <w:rFonts w:ascii="Times New Roman" w:hAnsi="Times New Roman"/>
          <w:color w:val="000000" w:themeColor="text1"/>
        </w:rPr>
      </w:pPr>
      <w:bookmarkStart w:id="11" w:name="_Toc148604436"/>
      <w:r w:rsidRPr="003058E8">
        <w:rPr>
          <w:rFonts w:ascii="Times New Roman" w:hAnsi="Times New Roman"/>
          <w:color w:val="000000" w:themeColor="text1"/>
        </w:rPr>
        <w:t>壹、</w:t>
      </w:r>
      <w:r w:rsidRPr="003058E8">
        <w:rPr>
          <w:rFonts w:ascii="Times New Roman" w:hAnsi="Times New Roman"/>
          <w:color w:val="000000" w:themeColor="text1"/>
          <w:w w:val="85"/>
        </w:rPr>
        <w:t>全民健康保險</w:t>
      </w:r>
      <w:r w:rsidRPr="003058E8">
        <w:rPr>
          <w:rFonts w:ascii="Times New Roman" w:hAnsi="Times New Roman"/>
          <w:color w:val="000000" w:themeColor="text1"/>
        </w:rPr>
        <w:t>非</w:t>
      </w:r>
      <w:r w:rsidRPr="003058E8">
        <w:rPr>
          <w:rFonts w:ascii="Times New Roman" w:hAnsi="Times New Roman"/>
          <w:color w:val="000000" w:themeColor="text1"/>
          <w:w w:val="85"/>
        </w:rPr>
        <w:t>住院診斷關聯群</w:t>
      </w:r>
      <w:r w:rsidRPr="003058E8">
        <w:rPr>
          <w:rFonts w:ascii="Times New Roman" w:hAnsi="Times New Roman"/>
          <w:color w:val="000000" w:themeColor="text1"/>
          <w:w w:val="85"/>
        </w:rPr>
        <w:t>(Tw-DRGs)</w:t>
      </w:r>
      <w:r w:rsidRPr="003058E8">
        <w:rPr>
          <w:rFonts w:ascii="Times New Roman" w:hAnsi="Times New Roman"/>
          <w:color w:val="000000" w:themeColor="text1"/>
          <w:w w:val="85"/>
        </w:rPr>
        <w:t>案件審查注意事項</w:t>
      </w:r>
      <w:bookmarkEnd w:id="11"/>
    </w:p>
    <w:p w14:paraId="74E20B8C" w14:textId="77777777" w:rsidR="000257EE" w:rsidRPr="003058E8" w:rsidRDefault="00274757" w:rsidP="00B15C3B">
      <w:pPr>
        <w:pStyle w:val="aff4"/>
        <w:rPr>
          <w:rFonts w:ascii="Times New Roman" w:hAnsi="Times New Roman"/>
          <w:color w:val="000000" w:themeColor="text1"/>
        </w:rPr>
      </w:pPr>
      <w:bookmarkStart w:id="12" w:name="_Toc148604437"/>
      <w:r w:rsidRPr="003058E8">
        <w:rPr>
          <w:rFonts w:ascii="Times New Roman" w:hAnsi="Times New Roman"/>
          <w:color w:val="000000" w:themeColor="text1"/>
        </w:rPr>
        <w:t>一、一般原則：</w:t>
      </w:r>
      <w:bookmarkEnd w:id="12"/>
    </w:p>
    <w:p w14:paraId="1EE1F9EA"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5E3D49D1"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7045BF86"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審查醫藥專家依相關法令規定辦理，並基於醫學原理、病情需要、治療緩急、醫療能力及服務行為進行之。</w:t>
      </w:r>
      <w:r w:rsidRPr="003058E8">
        <w:rPr>
          <w:rFonts w:ascii="Times New Roman" w:eastAsia="標楷體" w:hAnsi="Times New Roman"/>
          <w:color w:val="000000" w:themeColor="text1"/>
          <w:sz w:val="28"/>
          <w:szCs w:val="28"/>
        </w:rPr>
        <w:t>(102/3/1)</w:t>
      </w:r>
    </w:p>
    <w:p w14:paraId="3ED16766" w14:textId="77777777" w:rsidR="000257EE" w:rsidRPr="003058E8" w:rsidRDefault="00274757" w:rsidP="004F616C">
      <w:pPr>
        <w:snapToGrid w:val="0"/>
        <w:spacing w:line="600" w:lineRule="exact"/>
        <w:ind w:left="798"/>
        <w:jc w:val="both"/>
        <w:rPr>
          <w:rFonts w:ascii="Times New Roman" w:hAnsi="Times New Roman"/>
          <w:color w:val="000000" w:themeColor="text1"/>
        </w:rPr>
      </w:pPr>
      <w:r w:rsidRPr="003058E8">
        <w:rPr>
          <w:rFonts w:ascii="Times New Roman" w:eastAsia="標楷體" w:hAnsi="Times New Roman"/>
          <w:color w:val="000000" w:themeColor="text1"/>
          <w:sz w:val="28"/>
          <w:szCs w:val="28"/>
        </w:rPr>
        <w:t>前項專業審查，審查醫藥專家審查醫療服務案件，如有醫療適當性或品質等疑義，得會同相關專長之其他醫藥專家審查，必要時得提審查會議審查。</w:t>
      </w:r>
      <w:r w:rsidRPr="003058E8">
        <w:rPr>
          <w:rFonts w:ascii="Times New Roman" w:eastAsia="標楷體" w:hAnsi="Times New Roman"/>
          <w:color w:val="000000" w:themeColor="text1"/>
          <w:sz w:val="28"/>
          <w:szCs w:val="28"/>
        </w:rPr>
        <w:t>(102/3/1)</w:t>
      </w:r>
    </w:p>
    <w:p w14:paraId="0278874E"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64EB673E"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審查時應注意因病患年齡、性別不同而影響病情及疾病的分布。</w:t>
      </w:r>
    </w:p>
    <w:p w14:paraId="35E4A04D"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審查時若發現醫療院所有申報異常，如疾病分布不正常、用藥浮濫、住院日偏長等，應以書面批註意見通知召集人或行政人員，以便訪查或了解，並將訪查結果通知審查醫藥專家，繼續追蹤管理。</w:t>
      </w:r>
      <w:r w:rsidRPr="003058E8">
        <w:rPr>
          <w:rFonts w:ascii="Times New Roman" w:eastAsia="標楷體" w:hAnsi="Times New Roman"/>
          <w:color w:val="000000" w:themeColor="text1"/>
          <w:sz w:val="28"/>
          <w:szCs w:val="28"/>
        </w:rPr>
        <w:t>(102/3/1)</w:t>
      </w:r>
    </w:p>
    <w:p w14:paraId="1EE66E3C"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w:t>
      </w:r>
      <w:r w:rsidRPr="003058E8">
        <w:rPr>
          <w:rFonts w:ascii="Times New Roman" w:eastAsia="標楷體" w:hAnsi="Times New Roman"/>
          <w:color w:val="000000" w:themeColor="text1"/>
          <w:sz w:val="28"/>
          <w:szCs w:val="28"/>
        </w:rPr>
        <w:t>(102/3/1)</w:t>
      </w:r>
    </w:p>
    <w:p w14:paraId="091FB97C" w14:textId="77777777" w:rsidR="00B0547B" w:rsidRPr="003058E8" w:rsidRDefault="00274757" w:rsidP="00B0547B">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八</w:t>
      </w:r>
      <w:r w:rsidRPr="003058E8">
        <w:rPr>
          <w:rFonts w:ascii="Times New Roman" w:eastAsia="標楷體" w:hAnsi="Times New Roman"/>
          <w:color w:val="000000" w:themeColor="text1"/>
          <w:sz w:val="28"/>
          <w:szCs w:val="28"/>
        </w:rPr>
        <w:t>)</w:t>
      </w:r>
      <w:r w:rsidR="00B0547B" w:rsidRPr="003058E8">
        <w:rPr>
          <w:rFonts w:ascii="Times New Roman" w:eastAsia="標楷體" w:hAnsi="Times New Roman"/>
          <w:color w:val="000000" w:themeColor="text1"/>
          <w:sz w:val="28"/>
          <w:szCs w:val="28"/>
        </w:rPr>
        <w:t xml:space="preserve"> </w:t>
      </w:r>
      <w:r w:rsidR="00B0547B" w:rsidRPr="003058E8">
        <w:rPr>
          <w:rFonts w:ascii="Times New Roman" w:eastAsia="標楷體" w:hAnsi="Times New Roman"/>
          <w:color w:val="000000" w:themeColor="text1"/>
          <w:sz w:val="28"/>
          <w:szCs w:val="28"/>
        </w:rPr>
        <w:t>用藥審查原則</w:t>
      </w:r>
    </w:p>
    <w:p w14:paraId="211B7AAD" w14:textId="77777777" w:rsidR="00B0547B" w:rsidRPr="003058E8" w:rsidRDefault="00B0547B" w:rsidP="00B0547B">
      <w:pPr>
        <w:spacing w:line="600" w:lineRule="exact"/>
        <w:ind w:firstLineChars="303" w:firstLine="84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神經系統藥物</w:t>
      </w:r>
    </w:p>
    <w:p w14:paraId="363E1444" w14:textId="63FC5863" w:rsidR="00B0547B" w:rsidRPr="003058E8" w:rsidRDefault="00B0547B" w:rsidP="00A519BA">
      <w:pPr>
        <w:spacing w:line="600" w:lineRule="exact"/>
        <w:ind w:firstLineChars="350" w:firstLine="9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(1)Tramadol HCl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acetaminophen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Ultracet Tablets)</w:t>
      </w:r>
      <w:r w:rsidRPr="003058E8">
        <w:rPr>
          <w:rFonts w:ascii="Times New Roman" w:eastAsia="標楷體" w:hAnsi="Times New Roman"/>
          <w:color w:val="000000" w:themeColor="text1"/>
          <w:sz w:val="28"/>
          <w:szCs w:val="28"/>
        </w:rPr>
        <w:t>：</w:t>
      </w:r>
    </w:p>
    <w:p w14:paraId="069C513E" w14:textId="77777777" w:rsidR="00B0547B" w:rsidRPr="003058E8" w:rsidRDefault="00B0547B" w:rsidP="00B0547B">
      <w:pPr>
        <w:spacing w:line="600" w:lineRule="exact"/>
        <w:ind w:leftChars="590" w:left="141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適用於</w:t>
      </w:r>
      <w:r w:rsidRPr="003058E8">
        <w:rPr>
          <w:rFonts w:ascii="Times New Roman" w:eastAsia="標楷體" w:hAnsi="Times New Roman"/>
          <w:color w:val="000000" w:themeColor="text1"/>
          <w:sz w:val="28"/>
          <w:szCs w:val="28"/>
        </w:rPr>
        <w:t>VAS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VRS (Visual Analogue Scale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Verbal Rating Scale)</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之中度至嚴重性疼痛之病人。</w:t>
      </w:r>
      <w:r w:rsidRPr="003058E8">
        <w:rPr>
          <w:rFonts w:ascii="Times New Roman" w:eastAsia="標楷體" w:hAnsi="Times New Roman"/>
          <w:color w:val="000000" w:themeColor="text1"/>
          <w:sz w:val="28"/>
          <w:szCs w:val="28"/>
        </w:rPr>
        <w:t>(106/12/1)</w:t>
      </w:r>
    </w:p>
    <w:p w14:paraId="35E57783" w14:textId="77777777" w:rsidR="00B0547B" w:rsidRPr="003058E8" w:rsidRDefault="00B0547B" w:rsidP="00A519BA">
      <w:pPr>
        <w:tabs>
          <w:tab w:val="left" w:pos="426"/>
        </w:tabs>
        <w:spacing w:line="600" w:lineRule="exact"/>
        <w:ind w:leftChars="413" w:left="1414" w:hangingChars="151" w:hanging="42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「醫師為非癌症慢性頑固性疼痛病人長期處方成癮性麻醉藥品」之審查原則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依食品藥物管理署</w:t>
      </w:r>
      <w:r w:rsidRPr="003058E8">
        <w:rPr>
          <w:rFonts w:ascii="Times New Roman" w:eastAsia="標楷體" w:hAnsi="Times New Roman"/>
          <w:color w:val="000000" w:themeColor="text1"/>
          <w:sz w:val="28"/>
          <w:szCs w:val="28"/>
        </w:rPr>
        <w:t>104</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FDA</w:t>
      </w:r>
      <w:r w:rsidRPr="003058E8">
        <w:rPr>
          <w:rFonts w:ascii="Times New Roman" w:eastAsia="標楷體" w:hAnsi="Times New Roman"/>
          <w:color w:val="000000" w:themeColor="text1"/>
          <w:sz w:val="28"/>
          <w:szCs w:val="28"/>
        </w:rPr>
        <w:t>管字第</w:t>
      </w:r>
      <w:r w:rsidRPr="003058E8">
        <w:rPr>
          <w:rFonts w:ascii="Times New Roman" w:eastAsia="標楷體" w:hAnsi="Times New Roman"/>
          <w:color w:val="000000" w:themeColor="text1"/>
          <w:sz w:val="28"/>
          <w:szCs w:val="28"/>
        </w:rPr>
        <w:lastRenderedPageBreak/>
        <w:t>1041800227A</w:t>
      </w:r>
      <w:r w:rsidRPr="003058E8">
        <w:rPr>
          <w:rFonts w:ascii="Times New Roman" w:eastAsia="標楷體" w:hAnsi="Times New Roman"/>
          <w:color w:val="000000" w:themeColor="text1"/>
          <w:sz w:val="28"/>
          <w:szCs w:val="28"/>
        </w:rPr>
        <w:t>號函修訂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p>
    <w:p w14:paraId="3F26BB13" w14:textId="77777777" w:rsidR="00B0547B" w:rsidRPr="003058E8" w:rsidRDefault="00B0547B" w:rsidP="00B0547B">
      <w:pPr>
        <w:spacing w:line="600" w:lineRule="exact"/>
        <w:ind w:leftChars="530" w:left="1698"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甲、醫師應在使用其他藥物及方式控制疼痛無效後，始得考慮為非癌症慢性頑固性疼痛病人長期處方使用成癮性麻醉藥品。</w:t>
      </w:r>
    </w:p>
    <w:p w14:paraId="4BE3A39D" w14:textId="77777777" w:rsidR="00B0547B" w:rsidRPr="003058E8" w:rsidRDefault="00B0547B" w:rsidP="00B0547B">
      <w:pPr>
        <w:spacing w:line="600" w:lineRule="exact"/>
        <w:ind w:leftChars="530" w:left="1698"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乙、送審資料應檢附院內「管制藥品管理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委員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會」評估該類病人且決議同意使用之會議相關資料及最近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個月內之「使用成癮性麻醉藥品病人同意書」，否則不予支付。</w:t>
      </w:r>
    </w:p>
    <w:p w14:paraId="7708A476" w14:textId="77777777" w:rsidR="00B0547B" w:rsidRPr="003058E8" w:rsidRDefault="00B0547B" w:rsidP="00414E05">
      <w:pPr>
        <w:spacing w:line="600" w:lineRule="exact"/>
        <w:ind w:leftChars="530" w:left="1983" w:hangingChars="254" w:hanging="71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丙、使用藥品應以口服劑型為主，當該類病人不能口服或口服效果不佳時，可改用舌下劑、貼片劑或針劑，並明確記載理由，其藥品處方天數如下：</w:t>
      </w:r>
    </w:p>
    <w:p w14:paraId="219A2853" w14:textId="77777777" w:rsidR="00B0547B" w:rsidRPr="003058E8" w:rsidRDefault="00414E05" w:rsidP="00414E05">
      <w:pPr>
        <w:spacing w:line="600" w:lineRule="exact"/>
        <w:ind w:leftChars="649" w:left="2126"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A.</w:t>
      </w:r>
      <w:r w:rsidR="00B0547B" w:rsidRPr="003058E8">
        <w:rPr>
          <w:rFonts w:ascii="Times New Roman" w:eastAsia="標楷體" w:hAnsi="Times New Roman"/>
          <w:color w:val="000000" w:themeColor="text1"/>
          <w:sz w:val="28"/>
          <w:szCs w:val="28"/>
        </w:rPr>
        <w:t>病人應親自回診領藥，每次處方口服藥、舌下劑以</w:t>
      </w:r>
      <w:r w:rsidR="00B0547B" w:rsidRPr="003058E8">
        <w:rPr>
          <w:rFonts w:ascii="Times New Roman" w:eastAsia="標楷體" w:hAnsi="Times New Roman"/>
          <w:color w:val="000000" w:themeColor="text1"/>
          <w:sz w:val="28"/>
          <w:szCs w:val="28"/>
        </w:rPr>
        <w:t>14</w:t>
      </w:r>
      <w:r w:rsidR="00B0547B" w:rsidRPr="003058E8">
        <w:rPr>
          <w:rFonts w:ascii="Times New Roman" w:eastAsia="標楷體" w:hAnsi="Times New Roman"/>
          <w:color w:val="000000" w:themeColor="text1"/>
          <w:sz w:val="28"/>
          <w:szCs w:val="28"/>
        </w:rPr>
        <w:t>日為限，貼片劑以</w:t>
      </w:r>
      <w:r w:rsidR="00B0547B" w:rsidRPr="003058E8">
        <w:rPr>
          <w:rFonts w:ascii="Times New Roman" w:eastAsia="標楷體" w:hAnsi="Times New Roman"/>
          <w:color w:val="000000" w:themeColor="text1"/>
          <w:sz w:val="28"/>
          <w:szCs w:val="28"/>
        </w:rPr>
        <w:t>15</w:t>
      </w:r>
      <w:r w:rsidR="00B0547B" w:rsidRPr="003058E8">
        <w:rPr>
          <w:rFonts w:ascii="Times New Roman" w:eastAsia="標楷體" w:hAnsi="Times New Roman"/>
          <w:color w:val="000000" w:themeColor="text1"/>
          <w:sz w:val="28"/>
          <w:szCs w:val="28"/>
        </w:rPr>
        <w:t>日為限，針劑以</w:t>
      </w:r>
      <w:r w:rsidR="00B0547B" w:rsidRPr="003058E8">
        <w:rPr>
          <w:rFonts w:ascii="Times New Roman" w:eastAsia="標楷體" w:hAnsi="Times New Roman"/>
          <w:color w:val="000000" w:themeColor="text1"/>
          <w:sz w:val="28"/>
          <w:szCs w:val="28"/>
        </w:rPr>
        <w:t>7</w:t>
      </w:r>
      <w:r w:rsidR="00B0547B" w:rsidRPr="003058E8">
        <w:rPr>
          <w:rFonts w:ascii="Times New Roman" w:eastAsia="標楷體" w:hAnsi="Times New Roman"/>
          <w:color w:val="000000" w:themeColor="text1"/>
          <w:sz w:val="28"/>
          <w:szCs w:val="28"/>
        </w:rPr>
        <w:t>日為限。</w:t>
      </w:r>
    </w:p>
    <w:p w14:paraId="3209A988" w14:textId="77777777" w:rsidR="00B0547B" w:rsidRPr="003058E8" w:rsidRDefault="00414E05" w:rsidP="00414E05">
      <w:pPr>
        <w:spacing w:line="600" w:lineRule="exact"/>
        <w:ind w:leftChars="649" w:left="2126"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B.</w:t>
      </w:r>
      <w:r w:rsidR="00B0547B" w:rsidRPr="003058E8">
        <w:rPr>
          <w:rFonts w:ascii="Times New Roman" w:eastAsia="標楷體" w:hAnsi="Times New Roman"/>
          <w:color w:val="000000" w:themeColor="text1"/>
          <w:sz w:val="28"/>
          <w:szCs w:val="28"/>
        </w:rPr>
        <w:t>行動不便之病人，經評估認定其病情穩定，且經「管制藥品管理</w:t>
      </w:r>
      <w:r w:rsidR="00B0547B" w:rsidRPr="003058E8">
        <w:rPr>
          <w:rFonts w:ascii="Times New Roman" w:eastAsia="標楷體" w:hAnsi="Times New Roman"/>
          <w:color w:val="000000" w:themeColor="text1"/>
          <w:sz w:val="28"/>
          <w:szCs w:val="28"/>
        </w:rPr>
        <w:t>(</w:t>
      </w:r>
      <w:r w:rsidR="00B0547B" w:rsidRPr="003058E8">
        <w:rPr>
          <w:rFonts w:ascii="Times New Roman" w:eastAsia="標楷體" w:hAnsi="Times New Roman"/>
          <w:color w:val="000000" w:themeColor="text1"/>
          <w:sz w:val="28"/>
          <w:szCs w:val="28"/>
        </w:rPr>
        <w:t>委員</w:t>
      </w:r>
      <w:r w:rsidR="00B0547B" w:rsidRPr="003058E8">
        <w:rPr>
          <w:rFonts w:ascii="Times New Roman" w:eastAsia="標楷體" w:hAnsi="Times New Roman"/>
          <w:color w:val="000000" w:themeColor="text1"/>
          <w:sz w:val="28"/>
          <w:szCs w:val="28"/>
        </w:rPr>
        <w:t>)</w:t>
      </w:r>
      <w:r w:rsidR="00B0547B" w:rsidRPr="003058E8">
        <w:rPr>
          <w:rFonts w:ascii="Times New Roman" w:eastAsia="標楷體" w:hAnsi="Times New Roman"/>
          <w:color w:val="000000" w:themeColor="text1"/>
          <w:sz w:val="28"/>
          <w:szCs w:val="28"/>
        </w:rPr>
        <w:t>會」審查同意，其每次處方口服藥、舌下劑以</w:t>
      </w:r>
      <w:r w:rsidR="00B0547B" w:rsidRPr="003058E8">
        <w:rPr>
          <w:rFonts w:ascii="Times New Roman" w:eastAsia="標楷體" w:hAnsi="Times New Roman"/>
          <w:color w:val="000000" w:themeColor="text1"/>
          <w:sz w:val="28"/>
          <w:szCs w:val="28"/>
        </w:rPr>
        <w:t>28</w:t>
      </w:r>
      <w:r w:rsidR="00B0547B" w:rsidRPr="003058E8">
        <w:rPr>
          <w:rFonts w:ascii="Times New Roman" w:eastAsia="標楷體" w:hAnsi="Times New Roman"/>
          <w:color w:val="000000" w:themeColor="text1"/>
          <w:sz w:val="28"/>
          <w:szCs w:val="28"/>
        </w:rPr>
        <w:t>日為限，貼片劑以</w:t>
      </w:r>
      <w:r w:rsidR="00B0547B" w:rsidRPr="003058E8">
        <w:rPr>
          <w:rFonts w:ascii="Times New Roman" w:eastAsia="標楷體" w:hAnsi="Times New Roman"/>
          <w:color w:val="000000" w:themeColor="text1"/>
          <w:sz w:val="28"/>
          <w:szCs w:val="28"/>
        </w:rPr>
        <w:t>30</w:t>
      </w:r>
      <w:r w:rsidR="00B0547B" w:rsidRPr="003058E8">
        <w:rPr>
          <w:rFonts w:ascii="Times New Roman" w:eastAsia="標楷體" w:hAnsi="Times New Roman"/>
          <w:color w:val="000000" w:themeColor="text1"/>
          <w:sz w:val="28"/>
          <w:szCs w:val="28"/>
        </w:rPr>
        <w:t>日為限，針劑以</w:t>
      </w:r>
      <w:r w:rsidR="00B0547B" w:rsidRPr="003058E8">
        <w:rPr>
          <w:rFonts w:ascii="Times New Roman" w:eastAsia="標楷體" w:hAnsi="Times New Roman"/>
          <w:color w:val="000000" w:themeColor="text1"/>
          <w:sz w:val="28"/>
          <w:szCs w:val="28"/>
        </w:rPr>
        <w:t>14</w:t>
      </w:r>
      <w:r w:rsidR="00B0547B" w:rsidRPr="003058E8">
        <w:rPr>
          <w:rFonts w:ascii="Times New Roman" w:eastAsia="標楷體" w:hAnsi="Times New Roman"/>
          <w:color w:val="000000" w:themeColor="text1"/>
          <w:sz w:val="28"/>
          <w:szCs w:val="28"/>
        </w:rPr>
        <w:t>日為限。</w:t>
      </w:r>
    </w:p>
    <w:p w14:paraId="37B994C8" w14:textId="77777777" w:rsidR="00B0547B" w:rsidRPr="003058E8" w:rsidRDefault="00414E05" w:rsidP="00414E05">
      <w:pPr>
        <w:spacing w:line="600" w:lineRule="exact"/>
        <w:ind w:leftChars="590" w:left="1984"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B0547B" w:rsidRPr="003058E8">
        <w:rPr>
          <w:rFonts w:ascii="Times New Roman" w:eastAsia="標楷體" w:hAnsi="Times New Roman"/>
          <w:color w:val="000000" w:themeColor="text1"/>
          <w:sz w:val="28"/>
          <w:szCs w:val="28"/>
        </w:rPr>
        <w:t>該類病人每次回診時，至少應就下列事項詳細評估並記錄，送審時需檢附：</w:t>
      </w:r>
    </w:p>
    <w:p w14:paraId="658D9658"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B0547B" w:rsidRPr="003058E8">
        <w:rPr>
          <w:rFonts w:ascii="Times New Roman" w:eastAsia="標楷體" w:hAnsi="Times New Roman"/>
          <w:color w:val="000000" w:themeColor="text1"/>
          <w:sz w:val="28"/>
          <w:szCs w:val="28"/>
        </w:rPr>
        <w:t>疼痛狀況。</w:t>
      </w:r>
    </w:p>
    <w:p w14:paraId="03CD9812"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B0547B" w:rsidRPr="003058E8">
        <w:rPr>
          <w:rFonts w:ascii="Times New Roman" w:eastAsia="標楷體" w:hAnsi="Times New Roman"/>
          <w:color w:val="000000" w:themeColor="text1"/>
          <w:sz w:val="28"/>
          <w:szCs w:val="28"/>
        </w:rPr>
        <w:t>藥品相關之副作用。</w:t>
      </w:r>
    </w:p>
    <w:p w14:paraId="014FA5D0"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00B0547B" w:rsidRPr="003058E8">
        <w:rPr>
          <w:rFonts w:ascii="Times New Roman" w:eastAsia="標楷體" w:hAnsi="Times New Roman"/>
          <w:color w:val="000000" w:themeColor="text1"/>
          <w:sz w:val="28"/>
          <w:szCs w:val="28"/>
        </w:rPr>
        <w:t>生理、心理之功能及狀態。</w:t>
      </w:r>
    </w:p>
    <w:p w14:paraId="6798C3AC" w14:textId="77777777" w:rsidR="00B0547B" w:rsidRPr="003058E8" w:rsidRDefault="00414E05" w:rsidP="00414E05">
      <w:pPr>
        <w:spacing w:line="600" w:lineRule="exact"/>
        <w:ind w:leftChars="392" w:left="941" w:firstLineChars="322" w:firstLine="9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00B0547B" w:rsidRPr="003058E8">
        <w:rPr>
          <w:rFonts w:ascii="Times New Roman" w:eastAsia="標楷體" w:hAnsi="Times New Roman"/>
          <w:color w:val="000000" w:themeColor="text1"/>
          <w:sz w:val="28"/>
          <w:szCs w:val="28"/>
        </w:rPr>
        <w:t>藥物相關之異常行為。</w:t>
      </w:r>
    </w:p>
    <w:p w14:paraId="6A9796A4" w14:textId="77777777" w:rsidR="00B0547B" w:rsidRPr="003058E8" w:rsidRDefault="00B0547B" w:rsidP="00515F04">
      <w:pPr>
        <w:spacing w:line="600" w:lineRule="exact"/>
        <w:ind w:firstLineChars="303" w:firstLine="84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抗微生物劑</w:t>
      </w:r>
      <w:r w:rsidR="00683D85" w:rsidRPr="003058E8">
        <w:rPr>
          <w:rFonts w:ascii="Times New Roman" w:eastAsia="標楷體" w:hAnsi="Times New Roman"/>
          <w:color w:val="000000" w:themeColor="text1"/>
          <w:sz w:val="28"/>
          <w:szCs w:val="28"/>
        </w:rPr>
        <w:t>(106/12/1)</w:t>
      </w:r>
    </w:p>
    <w:p w14:paraId="547B123B" w14:textId="77777777" w:rsidR="00B0547B" w:rsidRPr="003058E8" w:rsidRDefault="004B6444" w:rsidP="004B6444">
      <w:pPr>
        <w:spacing w:line="600" w:lineRule="exact"/>
        <w:ind w:leftChars="413" w:left="1417"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B0547B" w:rsidRPr="003058E8">
        <w:rPr>
          <w:rFonts w:ascii="Times New Roman" w:eastAsia="標楷體" w:hAnsi="Times New Roman"/>
          <w:color w:val="000000" w:themeColor="text1"/>
          <w:sz w:val="28"/>
          <w:szCs w:val="28"/>
        </w:rPr>
        <w:t>同類同抗菌範疇之抗生素若未能都進行藥物敏感性試驗時，得</w:t>
      </w:r>
      <w:r w:rsidR="00B0547B" w:rsidRPr="003058E8">
        <w:rPr>
          <w:rFonts w:ascii="Times New Roman" w:eastAsia="標楷體" w:hAnsi="Times New Roman"/>
          <w:color w:val="000000" w:themeColor="text1"/>
          <w:sz w:val="28"/>
          <w:szCs w:val="28"/>
        </w:rPr>
        <w:lastRenderedPageBreak/>
        <w:t>以其中之一種藥物的敏感性試驗結果做為使用其他同類同抗菌範疇藥物合理性之判定參考。</w:t>
      </w:r>
    </w:p>
    <w:p w14:paraId="1077368E" w14:textId="79E147F4" w:rsidR="00414E05" w:rsidRPr="003058E8" w:rsidRDefault="004B6444" w:rsidP="00A519BA">
      <w:pPr>
        <w:pStyle w:val="Web"/>
        <w:spacing w:before="0" w:beforeAutospacing="0" w:after="0" w:afterAutospacing="0" w:line="600" w:lineRule="exact"/>
        <w:ind w:left="1559" w:hanging="566"/>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w:t>
      </w:r>
      <w:r w:rsidR="00414E05" w:rsidRPr="003058E8">
        <w:rPr>
          <w:rFonts w:ascii="Times New Roman" w:eastAsia="標楷體" w:hAnsi="Times New Roman" w:cs="Times New Roman"/>
          <w:color w:val="000000" w:themeColor="text1"/>
          <w:sz w:val="28"/>
          <w:szCs w:val="28"/>
        </w:rPr>
        <w:t>第一代頭孢子素，包括</w:t>
      </w:r>
      <w:r w:rsidR="00414E05" w:rsidRPr="003058E8">
        <w:rPr>
          <w:rFonts w:ascii="Times New Roman" w:eastAsia="標楷體" w:hAnsi="Times New Roman" w:cs="Times New Roman"/>
          <w:color w:val="000000" w:themeColor="text1"/>
          <w:sz w:val="28"/>
          <w:szCs w:val="28"/>
        </w:rPr>
        <w:t>cephalothin, cefazolin, cephradine, cephaloridine, cephapirin</w:t>
      </w:r>
      <w:r w:rsidR="00414E05" w:rsidRPr="003058E8">
        <w:rPr>
          <w:rFonts w:ascii="Times New Roman" w:eastAsia="標楷體" w:hAnsi="Times New Roman" w:cs="Times New Roman"/>
          <w:color w:val="000000" w:themeColor="text1"/>
          <w:sz w:val="28"/>
          <w:szCs w:val="28"/>
        </w:rPr>
        <w:t>。</w:t>
      </w:r>
    </w:p>
    <w:p w14:paraId="4874A640"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414E05" w:rsidRPr="003058E8">
        <w:rPr>
          <w:rFonts w:ascii="Times New Roman" w:eastAsia="標楷體" w:hAnsi="Times New Roman"/>
          <w:color w:val="000000" w:themeColor="text1"/>
          <w:sz w:val="28"/>
          <w:szCs w:val="28"/>
        </w:rPr>
        <w:t>非</w:t>
      </w:r>
      <w:r w:rsidR="00414E05" w:rsidRPr="003058E8">
        <w:rPr>
          <w:rFonts w:ascii="Times New Roman" w:eastAsia="標楷體" w:hAnsi="Times New Roman"/>
          <w:color w:val="000000" w:themeColor="text1"/>
          <w:sz w:val="28"/>
          <w:szCs w:val="28"/>
        </w:rPr>
        <w:t>cephamycin</w:t>
      </w:r>
      <w:r w:rsidR="00414E05" w:rsidRPr="003058E8">
        <w:rPr>
          <w:rFonts w:ascii="Times New Roman" w:eastAsia="標楷體" w:hAnsi="Times New Roman"/>
          <w:color w:val="000000" w:themeColor="text1"/>
          <w:sz w:val="28"/>
          <w:szCs w:val="28"/>
        </w:rPr>
        <w:t>類之第二代孢子素，包括：</w:t>
      </w:r>
      <w:r w:rsidR="00414E05" w:rsidRPr="003058E8">
        <w:rPr>
          <w:rFonts w:ascii="Times New Roman" w:eastAsia="標楷體" w:hAnsi="Times New Roman"/>
          <w:color w:val="000000" w:themeColor="text1"/>
          <w:sz w:val="28"/>
          <w:szCs w:val="28"/>
        </w:rPr>
        <w:t>cefamandole, cefonicid, cefuroxime, cefotiam</w:t>
      </w:r>
      <w:r w:rsidR="00414E05" w:rsidRPr="003058E8">
        <w:rPr>
          <w:rFonts w:ascii="Times New Roman" w:eastAsia="標楷體" w:hAnsi="Times New Roman"/>
          <w:color w:val="000000" w:themeColor="text1"/>
          <w:sz w:val="28"/>
          <w:szCs w:val="28"/>
        </w:rPr>
        <w:t>等。</w:t>
      </w:r>
    </w:p>
    <w:p w14:paraId="3E1AB5B9"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414E05" w:rsidRPr="003058E8">
        <w:rPr>
          <w:rFonts w:ascii="Times New Roman" w:eastAsia="標楷體" w:hAnsi="Times New Roman"/>
          <w:color w:val="000000" w:themeColor="text1"/>
          <w:sz w:val="28"/>
          <w:szCs w:val="28"/>
        </w:rPr>
        <w:t>Cephamycin</w:t>
      </w:r>
      <w:r w:rsidR="00414E05" w:rsidRPr="003058E8">
        <w:rPr>
          <w:rFonts w:ascii="Times New Roman" w:eastAsia="標楷體" w:hAnsi="Times New Roman"/>
          <w:color w:val="000000" w:themeColor="text1"/>
          <w:sz w:val="28"/>
          <w:szCs w:val="28"/>
        </w:rPr>
        <w:t>類之第二代頭孢子素，包括</w:t>
      </w:r>
      <w:r w:rsidR="00414E05" w:rsidRPr="003058E8">
        <w:rPr>
          <w:rFonts w:ascii="Times New Roman" w:eastAsia="標楷體" w:hAnsi="Times New Roman"/>
          <w:color w:val="000000" w:themeColor="text1"/>
          <w:sz w:val="28"/>
          <w:szCs w:val="28"/>
        </w:rPr>
        <w:t>cefoxitin, cefmetazole</w:t>
      </w:r>
      <w:r w:rsidR="00414E05" w:rsidRPr="003058E8">
        <w:rPr>
          <w:rFonts w:ascii="Times New Roman" w:eastAsia="標楷體" w:hAnsi="Times New Roman"/>
          <w:color w:val="000000" w:themeColor="text1"/>
          <w:sz w:val="28"/>
          <w:szCs w:val="28"/>
        </w:rPr>
        <w:t>。</w:t>
      </w:r>
    </w:p>
    <w:p w14:paraId="21BA5732"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414E05" w:rsidRPr="003058E8">
        <w:rPr>
          <w:rFonts w:ascii="Times New Roman" w:eastAsia="標楷體" w:hAnsi="Times New Roman"/>
          <w:color w:val="000000" w:themeColor="text1"/>
          <w:sz w:val="28"/>
          <w:szCs w:val="28"/>
        </w:rPr>
        <w:t>不具抗</w:t>
      </w:r>
      <w:r w:rsidR="00414E05" w:rsidRPr="003058E8">
        <w:rPr>
          <w:rFonts w:ascii="Times New Roman" w:eastAsia="標楷體" w:hAnsi="Times New Roman"/>
          <w:color w:val="000000" w:themeColor="text1"/>
          <w:sz w:val="28"/>
          <w:szCs w:val="28"/>
        </w:rPr>
        <w:t>Pseudomonas</w:t>
      </w:r>
      <w:r w:rsidR="00414E05" w:rsidRPr="003058E8">
        <w:rPr>
          <w:rFonts w:ascii="Times New Roman" w:eastAsia="標楷體" w:hAnsi="Times New Roman"/>
          <w:color w:val="000000" w:themeColor="text1"/>
          <w:sz w:val="28"/>
          <w:szCs w:val="28"/>
        </w:rPr>
        <w:t>活性之第三代頭孢子素，包括：</w:t>
      </w:r>
      <w:r w:rsidR="00414E05" w:rsidRPr="003058E8">
        <w:rPr>
          <w:rFonts w:ascii="Times New Roman" w:eastAsia="標楷體" w:hAnsi="Times New Roman"/>
          <w:color w:val="000000" w:themeColor="text1"/>
          <w:sz w:val="28"/>
          <w:szCs w:val="28"/>
        </w:rPr>
        <w:t>cefotaxime, ceftizoxime, ceftriazone, cefmenoxime</w:t>
      </w:r>
      <w:r w:rsidR="00414E05" w:rsidRPr="003058E8">
        <w:rPr>
          <w:rFonts w:ascii="Times New Roman" w:eastAsia="標楷體" w:hAnsi="Times New Roman"/>
          <w:color w:val="000000" w:themeColor="text1"/>
          <w:sz w:val="28"/>
          <w:szCs w:val="28"/>
        </w:rPr>
        <w:t>等。</w:t>
      </w:r>
    </w:p>
    <w:p w14:paraId="04AFDC9A" w14:textId="77777777" w:rsidR="00414E05" w:rsidRPr="003058E8" w:rsidRDefault="004B6444" w:rsidP="00F01C7D">
      <w:pPr>
        <w:widowControl/>
        <w:suppressAutoHyphens w:val="0"/>
        <w:autoSpaceDN/>
        <w:spacing w:line="600" w:lineRule="exact"/>
        <w:ind w:left="601" w:firstLine="39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w:t>
      </w:r>
      <w:r w:rsidR="00414E05" w:rsidRPr="003058E8">
        <w:rPr>
          <w:rFonts w:ascii="Times New Roman" w:eastAsia="標楷體" w:hAnsi="Times New Roman"/>
          <w:color w:val="000000" w:themeColor="text1"/>
          <w:sz w:val="28"/>
          <w:szCs w:val="28"/>
        </w:rPr>
        <w:t>Aminoglycoside</w:t>
      </w:r>
      <w:r w:rsidR="00414E05" w:rsidRPr="003058E8">
        <w:rPr>
          <w:rFonts w:ascii="Times New Roman" w:eastAsia="標楷體" w:hAnsi="Times New Roman"/>
          <w:color w:val="000000" w:themeColor="text1"/>
          <w:sz w:val="28"/>
          <w:szCs w:val="28"/>
        </w:rPr>
        <w:t>類中之</w:t>
      </w:r>
      <w:r w:rsidR="00414E05" w:rsidRPr="003058E8">
        <w:rPr>
          <w:rFonts w:ascii="Times New Roman" w:eastAsia="標楷體" w:hAnsi="Times New Roman"/>
          <w:color w:val="000000" w:themeColor="text1"/>
          <w:sz w:val="28"/>
          <w:szCs w:val="28"/>
        </w:rPr>
        <w:t>tobramycin</w:t>
      </w:r>
      <w:r w:rsidR="00414E05" w:rsidRPr="003058E8">
        <w:rPr>
          <w:rFonts w:ascii="Times New Roman" w:eastAsia="標楷體" w:hAnsi="Times New Roman"/>
          <w:color w:val="000000" w:themeColor="text1"/>
          <w:sz w:val="28"/>
          <w:szCs w:val="28"/>
        </w:rPr>
        <w:t>與</w:t>
      </w:r>
      <w:r w:rsidR="00414E05" w:rsidRPr="003058E8">
        <w:rPr>
          <w:rFonts w:ascii="Times New Roman" w:eastAsia="標楷體" w:hAnsi="Times New Roman"/>
          <w:color w:val="000000" w:themeColor="text1"/>
          <w:sz w:val="28"/>
          <w:szCs w:val="28"/>
        </w:rPr>
        <w:t>netilmicin</w:t>
      </w:r>
      <w:r w:rsidR="00414E05" w:rsidRPr="003058E8">
        <w:rPr>
          <w:rFonts w:ascii="Times New Roman" w:eastAsia="標楷體" w:hAnsi="Times New Roman"/>
          <w:color w:val="000000" w:themeColor="text1"/>
          <w:sz w:val="28"/>
          <w:szCs w:val="28"/>
        </w:rPr>
        <w:t>。</w:t>
      </w:r>
    </w:p>
    <w:p w14:paraId="69AEC5B4" w14:textId="77777777" w:rsidR="00414E05" w:rsidRPr="003058E8" w:rsidRDefault="004B6444" w:rsidP="00F01C7D">
      <w:pPr>
        <w:widowControl/>
        <w:suppressAutoHyphens w:val="0"/>
        <w:autoSpaceDN/>
        <w:spacing w:line="600" w:lineRule="exact"/>
        <w:ind w:left="1559" w:hanging="56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w:t>
      </w:r>
      <w:r w:rsidR="00414E05" w:rsidRPr="003058E8">
        <w:rPr>
          <w:rFonts w:ascii="Times New Roman" w:eastAsia="標楷體" w:hAnsi="Times New Roman"/>
          <w:color w:val="000000" w:themeColor="text1"/>
          <w:sz w:val="28"/>
          <w:szCs w:val="28"/>
        </w:rPr>
        <w:t>Fluoroquinolone</w:t>
      </w:r>
      <w:r w:rsidR="00414E05" w:rsidRPr="003058E8">
        <w:rPr>
          <w:rFonts w:ascii="Times New Roman" w:eastAsia="標楷體" w:hAnsi="Times New Roman"/>
          <w:color w:val="000000" w:themeColor="text1"/>
          <w:sz w:val="28"/>
          <w:szCs w:val="28"/>
        </w:rPr>
        <w:t>類，包括</w:t>
      </w:r>
      <w:r w:rsidR="00414E05" w:rsidRPr="003058E8">
        <w:rPr>
          <w:rFonts w:ascii="Times New Roman" w:eastAsia="標楷體" w:hAnsi="Times New Roman"/>
          <w:color w:val="000000" w:themeColor="text1"/>
          <w:sz w:val="28"/>
          <w:szCs w:val="28"/>
        </w:rPr>
        <w:t>norfloxacin, ofloxacin, enoxacin, ciprofloxacin</w:t>
      </w:r>
      <w:r w:rsidR="00414E05" w:rsidRPr="003058E8">
        <w:rPr>
          <w:rFonts w:ascii="Times New Roman" w:eastAsia="標楷體" w:hAnsi="Times New Roman"/>
          <w:color w:val="000000" w:themeColor="text1"/>
          <w:sz w:val="28"/>
          <w:szCs w:val="28"/>
        </w:rPr>
        <w:t>等。</w:t>
      </w:r>
    </w:p>
    <w:p w14:paraId="70E36859" w14:textId="77777777" w:rsidR="00414E05" w:rsidRPr="003058E8" w:rsidRDefault="004B6444" w:rsidP="00F01C7D">
      <w:pPr>
        <w:widowControl/>
        <w:suppressAutoHyphens w:val="0"/>
        <w:autoSpaceDN/>
        <w:spacing w:line="600" w:lineRule="exact"/>
        <w:ind w:left="601" w:firstLine="39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w:t>
      </w:r>
      <w:r w:rsidR="00414E05" w:rsidRPr="003058E8">
        <w:rPr>
          <w:rFonts w:ascii="Times New Roman" w:eastAsia="標楷體" w:hAnsi="Times New Roman"/>
          <w:color w:val="000000" w:themeColor="text1"/>
          <w:sz w:val="28"/>
          <w:szCs w:val="28"/>
        </w:rPr>
        <w:t>Glycopeptide</w:t>
      </w:r>
      <w:r w:rsidR="00414E05" w:rsidRPr="003058E8">
        <w:rPr>
          <w:rFonts w:ascii="Times New Roman" w:eastAsia="標楷體" w:hAnsi="Times New Roman"/>
          <w:color w:val="000000" w:themeColor="text1"/>
          <w:sz w:val="28"/>
          <w:szCs w:val="28"/>
        </w:rPr>
        <w:t>類之</w:t>
      </w:r>
      <w:r w:rsidR="00414E05" w:rsidRPr="003058E8">
        <w:rPr>
          <w:rFonts w:ascii="Times New Roman" w:eastAsia="標楷體" w:hAnsi="Times New Roman"/>
          <w:color w:val="000000" w:themeColor="text1"/>
          <w:sz w:val="28"/>
          <w:szCs w:val="28"/>
        </w:rPr>
        <w:t>vancomycin</w:t>
      </w:r>
      <w:r w:rsidR="00414E05" w:rsidRPr="003058E8">
        <w:rPr>
          <w:rFonts w:ascii="Times New Roman" w:eastAsia="標楷體" w:hAnsi="Times New Roman"/>
          <w:color w:val="000000" w:themeColor="text1"/>
          <w:sz w:val="28"/>
          <w:szCs w:val="28"/>
        </w:rPr>
        <w:t>與</w:t>
      </w:r>
      <w:r w:rsidR="00414E05" w:rsidRPr="003058E8">
        <w:rPr>
          <w:rFonts w:ascii="Times New Roman" w:eastAsia="標楷體" w:hAnsi="Times New Roman"/>
          <w:color w:val="000000" w:themeColor="text1"/>
          <w:sz w:val="28"/>
          <w:szCs w:val="28"/>
        </w:rPr>
        <w:t>teicoplanin</w:t>
      </w:r>
      <w:r w:rsidR="00414E05" w:rsidRPr="003058E8">
        <w:rPr>
          <w:rFonts w:ascii="Times New Roman" w:eastAsia="標楷體" w:hAnsi="Times New Roman"/>
          <w:color w:val="000000" w:themeColor="text1"/>
          <w:sz w:val="28"/>
          <w:szCs w:val="28"/>
        </w:rPr>
        <w:t>。</w:t>
      </w:r>
    </w:p>
    <w:p w14:paraId="5F2715FE" w14:textId="77777777" w:rsidR="00B0547B" w:rsidRPr="003058E8" w:rsidRDefault="004B6444" w:rsidP="00F01C7D">
      <w:pPr>
        <w:widowControl/>
        <w:suppressAutoHyphens w:val="0"/>
        <w:autoSpaceDN/>
        <w:spacing w:line="600" w:lineRule="exact"/>
        <w:ind w:left="601" w:firstLine="391"/>
        <w:textAlignment w:val="auto"/>
        <w:rPr>
          <w:rFonts w:ascii="Times New Roman" w:eastAsia="新細明體" w:hAnsi="Times New Roman"/>
          <w:color w:val="000000" w:themeColor="text1"/>
          <w:szCs w:val="24"/>
        </w:rPr>
      </w:pPr>
      <w:r w:rsidRPr="003058E8">
        <w:rPr>
          <w:rFonts w:ascii="Times New Roman" w:eastAsia="標楷體" w:hAnsi="Times New Roman"/>
          <w:color w:val="000000" w:themeColor="text1"/>
          <w:sz w:val="28"/>
          <w:szCs w:val="28"/>
        </w:rPr>
        <w:t>辛、</w:t>
      </w:r>
      <w:r w:rsidR="00414E05" w:rsidRPr="003058E8">
        <w:rPr>
          <w:rFonts w:ascii="Times New Roman" w:eastAsia="標楷體" w:hAnsi="Times New Roman"/>
          <w:color w:val="000000" w:themeColor="text1"/>
          <w:sz w:val="28"/>
          <w:szCs w:val="28"/>
        </w:rPr>
        <w:t>合併</w:t>
      </w:r>
      <w:r w:rsidR="00497816" w:rsidRPr="003058E8">
        <w:rPr>
          <w:rFonts w:ascii="Times New Roman" w:eastAsia="標楷體" w:hAnsi="Times New Roman"/>
          <w:color w:val="000000" w:themeColor="text1"/>
          <w:sz w:val="28"/>
          <w:szCs w:val="28"/>
        </w:rPr>
        <w:t>β</w:t>
      </w:r>
      <w:r w:rsidR="00414E05" w:rsidRPr="003058E8">
        <w:rPr>
          <w:rFonts w:ascii="Times New Roman" w:eastAsia="標楷體" w:hAnsi="Times New Roman"/>
          <w:color w:val="000000" w:themeColor="text1"/>
          <w:sz w:val="28"/>
          <w:szCs w:val="28"/>
        </w:rPr>
        <w:t>-lactamase inhibitor</w:t>
      </w:r>
      <w:r w:rsidR="00414E05" w:rsidRPr="003058E8">
        <w:rPr>
          <w:rFonts w:ascii="Times New Roman" w:eastAsia="標楷體" w:hAnsi="Times New Roman"/>
          <w:color w:val="000000" w:themeColor="text1"/>
          <w:sz w:val="28"/>
          <w:szCs w:val="28"/>
        </w:rPr>
        <w:t>類之</w:t>
      </w:r>
      <w:r w:rsidR="00414E05" w:rsidRPr="003058E8">
        <w:rPr>
          <w:rFonts w:ascii="Times New Roman" w:eastAsia="標楷體" w:hAnsi="Times New Roman"/>
          <w:color w:val="000000" w:themeColor="text1"/>
          <w:sz w:val="28"/>
          <w:szCs w:val="28"/>
        </w:rPr>
        <w:t>Augmentin</w:t>
      </w:r>
      <w:r w:rsidR="00414E05" w:rsidRPr="003058E8">
        <w:rPr>
          <w:rFonts w:ascii="Times New Roman" w:eastAsia="標楷體" w:hAnsi="Times New Roman"/>
          <w:color w:val="000000" w:themeColor="text1"/>
          <w:sz w:val="28"/>
          <w:szCs w:val="28"/>
        </w:rPr>
        <w:t>與</w:t>
      </w:r>
      <w:r w:rsidR="00414E05" w:rsidRPr="003058E8">
        <w:rPr>
          <w:rFonts w:ascii="Times New Roman" w:eastAsia="標楷體" w:hAnsi="Times New Roman"/>
          <w:color w:val="000000" w:themeColor="text1"/>
          <w:sz w:val="28"/>
          <w:szCs w:val="28"/>
        </w:rPr>
        <w:t>Unasyn</w:t>
      </w:r>
      <w:r w:rsidR="00414E05" w:rsidRPr="003058E8">
        <w:rPr>
          <w:rFonts w:ascii="Times New Roman" w:eastAsia="標楷體" w:hAnsi="Times New Roman"/>
          <w:color w:val="000000" w:themeColor="text1"/>
          <w:sz w:val="28"/>
          <w:szCs w:val="28"/>
        </w:rPr>
        <w:t>。</w:t>
      </w:r>
    </w:p>
    <w:p w14:paraId="79838E42" w14:textId="65DFC84A" w:rsidR="00B0547B" w:rsidRPr="003058E8" w:rsidRDefault="00B0547B" w:rsidP="00515F04">
      <w:pPr>
        <w:spacing w:line="600" w:lineRule="exact"/>
        <w:ind w:firstLineChars="303" w:firstLine="848"/>
        <w:rPr>
          <w:rFonts w:ascii="Times New Roman" w:eastAsia="MS Mincho"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激素及影響內分泌機轉藥物</w:t>
      </w:r>
    </w:p>
    <w:p w14:paraId="489C3AA0" w14:textId="34D160A8" w:rsidR="00515F04" w:rsidRPr="003058E8" w:rsidRDefault="00515F04" w:rsidP="00FE3FF5">
      <w:pPr>
        <w:pStyle w:val="af7"/>
        <w:kinsoku w:val="0"/>
        <w:spacing w:line="400" w:lineRule="exact"/>
        <w:ind w:leftChars="128" w:left="307" w:firstLineChars="285" w:firstLine="798"/>
        <w:jc w:val="both"/>
        <w:rPr>
          <w:rFonts w:ascii="Times New Roman" w:eastAsia="標楷體" w:hAnsi="Times New Roman"/>
          <w:color w:val="000000" w:themeColor="text1"/>
          <w:sz w:val="28"/>
          <w:szCs w:val="20"/>
        </w:rPr>
      </w:pPr>
      <w:r w:rsidRPr="003058E8">
        <w:rPr>
          <w:rFonts w:ascii="標楷體" w:eastAsia="標楷體" w:hAnsi="標楷體" w:hint="eastAsia"/>
          <w:color w:val="000000" w:themeColor="text1"/>
          <w:sz w:val="28"/>
          <w:szCs w:val="24"/>
        </w:rPr>
        <w:t>骨質疏鬆症治療藥物</w:t>
      </w:r>
      <w:r w:rsidRPr="003058E8">
        <w:rPr>
          <w:rFonts w:ascii="標楷體" w:eastAsia="標楷體" w:hAnsi="標楷體"/>
          <w:color w:val="000000" w:themeColor="text1"/>
          <w:sz w:val="28"/>
          <w:szCs w:val="24"/>
        </w:rPr>
        <w:t>審查原則</w:t>
      </w:r>
      <w:r w:rsidRPr="003058E8">
        <w:rPr>
          <w:rFonts w:ascii="標楷體" w:eastAsia="標楷體" w:hAnsi="標楷體" w:hint="eastAsia"/>
          <w:color w:val="000000" w:themeColor="text1"/>
          <w:sz w:val="28"/>
          <w:szCs w:val="24"/>
        </w:rPr>
        <w:t>:</w:t>
      </w:r>
      <w:r w:rsidRPr="003058E8">
        <w:rPr>
          <w:rFonts w:ascii="Times New Roman" w:eastAsia="標楷體" w:hAnsi="Times New Roman" w:hint="eastAsia"/>
          <w:color w:val="000000" w:themeColor="text1"/>
          <w:sz w:val="28"/>
          <w:szCs w:val="20"/>
        </w:rPr>
        <w:t xml:space="preserve"> </w:t>
      </w:r>
      <w:r w:rsidR="003058E8" w:rsidRPr="003058E8">
        <w:rPr>
          <w:rFonts w:ascii="Times New Roman" w:eastAsia="標楷體" w:hAnsi="Times New Roman" w:hint="eastAsia"/>
          <w:color w:val="000000" w:themeColor="text1"/>
          <w:sz w:val="28"/>
          <w:szCs w:val="20"/>
        </w:rPr>
        <w:t>(114/2/1)</w:t>
      </w:r>
    </w:p>
    <w:p w14:paraId="2C81ECD9" w14:textId="487492B4" w:rsidR="00515F04" w:rsidRPr="003058E8" w:rsidRDefault="00515F04" w:rsidP="00515F04">
      <w:pPr>
        <w:spacing w:line="600" w:lineRule="exact"/>
        <w:ind w:leftChars="409" w:left="1346" w:hangingChars="130" w:hanging="364"/>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hint="eastAsia"/>
          <w:color w:val="000000" w:themeColor="text1"/>
          <w:sz w:val="28"/>
          <w:szCs w:val="28"/>
        </w:rPr>
        <w:t>針劑須附</w:t>
      </w: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X</w:t>
      </w:r>
      <w:r w:rsidRPr="003058E8">
        <w:rPr>
          <w:rFonts w:ascii="Times New Roman" w:eastAsia="標楷體" w:hAnsi="Times New Roman" w:hint="eastAsia"/>
          <w:color w:val="000000" w:themeColor="text1"/>
          <w:sz w:val="28"/>
          <w:szCs w:val="28"/>
        </w:rPr>
        <w:t>光及</w:t>
      </w: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BMD(</w:t>
      </w:r>
      <w:r w:rsidRPr="003058E8">
        <w:rPr>
          <w:rFonts w:ascii="Times New Roman" w:eastAsia="標楷體" w:hAnsi="Times New Roman" w:hint="eastAsia"/>
          <w:color w:val="000000" w:themeColor="text1"/>
          <w:sz w:val="28"/>
          <w:szCs w:val="28"/>
        </w:rPr>
        <w:t>骨質密度</w:t>
      </w:r>
      <w:r w:rsidRPr="003058E8">
        <w:rPr>
          <w:rFonts w:ascii="Times New Roman" w:eastAsia="標楷體" w:hAnsi="Times New Roman" w:hint="eastAsia"/>
          <w:color w:val="000000" w:themeColor="text1"/>
          <w:sz w:val="28"/>
          <w:szCs w:val="28"/>
        </w:rPr>
        <w:t>DXA</w:t>
      </w:r>
      <w:r w:rsidRPr="003058E8">
        <w:rPr>
          <w:rFonts w:ascii="Times New Roman" w:eastAsia="標楷體" w:hAnsi="Times New Roman" w:hint="eastAsia"/>
          <w:color w:val="000000" w:themeColor="text1"/>
          <w:sz w:val="28"/>
          <w:szCs w:val="28"/>
        </w:rPr>
        <w:t>檢查報告</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w:t>
      </w:r>
      <w:r w:rsidR="003058E8" w:rsidRPr="003058E8">
        <w:rPr>
          <w:rFonts w:ascii="Times New Roman" w:eastAsia="標楷體" w:hAnsi="Times New Roman" w:hint="eastAsia"/>
          <w:color w:val="000000" w:themeColor="text1"/>
          <w:sz w:val="28"/>
          <w:szCs w:val="28"/>
        </w:rPr>
        <w:t>(114/2/1)</w:t>
      </w:r>
    </w:p>
    <w:p w14:paraId="049D9259" w14:textId="412A8962" w:rsidR="00515F04" w:rsidRPr="003058E8" w:rsidRDefault="00515F04" w:rsidP="004835B4">
      <w:pPr>
        <w:spacing w:line="600" w:lineRule="exact"/>
        <w:ind w:leftChars="408" w:left="1385" w:hangingChars="145" w:hanging="406"/>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w:t>
      </w:r>
      <w:r w:rsidRPr="003058E8">
        <w:rPr>
          <w:rFonts w:ascii="Times New Roman" w:eastAsia="標楷體" w:hAnsi="Times New Roman"/>
          <w:color w:val="000000" w:themeColor="text1"/>
          <w:sz w:val="28"/>
          <w:szCs w:val="28"/>
        </w:rPr>
        <w:t>需於病歷上載明第幾節脊椎或哪一側髖部骨折。</w:t>
      </w:r>
      <w:r w:rsidRPr="003058E8">
        <w:rPr>
          <w:rFonts w:ascii="Times New Roman" w:eastAsia="標楷體" w:hAnsi="Times New Roman" w:hint="eastAsia"/>
          <w:color w:val="000000" w:themeColor="text1"/>
          <w:sz w:val="28"/>
          <w:szCs w:val="28"/>
        </w:rPr>
        <w:t>(106/12/1)</w:t>
      </w:r>
      <w:r w:rsidR="004835B4" w:rsidRPr="003058E8">
        <w:rPr>
          <w:color w:val="000000" w:themeColor="text1"/>
        </w:rPr>
        <w:t xml:space="preserve"> </w:t>
      </w:r>
      <w:r w:rsidR="003058E8" w:rsidRPr="003058E8">
        <w:rPr>
          <w:rFonts w:ascii="Times New Roman" w:eastAsia="標楷體" w:hAnsi="Times New Roman"/>
          <w:color w:val="000000" w:themeColor="text1"/>
          <w:sz w:val="28"/>
          <w:szCs w:val="28"/>
        </w:rPr>
        <w:t>(114/2/1)</w:t>
      </w:r>
    </w:p>
    <w:p w14:paraId="2C041B4D" w14:textId="54DC4141" w:rsidR="00515F04" w:rsidRPr="003058E8" w:rsidRDefault="00515F04" w:rsidP="00515F04">
      <w:pPr>
        <w:spacing w:line="600" w:lineRule="exact"/>
        <w:ind w:leftChars="409" w:left="1332" w:hangingChars="125" w:hanging="350"/>
        <w:rPr>
          <w:rFonts w:ascii="Times New Roman" w:eastAsia="標楷體" w:hAnsi="Times New Roman"/>
          <w:color w:val="000000" w:themeColor="text1"/>
          <w:sz w:val="28"/>
          <w:szCs w:val="28"/>
          <w:u w:val="single"/>
        </w:rPr>
      </w:pP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color w:val="000000" w:themeColor="text1"/>
          <w:sz w:val="28"/>
          <w:szCs w:val="28"/>
        </w:rPr>
        <w:t>如因無法耐受抗骨質吸收劑副作用</w:t>
      </w:r>
      <w:r w:rsidRPr="003058E8">
        <w:rPr>
          <w:rFonts w:ascii="Times New Roman" w:eastAsia="標楷體" w:hAnsi="Times New Roman" w:hint="eastAsia"/>
          <w:color w:val="000000" w:themeColor="text1"/>
          <w:sz w:val="28"/>
          <w:szCs w:val="28"/>
        </w:rPr>
        <w:t>，而使用</w:t>
      </w:r>
      <w:r w:rsidRPr="003058E8">
        <w:rPr>
          <w:rFonts w:ascii="Times New Roman" w:eastAsia="標楷體" w:hAnsi="Times New Roman"/>
          <w:color w:val="000000" w:themeColor="text1"/>
          <w:sz w:val="28"/>
          <w:szCs w:val="28"/>
        </w:rPr>
        <w:t>Parathyroid hormones or analogues(</w:t>
      </w:r>
      <w:r w:rsidRPr="003058E8">
        <w:rPr>
          <w:rFonts w:ascii="Times New Roman" w:eastAsia="標楷體" w:hAnsi="Times New Roman"/>
          <w:color w:val="000000" w:themeColor="text1"/>
          <w:sz w:val="28"/>
          <w:szCs w:val="28"/>
        </w:rPr>
        <w:t>副甲狀腺素</w:t>
      </w:r>
      <w:r w:rsidRPr="003058E8">
        <w:rPr>
          <w:rFonts w:ascii="Times New Roman" w:eastAsia="標楷體" w:hAnsi="Times New Roman" w:hint="eastAsia"/>
          <w:color w:val="000000" w:themeColor="text1"/>
          <w:sz w:val="28"/>
          <w:szCs w:val="28"/>
        </w:rPr>
        <w:t>或</w:t>
      </w:r>
      <w:r w:rsidRPr="003058E8">
        <w:rPr>
          <w:rFonts w:ascii="Times New Roman" w:eastAsia="標楷體" w:hAnsi="Times New Roman"/>
          <w:color w:val="000000" w:themeColor="text1"/>
          <w:sz w:val="28"/>
          <w:szCs w:val="28"/>
        </w:rPr>
        <w:t>類似劑</w:t>
      </w: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或</w:t>
      </w:r>
      <w:r w:rsidRPr="003058E8">
        <w:rPr>
          <w:rFonts w:ascii="Times New Roman" w:eastAsia="標楷體" w:hAnsi="Times New Roman" w:hint="eastAsia"/>
          <w:color w:val="000000" w:themeColor="text1"/>
          <w:sz w:val="28"/>
          <w:szCs w:val="28"/>
        </w:rPr>
        <w:t>R</w:t>
      </w:r>
      <w:r w:rsidRPr="003058E8">
        <w:rPr>
          <w:rFonts w:ascii="Times New Roman" w:eastAsia="標楷體" w:hAnsi="Times New Roman"/>
          <w:color w:val="000000" w:themeColor="text1"/>
          <w:sz w:val="28"/>
          <w:szCs w:val="28"/>
        </w:rPr>
        <w:t>omosozumab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lastRenderedPageBreak/>
        <w:t>需於病歷載明</w:t>
      </w:r>
      <w:r w:rsidRPr="003058E8">
        <w:rPr>
          <w:rFonts w:ascii="Times New Roman" w:eastAsia="標楷體" w:hAnsi="Times New Roman" w:hint="eastAsia"/>
          <w:color w:val="000000" w:themeColor="text1"/>
          <w:sz w:val="28"/>
          <w:szCs w:val="28"/>
        </w:rPr>
        <w:t>。</w:t>
      </w:r>
      <w:r w:rsidR="003058E8" w:rsidRPr="003058E8">
        <w:rPr>
          <w:rFonts w:ascii="Times New Roman" w:eastAsia="標楷體" w:hAnsi="Times New Roman" w:hint="eastAsia"/>
          <w:color w:val="000000" w:themeColor="text1"/>
          <w:sz w:val="28"/>
          <w:szCs w:val="28"/>
        </w:rPr>
        <w:t>(114/2/1)</w:t>
      </w:r>
    </w:p>
    <w:p w14:paraId="7E2BB490" w14:textId="77777777" w:rsidR="000257EE" w:rsidRPr="003058E8" w:rsidRDefault="00274757" w:rsidP="00E76487">
      <w:pPr>
        <w:snapToGrid w:val="0"/>
        <w:spacing w:line="600" w:lineRule="exact"/>
        <w:ind w:leftChars="57" w:left="557"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保險對象是否需要住院以及住院天數是否過長，原則上應尊重主治醫師之專業判斷，惟各醫院應於病歷上敘明住院之適當理由，以利審核。</w:t>
      </w:r>
    </w:p>
    <w:p w14:paraId="6DBAFF8E" w14:textId="77777777" w:rsidR="00733B35" w:rsidRPr="003058E8" w:rsidRDefault="00733B35" w:rsidP="00733B35">
      <w:pPr>
        <w:spacing w:line="600" w:lineRule="exact"/>
        <w:ind w:leftChars="59" w:left="979" w:hangingChars="299" w:hanging="83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急診審查原則如下：</w:t>
      </w:r>
    </w:p>
    <w:p w14:paraId="39EAE58B" w14:textId="77777777" w:rsidR="00733B35" w:rsidRPr="003058E8" w:rsidRDefault="00733B35" w:rsidP="00733B35">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FB5A7A" w:rsidRPr="003058E8">
        <w:rPr>
          <w:rFonts w:ascii="Times New Roman" w:hAnsi="Times New Roman"/>
          <w:color w:val="000000" w:themeColor="text1"/>
        </w:rPr>
        <w:t xml:space="preserve"> </w:t>
      </w:r>
      <w:r w:rsidR="00FB5A7A" w:rsidRPr="003058E8">
        <w:rPr>
          <w:rFonts w:ascii="Times New Roman" w:eastAsia="標楷體" w:hAnsi="Times New Roman"/>
          <w:color w:val="000000" w:themeColor="text1"/>
          <w:sz w:val="28"/>
          <w:szCs w:val="28"/>
        </w:rPr>
        <w:t>採檢傷分類申報者之規範</w:t>
      </w:r>
      <w:r w:rsidR="00FB5A7A" w:rsidRPr="003058E8">
        <w:rPr>
          <w:rFonts w:ascii="Times New Roman" w:eastAsia="標楷體" w:hAnsi="Times New Roman"/>
          <w:color w:val="000000" w:themeColor="text1"/>
          <w:sz w:val="28"/>
          <w:szCs w:val="28"/>
        </w:rPr>
        <w:t>:</w:t>
      </w:r>
      <w:r w:rsidR="0025253A" w:rsidRPr="003058E8">
        <w:rPr>
          <w:rFonts w:ascii="Times New Roman" w:eastAsia="標楷體" w:hAnsi="Times New Roman"/>
          <w:color w:val="000000" w:themeColor="text1"/>
          <w:sz w:val="28"/>
          <w:szCs w:val="28"/>
        </w:rPr>
        <w:t xml:space="preserve"> (109/5/1)</w:t>
      </w:r>
    </w:p>
    <w:p w14:paraId="0374E230" w14:textId="77777777" w:rsidR="00FB5A7A" w:rsidRPr="003058E8" w:rsidRDefault="00FB5A7A" w:rsidP="00733B35">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診檢傷級數的判定，須依據衛福部公告的最新版本為之。請審查委員依病人的檢傷紀錄進行審查，檢傷級數於判定後則不宜再進行修改。如果於急診診療期間因病情變化影響生命徵象或突發狀況施行急救處置，例如心肺復甦術</w:t>
      </w:r>
      <w:r w:rsidRPr="003058E8">
        <w:rPr>
          <w:rFonts w:ascii="Times New Roman" w:eastAsia="標楷體" w:hAnsi="Times New Roman"/>
          <w:color w:val="000000" w:themeColor="text1"/>
          <w:sz w:val="28"/>
          <w:szCs w:val="28"/>
        </w:rPr>
        <w:t>(CPR)</w:t>
      </w:r>
      <w:r w:rsidRPr="003058E8">
        <w:rPr>
          <w:rFonts w:ascii="Times New Roman" w:eastAsia="標楷體" w:hAnsi="Times New Roman"/>
          <w:color w:val="000000" w:themeColor="text1"/>
          <w:sz w:val="28"/>
          <w:szCs w:val="28"/>
        </w:rPr>
        <w:t>或氣管內插管</w:t>
      </w:r>
      <w:r w:rsidRPr="003058E8">
        <w:rPr>
          <w:rFonts w:ascii="Times New Roman" w:eastAsia="標楷體" w:hAnsi="Times New Roman"/>
          <w:color w:val="000000" w:themeColor="text1"/>
          <w:sz w:val="28"/>
          <w:szCs w:val="28"/>
        </w:rPr>
        <w:t>(Endotracheal intubation)</w:t>
      </w:r>
      <w:r w:rsidRPr="003058E8">
        <w:rPr>
          <w:rFonts w:ascii="Times New Roman" w:eastAsia="標楷體" w:hAnsi="Times New Roman"/>
          <w:color w:val="000000" w:themeColor="text1"/>
          <w:sz w:val="28"/>
          <w:szCs w:val="28"/>
        </w:rPr>
        <w:t>，應於病程紀錄上詳細記載以利審查時佐證。</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615F300" w14:textId="77777777" w:rsidR="00733B35" w:rsidRPr="003058E8" w:rsidRDefault="00FB5A7A" w:rsidP="00733B35">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B0547B" w:rsidRPr="003058E8">
        <w:rPr>
          <w:rFonts w:ascii="Times New Roman" w:eastAsia="標楷體" w:hAnsi="Times New Roman"/>
          <w:color w:val="000000" w:themeColor="text1"/>
          <w:sz w:val="28"/>
          <w:szCs w:val="28"/>
        </w:rPr>
        <w:t>審查醫藥專家應就醫事機構所檢附之急診紀錄單等相關資料加以審核其級數之適當性。</w:t>
      </w:r>
      <w:r w:rsidR="00B0547B" w:rsidRPr="003058E8">
        <w:rPr>
          <w:rFonts w:ascii="Times New Roman" w:eastAsia="標楷體" w:hAnsi="Times New Roman"/>
          <w:color w:val="000000" w:themeColor="text1"/>
          <w:sz w:val="28"/>
          <w:szCs w:val="28"/>
        </w:rPr>
        <w:t>(102/3/1)</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3181D3F" w14:textId="77777777" w:rsidR="000257EE" w:rsidRPr="003058E8" w:rsidRDefault="005B2BFF" w:rsidP="005B2BFF">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急診病人因緊急傷病必須立即檢查時，依全民健康保險醫療服務給付項目及支付標準第二部第二章第ㄧ節通則五規定，得申報急診加成者，其申報規範如下：</w:t>
      </w:r>
      <w:r w:rsidR="00274757" w:rsidRPr="003058E8">
        <w:rPr>
          <w:rFonts w:ascii="Times New Roman" w:eastAsia="標楷體" w:hAnsi="Times New Roman"/>
          <w:color w:val="000000" w:themeColor="text1"/>
          <w:sz w:val="28"/>
          <w:szCs w:val="28"/>
        </w:rPr>
        <w:t>(102/3/1)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F26AFFC" w14:textId="77777777" w:rsidR="000257EE" w:rsidRPr="003058E8" w:rsidRDefault="005B2BFF" w:rsidP="005B2BFF">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病人病情緊急需立即檢查，且立即得到檢查結果者，其檢查費用得按所訂點數加算</w:t>
      </w:r>
      <w:r w:rsidR="00274757" w:rsidRPr="003058E8">
        <w:rPr>
          <w:rFonts w:ascii="Times New Roman" w:eastAsia="標楷體" w:hAnsi="Times New Roman"/>
          <w:color w:val="000000" w:themeColor="text1"/>
          <w:sz w:val="28"/>
          <w:szCs w:val="28"/>
        </w:rPr>
        <w:t>20%</w:t>
      </w:r>
      <w:r w:rsidR="00274757" w:rsidRPr="003058E8">
        <w:rPr>
          <w:rFonts w:ascii="Times New Roman" w:eastAsia="標楷體" w:hAnsi="Times New Roman"/>
          <w:color w:val="000000" w:themeColor="text1"/>
          <w:sz w:val="28"/>
          <w:szCs w:val="28"/>
        </w:rPr>
        <w:t>；前述「病情緊急需立即檢查」以實驗室接收檢體時間或病人送至檢查室至正式報告記載時間</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小時以內為限，故若雖有緊急醫囑但未立即施行，或雖緊急臨時採集檢體或施行檢查但檢驗結果或檢查報告於</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小時後才提供</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如</w:t>
      </w:r>
      <w:r w:rsidR="00274757" w:rsidRPr="003058E8">
        <w:rPr>
          <w:rFonts w:ascii="Times New Roman" w:eastAsia="標楷體" w:hAnsi="Times New Roman"/>
          <w:color w:val="000000" w:themeColor="text1"/>
          <w:sz w:val="28"/>
          <w:szCs w:val="28"/>
        </w:rPr>
        <w:t>13007C</w:t>
      </w:r>
      <w:r w:rsidR="00274757" w:rsidRPr="003058E8">
        <w:rPr>
          <w:rFonts w:ascii="Times New Roman" w:eastAsia="標楷體" w:hAnsi="Times New Roman"/>
          <w:color w:val="000000" w:themeColor="text1"/>
          <w:sz w:val="28"/>
          <w:szCs w:val="28"/>
        </w:rPr>
        <w:t>細菌培養鑑定檢查、</w:t>
      </w:r>
      <w:r w:rsidR="00274757" w:rsidRPr="003058E8">
        <w:rPr>
          <w:rFonts w:ascii="Times New Roman" w:eastAsia="標楷體" w:hAnsi="Times New Roman"/>
          <w:color w:val="000000" w:themeColor="text1"/>
          <w:sz w:val="28"/>
          <w:szCs w:val="28"/>
        </w:rPr>
        <w:t>13016B</w:t>
      </w:r>
      <w:r w:rsidR="00274757" w:rsidRPr="003058E8">
        <w:rPr>
          <w:rFonts w:ascii="Times New Roman" w:eastAsia="標楷體" w:hAnsi="Times New Roman"/>
          <w:color w:val="000000" w:themeColor="text1"/>
          <w:sz w:val="28"/>
          <w:szCs w:val="28"/>
        </w:rPr>
        <w:t>血液培養等項目</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，不得申報急診加成；若雖然緊急採檢體或施行檢查且報告及時得知，</w:t>
      </w:r>
      <w:r w:rsidR="00274757" w:rsidRPr="003058E8">
        <w:rPr>
          <w:rFonts w:ascii="Times New Roman" w:eastAsia="標楷體" w:hAnsi="Times New Roman"/>
          <w:color w:val="000000" w:themeColor="text1"/>
          <w:sz w:val="28"/>
          <w:szCs w:val="28"/>
        </w:rPr>
        <w:lastRenderedPageBreak/>
        <w:t>但臨床專業上認定該項檢查並無急迫施行意義者，亦不得申報急診加成。</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A3A35F0" w14:textId="77777777" w:rsidR="004F616C" w:rsidRPr="003058E8" w:rsidRDefault="00567874" w:rsidP="00567874">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4F616C" w:rsidRPr="003058E8">
        <w:rPr>
          <w:rFonts w:ascii="Times New Roman" w:eastAsia="標楷體" w:hAnsi="Times New Roman"/>
          <w:color w:val="000000" w:themeColor="text1"/>
          <w:sz w:val="28"/>
          <w:szCs w:val="28"/>
        </w:rPr>
        <w:t>前述檢驗檢查項目中，超音波、內視鏡、放射線診療－特殊造影檢查</w:t>
      </w:r>
      <w:r w:rsidR="00C54EE9" w:rsidRPr="003058E8">
        <w:rPr>
          <w:rFonts w:ascii="Times New Roman" w:eastAsia="標楷體" w:hAnsi="Times New Roman"/>
          <w:color w:val="000000" w:themeColor="text1"/>
          <w:sz w:val="28"/>
          <w:szCs w:val="28"/>
        </w:rPr>
        <w:t>(</w:t>
      </w:r>
      <w:r w:rsidR="004F616C" w:rsidRPr="003058E8">
        <w:rPr>
          <w:rFonts w:ascii="Times New Roman" w:eastAsia="標楷體" w:hAnsi="Times New Roman"/>
          <w:color w:val="000000" w:themeColor="text1"/>
          <w:sz w:val="28"/>
          <w:szCs w:val="28"/>
        </w:rPr>
        <w:t>係指全民健康保險醫療服務給付項目及支付標準第二章第二節第一項之二所規定之診療項目</w:t>
      </w:r>
      <w:r w:rsidR="00C54EE9" w:rsidRPr="003058E8">
        <w:rPr>
          <w:rFonts w:ascii="Times New Roman" w:eastAsia="標楷體" w:hAnsi="Times New Roman"/>
          <w:color w:val="000000" w:themeColor="text1"/>
          <w:sz w:val="28"/>
          <w:szCs w:val="28"/>
        </w:rPr>
        <w:t>)</w:t>
      </w:r>
      <w:r w:rsidR="004F616C" w:rsidRPr="003058E8">
        <w:rPr>
          <w:rFonts w:ascii="Times New Roman" w:eastAsia="標楷體" w:hAnsi="Times New Roman"/>
          <w:color w:val="000000" w:themeColor="text1"/>
          <w:sz w:val="28"/>
          <w:szCs w:val="28"/>
        </w:rPr>
        <w:t>之檢查醫囑時間至報告記載以</w:t>
      </w:r>
      <w:r w:rsidR="004F616C" w:rsidRPr="003058E8">
        <w:rPr>
          <w:rFonts w:ascii="Times New Roman" w:eastAsia="標楷體" w:hAnsi="Times New Roman"/>
          <w:color w:val="000000" w:themeColor="text1"/>
          <w:sz w:val="28"/>
          <w:szCs w:val="28"/>
        </w:rPr>
        <w:t>3</w:t>
      </w:r>
      <w:r w:rsidR="004F616C" w:rsidRPr="003058E8">
        <w:rPr>
          <w:rFonts w:ascii="Times New Roman" w:eastAsia="標楷體" w:hAnsi="Times New Roman"/>
          <w:color w:val="000000" w:themeColor="text1"/>
          <w:sz w:val="28"/>
          <w:szCs w:val="28"/>
        </w:rPr>
        <w:t>小時內為限，若有特殊項目因本身檢查時間較長而超過</w:t>
      </w:r>
      <w:r w:rsidR="004F616C" w:rsidRPr="003058E8">
        <w:rPr>
          <w:rFonts w:ascii="Times New Roman" w:eastAsia="標楷體" w:hAnsi="Times New Roman"/>
          <w:color w:val="000000" w:themeColor="text1"/>
          <w:sz w:val="28"/>
          <w:szCs w:val="28"/>
        </w:rPr>
        <w:t>3</w:t>
      </w:r>
      <w:r w:rsidR="004F616C" w:rsidRPr="003058E8">
        <w:rPr>
          <w:rFonts w:ascii="Times New Roman" w:eastAsia="標楷體" w:hAnsi="Times New Roman"/>
          <w:color w:val="000000" w:themeColor="text1"/>
          <w:sz w:val="28"/>
          <w:szCs w:val="28"/>
        </w:rPr>
        <w:t>小時者，醫療院所申報費用時應詳細述明檢查起迄時間，由專業判斷之。</w:t>
      </w:r>
      <w:r w:rsidR="004F616C" w:rsidRPr="003058E8">
        <w:rPr>
          <w:rFonts w:ascii="Times New Roman" w:eastAsia="標楷體" w:hAnsi="Times New Roman"/>
          <w:color w:val="000000" w:themeColor="text1"/>
          <w:sz w:val="28"/>
          <w:szCs w:val="28"/>
        </w:rPr>
        <w:t>(102/3/1)</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633E512" w14:textId="77777777" w:rsidR="000257EE" w:rsidRPr="003058E8" w:rsidRDefault="00567874" w:rsidP="00567874">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4F616C" w:rsidRPr="003058E8">
        <w:rPr>
          <w:rFonts w:ascii="Times New Roman" w:eastAsia="標楷體" w:hAnsi="Times New Roman"/>
          <w:color w:val="000000" w:themeColor="text1"/>
          <w:sz w:val="28"/>
          <w:szCs w:val="28"/>
        </w:rPr>
        <w:t>有關檢驗檢查之時間規定部分，各醫療院所應於申報資料中詳載，以為審查所需，未依規定辦理者，不予給付急診加成費用。</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FE7B5CF" w14:textId="77777777" w:rsidR="00567874" w:rsidRPr="003058E8" w:rsidRDefault="00567874" w:rsidP="00567874">
      <w:pPr>
        <w:snapToGrid w:val="0"/>
        <w:spacing w:line="600" w:lineRule="exact"/>
        <w:ind w:left="1134"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急診會診注意事項：急診會診應有照會紀錄、會診的科別及次數，並應依急診病況的複雜性及急迫性而決定之。</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736B0FA" w14:textId="77777777" w:rsidR="003F4562" w:rsidRPr="003058E8" w:rsidRDefault="00567874" w:rsidP="003F4562">
      <w:pPr>
        <w:snapToGrid w:val="0"/>
        <w:spacing w:line="600" w:lineRule="exact"/>
        <w:ind w:left="1134"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3F4562" w:rsidRPr="003058E8">
        <w:rPr>
          <w:rFonts w:ascii="Times New Roman" w:eastAsia="標楷體" w:hAnsi="Times New Roman"/>
          <w:color w:val="000000" w:themeColor="text1"/>
          <w:sz w:val="28"/>
          <w:szCs w:val="28"/>
        </w:rPr>
        <w:t>請由病歷瞭解檢驗或檢查的目的或其適應症，不可違反其絕對禁忌症。</w:t>
      </w:r>
      <w:r w:rsidR="003F456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3F4562" w:rsidRPr="003058E8">
        <w:rPr>
          <w:rFonts w:ascii="Times New Roman" w:eastAsia="標楷體" w:hAnsi="Times New Roman"/>
          <w:color w:val="000000" w:themeColor="text1"/>
          <w:sz w:val="28"/>
          <w:szCs w:val="28"/>
        </w:rPr>
        <w:t>)</w:t>
      </w:r>
    </w:p>
    <w:p w14:paraId="58301413" w14:textId="77777777" w:rsidR="003F4562"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心肌酵素檢驗的項目和頻率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需考量病人的年齡、性別、症狀、心血管疾病的危險因子，以及其他可能影響心肌酵素檢查結果的因素，如慢性腎衰竭、敗血症、心衰竭等潛在影響因素。</w:t>
      </w:r>
      <w:r w:rsidRPr="003058E8">
        <w:rPr>
          <w:rFonts w:ascii="Times New Roman" w:eastAsia="標楷體" w:hAnsi="Times New Roman"/>
          <w:color w:val="000000" w:themeColor="text1"/>
          <w:sz w:val="28"/>
          <w:szCs w:val="28"/>
        </w:rPr>
        <w:t>Myoglobin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Troponin</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CK/CKMB</w:t>
      </w:r>
      <w:r w:rsidRPr="003058E8">
        <w:rPr>
          <w:rFonts w:ascii="Times New Roman" w:eastAsia="標楷體" w:hAnsi="Times New Roman"/>
          <w:color w:val="000000" w:themeColor="text1"/>
          <w:sz w:val="28"/>
          <w:szCs w:val="28"/>
        </w:rPr>
        <w:t>不宜同時或重複檢驗。</w:t>
      </w:r>
    </w:p>
    <w:p w14:paraId="477F1204" w14:textId="77777777" w:rsidR="003F4562"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血中腦利鈉胜</w:t>
      </w:r>
      <w:r w:rsidRPr="003058E8">
        <w:rPr>
          <w:rFonts w:ascii="Times New Roman" w:eastAsia="標楷體" w:hAnsi="Times New Roman"/>
          <w:color w:val="000000" w:themeColor="text1"/>
          <w:sz w:val="28"/>
          <w:szCs w:val="28"/>
        </w:rPr>
        <w:t xml:space="preserve">(B-type Natriuretic Peptide, BNP) </w:t>
      </w:r>
      <w:r w:rsidRPr="003058E8">
        <w:rPr>
          <w:rFonts w:ascii="Times New Roman" w:eastAsia="標楷體" w:hAnsi="Times New Roman"/>
          <w:color w:val="000000" w:themeColor="text1"/>
          <w:sz w:val="28"/>
          <w:szCs w:val="28"/>
        </w:rPr>
        <w:t>的檢驗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需考量過去病史、急性病症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例如：呼吸是否急促、喘或心臟衰竭的症狀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、身體檢查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例如：肺部是否有囉音、頸靜脈是否鼓張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及胸部</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片的異常狀況，以實際臨床狀況決定此檢查的必要性。</w:t>
      </w:r>
    </w:p>
    <w:p w14:paraId="70E2F99E" w14:textId="77777777" w:rsidR="003F4562"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緊急電腦斷層或核磁共振掃描檢查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應於病歷上詳細記載其適應症以呈現此檢查的適當性或必要性。</w:t>
      </w:r>
    </w:p>
    <w:p w14:paraId="4E8F1E41" w14:textId="77777777" w:rsidR="00567874" w:rsidRPr="003058E8" w:rsidRDefault="003F4562" w:rsidP="003F4562">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診斷性質相近的檢查檢驗項目，不宜同時點選施行。</w:t>
      </w:r>
    </w:p>
    <w:p w14:paraId="63888731"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有關藥物使用的時機及其適應症</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7B74C01"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消化性潰瘍用藥需符合健保給付相關規定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嚴重外傷、大手術、腦手術、嚴重燙傷、休克、嚴重胰臟炎及急性腦中風者為預防壓力性潰瘍，得使用消化性潰瘍藥品。</w:t>
      </w:r>
    </w:p>
    <w:p w14:paraId="1DEB76BE"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非類固醇抗發炎劑</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NSAIDs</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藥品</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celecoxib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nabumetone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meloxicam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etodolac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nimesulide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etoricoxib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等製劑之使用需符合健保給付相關規定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年齡大於等於五十歲之骨關節炎病患；合併有急性嚴重創傷、急性中風及急性心血管事件者；曾有消化性潰瘍、上消化道出血或胃穿孔病史者；同時使用腎上腺類固醇或抗凝血劑之患者、或肝硬化患者等得使用此類製劑。使用本類製劑之病患不得併用預防性的乙型組織胺受體阻斷劑、氫離子幫浦阻斷劑或其他消化性潰瘍用藥。</w:t>
      </w:r>
    </w:p>
    <w:p w14:paraId="6D370939"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急診會診應有正式照會紀錄。</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7369C45E" w14:textId="77777777" w:rsidR="004E13A8" w:rsidRPr="003058E8" w:rsidRDefault="004E13A8" w:rsidP="004E13A8">
      <w:pPr>
        <w:snapToGrid w:val="0"/>
        <w:spacing w:line="600" w:lineRule="exact"/>
        <w:ind w:left="1276"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申報深部複雜創傷及臉部創傷處置，應檢附彩色圖檔。</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B9F434F" w14:textId="77777777" w:rsidR="00BA7AD7" w:rsidRPr="003058E8" w:rsidRDefault="00BA7AD7" w:rsidP="00BA7AD7">
      <w:pPr>
        <w:snapToGrid w:val="0"/>
        <w:spacing w:line="600" w:lineRule="exact"/>
        <w:ind w:left="1276" w:hanging="9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7E5FC99"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申報手術項目費用時，應檢附手術同意書及麻醉同意書，其內容依中央主管機關規定，未檢附者，不予支付該項費用。</w:t>
      </w:r>
    </w:p>
    <w:p w14:paraId="7D185DAF" w14:textId="77777777" w:rsidR="000257EE" w:rsidRPr="003058E8" w:rsidRDefault="00274757" w:rsidP="004F616C">
      <w:pPr>
        <w:snapToGrid w:val="0"/>
        <w:spacing w:line="600" w:lineRule="exact"/>
        <w:ind w:left="1134" w:hanging="85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(100/11/1)</w:t>
      </w:r>
    </w:p>
    <w:p w14:paraId="2ACEF631"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審查時應掌握時效，以維護醫療院所之權益。</w:t>
      </w:r>
    </w:p>
    <w:p w14:paraId="60C773C4"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審查中有核減時，應註明核減理由。</w:t>
      </w:r>
    </w:p>
    <w:p w14:paraId="5EB1085C"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w:t>
      </w:r>
      <w:r w:rsidRPr="003058E8">
        <w:rPr>
          <w:rFonts w:ascii="Times New Roman" w:eastAsia="標楷體" w:hAnsi="Times New Roman"/>
          <w:color w:val="000000" w:themeColor="text1"/>
          <w:sz w:val="28"/>
          <w:szCs w:val="28"/>
        </w:rPr>
        <w:t>十六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審查醫藥專家對審查其本人或配偶所服務之醫療院所及其三親等內血親、姻親所設立之醫療院所醫療費用案件，應予迴避。</w:t>
      </w:r>
      <w:r w:rsidRPr="003058E8">
        <w:rPr>
          <w:rFonts w:ascii="Times New Roman" w:eastAsia="標楷體" w:hAnsi="Times New Roman"/>
          <w:color w:val="000000" w:themeColor="text1"/>
          <w:sz w:val="28"/>
          <w:szCs w:val="28"/>
        </w:rPr>
        <w:t>(102/3/1)</w:t>
      </w:r>
    </w:p>
    <w:p w14:paraId="489A8950" w14:textId="77777777" w:rsidR="000257EE" w:rsidRPr="003058E8" w:rsidRDefault="00274757" w:rsidP="00733B35">
      <w:pPr>
        <w:snapToGrid w:val="0"/>
        <w:spacing w:line="600" w:lineRule="exact"/>
        <w:ind w:left="1134" w:hanging="9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十七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審查有關人員對審查內容或因審查而知悉之公務，應保守秘密，不得洩漏。審查醫藥專家並不得將各類審查案件攜出審查場所。</w:t>
      </w:r>
      <w:r w:rsidRPr="003058E8">
        <w:rPr>
          <w:rFonts w:ascii="Times New Roman" w:eastAsia="標楷體" w:hAnsi="Times New Roman"/>
          <w:color w:val="000000" w:themeColor="text1"/>
          <w:sz w:val="28"/>
          <w:szCs w:val="28"/>
        </w:rPr>
        <w:t>(102/3/1)</w:t>
      </w:r>
    </w:p>
    <w:p w14:paraId="6B929E5F"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其他注意事項：</w:t>
      </w:r>
    </w:p>
    <w:p w14:paraId="72D29A52" w14:textId="77777777" w:rsidR="000257EE" w:rsidRPr="003058E8" w:rsidRDefault="00274757" w:rsidP="00F10A9C">
      <w:pPr>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電腦斷層及磁振造影檢查審查原則：</w:t>
      </w:r>
    </w:p>
    <w:p w14:paraId="147726B7" w14:textId="77777777" w:rsidR="001C7F91" w:rsidRPr="003058E8" w:rsidRDefault="001C7F91" w:rsidP="001C7F91">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「電腦斷層造影」及「磁振造影」診療項目均以「次」為單位，病患如因病情需要多部位造影檢查，其原則如下：</w:t>
      </w:r>
      <w:r w:rsidRPr="003058E8">
        <w:rPr>
          <w:rFonts w:ascii="Times New Roman" w:eastAsia="標楷體" w:hAnsi="Times New Roman"/>
          <w:color w:val="000000" w:themeColor="text1"/>
          <w:sz w:val="28"/>
          <w:szCs w:val="28"/>
        </w:rPr>
        <w:t>(107</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日健保醫字第</w:t>
      </w:r>
      <w:r w:rsidRPr="003058E8">
        <w:rPr>
          <w:rFonts w:ascii="Times New Roman" w:eastAsia="標楷體" w:hAnsi="Times New Roman"/>
          <w:color w:val="000000" w:themeColor="text1"/>
          <w:sz w:val="28"/>
          <w:szCs w:val="28"/>
        </w:rPr>
        <w:t>1070033408</w:t>
      </w:r>
      <w:r w:rsidRPr="003058E8">
        <w:rPr>
          <w:rFonts w:ascii="Times New Roman" w:eastAsia="標楷體" w:hAnsi="Times New Roman"/>
          <w:color w:val="000000" w:themeColor="text1"/>
          <w:sz w:val="28"/>
          <w:szCs w:val="28"/>
        </w:rPr>
        <w:t>號書函</w:t>
      </w:r>
      <w:r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3A14F5C0" w14:textId="77777777" w:rsidR="001C7F91" w:rsidRPr="003058E8" w:rsidRDefault="001C7F91" w:rsidP="00F10A9C">
      <w:pPr>
        <w:numPr>
          <w:ilvl w:val="0"/>
          <w:numId w:val="7"/>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病患可同次施作，僅能申報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次，不得以不同部位為理由分次執行或拆分申報多次。</w:t>
      </w:r>
    </w:p>
    <w:p w14:paraId="5124943A" w14:textId="77777777" w:rsidR="001C7F91" w:rsidRPr="003058E8" w:rsidRDefault="001C7F91" w:rsidP="00F10A9C">
      <w:pPr>
        <w:numPr>
          <w:ilvl w:val="0"/>
          <w:numId w:val="7"/>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若因臨床理由，病患無法同次施作，或因病情需要，須分次執行，需於病歷上詳載其理由，依實際施作次數申報，其合理性由專業審查認定。</w:t>
      </w:r>
    </w:p>
    <w:p w14:paraId="035747DF" w14:textId="77777777" w:rsidR="001C7F91" w:rsidRPr="003058E8" w:rsidRDefault="001C7F91" w:rsidP="001C7F91">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須附檢查申請書、報告及影像，否則不予給付。</w:t>
      </w:r>
      <w:r w:rsidR="009E6E9F" w:rsidRPr="003058E8">
        <w:rPr>
          <w:rFonts w:ascii="Times New Roman" w:eastAsia="標楷體" w:hAnsi="Times New Roman"/>
          <w:color w:val="000000" w:themeColor="text1"/>
          <w:sz w:val="28"/>
          <w:szCs w:val="28"/>
        </w:rPr>
        <w:t>(108/3/1)</w:t>
      </w:r>
    </w:p>
    <w:p w14:paraId="466CDE79" w14:textId="77777777" w:rsidR="001C7F91"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檢查申請書或報告內容須包括：</w:t>
      </w:r>
    </w:p>
    <w:p w14:paraId="599FA517"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臨床診斷。</w:t>
      </w:r>
    </w:p>
    <w:p w14:paraId="5C8D5B17"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檢查目的。</w:t>
      </w:r>
    </w:p>
    <w:p w14:paraId="35EC653C"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相關病史。</w:t>
      </w:r>
    </w:p>
    <w:p w14:paraId="48F48D82"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理學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身體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若係神經系統檢查需附詳細神經學理學檢查；若係骨及肌肉關節系統檢查需附詳細檢查部位理學檢查資料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8E57E7A" w14:textId="77777777" w:rsidR="005E147B" w:rsidRPr="003058E8" w:rsidRDefault="005E147B" w:rsidP="00940ACE">
      <w:pPr>
        <w:numPr>
          <w:ilvl w:val="0"/>
          <w:numId w:val="48"/>
        </w:num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其他相關檢查結果。</w:t>
      </w:r>
    </w:p>
    <w:p w14:paraId="47320EBF"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完整檢查結果應註明檢查日期，並由放射科專科醫師具名並標明証照號碼。</w:t>
      </w:r>
    </w:p>
    <w:p w14:paraId="666C9BF6"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除非必要不可同時施行同部位電腦斷層及磁振造影檢查，若同時實施，應詳加審查。</w:t>
      </w:r>
      <w:r w:rsidR="009E6E9F" w:rsidRPr="003058E8">
        <w:rPr>
          <w:rFonts w:ascii="Times New Roman" w:eastAsia="標楷體" w:hAnsi="Times New Roman"/>
          <w:color w:val="000000" w:themeColor="text1"/>
          <w:sz w:val="28"/>
          <w:szCs w:val="28"/>
        </w:rPr>
        <w:t>(108/3/1)</w:t>
      </w:r>
    </w:p>
    <w:p w14:paraId="6FA81FC1"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如短期內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如十二週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再次執行電腦斷層或磁振造影檢查，應敘明病情及必要性，應詳加審查。</w:t>
      </w:r>
    </w:p>
    <w:p w14:paraId="1FD724D4"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磁振造影檢查之選擇應用，須在公認有明顯優於其他檢查</w:t>
      </w:r>
      <w:r w:rsidRPr="003058E8">
        <w:rPr>
          <w:rFonts w:ascii="Times New Roman" w:eastAsia="標楷體" w:hAnsi="Times New Roman"/>
          <w:color w:val="000000" w:themeColor="text1"/>
          <w:sz w:val="28"/>
          <w:szCs w:val="28"/>
        </w:rPr>
        <w:t>(procedure of choice)</w:t>
      </w:r>
      <w:r w:rsidRPr="003058E8">
        <w:rPr>
          <w:rFonts w:ascii="Times New Roman" w:eastAsia="標楷體" w:hAnsi="Times New Roman"/>
          <w:color w:val="000000" w:themeColor="text1"/>
          <w:sz w:val="28"/>
          <w:szCs w:val="28"/>
        </w:rPr>
        <w:t>，或其他檢查無法提供足夠資料以輔助臨床治療時，方可申請。</w:t>
      </w:r>
    </w:p>
    <w:p w14:paraId="1BAC9A48"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癌症患者檢查須有癌病史或確切病理診斷、有確切臨床需要且同時其他檢查無法輔助診斷時，或公認在選擇上為優於其他檢查</w:t>
      </w:r>
      <w:r w:rsidRPr="003058E8">
        <w:rPr>
          <w:rFonts w:ascii="Times New Roman" w:eastAsia="標楷體" w:hAnsi="Times New Roman"/>
          <w:color w:val="000000" w:themeColor="text1"/>
          <w:sz w:val="28"/>
          <w:szCs w:val="28"/>
        </w:rPr>
        <w:t>(procedure of choice)</w:t>
      </w:r>
      <w:r w:rsidRPr="003058E8">
        <w:rPr>
          <w:rFonts w:ascii="Times New Roman" w:eastAsia="標楷體" w:hAnsi="Times New Roman"/>
          <w:color w:val="000000" w:themeColor="text1"/>
          <w:sz w:val="28"/>
          <w:szCs w:val="28"/>
        </w:rPr>
        <w:t>，方得申請磁振造影檢查。</w:t>
      </w:r>
    </w:p>
    <w:p w14:paraId="47A777A6" w14:textId="77777777" w:rsidR="005E147B" w:rsidRPr="003058E8" w:rsidRDefault="005E147B" w:rsidP="005E147B">
      <w:pPr>
        <w:numPr>
          <w:ilvl w:val="0"/>
          <w:numId w:val="6"/>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骨及肌肉關節系統須有積極檢查目的，方可實施磁振造影檢查。</w:t>
      </w:r>
    </w:p>
    <w:p w14:paraId="7EA5FDAF" w14:textId="77777777" w:rsidR="00565C1B" w:rsidRPr="003058E8" w:rsidRDefault="00E51702" w:rsidP="00565C1B">
      <w:pPr>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C72B60" w:rsidRPr="003058E8">
        <w:rPr>
          <w:rFonts w:ascii="Times New Roman" w:eastAsia="標楷體" w:hAnsi="Times New Roman"/>
          <w:color w:val="000000" w:themeColor="text1"/>
          <w:sz w:val="28"/>
          <w:szCs w:val="28"/>
        </w:rPr>
        <w:t>刪除</w:t>
      </w:r>
      <w:r w:rsidR="00C72B60"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C72B60" w:rsidRPr="003058E8">
        <w:rPr>
          <w:rFonts w:ascii="Times New Roman" w:eastAsia="標楷體" w:hAnsi="Times New Roman"/>
          <w:color w:val="000000" w:themeColor="text1"/>
          <w:sz w:val="28"/>
          <w:szCs w:val="28"/>
        </w:rPr>
        <w:t>)</w:t>
      </w:r>
    </w:p>
    <w:p w14:paraId="41020F5F" w14:textId="77777777" w:rsidR="00E51702" w:rsidRPr="003058E8" w:rsidRDefault="00565C1B" w:rsidP="00565C1B">
      <w:pPr>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E51702" w:rsidRPr="003058E8">
        <w:rPr>
          <w:rFonts w:ascii="Times New Roman" w:eastAsia="標楷體" w:hAnsi="Times New Roman"/>
          <w:color w:val="000000" w:themeColor="text1"/>
          <w:sz w:val="28"/>
          <w:szCs w:val="28"/>
        </w:rPr>
        <w:t>.</w:t>
      </w:r>
      <w:r w:rsidR="00E51702" w:rsidRPr="003058E8">
        <w:rPr>
          <w:rFonts w:ascii="Times New Roman" w:eastAsia="標楷體" w:hAnsi="Times New Roman"/>
          <w:color w:val="000000" w:themeColor="text1"/>
          <w:sz w:val="28"/>
          <w:szCs w:val="28"/>
        </w:rPr>
        <w:t>外傷處置審查原則：</w:t>
      </w:r>
      <w:r w:rsidR="00E51702" w:rsidRPr="003058E8">
        <w:rPr>
          <w:rFonts w:ascii="Times New Roman" w:eastAsia="標楷體" w:hAnsi="Times New Roman"/>
          <w:color w:val="000000" w:themeColor="text1"/>
          <w:sz w:val="28"/>
          <w:szCs w:val="28"/>
        </w:rPr>
        <w:t>(106/12/1)</w:t>
      </w:r>
      <w:r w:rsidR="00147BB4" w:rsidRPr="003058E8">
        <w:rPr>
          <w:rFonts w:ascii="Times New Roman" w:hAnsi="Times New Roman"/>
          <w:color w:val="000000" w:themeColor="text1"/>
        </w:rPr>
        <w:t xml:space="preserve"> </w:t>
      </w:r>
      <w:r w:rsidR="00147BB4"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147BB4" w:rsidRPr="003058E8">
        <w:rPr>
          <w:rFonts w:ascii="Times New Roman" w:eastAsia="標楷體" w:hAnsi="Times New Roman"/>
          <w:color w:val="000000" w:themeColor="text1"/>
          <w:sz w:val="28"/>
          <w:szCs w:val="28"/>
        </w:rPr>
        <w:t>)</w:t>
      </w:r>
    </w:p>
    <w:p w14:paraId="07147F77" w14:textId="77777777" w:rsidR="00565C1B" w:rsidRPr="003058E8" w:rsidRDefault="00E51702" w:rsidP="00565C1B">
      <w:pPr>
        <w:snapToGrid w:val="0"/>
        <w:spacing w:line="600" w:lineRule="exact"/>
        <w:ind w:firstLine="99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深部複雜創傷及臉部創傷處置，送審時應檢附彩色照片。</w:t>
      </w:r>
    </w:p>
    <w:p w14:paraId="386AA470" w14:textId="77777777" w:rsidR="004F6431" w:rsidRPr="003058E8" w:rsidRDefault="00565C1B" w:rsidP="00565C1B">
      <w:pPr>
        <w:snapToGrid w:val="0"/>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4F6431" w:rsidRPr="003058E8">
        <w:rPr>
          <w:rFonts w:ascii="Times New Roman" w:eastAsia="標楷體" w:hAnsi="Times New Roman"/>
          <w:color w:val="000000" w:themeColor="text1"/>
          <w:sz w:val="28"/>
          <w:szCs w:val="28"/>
        </w:rPr>
        <w:t>.</w:t>
      </w:r>
      <w:r w:rsidR="004F6431" w:rsidRPr="003058E8">
        <w:rPr>
          <w:rFonts w:ascii="Times New Roman" w:hAnsi="Times New Roman"/>
          <w:color w:val="000000" w:themeColor="text1"/>
          <w:sz w:val="28"/>
          <w:szCs w:val="28"/>
        </w:rPr>
        <w:t xml:space="preserve"> </w:t>
      </w:r>
      <w:r w:rsidR="004F6431" w:rsidRPr="003058E8">
        <w:rPr>
          <w:rFonts w:ascii="Times New Roman" w:eastAsia="標楷體" w:hAnsi="Times New Roman"/>
          <w:color w:val="000000" w:themeColor="text1"/>
          <w:sz w:val="28"/>
          <w:szCs w:val="28"/>
        </w:rPr>
        <w:t>X-RAY</w:t>
      </w:r>
      <w:r w:rsidR="004F6431" w:rsidRPr="003058E8">
        <w:rPr>
          <w:rFonts w:ascii="Times New Roman" w:eastAsia="標楷體" w:hAnsi="Times New Roman"/>
          <w:color w:val="000000" w:themeColor="text1"/>
          <w:sz w:val="28"/>
          <w:szCs w:val="28"/>
        </w:rPr>
        <w:t>審查原則：</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r w:rsidR="00147BB4"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147BB4" w:rsidRPr="003058E8">
        <w:rPr>
          <w:rFonts w:ascii="Times New Roman" w:eastAsia="標楷體" w:hAnsi="Times New Roman"/>
          <w:color w:val="000000" w:themeColor="text1"/>
          <w:sz w:val="28"/>
          <w:szCs w:val="28"/>
        </w:rPr>
        <w:t>)</w:t>
      </w:r>
    </w:p>
    <w:p w14:paraId="6E333CF8" w14:textId="77777777" w:rsidR="004F6431" w:rsidRPr="003058E8" w:rsidRDefault="004F6431" w:rsidP="00940ACE">
      <w:pPr>
        <w:numPr>
          <w:ilvl w:val="0"/>
          <w:numId w:val="49"/>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診療項目</w:t>
      </w:r>
      <w:r w:rsidRPr="003058E8">
        <w:rPr>
          <w:rFonts w:ascii="Times New Roman" w:eastAsia="標楷體" w:hAnsi="Times New Roman"/>
          <w:color w:val="000000" w:themeColor="text1"/>
          <w:sz w:val="28"/>
          <w:szCs w:val="28"/>
        </w:rPr>
        <w:t>32015C-32018C</w:t>
      </w:r>
      <w:r w:rsidRPr="003058E8">
        <w:rPr>
          <w:rFonts w:ascii="Times New Roman" w:eastAsia="標楷體" w:hAnsi="Times New Roman"/>
          <w:color w:val="000000" w:themeColor="text1"/>
          <w:sz w:val="28"/>
          <w:szCs w:val="28"/>
        </w:rPr>
        <w:t>，同一對稱部份且為同一輻射照野施行</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如二膝或二腕的</w:t>
      </w:r>
      <w:r w:rsidRPr="003058E8">
        <w:rPr>
          <w:rFonts w:ascii="Times New Roman" w:eastAsia="標楷體" w:hAnsi="Times New Roman"/>
          <w:color w:val="000000" w:themeColor="text1"/>
          <w:sz w:val="28"/>
          <w:szCs w:val="28"/>
        </w:rPr>
        <w:t>A-P view)</w:t>
      </w:r>
      <w:r w:rsidRPr="003058E8">
        <w:rPr>
          <w:rFonts w:ascii="Times New Roman" w:eastAsia="標楷體" w:hAnsi="Times New Roman"/>
          <w:color w:val="000000" w:themeColor="text1"/>
          <w:sz w:val="28"/>
          <w:szCs w:val="28"/>
        </w:rPr>
        <w:t>，應視為同一診療行為，以申報一次為原則。</w:t>
      </w:r>
      <w:r w:rsidRPr="003058E8">
        <w:rPr>
          <w:rFonts w:ascii="Times New Roman" w:eastAsia="標楷體" w:hAnsi="Times New Roman"/>
          <w:color w:val="000000" w:themeColor="text1"/>
          <w:sz w:val="28"/>
          <w:szCs w:val="28"/>
        </w:rPr>
        <w:t>(95</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日健保醫字第</w:t>
      </w:r>
      <w:r w:rsidRPr="003058E8">
        <w:rPr>
          <w:rFonts w:ascii="Times New Roman" w:eastAsia="標楷體" w:hAnsi="Times New Roman"/>
          <w:color w:val="000000" w:themeColor="text1"/>
          <w:sz w:val="28"/>
          <w:szCs w:val="28"/>
        </w:rPr>
        <w:t>0950060411</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3EB6DF98" w14:textId="77777777" w:rsidR="004F6431" w:rsidRPr="003058E8" w:rsidRDefault="004F6431" w:rsidP="00940ACE">
      <w:pPr>
        <w:numPr>
          <w:ilvl w:val="0"/>
          <w:numId w:val="49"/>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放射線診療</w:t>
      </w:r>
      <w:r w:rsidRPr="003058E8">
        <w:rPr>
          <w:rFonts w:ascii="Times New Roman" w:eastAsia="標楷體" w:hAnsi="Times New Roman"/>
          <w:color w:val="000000" w:themeColor="text1"/>
          <w:sz w:val="28"/>
          <w:szCs w:val="28"/>
        </w:rPr>
        <w:t>X-RAY(32001C-32023C)</w:t>
      </w:r>
      <w:r w:rsidRPr="003058E8">
        <w:rPr>
          <w:rFonts w:ascii="Times New Roman" w:eastAsia="標楷體" w:hAnsi="Times New Roman"/>
          <w:color w:val="000000" w:themeColor="text1"/>
          <w:sz w:val="28"/>
          <w:szCs w:val="28"/>
        </w:rPr>
        <w:t>，連續拍攝第二張以上，採第一張點數</w:t>
      </w: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折支付並以不同醫令申報，其連續拍照係為病</w:t>
      </w:r>
      <w:r w:rsidRPr="003058E8">
        <w:rPr>
          <w:rFonts w:ascii="Times New Roman" w:eastAsia="標楷體" w:hAnsi="Times New Roman"/>
          <w:color w:val="000000" w:themeColor="text1"/>
          <w:sz w:val="28"/>
          <w:szCs w:val="28"/>
        </w:rPr>
        <w:lastRenderedPageBreak/>
        <w:t>人於同一次且同一攝影室拍攝多張。</w:t>
      </w:r>
      <w:r w:rsidRPr="003058E8">
        <w:rPr>
          <w:rFonts w:ascii="Times New Roman" w:eastAsia="標楷體" w:hAnsi="Times New Roman"/>
          <w:color w:val="000000" w:themeColor="text1"/>
          <w:sz w:val="28"/>
          <w:szCs w:val="28"/>
        </w:rPr>
        <w:t>(106</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1060036294</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08AC9A78" w14:textId="77777777" w:rsidR="004F6431" w:rsidRPr="003058E8" w:rsidRDefault="004F6431" w:rsidP="00940ACE">
      <w:pPr>
        <w:numPr>
          <w:ilvl w:val="0"/>
          <w:numId w:val="49"/>
        </w:numPr>
        <w:tabs>
          <w:tab w:val="left" w:pos="1134"/>
        </w:tabs>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含不同部位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w:t>
      </w:r>
    </w:p>
    <w:p w14:paraId="60AEB5AC"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非屬本保險給付範圍之醫療服務代辦案件，未依規定以代辦案件申報者，整筆核刪不予本保險支付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例如：屬職業災害事故所發生之醫療費用以健保醫療費用申報者不予支付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(95/7/15)</w:t>
      </w:r>
    </w:p>
    <w:p w14:paraId="297C7DA6"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醫事機構申報重大傷病免部分負擔之醫療費用，非與重大傷病相關之診療者，追扣醫事機構該筆醫療費用部分負擔。</w:t>
      </w:r>
      <w:r w:rsidRPr="003058E8">
        <w:rPr>
          <w:rFonts w:ascii="Times New Roman" w:eastAsia="標楷體" w:hAnsi="Times New Roman"/>
          <w:color w:val="000000" w:themeColor="text1"/>
          <w:sz w:val="28"/>
          <w:szCs w:val="28"/>
        </w:rPr>
        <w:t>(98/3/1)</w:t>
      </w:r>
    </w:p>
    <w:p w14:paraId="27ED0DF1" w14:textId="77777777" w:rsidR="000257EE" w:rsidRPr="003058E8" w:rsidRDefault="00274757" w:rsidP="004F616C">
      <w:pPr>
        <w:snapToGrid w:val="0"/>
        <w:spacing w:line="600" w:lineRule="exact"/>
        <w:ind w:left="113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應轉出加護病房之審查注意事項：</w:t>
      </w:r>
      <w:r w:rsidRPr="003058E8">
        <w:rPr>
          <w:rFonts w:ascii="Times New Roman" w:eastAsia="標楷體" w:hAnsi="Times New Roman"/>
          <w:color w:val="000000" w:themeColor="text1"/>
          <w:sz w:val="28"/>
          <w:szCs w:val="28"/>
        </w:rPr>
        <w:t>(95/7/15)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3058E8" w:rsidRPr="003058E8" w14:paraId="6F6629F0" w14:textId="77777777"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C98B6" w14:textId="77777777" w:rsidR="000257EE" w:rsidRPr="003058E8" w:rsidRDefault="00274757">
            <w:pPr>
              <w:keepNext/>
              <w:widowControl/>
              <w:suppressLineNumbers/>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全民健康保險醫療服務給付項目及支付標準規定</w:t>
            </w:r>
            <w:r w:rsidRPr="003058E8">
              <w:rPr>
                <w:rFonts w:ascii="Times New Roman" w:eastAsia="標楷體" w:hAnsi="Times New Roman"/>
                <w:color w:val="000000" w:themeColor="text1"/>
                <w:sz w:val="28"/>
                <w:szCs w:val="28"/>
              </w:rPr>
              <w:t>(102/3/1)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B66DE" w14:textId="77777777" w:rsidR="000257EE" w:rsidRPr="003058E8" w:rsidRDefault="00274757">
            <w:pPr>
              <w:keepNext/>
              <w:widowControl/>
              <w:suppressLineNumbers/>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審查注意事項</w:t>
            </w:r>
          </w:p>
        </w:tc>
      </w:tr>
      <w:tr w:rsidR="003058E8" w:rsidRPr="003058E8" w14:paraId="64000DFB"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63CD7B" w14:textId="77777777" w:rsidR="000257EE" w:rsidRPr="003058E8" w:rsidRDefault="00274757">
            <w:pPr>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血液動力學值穩定者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生命徵象、中心靜脈壓、肺動脈楔壓、心輸出量</w:t>
            </w:r>
            <w:r w:rsidRPr="003058E8">
              <w:rPr>
                <w:rFonts w:ascii="Times New Roman" w:eastAsia="標楷體" w:hAnsi="Times New Roman"/>
                <w:color w:val="000000" w:themeColor="text1"/>
                <w:sz w:val="28"/>
                <w:szCs w:val="28"/>
              </w:rPr>
              <w:t>…)</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CEB3BD" w14:textId="77777777" w:rsidR="000257EE" w:rsidRPr="003058E8" w:rsidRDefault="00274757" w:rsidP="003E7363">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無休克現象。</w:t>
            </w:r>
          </w:p>
          <w:p w14:paraId="6CD21B25" w14:textId="77777777" w:rsidR="000257EE" w:rsidRPr="003058E8" w:rsidRDefault="00274757" w:rsidP="003E7363">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無惡性心率不整</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malignant arrhythmia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3685134" w14:textId="77777777" w:rsidR="000257EE" w:rsidRPr="003058E8" w:rsidRDefault="00274757" w:rsidP="003E7363">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未使用升壓劑或血管擴張劑。</w:t>
            </w:r>
          </w:p>
        </w:tc>
      </w:tr>
      <w:tr w:rsidR="003058E8" w:rsidRPr="003058E8" w14:paraId="1CFDD4CA"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54B12"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DD92A" w14:textId="77777777" w:rsidR="000257EE" w:rsidRPr="003058E8" w:rsidRDefault="00274757">
            <w:pPr>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lang w:val="zh-TW"/>
              </w:rPr>
              <w:t>脫離呼吸器病人。</w:t>
            </w:r>
          </w:p>
          <w:p w14:paraId="14410231" w14:textId="77777777" w:rsidR="000257EE" w:rsidRPr="003058E8" w:rsidRDefault="00274757">
            <w:pPr>
              <w:ind w:left="280" w:hanging="280"/>
              <w:rPr>
                <w:rFonts w:ascii="Times New Roman" w:hAnsi="Times New Roman"/>
                <w:color w:val="000000" w:themeColor="text1"/>
              </w:rPr>
            </w:pPr>
            <w:r w:rsidRPr="003058E8">
              <w:rPr>
                <w:rFonts w:ascii="Times New Roman" w:eastAsia="標楷體" w:hAnsi="Times New Roman"/>
                <w:color w:val="000000" w:themeColor="text1"/>
                <w:sz w:val="28"/>
                <w:szCs w:val="28"/>
                <w:lang w:val="zh-TW"/>
              </w:rPr>
              <w:t>2.</w:t>
            </w:r>
            <w:r w:rsidRPr="003058E8">
              <w:rPr>
                <w:rFonts w:ascii="Times New Roman" w:eastAsia="標楷體" w:hAnsi="Times New Roman"/>
                <w:color w:val="000000" w:themeColor="text1"/>
                <w:sz w:val="28"/>
                <w:szCs w:val="28"/>
                <w:lang w:val="zh-TW"/>
              </w:rPr>
              <w:t>穩定使用呼吸器病人。</w:t>
            </w:r>
          </w:p>
        </w:tc>
      </w:tr>
      <w:tr w:rsidR="003058E8" w:rsidRPr="003058E8" w14:paraId="403126C1"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90BB2"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27BFD"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病情穩定之情況：</w:t>
            </w:r>
          </w:p>
          <w:p w14:paraId="417B67F6" w14:textId="77777777" w:rsidR="000257EE" w:rsidRPr="003058E8" w:rsidRDefault="003E7363" w:rsidP="005D7907">
            <w:pPr>
              <w:spacing w:line="240" w:lineRule="auto"/>
              <w:ind w:left="420" w:hangingChars="150" w:hanging="42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有穩定血壓及自發性呼吸或穩定使用呼吸器者。</w:t>
            </w:r>
          </w:p>
          <w:p w14:paraId="3650140C"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神智恢復或已穩定。</w:t>
            </w:r>
          </w:p>
          <w:p w14:paraId="391DD55E"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無嚴重之新陳代謝異常。</w:t>
            </w:r>
          </w:p>
          <w:p w14:paraId="488F5C27"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274757" w:rsidRPr="003058E8">
              <w:rPr>
                <w:rFonts w:ascii="Times New Roman" w:eastAsia="標楷體" w:hAnsi="Times New Roman"/>
                <w:color w:val="000000" w:themeColor="text1"/>
                <w:sz w:val="28"/>
                <w:szCs w:val="28"/>
              </w:rPr>
              <w:t>無異常出血。</w:t>
            </w:r>
          </w:p>
          <w:p w14:paraId="3ECF1850" w14:textId="77777777" w:rsidR="000257EE" w:rsidRPr="003058E8" w:rsidRDefault="003E7363" w:rsidP="003E7363">
            <w:pPr>
              <w:spacing w:line="240" w:lineRule="auto"/>
              <w:ind w:left="511" w:hanging="511"/>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00274757" w:rsidRPr="003058E8">
              <w:rPr>
                <w:rFonts w:ascii="Times New Roman" w:eastAsia="標楷體" w:hAnsi="Times New Roman"/>
                <w:color w:val="000000" w:themeColor="text1"/>
                <w:sz w:val="28"/>
                <w:szCs w:val="28"/>
              </w:rPr>
              <w:t>使用藥物不需特別持續監測。</w:t>
            </w:r>
          </w:p>
          <w:p w14:paraId="29E48E3B" w14:textId="77777777" w:rsidR="000257EE" w:rsidRPr="003058E8" w:rsidRDefault="00274757" w:rsidP="005D7907">
            <w:pPr>
              <w:ind w:left="28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病情穩定不需全天候使用特殊生理監測器者。</w:t>
            </w:r>
          </w:p>
        </w:tc>
      </w:tr>
      <w:tr w:rsidR="003058E8" w:rsidRPr="003058E8" w14:paraId="06A77592"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923B"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EAC4A"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病情穩定之情況：</w:t>
            </w:r>
          </w:p>
          <w:p w14:paraId="062457F8" w14:textId="77777777" w:rsidR="000257EE" w:rsidRPr="003058E8" w:rsidRDefault="004E76A6" w:rsidP="005D7907">
            <w:pPr>
              <w:spacing w:line="240" w:lineRule="auto"/>
              <w:ind w:left="420" w:hangingChars="150" w:hanging="42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00274757" w:rsidRPr="003058E8">
              <w:rPr>
                <w:rFonts w:ascii="Times New Roman" w:eastAsia="標楷體" w:hAnsi="Times New Roman"/>
                <w:color w:val="000000" w:themeColor="text1"/>
                <w:sz w:val="28"/>
                <w:szCs w:val="28"/>
              </w:rPr>
              <w:t>有穩定血壓及自發性呼吸或穩定使用呼吸器。</w:t>
            </w:r>
          </w:p>
          <w:p w14:paraId="3B4F8AB4"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神智恢復或已穩定。</w:t>
            </w:r>
          </w:p>
          <w:p w14:paraId="7588EB69"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無嚴重之新陳代謝異常。</w:t>
            </w:r>
          </w:p>
          <w:p w14:paraId="20BC1B0D"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274757" w:rsidRPr="003058E8">
              <w:rPr>
                <w:rFonts w:ascii="Times New Roman" w:eastAsia="標楷體" w:hAnsi="Times New Roman"/>
                <w:color w:val="000000" w:themeColor="text1"/>
                <w:sz w:val="28"/>
                <w:szCs w:val="28"/>
              </w:rPr>
              <w:t>無異常出血。</w:t>
            </w:r>
          </w:p>
          <w:p w14:paraId="6B667798" w14:textId="77777777" w:rsidR="000257EE" w:rsidRPr="003058E8" w:rsidRDefault="004E76A6" w:rsidP="004E76A6">
            <w:pPr>
              <w:spacing w:line="240" w:lineRule="auto"/>
              <w:ind w:left="314" w:hanging="3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00274757" w:rsidRPr="003058E8">
              <w:rPr>
                <w:rFonts w:ascii="Times New Roman" w:eastAsia="標楷體" w:hAnsi="Times New Roman"/>
                <w:color w:val="000000" w:themeColor="text1"/>
                <w:sz w:val="28"/>
                <w:szCs w:val="28"/>
              </w:rPr>
              <w:t>使用藥物不需特別持續監測。</w:t>
            </w:r>
          </w:p>
          <w:p w14:paraId="5506F30F" w14:textId="77777777" w:rsidR="000257EE" w:rsidRPr="003058E8" w:rsidRDefault="00274757" w:rsidP="005D7907">
            <w:pPr>
              <w:ind w:left="28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病情穩定不需全天候使用特殊生理監測器者。</w:t>
            </w:r>
          </w:p>
        </w:tc>
      </w:tr>
      <w:tr w:rsidR="003058E8" w:rsidRPr="003058E8" w14:paraId="50EDE4A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623D3" w14:textId="77777777" w:rsidR="000257EE" w:rsidRPr="003058E8" w:rsidRDefault="00274757" w:rsidP="00033568">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w:t>
            </w:r>
            <w:r w:rsidRPr="003058E8">
              <w:rPr>
                <w:rFonts w:ascii="Times New Roman" w:eastAsia="標楷體" w:hAnsi="Times New Roman"/>
                <w:color w:val="000000" w:themeColor="text1"/>
                <w:sz w:val="28"/>
                <w:szCs w:val="28"/>
              </w:rPr>
              <w:t>已脫離急性期不需加護醫療照護者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41ED"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病患的疾病嚴重度評分指數低於入住指標，且</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小時內穩定未改變。</w:t>
            </w:r>
          </w:p>
          <w:p w14:paraId="3852E6A2"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病情穩定改善：</w:t>
            </w:r>
          </w:p>
          <w:p w14:paraId="5F669DE8"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有穩定血壓及自發性呼吸或穩定使用呼吸器。</w:t>
            </w:r>
          </w:p>
          <w:p w14:paraId="7EC4AAF0"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神智恢復或已穩定。</w:t>
            </w:r>
          </w:p>
          <w:p w14:paraId="59DEBB56"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無嚴重之新陳代謝異常。</w:t>
            </w:r>
          </w:p>
          <w:p w14:paraId="50C5BFB6"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無異常出血。</w:t>
            </w:r>
          </w:p>
          <w:p w14:paraId="4D58916B"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使用藥物不需特別持續監測。</w:t>
            </w:r>
          </w:p>
          <w:p w14:paraId="59CF89B7"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加強醫療獲益不大：</w:t>
            </w:r>
          </w:p>
          <w:p w14:paraId="09E31524" w14:textId="77777777" w:rsidR="000257EE" w:rsidRPr="003058E8" w:rsidRDefault="004E76A6"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有多重器官衰竭現象，經積極治療後仍無改善者。</w:t>
            </w:r>
          </w:p>
          <w:p w14:paraId="67AEA984"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腦中樞神經病變，神智無法改善之病患。</w:t>
            </w:r>
          </w:p>
          <w:p w14:paraId="32AA29EF" w14:textId="77777777" w:rsidR="000257EE" w:rsidRPr="003058E8" w:rsidRDefault="00274757">
            <w:pPr>
              <w:ind w:left="56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癌症末期之患者。</w:t>
            </w:r>
          </w:p>
          <w:p w14:paraId="45178EC4"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慢性器官衰竭已達末期，經積極治療無法改善其預後者。</w:t>
            </w:r>
          </w:p>
          <w:p w14:paraId="33CCBFFC" w14:textId="77777777" w:rsidR="000257EE" w:rsidRPr="003058E8" w:rsidRDefault="00274757" w:rsidP="005D7907">
            <w:pPr>
              <w:ind w:left="420"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猝死經急救後仍有缺氧性腦病變者。</w:t>
            </w:r>
          </w:p>
        </w:tc>
      </w:tr>
      <w:tr w:rsidR="003058E8" w:rsidRPr="003058E8" w14:paraId="547E1104"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A177D"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3E60E" w14:textId="77777777" w:rsidR="000257EE" w:rsidRPr="003058E8" w:rsidRDefault="00274757">
            <w:pPr>
              <w:ind w:left="-1" w:hanging="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病人或其法定代理人、配偶、親屬或關係人簽署自動出院或拒絕積極治療同意書。</w:t>
            </w:r>
          </w:p>
          <w:p w14:paraId="0C6DAA83" w14:textId="77777777" w:rsidR="000257EE" w:rsidRPr="003058E8" w:rsidRDefault="00274757">
            <w:pPr>
              <w:ind w:left="-1" w:hanging="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前項同意書之簽具，病人為未成年人或無法親自簽具者，得由其法定代理人、配偶、親屬或關係人簽具。</w:t>
            </w:r>
          </w:p>
          <w:p w14:paraId="66332E24" w14:textId="77777777" w:rsidR="000257EE" w:rsidRPr="003058E8" w:rsidRDefault="00274757" w:rsidP="00E76487">
            <w:pPr>
              <w:rPr>
                <w:rFonts w:ascii="Times New Roman" w:hAnsi="Times New Roman"/>
                <w:color w:val="000000" w:themeColor="text1"/>
              </w:rPr>
            </w:pPr>
            <w:r w:rsidRPr="003058E8">
              <w:rPr>
                <w:rFonts w:ascii="Times New Roman" w:eastAsia="標楷體" w:hAnsi="Times New Roman"/>
                <w:color w:val="000000" w:themeColor="text1"/>
                <w:sz w:val="28"/>
                <w:szCs w:val="28"/>
              </w:rPr>
              <w:t>註：有違反兒童及少年福利法之虞者不在此限。</w:t>
            </w:r>
          </w:p>
        </w:tc>
      </w:tr>
      <w:tr w:rsidR="003058E8" w:rsidRPr="003058E8" w14:paraId="335017D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F9C8D"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057563" w14:textId="77777777" w:rsidR="000257EE" w:rsidRPr="003058E8" w:rsidRDefault="00B25BE8" w:rsidP="00B25BE8">
            <w:pPr>
              <w:spacing w:line="240" w:lineRule="auto"/>
              <w:ind w:left="280" w:hangingChars="100" w:hanging="2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早產兒體重超過</w:t>
            </w:r>
            <w:r w:rsidR="00274757" w:rsidRPr="003058E8">
              <w:rPr>
                <w:rFonts w:ascii="Times New Roman" w:eastAsia="標楷體" w:hAnsi="Times New Roman"/>
                <w:color w:val="000000" w:themeColor="text1"/>
                <w:sz w:val="28"/>
                <w:szCs w:val="28"/>
              </w:rPr>
              <w:t>1500</w:t>
            </w:r>
            <w:r w:rsidR="00274757" w:rsidRPr="003058E8">
              <w:rPr>
                <w:rFonts w:ascii="Times New Roman" w:eastAsia="標楷體" w:hAnsi="Times New Roman"/>
                <w:color w:val="000000" w:themeColor="text1"/>
                <w:sz w:val="28"/>
                <w:szCs w:val="28"/>
              </w:rPr>
              <w:t>公克，且其合併症已獲得穩定之控制。</w:t>
            </w:r>
          </w:p>
          <w:p w14:paraId="1A75183B"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病情進入膠著狀態，預期短期無突破性進展。</w:t>
            </w:r>
          </w:p>
          <w:p w14:paraId="192F4AEE" w14:textId="77777777" w:rsidR="000257EE" w:rsidRPr="003058E8" w:rsidRDefault="00274757">
            <w:pPr>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病情需要，需轉往其他機構或單位治療者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例如飛沫、空氣傳染疾病需負壓隔離治療或法定傳染病者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65A487A" w14:textId="77777777" w:rsidR="000257EE" w:rsidRPr="003058E8" w:rsidRDefault="00274757" w:rsidP="00B25BE8">
            <w:pPr>
              <w:ind w:left="28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病人或家屬拒絕接受氣切、穿刺或引流等治療。</w:t>
            </w:r>
          </w:p>
          <w:p w14:paraId="109B5D1F" w14:textId="77777777" w:rsidR="000257EE" w:rsidRPr="003058E8" w:rsidRDefault="00274757">
            <w:pP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腦死不做器官捐贈者。</w:t>
            </w:r>
          </w:p>
        </w:tc>
      </w:tr>
    </w:tbl>
    <w:p w14:paraId="22AFB268" w14:textId="77777777" w:rsidR="000257EE" w:rsidRPr="003058E8" w:rsidRDefault="00274757" w:rsidP="004F616C">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簽署不予急救同意書</w:t>
      </w:r>
      <w:r w:rsidRPr="003058E8">
        <w:rPr>
          <w:rFonts w:ascii="Times New Roman" w:eastAsia="標楷體" w:hAnsi="Times New Roman"/>
          <w:color w:val="000000" w:themeColor="text1"/>
          <w:sz w:val="28"/>
          <w:szCs w:val="28"/>
        </w:rPr>
        <w:t>(DNR)</w:t>
      </w:r>
      <w:r w:rsidRPr="003058E8">
        <w:rPr>
          <w:rFonts w:ascii="Times New Roman" w:eastAsia="標楷體" w:hAnsi="Times New Roman"/>
          <w:color w:val="000000" w:themeColor="text1"/>
          <w:sz w:val="28"/>
          <w:szCs w:val="28"/>
        </w:rPr>
        <w:t>依病人情況不同而有所差異，如已簽署</w:t>
      </w:r>
      <w:r w:rsidRPr="003058E8">
        <w:rPr>
          <w:rFonts w:ascii="Times New Roman" w:eastAsia="標楷體" w:hAnsi="Times New Roman"/>
          <w:color w:val="000000" w:themeColor="text1"/>
          <w:sz w:val="28"/>
          <w:szCs w:val="28"/>
        </w:rPr>
        <w:t>DNR</w:t>
      </w:r>
      <w:r w:rsidRPr="003058E8">
        <w:rPr>
          <w:rFonts w:ascii="Times New Roman" w:eastAsia="標楷體" w:hAnsi="Times New Roman"/>
          <w:color w:val="000000" w:themeColor="text1"/>
          <w:sz w:val="28"/>
          <w:szCs w:val="28"/>
        </w:rPr>
        <w:t>之後執行介入性或積極治療時，應於病歷記載清楚其適應症，如未記載交代清楚將嚴加審查其醫療費用。</w:t>
      </w:r>
      <w:r w:rsidRPr="003058E8">
        <w:rPr>
          <w:rFonts w:ascii="Times New Roman" w:eastAsia="標楷體" w:hAnsi="Times New Roman"/>
          <w:color w:val="000000" w:themeColor="text1"/>
          <w:sz w:val="28"/>
          <w:szCs w:val="28"/>
        </w:rPr>
        <w:t>(97/5/1)</w:t>
      </w:r>
    </w:p>
    <w:p w14:paraId="495BF9B3" w14:textId="77777777" w:rsidR="000257EE" w:rsidRPr="003058E8" w:rsidRDefault="00274757" w:rsidP="004F616C">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針對抽審案件中若有執行內視鏡檢查請檢附照片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內含病人</w:t>
      </w:r>
      <w:r w:rsidRPr="003058E8">
        <w:rPr>
          <w:rFonts w:ascii="Times New Roman" w:eastAsia="標楷體" w:hAnsi="Times New Roman"/>
          <w:color w:val="000000" w:themeColor="text1"/>
          <w:sz w:val="28"/>
          <w:szCs w:val="28"/>
        </w:rPr>
        <w:t>ID</w:t>
      </w:r>
      <w:r w:rsidRPr="003058E8">
        <w:rPr>
          <w:rFonts w:ascii="Times New Roman" w:eastAsia="標楷體" w:hAnsi="Times New Roman"/>
          <w:color w:val="000000" w:themeColor="text1"/>
          <w:sz w:val="28"/>
          <w:szCs w:val="28"/>
        </w:rPr>
        <w:t>或病歷號碼、院所名稱及檢驗日期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以利專業審查判定。待審查完畢會將原照片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或清晰之照片、幻灯片等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寄還院所。如有執行困難，請提供足資佐證之資料，以供審查。</w:t>
      </w:r>
      <w:r w:rsidRPr="003058E8">
        <w:rPr>
          <w:rFonts w:ascii="Times New Roman" w:eastAsia="標楷體" w:hAnsi="Times New Roman"/>
          <w:color w:val="000000" w:themeColor="text1"/>
          <w:sz w:val="28"/>
          <w:szCs w:val="28"/>
        </w:rPr>
        <w:t>(97/5/1)</w:t>
      </w:r>
    </w:p>
    <w:p w14:paraId="68873186" w14:textId="77777777" w:rsidR="000257EE" w:rsidRPr="003058E8" w:rsidRDefault="00274757">
      <w:pPr>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(100/11/1)</w:t>
      </w:r>
    </w:p>
    <w:p w14:paraId="2583D84B" w14:textId="77777777" w:rsidR="000257EE" w:rsidRPr="003058E8" w:rsidRDefault="00274757" w:rsidP="003E7363">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有關論病例計酬處理原則：</w:t>
      </w:r>
    </w:p>
    <w:p w14:paraId="4E0D7D54"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個案出院時應符合本部各章所訂出院狀態，不符出院狀況者，改核一般案件給付。</w:t>
      </w:r>
    </w:p>
    <w:p w14:paraId="768DCF50"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本部各章節所訂項目，若未依規定完成治療，保險對象即因故出院者，整筆醫療費用應按實際醫療費用申報。</w:t>
      </w:r>
    </w:p>
    <w:p w14:paraId="39571B10"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本部各章節中基本診療項目中有</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者為必要執行項目，若未執行，整筆醫療費用不予給付。</w:t>
      </w:r>
    </w:p>
    <w:p w14:paraId="5DB5F6F9"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適應症不符，不應申報論病例計酬案件，並由專業醫師認定，採整筆費用核減或改核一般案件。</w:t>
      </w:r>
    </w:p>
    <w:p w14:paraId="28D09735"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論病例計酬案件醫療品質不符專業認定，不予支付不當部分之服務。</w:t>
      </w:r>
    </w:p>
    <w:p w14:paraId="6545A38B" w14:textId="77777777" w:rsidR="000257EE" w:rsidRPr="003058E8" w:rsidRDefault="00274757">
      <w:pPr>
        <w:snapToGrid w:val="0"/>
        <w:spacing w:line="600" w:lineRule="exact"/>
        <w:ind w:left="990"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論病例計酬案件診療項目有不當移轉至他次門、住診施行，應不予支付不當部分之服務。</w:t>
      </w:r>
    </w:p>
    <w:p w14:paraId="3B9FFCCA" w14:textId="77777777" w:rsidR="000257EE" w:rsidRPr="003058E8" w:rsidRDefault="00274757" w:rsidP="003E7363">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(100/5/1)</w:t>
      </w:r>
    </w:p>
    <w:p w14:paraId="03B19D70" w14:textId="77777777" w:rsidR="000257EE" w:rsidRPr="003058E8" w:rsidRDefault="00274757" w:rsidP="003E7363">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審查認為非必要住院，且其相關診療、檢查、用藥等亦非屬必需，則整筆醫療費用不予給付。</w:t>
      </w:r>
      <w:r w:rsidRPr="003058E8">
        <w:rPr>
          <w:rFonts w:ascii="Times New Roman" w:eastAsia="標楷體" w:hAnsi="Times New Roman"/>
          <w:color w:val="000000" w:themeColor="text1"/>
          <w:sz w:val="28"/>
          <w:szCs w:val="28"/>
        </w:rPr>
        <w:t>(101/5/1)</w:t>
      </w:r>
    </w:p>
    <w:p w14:paraId="4FF1932D" w14:textId="77777777" w:rsidR="00B15C3B" w:rsidRPr="003058E8" w:rsidRDefault="00274757" w:rsidP="00B15C3B">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認為非必要住院，但其相關診療、檢查、用藥等全部或部分仍屬必需，則必要之診療、檢查、用藥等依專業審查結果核實支付。住院診察費、病房費、護理費、住院藥事服務費全數核刪，改以門診診察費及門診藥事服務費給付。</w:t>
      </w:r>
      <w:r w:rsidRPr="003058E8">
        <w:rPr>
          <w:rFonts w:ascii="Times New Roman" w:eastAsia="標楷體" w:hAnsi="Times New Roman"/>
          <w:color w:val="000000" w:themeColor="text1"/>
          <w:sz w:val="28"/>
          <w:szCs w:val="28"/>
        </w:rPr>
        <w:t>(101/5/1)</w:t>
      </w:r>
    </w:p>
    <w:p w14:paraId="01A7F5C0" w14:textId="77777777" w:rsidR="00C92C7F" w:rsidRPr="003058E8" w:rsidRDefault="00C92C7F" w:rsidP="00B15C3B">
      <w:pPr>
        <w:snapToGrid w:val="0"/>
        <w:spacing w:line="600" w:lineRule="exact"/>
        <w:ind w:left="1418"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不符藥品許可證所載適應症及</w:t>
      </w:r>
      <w:r w:rsidR="005F2880" w:rsidRPr="003058E8">
        <w:rPr>
          <w:rFonts w:ascii="Times New Roman" w:eastAsia="標楷體" w:hAnsi="Times New Roman"/>
          <w:color w:val="000000" w:themeColor="text1"/>
          <w:sz w:val="28"/>
          <w:szCs w:val="28"/>
        </w:rPr>
        <w:t>「全民健康保險藥物給付項目及支付標準」</w:t>
      </w:r>
      <w:r w:rsidRPr="003058E8">
        <w:rPr>
          <w:rFonts w:ascii="Times New Roman" w:eastAsia="標楷體" w:hAnsi="Times New Roman"/>
          <w:color w:val="000000" w:themeColor="text1"/>
          <w:sz w:val="28"/>
          <w:szCs w:val="28"/>
        </w:rPr>
        <w:t>規定者不予給付。惟特殊病例得以個案向保險人申請事前審查，並經核准後給付。</w:t>
      </w:r>
      <w:r w:rsidRPr="003058E8">
        <w:rPr>
          <w:rFonts w:ascii="Times New Roman" w:eastAsia="標楷體" w:hAnsi="Times New Roman"/>
          <w:color w:val="000000" w:themeColor="text1"/>
          <w:sz w:val="28"/>
          <w:szCs w:val="28"/>
        </w:rPr>
        <w:t>(106/</w:t>
      </w:r>
      <w:r w:rsidR="00A02731"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/1)</w:t>
      </w:r>
    </w:p>
    <w:p w14:paraId="238B7668" w14:textId="77777777" w:rsidR="00733B35" w:rsidRPr="003058E8" w:rsidRDefault="00733B35" w:rsidP="00733B35">
      <w:pPr>
        <w:snapToGrid w:val="0"/>
        <w:spacing w:line="600" w:lineRule="exact"/>
        <w:ind w:left="1418" w:hanging="1134"/>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00471127"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執行之超音波檢查、病理組織檢查、內視鏡檢查及醫療服務給付項目明訂需檢附報告者，送審時應檢附報告。</w:t>
      </w:r>
      <w:r w:rsidRPr="003058E8">
        <w:rPr>
          <w:rFonts w:ascii="Times New Roman" w:eastAsia="標楷體" w:hAnsi="Times New Roman"/>
          <w:color w:val="000000" w:themeColor="text1"/>
          <w:sz w:val="28"/>
          <w:szCs w:val="28"/>
        </w:rPr>
        <w:t>(106/12/1)</w:t>
      </w:r>
    </w:p>
    <w:p w14:paraId="384A3B57" w14:textId="77777777" w:rsidR="009D06FD" w:rsidRPr="003058E8" w:rsidRDefault="0075469E" w:rsidP="009D06FD">
      <w:pPr>
        <w:widowControl/>
        <w:suppressAutoHyphens w:val="0"/>
        <w:spacing w:line="600" w:lineRule="exact"/>
        <w:ind w:leftChars="119" w:left="1417" w:hangingChars="404" w:hanging="1131"/>
        <w:rPr>
          <w:rFonts w:ascii="Times New Roman" w:eastAsia="標楷體" w:hAnsi="Times New Roman"/>
          <w:color w:val="000000" w:themeColor="text1"/>
          <w:sz w:val="28"/>
          <w:szCs w:val="32"/>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三十一</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全民健康保險醫療服務給付項目及支付標準涉及以重量、長度區分支付點數之項目，有手術紀錄者，以手術紀錄內容之組織重量或長度，作為支付之依據。</w:t>
      </w:r>
      <w:r w:rsidRPr="003058E8">
        <w:rPr>
          <w:rFonts w:ascii="Times New Roman" w:eastAsia="標楷體" w:hAnsi="Times New Roman"/>
          <w:color w:val="000000" w:themeColor="text1"/>
          <w:sz w:val="28"/>
          <w:szCs w:val="28"/>
        </w:rPr>
        <w:t>(106/12/1)</w:t>
      </w:r>
      <w:r w:rsidR="00D436E1" w:rsidRPr="003058E8">
        <w:rPr>
          <w:rFonts w:ascii="Times New Roman" w:eastAsia="標楷體" w:hAnsi="Times New Roman"/>
          <w:color w:val="000000" w:themeColor="text1"/>
          <w:sz w:val="28"/>
          <w:szCs w:val="28"/>
        </w:rPr>
        <w:t>(111/5/2)</w:t>
      </w:r>
    </w:p>
    <w:p w14:paraId="12D3497E" w14:textId="77777777" w:rsidR="009D06FD" w:rsidRPr="003058E8" w:rsidRDefault="009D06FD" w:rsidP="00940ACE">
      <w:pPr>
        <w:pStyle w:val="af"/>
        <w:numPr>
          <w:ilvl w:val="0"/>
          <w:numId w:val="55"/>
        </w:numPr>
        <w:spacing w:line="600" w:lineRule="exact"/>
        <w:textAlignment w:val="baseline"/>
        <w:rPr>
          <w:rFonts w:ascii="標楷體" w:eastAsia="標楷體" w:hAnsi="標楷體" w:cs="Calibri"/>
          <w:color w:val="000000" w:themeColor="text1"/>
          <w:kern w:val="0"/>
          <w:sz w:val="28"/>
          <w:szCs w:val="32"/>
        </w:rPr>
      </w:pPr>
      <w:r w:rsidRPr="003058E8">
        <w:rPr>
          <w:rFonts w:ascii="標楷體" w:eastAsia="標楷體" w:hAnsi="標楷體" w:hint="eastAsia"/>
          <w:color w:val="000000" w:themeColor="text1"/>
          <w:sz w:val="28"/>
          <w:szCs w:val="32"/>
        </w:rPr>
        <w:t>依腫瘤大小支付者，病歷應檢附術前有量尺比對的照片</w:t>
      </w:r>
      <w:r w:rsidRPr="003058E8">
        <w:rPr>
          <w:rFonts w:ascii="標楷體" w:eastAsia="標楷體" w:hAnsi="標楷體" w:cs="Calibri" w:hint="eastAsia"/>
          <w:color w:val="000000" w:themeColor="text1"/>
          <w:kern w:val="0"/>
          <w:sz w:val="28"/>
          <w:szCs w:val="32"/>
        </w:rPr>
        <w:t>。</w:t>
      </w:r>
    </w:p>
    <w:p w14:paraId="4EB73081" w14:textId="77777777" w:rsidR="009D06FD" w:rsidRPr="003058E8" w:rsidRDefault="009D06FD" w:rsidP="00940ACE">
      <w:pPr>
        <w:pStyle w:val="af"/>
        <w:numPr>
          <w:ilvl w:val="0"/>
          <w:numId w:val="55"/>
        </w:numPr>
        <w:spacing w:line="600" w:lineRule="exact"/>
        <w:textAlignment w:val="baseline"/>
        <w:rPr>
          <w:rFonts w:ascii="標楷體" w:eastAsia="標楷體" w:hAnsi="標楷體" w:cs="Calibri"/>
          <w:color w:val="000000" w:themeColor="text1"/>
          <w:kern w:val="0"/>
          <w:sz w:val="28"/>
          <w:szCs w:val="32"/>
        </w:rPr>
      </w:pPr>
      <w:r w:rsidRPr="003058E8">
        <w:rPr>
          <w:rFonts w:ascii="標楷體" w:eastAsia="標楷體" w:hAnsi="標楷體" w:hint="eastAsia"/>
          <w:color w:val="000000" w:themeColor="text1"/>
          <w:sz w:val="28"/>
          <w:szCs w:val="32"/>
        </w:rPr>
        <w:t>病理報告除描述手術切塊大小外，應註明腫瘤實際大小</w:t>
      </w:r>
      <w:r w:rsidRPr="003058E8">
        <w:rPr>
          <w:rFonts w:ascii="標楷體" w:eastAsia="標楷體" w:hAnsi="標楷體" w:cs="Calibri" w:hint="eastAsia"/>
          <w:color w:val="000000" w:themeColor="text1"/>
          <w:kern w:val="0"/>
          <w:sz w:val="28"/>
          <w:szCs w:val="32"/>
        </w:rPr>
        <w:t>。</w:t>
      </w:r>
    </w:p>
    <w:p w14:paraId="64CC9483" w14:textId="77777777" w:rsidR="009D06FD" w:rsidRPr="003058E8" w:rsidRDefault="009D06FD" w:rsidP="009D06FD">
      <w:pPr>
        <w:widowControl/>
        <w:suppressAutoHyphens w:val="0"/>
        <w:spacing w:line="600" w:lineRule="exact"/>
        <w:ind w:leftChars="119" w:left="1417" w:hangingChars="404" w:hanging="1131"/>
        <w:rPr>
          <w:rFonts w:ascii="Times New Roman" w:eastAsia="標楷體" w:hAnsi="Times New Roman"/>
          <w:color w:val="000000" w:themeColor="text1"/>
          <w:sz w:val="28"/>
          <w:szCs w:val="28"/>
        </w:rPr>
      </w:pPr>
    </w:p>
    <w:p w14:paraId="176A42A7" w14:textId="77777777" w:rsidR="0075469E" w:rsidRPr="003058E8" w:rsidRDefault="0075469E" w:rsidP="00033568">
      <w:pPr>
        <w:spacing w:line="600" w:lineRule="exact"/>
        <w:ind w:leftChars="118" w:left="1417" w:hangingChars="405"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「流行性感冒</w:t>
      </w:r>
      <w:r w:rsidR="00C54EE9"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(14065C)</w:t>
      </w:r>
      <w:r w:rsidRPr="003058E8">
        <w:rPr>
          <w:rFonts w:ascii="Times New Roman" w:eastAsia="標楷體" w:hAnsi="Times New Roman"/>
          <w:color w:val="000000" w:themeColor="text1"/>
          <w:sz w:val="28"/>
          <w:szCs w:val="28"/>
        </w:rPr>
        <w:t>」及「流行性感冒</w:t>
      </w:r>
      <w:r w:rsidRPr="003058E8">
        <w:rPr>
          <w:rFonts w:ascii="Times New Roman" w:eastAsia="標楷體" w:hAnsi="Times New Roman"/>
          <w:color w:val="000000" w:themeColor="text1"/>
          <w:sz w:val="28"/>
          <w:szCs w:val="28"/>
        </w:rPr>
        <w:t xml:space="preserve"> B </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(14066C)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(106/12/1)</w:t>
      </w:r>
    </w:p>
    <w:p w14:paraId="628BCB12" w14:textId="77777777" w:rsidR="00C54EE9" w:rsidRPr="003058E8" w:rsidRDefault="0075469E" w:rsidP="00033568">
      <w:pPr>
        <w:spacing w:line="600" w:lineRule="exact"/>
        <w:ind w:leftChars="235" w:left="851" w:hanging="28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符合衛生福利部疾病管制署對於公費流感抗病毒藥劑使用對象條件者，無須進行快篩，即可視病患狀況與依藥劑仿單說明及其專業判斷，開立適當之藥劑。若需進行快篩，請於病歷紀載必要之理由</w:t>
      </w:r>
      <w:r w:rsidR="00C54EE9"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請參考「季節性流感防治工作手冊」及「公費流感抗病毒藥劑使用對象」</w:t>
      </w:r>
      <w:r w:rsidR="00C54EE9"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27FA598B" w14:textId="77777777" w:rsidR="001918F1" w:rsidRPr="003058E8" w:rsidRDefault="001918F1" w:rsidP="001918F1">
      <w:pPr>
        <w:spacing w:line="600" w:lineRule="atLeast"/>
        <w:ind w:leftChars="236" w:left="1274"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4A49E178" w14:textId="77777777" w:rsidR="001918F1" w:rsidRPr="003058E8" w:rsidRDefault="001918F1" w:rsidP="001918F1">
      <w:pPr>
        <w:spacing w:line="600" w:lineRule="atLeast"/>
        <w:ind w:left="1274"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醫師需詢問病史且確實評估後開立，送審時需檢附檢查報告。</w:t>
      </w:r>
    </w:p>
    <w:p w14:paraId="0F5B865F" w14:textId="77777777" w:rsidR="00DD0CA1" w:rsidRPr="003058E8" w:rsidRDefault="00DD0CA1" w:rsidP="001918F1">
      <w:pPr>
        <w:widowControl/>
        <w:suppressAutoHyphens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四肢超音波</w:t>
      </w:r>
      <w:r w:rsidR="00D9120D" w:rsidRPr="003058E8">
        <w:rPr>
          <w:rFonts w:ascii="Times New Roman" w:eastAsia="標楷體" w:hAnsi="Times New Roman"/>
          <w:color w:val="000000" w:themeColor="text1"/>
          <w:sz w:val="28"/>
          <w:szCs w:val="28"/>
        </w:rPr>
        <w:t>檢查</w:t>
      </w:r>
      <w:r w:rsidR="00D9120D" w:rsidRPr="003058E8">
        <w:rPr>
          <w:rFonts w:ascii="Times New Roman" w:eastAsia="標楷體" w:hAnsi="Times New Roman"/>
          <w:color w:val="000000" w:themeColor="text1"/>
          <w:sz w:val="28"/>
          <w:szCs w:val="28"/>
        </w:rPr>
        <w:t>(19016C)</w:t>
      </w:r>
      <w:r w:rsidR="00D9120D" w:rsidRPr="003058E8">
        <w:rPr>
          <w:rFonts w:ascii="Times New Roman" w:eastAsia="標楷體" w:hAnsi="Times New Roman"/>
          <w:color w:val="000000" w:themeColor="text1"/>
          <w:sz w:val="28"/>
          <w:szCs w:val="28"/>
        </w:rPr>
        <w:t>審查原則：</w:t>
      </w:r>
      <w:r w:rsidR="00D9120D" w:rsidRPr="003058E8">
        <w:rPr>
          <w:rFonts w:ascii="Times New Roman" w:eastAsia="標楷體" w:hAnsi="Times New Roman"/>
          <w:color w:val="000000" w:themeColor="text1"/>
          <w:sz w:val="28"/>
          <w:szCs w:val="28"/>
        </w:rPr>
        <w:t>(109/5/1)(</w:t>
      </w:r>
      <w:r w:rsidR="00A20D4E" w:rsidRPr="003058E8">
        <w:rPr>
          <w:rFonts w:ascii="Times New Roman" w:eastAsia="標楷體" w:hAnsi="Times New Roman"/>
          <w:color w:val="000000" w:themeColor="text1"/>
          <w:sz w:val="28"/>
          <w:szCs w:val="28"/>
        </w:rPr>
        <w:t>110/6/1</w:t>
      </w:r>
      <w:r w:rsidR="00D9120D" w:rsidRPr="003058E8">
        <w:rPr>
          <w:rFonts w:ascii="Times New Roman" w:eastAsia="標楷體" w:hAnsi="Times New Roman"/>
          <w:color w:val="000000" w:themeColor="text1"/>
          <w:sz w:val="28"/>
          <w:szCs w:val="28"/>
        </w:rPr>
        <w:t>)</w:t>
      </w:r>
    </w:p>
    <w:p w14:paraId="453EB2D1" w14:textId="77777777" w:rsidR="00DD0CA1" w:rsidRPr="003058E8" w:rsidRDefault="00DD0CA1" w:rsidP="00033568">
      <w:pPr>
        <w:widowControl/>
        <w:suppressAutoHyphens w:val="0"/>
        <w:spacing w:line="600" w:lineRule="exact"/>
        <w:ind w:leftChars="236" w:left="1414"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下列情形執行四肢超音波檢查時機：</w:t>
      </w:r>
    </w:p>
    <w:p w14:paraId="115EE0A2"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懷疑四肢血管病變。</w:t>
      </w:r>
    </w:p>
    <w:p w14:paraId="7FDC5F1F"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四肢軟組織腫瘤：</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443A11E9" w14:textId="77777777" w:rsidR="00D9120D" w:rsidRPr="003058E8" w:rsidRDefault="00D9120D" w:rsidP="00033568">
      <w:pPr>
        <w:widowControl/>
        <w:suppressAutoHyphens w:val="0"/>
        <w:spacing w:line="600" w:lineRule="atLeast"/>
        <w:ind w:leftChars="404" w:left="1558" w:hangingChars="210" w:hanging="58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甲、深部的腫瘤：宜以</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檢查為主，若特殊狀況確有檢查必要者，應於病歷記載。</w:t>
      </w:r>
    </w:p>
    <w:p w14:paraId="02CDF5FC" w14:textId="77777777" w:rsidR="00D9120D" w:rsidRPr="003058E8" w:rsidRDefault="00D9120D" w:rsidP="00033568">
      <w:pPr>
        <w:widowControl/>
        <w:suppressAutoHyphens w:val="0"/>
        <w:spacing w:line="600" w:lineRule="atLeast"/>
        <w:ind w:leftChars="404" w:left="1558" w:hangingChars="210" w:hanging="58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乙、表淺的腫瘤：以不容易診斷，必需經超音波鑑別診斷者為限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典型的</w:t>
      </w:r>
      <w:r w:rsidRPr="003058E8">
        <w:rPr>
          <w:rFonts w:ascii="Times New Roman" w:eastAsia="標楷體" w:hAnsi="Times New Roman"/>
          <w:color w:val="000000" w:themeColor="text1"/>
          <w:sz w:val="28"/>
          <w:szCs w:val="28"/>
        </w:rPr>
        <w:t>Ganglion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Lipoma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Epidermoid cyst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Baker cyst</w:t>
      </w:r>
      <w:r w:rsidRPr="003058E8">
        <w:rPr>
          <w:rFonts w:ascii="Times New Roman" w:eastAsia="標楷體" w:hAnsi="Times New Roman"/>
          <w:color w:val="000000" w:themeColor="text1"/>
          <w:sz w:val="28"/>
          <w:szCs w:val="28"/>
        </w:rPr>
        <w:t>等目視加觸診就能判斷的表淺腫瘤，無須申報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2626BF6" w14:textId="77777777" w:rsidR="00D9120D" w:rsidRPr="003058E8" w:rsidRDefault="00D9120D" w:rsidP="001918F1">
      <w:pPr>
        <w:widowControl/>
        <w:suppressAutoHyphens w:val="0"/>
        <w:spacing w:line="600" w:lineRule="atLeast"/>
        <w:ind w:left="1130" w:hanging="283"/>
        <w:jc w:val="both"/>
        <w:rPr>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四肢異物：</w:t>
      </w:r>
      <w:r w:rsidR="001918F1" w:rsidRPr="003058E8">
        <w:rPr>
          <w:rFonts w:ascii="Times New Roman" w:eastAsia="標楷體" w:hAnsi="Times New Roman"/>
          <w:color w:val="000000" w:themeColor="text1"/>
          <w:sz w:val="28"/>
          <w:szCs w:val="28"/>
        </w:rPr>
        <w:t>以病史及理學檢查為主，若特殊狀況確有檢查必要者，應於病歷記載。</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04D484AE" w14:textId="77777777" w:rsidR="00D9120D" w:rsidRPr="003058E8" w:rsidRDefault="00D9120D" w:rsidP="00033568">
      <w:pPr>
        <w:widowControl/>
        <w:suppressAutoHyphens w:val="0"/>
        <w:spacing w:line="600" w:lineRule="atLeast"/>
        <w:ind w:leftChars="353" w:left="113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肌肉、肌腱、靭帶之疾病：</w:t>
      </w:r>
      <w:r w:rsidR="001918F1" w:rsidRPr="003058E8">
        <w:rPr>
          <w:rFonts w:ascii="Times New Roman" w:eastAsia="標楷體" w:hAnsi="Times New Roman"/>
          <w:color w:val="000000" w:themeColor="text1"/>
          <w:sz w:val="28"/>
          <w:szCs w:val="28"/>
        </w:rPr>
        <w:t>限肌肉、肌腱、靭帶斷裂或撕裂，或軟組織有明顯積液，需進一步處理時才可申報</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鈣化性肌腱炎若</w:t>
      </w:r>
      <w:r w:rsidR="001918F1" w:rsidRPr="003058E8">
        <w:rPr>
          <w:rFonts w:ascii="Times New Roman" w:eastAsia="標楷體" w:hAnsi="Times New Roman"/>
          <w:color w:val="000000" w:themeColor="text1"/>
          <w:sz w:val="28"/>
          <w:szCs w:val="28"/>
        </w:rPr>
        <w:t>X</w:t>
      </w:r>
      <w:r w:rsidR="001918F1" w:rsidRPr="003058E8">
        <w:rPr>
          <w:rFonts w:ascii="Times New Roman" w:eastAsia="標楷體" w:hAnsi="Times New Roman"/>
          <w:color w:val="000000" w:themeColor="text1"/>
          <w:sz w:val="28"/>
          <w:szCs w:val="28"/>
        </w:rPr>
        <w:t>光可診斷，則無須同時申報超音波檢查</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67F2B630" w14:textId="77777777" w:rsidR="00D9120D" w:rsidRPr="003058E8" w:rsidRDefault="00D9120D" w:rsidP="00033568">
      <w:pPr>
        <w:widowControl/>
        <w:suppressAutoHyphens w:val="0"/>
        <w:spacing w:line="600" w:lineRule="atLeast"/>
        <w:ind w:leftChars="353" w:left="113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骨骼之疾病：以</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光檢查為主，若特殊狀況確有檢查必要者，應於病歷記載</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65444B5E" w14:textId="77777777" w:rsidR="00D9120D" w:rsidRPr="003058E8" w:rsidRDefault="00D9120D" w:rsidP="00033568">
      <w:pPr>
        <w:widowControl/>
        <w:suppressAutoHyphens w:val="0"/>
        <w:spacing w:line="600" w:lineRule="atLeast"/>
        <w:ind w:leftChars="352" w:left="1131"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關節之疾病：以理學檢查為主，若特殊狀況確有檢查必要者，如</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個月內小孩懷疑髖關節發育不良</w:t>
      </w:r>
      <w:r w:rsidRPr="003058E8">
        <w:rPr>
          <w:rFonts w:ascii="Times New Roman" w:eastAsia="標楷體" w:hAnsi="Times New Roman"/>
          <w:color w:val="000000" w:themeColor="text1"/>
          <w:sz w:val="28"/>
          <w:szCs w:val="28"/>
        </w:rPr>
        <w:t>(DDH)</w:t>
      </w:r>
      <w:r w:rsidRPr="003058E8">
        <w:rPr>
          <w:rFonts w:ascii="Times New Roman" w:eastAsia="標楷體" w:hAnsi="Times New Roman"/>
          <w:color w:val="000000" w:themeColor="text1"/>
          <w:sz w:val="28"/>
          <w:szCs w:val="28"/>
        </w:rPr>
        <w:t>，應於病歷記載，但不宜做為常規性篩</w:t>
      </w:r>
      <w:r w:rsidR="001918F1" w:rsidRPr="003058E8">
        <w:rPr>
          <w:rFonts w:ascii="Times New Roman" w:eastAsia="標楷體" w:hAnsi="Times New Roman"/>
          <w:color w:val="000000" w:themeColor="text1"/>
          <w:sz w:val="28"/>
          <w:szCs w:val="28"/>
        </w:rPr>
        <w:t>檢。</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080C3FA0"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周邊神經之疾病。</w:t>
      </w:r>
    </w:p>
    <w:p w14:paraId="58F194DF" w14:textId="77777777" w:rsidR="00D9120D" w:rsidRPr="003058E8" w:rsidRDefault="00D9120D" w:rsidP="00033568">
      <w:pPr>
        <w:widowControl/>
        <w:suppressAutoHyphens w:val="0"/>
        <w:spacing w:line="600" w:lineRule="atLeast"/>
        <w:ind w:leftChars="234" w:left="845"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關節內玻尿酸注射、</w:t>
      </w:r>
      <w:r w:rsidR="001918F1" w:rsidRPr="003058E8">
        <w:rPr>
          <w:rFonts w:ascii="Times New Roman" w:eastAsia="標楷體" w:hAnsi="Times New Roman"/>
          <w:color w:val="000000" w:themeColor="text1"/>
          <w:sz w:val="28"/>
          <w:szCs w:val="28"/>
        </w:rPr>
        <w:t>葡萄糖水增生注射或</w:t>
      </w:r>
      <w:r w:rsidR="001918F1" w:rsidRPr="003058E8">
        <w:rPr>
          <w:rFonts w:ascii="Times New Roman" w:eastAsia="標楷體" w:hAnsi="Times New Roman"/>
          <w:color w:val="000000" w:themeColor="text1"/>
          <w:sz w:val="28"/>
          <w:szCs w:val="28"/>
        </w:rPr>
        <w:t>PRP(platelet-rich plasma)</w:t>
      </w:r>
      <w:r w:rsidR="001918F1" w:rsidRPr="003058E8">
        <w:rPr>
          <w:rFonts w:ascii="Times New Roman" w:eastAsia="標楷體" w:hAnsi="Times New Roman"/>
          <w:color w:val="000000" w:themeColor="text1"/>
          <w:sz w:val="28"/>
          <w:szCs w:val="28"/>
        </w:rPr>
        <w:t>注射及震波治療，不得申報</w:t>
      </w:r>
      <w:r w:rsidR="001918F1" w:rsidRPr="003058E8">
        <w:rPr>
          <w:rFonts w:ascii="Times New Roman" w:eastAsia="標楷體" w:hAnsi="Times New Roman"/>
          <w:color w:val="000000" w:themeColor="text1"/>
          <w:sz w:val="28"/>
          <w:szCs w:val="28"/>
        </w:rPr>
        <w:t>19016C</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46E90E3F" w14:textId="77777777" w:rsidR="00D9120D" w:rsidRPr="003058E8" w:rsidRDefault="00D9120D" w:rsidP="00033568">
      <w:pPr>
        <w:widowControl/>
        <w:suppressAutoHyphens w:val="0"/>
        <w:spacing w:line="600" w:lineRule="atLeast"/>
        <w:ind w:leftChars="236" w:left="1414"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送審需檢附的佐證資料：</w:t>
      </w:r>
    </w:p>
    <w:p w14:paraId="75D45B8D"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病歴應詳實記載主訴、病史、理學檢查或神經學檢查及適應症。</w:t>
      </w:r>
    </w:p>
    <w:p w14:paraId="6EC93A2A" w14:textId="77777777" w:rsidR="00D9120D" w:rsidRPr="003058E8" w:rsidRDefault="00D9120D" w:rsidP="00033568">
      <w:pPr>
        <w:widowControl/>
        <w:suppressAutoHyphens w:val="0"/>
        <w:spacing w:line="600" w:lineRule="atLeast"/>
        <w:ind w:leftChars="353" w:left="113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抽審時應檢附清晰可判讀之超音波影像圖正本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內含病人</w:t>
      </w:r>
      <w:r w:rsidRPr="003058E8">
        <w:rPr>
          <w:rFonts w:ascii="Times New Roman" w:eastAsia="標楷體" w:hAnsi="Times New Roman"/>
          <w:color w:val="000000" w:themeColor="text1"/>
          <w:sz w:val="28"/>
          <w:szCs w:val="28"/>
        </w:rPr>
        <w:t>ID</w:t>
      </w:r>
      <w:r w:rsidRPr="003058E8">
        <w:rPr>
          <w:rFonts w:ascii="Times New Roman" w:eastAsia="標楷體" w:hAnsi="Times New Roman"/>
          <w:color w:val="000000" w:themeColor="text1"/>
          <w:sz w:val="28"/>
          <w:szCs w:val="28"/>
        </w:rPr>
        <w:t>及檢驗日期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，且有完整</w:t>
      </w:r>
      <w:r w:rsidRPr="003058E8">
        <w:rPr>
          <w:rFonts w:ascii="Times New Roman" w:eastAsia="標楷體" w:hAnsi="Times New Roman"/>
          <w:color w:val="000000" w:themeColor="text1"/>
          <w:sz w:val="28"/>
          <w:szCs w:val="28"/>
        </w:rPr>
        <w:t>finding</w:t>
      </w:r>
      <w:r w:rsidRPr="003058E8">
        <w:rPr>
          <w:rFonts w:ascii="Times New Roman" w:eastAsia="標楷體" w:hAnsi="Times New Roman"/>
          <w:color w:val="000000" w:themeColor="text1"/>
          <w:sz w:val="28"/>
          <w:szCs w:val="28"/>
        </w:rPr>
        <w:t>的描述和相關診斷</w:t>
      </w:r>
      <w:r w:rsidR="001918F1" w:rsidRPr="003058E8">
        <w:rPr>
          <w:rFonts w:ascii="Times New Roman" w:eastAsia="標楷體" w:hAnsi="Times New Roman"/>
          <w:color w:val="000000" w:themeColor="text1"/>
          <w:sz w:val="28"/>
          <w:szCs w:val="28"/>
        </w:rPr>
        <w:t>之報告。</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38C94688" w14:textId="77777777" w:rsidR="00D9120D" w:rsidRPr="003058E8" w:rsidRDefault="00D9120D" w:rsidP="00033568">
      <w:pPr>
        <w:widowControl/>
        <w:suppressAutoHyphens w:val="0"/>
        <w:spacing w:line="600" w:lineRule="atLeast"/>
        <w:ind w:leftChars="236" w:left="1414"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檢查頻率：</w:t>
      </w:r>
    </w:p>
    <w:p w14:paraId="1CA3B131" w14:textId="77777777" w:rsidR="00D9120D" w:rsidRPr="003058E8" w:rsidRDefault="00D9120D" w:rsidP="00033568">
      <w:pPr>
        <w:widowControl/>
        <w:suppressAutoHyphens w:val="0"/>
        <w:spacing w:line="600" w:lineRule="atLeast"/>
        <w:ind w:leftChars="354" w:left="141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急性病變以檢查</w:t>
      </w:r>
      <w:r w:rsidR="001918F1"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p>
    <w:p w14:paraId="4ED159D9" w14:textId="77777777" w:rsidR="00DD0CA1" w:rsidRPr="003058E8" w:rsidRDefault="00D9120D" w:rsidP="00033568">
      <w:pPr>
        <w:widowControl/>
        <w:suppressAutoHyphens w:val="0"/>
        <w:spacing w:line="600" w:lineRule="atLeast"/>
        <w:ind w:leftChars="354" w:left="113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同部位四肢超音波</w:t>
      </w:r>
      <w:r w:rsidRPr="003058E8">
        <w:rPr>
          <w:rFonts w:ascii="Times New Roman" w:eastAsia="標楷體" w:hAnsi="Times New Roman"/>
          <w:color w:val="000000" w:themeColor="text1"/>
          <w:sz w:val="28"/>
          <w:szCs w:val="28"/>
        </w:rPr>
        <w:t>(19016C)</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個月內限申報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次為原則，且不宜</w:t>
      </w:r>
      <w:r w:rsidR="001918F1" w:rsidRPr="003058E8">
        <w:rPr>
          <w:rFonts w:ascii="Times New Roman" w:eastAsia="標楷體" w:hAnsi="Times New Roman"/>
          <w:color w:val="000000" w:themeColor="text1"/>
          <w:sz w:val="28"/>
          <w:szCs w:val="28"/>
        </w:rPr>
        <w:t>同時申報</w:t>
      </w:r>
      <w:r w:rsidR="001918F1" w:rsidRPr="003058E8">
        <w:rPr>
          <w:rFonts w:ascii="Times New Roman" w:eastAsia="標楷體" w:hAnsi="Times New Roman"/>
          <w:color w:val="000000" w:themeColor="text1"/>
          <w:sz w:val="28"/>
          <w:szCs w:val="28"/>
        </w:rPr>
        <w:t>X-</w:t>
      </w:r>
      <w:r w:rsidR="001918F1" w:rsidRPr="003058E8">
        <w:rPr>
          <w:rFonts w:ascii="Times New Roman" w:eastAsia="標楷體" w:hAnsi="Times New Roman"/>
          <w:color w:val="000000" w:themeColor="text1"/>
          <w:sz w:val="28"/>
          <w:szCs w:val="28"/>
        </w:rPr>
        <w:t>光檢查，如需增加檢查頻率，應檢附相關資料佐證。</w:t>
      </w:r>
      <w:r w:rsidR="001918F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1918F1" w:rsidRPr="003058E8">
        <w:rPr>
          <w:rFonts w:ascii="Times New Roman" w:eastAsia="標楷體" w:hAnsi="Times New Roman"/>
          <w:color w:val="000000" w:themeColor="text1"/>
          <w:sz w:val="28"/>
          <w:szCs w:val="28"/>
        </w:rPr>
        <w:t>)</w:t>
      </w:r>
    </w:p>
    <w:p w14:paraId="5070CAC0" w14:textId="77777777" w:rsidR="00940ACE" w:rsidRPr="003058E8" w:rsidRDefault="009111E1" w:rsidP="00940ACE">
      <w:pPr>
        <w:spacing w:line="600" w:lineRule="exact"/>
        <w:ind w:left="1582" w:hanging="1015"/>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三十四</w:t>
      </w:r>
      <w:r w:rsidRPr="003058E8">
        <w:rPr>
          <w:rFonts w:ascii="Times New Roman" w:eastAsia="標楷體" w:hAnsi="Times New Roman"/>
          <w:color w:val="000000" w:themeColor="text1"/>
          <w:sz w:val="28"/>
          <w:szCs w:val="28"/>
        </w:rPr>
        <w:t>)</w:t>
      </w:r>
      <w:r w:rsidR="009D06FD" w:rsidRPr="003058E8">
        <w:rPr>
          <w:rFonts w:ascii="標楷體" w:eastAsia="標楷體" w:hAnsi="標楷體" w:cs="Calibri" w:hint="eastAsia"/>
          <w:color w:val="000000" w:themeColor="text1"/>
          <w:sz w:val="28"/>
          <w:szCs w:val="28"/>
        </w:rPr>
        <w:t>免疫球蛋白</w:t>
      </w:r>
      <w:r w:rsidR="009D06FD" w:rsidRPr="003058E8">
        <w:rPr>
          <w:rFonts w:ascii="Times New Roman" w:hAnsi="Times New Roman"/>
          <w:color w:val="000000" w:themeColor="text1"/>
          <w:sz w:val="28"/>
          <w:szCs w:val="28"/>
        </w:rPr>
        <w:t>E (IgE)</w:t>
      </w:r>
      <w:r w:rsidR="009D06FD" w:rsidRPr="003058E8">
        <w:rPr>
          <w:rFonts w:ascii="Times New Roman" w:hAnsi="Times New Roman" w:hint="eastAsia"/>
          <w:color w:val="000000" w:themeColor="text1"/>
          <w:sz w:val="28"/>
          <w:szCs w:val="28"/>
        </w:rPr>
        <w:t xml:space="preserve"> </w:t>
      </w:r>
      <w:r w:rsidR="009D06FD" w:rsidRPr="003058E8">
        <w:rPr>
          <w:rFonts w:ascii="Times New Roman" w:hAnsi="Times New Roman"/>
          <w:color w:val="000000" w:themeColor="text1"/>
          <w:sz w:val="28"/>
          <w:szCs w:val="28"/>
        </w:rPr>
        <w:t>(12031C)</w:t>
      </w:r>
      <w:r w:rsidR="009D06FD" w:rsidRPr="003058E8">
        <w:rPr>
          <w:rFonts w:ascii="標楷體" w:eastAsia="標楷體" w:hAnsi="標楷體" w:cs="Calibri" w:hint="eastAsia"/>
          <w:color w:val="000000" w:themeColor="text1"/>
          <w:sz w:val="28"/>
          <w:szCs w:val="28"/>
        </w:rPr>
        <w:t>、</w:t>
      </w:r>
      <w:r w:rsidR="009D06FD" w:rsidRPr="003058E8">
        <w:rPr>
          <w:rFonts w:ascii="標楷體" w:eastAsia="標楷體" w:hAnsi="標楷體" w:cs="Calibri"/>
          <w:color w:val="000000" w:themeColor="text1"/>
          <w:sz w:val="28"/>
          <w:szCs w:val="28"/>
        </w:rPr>
        <w:t>過敏原</w:t>
      </w:r>
      <w:r w:rsidR="009D06FD" w:rsidRPr="003058E8">
        <w:rPr>
          <w:rFonts w:ascii="標楷體" w:eastAsia="標楷體" w:hAnsi="標楷體" w:cs="Calibri" w:hint="eastAsia"/>
          <w:color w:val="000000" w:themeColor="text1"/>
          <w:sz w:val="28"/>
          <w:szCs w:val="28"/>
        </w:rPr>
        <w:t>定性檢驗</w:t>
      </w:r>
      <w:r w:rsidR="009D06FD" w:rsidRPr="003058E8">
        <w:rPr>
          <w:rFonts w:ascii="Times New Roman" w:hAnsi="Times New Roman"/>
          <w:color w:val="000000" w:themeColor="text1"/>
          <w:sz w:val="28"/>
          <w:szCs w:val="28"/>
        </w:rPr>
        <w:t>(30021C)</w:t>
      </w:r>
      <w:r w:rsidR="009D06FD" w:rsidRPr="003058E8">
        <w:rPr>
          <w:rFonts w:ascii="標楷體" w:eastAsia="標楷體" w:hAnsi="標楷體" w:cs="Calibri" w:hint="eastAsia"/>
          <w:color w:val="000000" w:themeColor="text1"/>
          <w:sz w:val="28"/>
          <w:szCs w:val="28"/>
        </w:rPr>
        <w:t>及特異過敏原免疫檢驗</w:t>
      </w:r>
      <w:r w:rsidR="009D06FD" w:rsidRPr="003058E8">
        <w:rPr>
          <w:rFonts w:ascii="Times New Roman" w:hAnsi="Times New Roman"/>
          <w:color w:val="000000" w:themeColor="text1"/>
          <w:sz w:val="28"/>
          <w:szCs w:val="28"/>
        </w:rPr>
        <w:t>(30022C)</w:t>
      </w:r>
      <w:r w:rsidR="009D06FD" w:rsidRPr="003058E8">
        <w:rPr>
          <w:rFonts w:ascii="標楷體" w:eastAsia="標楷體" w:hAnsi="標楷體" w:cs="Calibri" w:hint="eastAsia"/>
          <w:color w:val="000000" w:themeColor="text1"/>
          <w:sz w:val="28"/>
          <w:szCs w:val="28"/>
        </w:rPr>
        <w:t>審查原則</w:t>
      </w:r>
      <w:r w:rsidR="00D9120D"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9D06FD" w:rsidRPr="003058E8">
        <w:rPr>
          <w:rFonts w:ascii="Times New Roman" w:eastAsia="標楷體" w:hAnsi="Times New Roman"/>
          <w:color w:val="000000" w:themeColor="text1"/>
          <w:sz w:val="28"/>
          <w:szCs w:val="28"/>
        </w:rPr>
        <w:t xml:space="preserve"> </w:t>
      </w:r>
      <w:r w:rsidR="00D436E1" w:rsidRPr="003058E8">
        <w:rPr>
          <w:rFonts w:ascii="Times New Roman" w:eastAsia="標楷體" w:hAnsi="Times New Roman"/>
          <w:color w:val="000000" w:themeColor="text1"/>
          <w:sz w:val="28"/>
          <w:szCs w:val="28"/>
        </w:rPr>
        <w:t>(111/5/2)</w:t>
      </w:r>
      <w:r w:rsidR="00940ACE" w:rsidRPr="003058E8">
        <w:rPr>
          <w:rFonts w:ascii="標楷體" w:eastAsia="標楷體" w:hAnsi="標楷體"/>
          <w:color w:val="000000" w:themeColor="text1"/>
          <w:sz w:val="28"/>
          <w:szCs w:val="28"/>
        </w:rPr>
        <w:t xml:space="preserve"> </w:t>
      </w:r>
    </w:p>
    <w:p w14:paraId="121EF754" w14:textId="77777777" w:rsidR="00940ACE" w:rsidRPr="003058E8" w:rsidRDefault="00940ACE" w:rsidP="00940ACE">
      <w:pPr>
        <w:pStyle w:val="af"/>
        <w:numPr>
          <w:ilvl w:val="0"/>
          <w:numId w:val="56"/>
        </w:numPr>
        <w:spacing w:line="600" w:lineRule="exact"/>
        <w:ind w:left="1702" w:hanging="284"/>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color w:val="000000" w:themeColor="text1"/>
          <w:kern w:val="0"/>
          <w:sz w:val="28"/>
          <w:szCs w:val="28"/>
        </w:rPr>
        <w:lastRenderedPageBreak/>
        <w:t>申報</w:t>
      </w:r>
      <w:r w:rsidRPr="003058E8">
        <w:rPr>
          <w:rFonts w:ascii="標楷體" w:eastAsia="標楷體" w:hAnsi="標楷體" w:cstheme="minorBidi"/>
          <w:color w:val="000000" w:themeColor="text1"/>
          <w:kern w:val="2"/>
          <w:sz w:val="28"/>
          <w:szCs w:val="28"/>
        </w:rPr>
        <w:t>IgE</w:t>
      </w:r>
      <w:r w:rsidRPr="003058E8">
        <w:rPr>
          <w:rFonts w:ascii="標楷體" w:eastAsia="標楷體" w:hAnsi="標楷體" w:cs="Calibri"/>
          <w:color w:val="000000" w:themeColor="text1"/>
          <w:kern w:val="0"/>
          <w:sz w:val="28"/>
          <w:szCs w:val="28"/>
        </w:rPr>
        <w:t>檢驗</w:t>
      </w:r>
      <w:r w:rsidRPr="003058E8">
        <w:rPr>
          <w:rFonts w:ascii="標楷體" w:eastAsia="標楷體" w:hAnsi="標楷體" w:cs="Calibri" w:hint="eastAsia"/>
          <w:color w:val="000000" w:themeColor="text1"/>
          <w:kern w:val="0"/>
          <w:sz w:val="28"/>
          <w:szCs w:val="28"/>
        </w:rPr>
        <w:t>或過敏原定性檢驗</w:t>
      </w:r>
      <w:r w:rsidRPr="003058E8">
        <w:rPr>
          <w:rFonts w:ascii="Times New Roman" w:hAnsi="Times New Roman"/>
          <w:color w:val="000000" w:themeColor="text1"/>
          <w:kern w:val="0"/>
          <w:sz w:val="28"/>
          <w:szCs w:val="28"/>
        </w:rPr>
        <w:t>(30021C)</w:t>
      </w:r>
      <w:r w:rsidRPr="003058E8">
        <w:rPr>
          <w:rFonts w:ascii="Times New Roman" w:hAnsi="Times New Roman" w:hint="eastAsia"/>
          <w:color w:val="000000" w:themeColor="text1"/>
          <w:kern w:val="0"/>
          <w:sz w:val="28"/>
          <w:szCs w:val="28"/>
        </w:rPr>
        <w:t>，</w:t>
      </w:r>
      <w:r w:rsidRPr="003058E8">
        <w:rPr>
          <w:rFonts w:ascii="標楷體" w:eastAsia="標楷體" w:hAnsi="標楷體" w:cs="Calibri"/>
          <w:color w:val="000000" w:themeColor="text1"/>
          <w:kern w:val="0"/>
          <w:sz w:val="28"/>
          <w:szCs w:val="28"/>
        </w:rPr>
        <w:t>應註明過敏病史、臨床症狀及嚴重度</w:t>
      </w:r>
      <w:r w:rsidRPr="003058E8">
        <w:rPr>
          <w:rFonts w:ascii="標楷體" w:eastAsia="標楷體" w:hAnsi="標楷體" w:cs="Calibri" w:hint="eastAsia"/>
          <w:color w:val="000000" w:themeColor="text1"/>
          <w:kern w:val="0"/>
          <w:sz w:val="28"/>
          <w:szCs w:val="28"/>
        </w:rPr>
        <w:t>。</w:t>
      </w:r>
    </w:p>
    <w:p w14:paraId="4903013F" w14:textId="77777777" w:rsidR="00940ACE" w:rsidRPr="003058E8" w:rsidRDefault="00940ACE" w:rsidP="00940ACE">
      <w:pPr>
        <w:pStyle w:val="af"/>
        <w:numPr>
          <w:ilvl w:val="0"/>
          <w:numId w:val="56"/>
        </w:numPr>
        <w:spacing w:line="600" w:lineRule="exact"/>
        <w:ind w:left="1702" w:hanging="284"/>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color w:val="000000" w:themeColor="text1"/>
          <w:kern w:val="0"/>
          <w:sz w:val="28"/>
          <w:szCs w:val="28"/>
        </w:rPr>
        <w:t>IgE</w:t>
      </w:r>
      <w:r w:rsidRPr="003058E8">
        <w:rPr>
          <w:rFonts w:asciiTheme="minorHAnsi" w:eastAsia="標楷體" w:hAnsiTheme="minorHAnsi" w:cstheme="minorHAnsi"/>
          <w:color w:val="000000" w:themeColor="text1"/>
          <w:kern w:val="0"/>
          <w:sz w:val="28"/>
          <w:szCs w:val="28"/>
        </w:rPr>
        <w:t>(12031C)</w:t>
      </w:r>
      <w:r w:rsidRPr="003058E8">
        <w:rPr>
          <w:rFonts w:ascii="標楷體" w:eastAsia="標楷體" w:hAnsi="標楷體" w:cs="Calibri"/>
          <w:color w:val="000000" w:themeColor="text1"/>
          <w:kern w:val="0"/>
          <w:sz w:val="28"/>
          <w:szCs w:val="28"/>
        </w:rPr>
        <w:t>大於其標準值或過敏原定性檢驗</w:t>
      </w:r>
      <w:r w:rsidRPr="003058E8">
        <w:rPr>
          <w:rFonts w:asciiTheme="minorHAnsi" w:eastAsia="標楷體" w:hAnsiTheme="minorHAnsi" w:cstheme="minorHAnsi"/>
          <w:color w:val="000000" w:themeColor="text1"/>
          <w:kern w:val="0"/>
          <w:sz w:val="28"/>
          <w:szCs w:val="28"/>
        </w:rPr>
        <w:t>(30021C)</w:t>
      </w:r>
      <w:r w:rsidRPr="003058E8">
        <w:rPr>
          <w:rFonts w:ascii="標楷體" w:eastAsia="標楷體" w:hAnsi="標楷體" w:cs="Calibri"/>
          <w:color w:val="000000" w:themeColor="text1"/>
          <w:kern w:val="0"/>
          <w:sz w:val="28"/>
          <w:szCs w:val="28"/>
        </w:rPr>
        <w:t>異常時，方得執行特異過敏原免疫檢驗</w:t>
      </w:r>
      <w:r w:rsidRPr="003058E8">
        <w:rPr>
          <w:rFonts w:asciiTheme="minorHAnsi" w:eastAsia="標楷體" w:hAnsiTheme="minorHAnsi" w:cstheme="minorHAnsi"/>
          <w:color w:val="000000" w:themeColor="text1"/>
          <w:kern w:val="0"/>
          <w:sz w:val="28"/>
          <w:szCs w:val="28"/>
        </w:rPr>
        <w:t>(30022C)</w:t>
      </w:r>
      <w:r w:rsidRPr="003058E8">
        <w:rPr>
          <w:rFonts w:asciiTheme="minorHAnsi" w:eastAsia="標楷體" w:hAnsiTheme="minorHAnsi" w:cstheme="minorHAnsi"/>
          <w:color w:val="000000" w:themeColor="text1"/>
          <w:kern w:val="0"/>
          <w:sz w:val="28"/>
          <w:szCs w:val="28"/>
        </w:rPr>
        <w:t>，</w:t>
      </w:r>
      <w:r w:rsidRPr="003058E8">
        <w:rPr>
          <w:rFonts w:ascii="標楷體" w:eastAsia="標楷體" w:hAnsi="標楷體" w:cs="Calibri" w:hint="eastAsia"/>
          <w:color w:val="000000" w:themeColor="text1"/>
          <w:kern w:val="0"/>
          <w:sz w:val="28"/>
          <w:szCs w:val="28"/>
        </w:rPr>
        <w:t>原則上</w:t>
      </w:r>
      <w:r w:rsidRPr="003058E8">
        <w:rPr>
          <w:rFonts w:ascii="標楷體" w:eastAsia="標楷體" w:hAnsi="標楷體" w:cs="Calibri"/>
          <w:color w:val="000000" w:themeColor="text1"/>
          <w:kern w:val="0"/>
          <w:sz w:val="28"/>
          <w:szCs w:val="28"/>
        </w:rPr>
        <w:t>兩年內</w:t>
      </w:r>
      <w:r w:rsidRPr="003058E8">
        <w:rPr>
          <w:rFonts w:ascii="標楷體" w:eastAsia="標楷體" w:hAnsi="標楷體" w:cs="Calibri" w:hint="eastAsia"/>
          <w:color w:val="000000" w:themeColor="text1"/>
          <w:kern w:val="0"/>
          <w:sz w:val="28"/>
          <w:szCs w:val="28"/>
        </w:rPr>
        <w:t>不得重複檢驗，並應於病歷明確記載開立該項檢驗之理由</w:t>
      </w:r>
      <w:r w:rsidRPr="003058E8">
        <w:rPr>
          <w:rFonts w:ascii="標楷體" w:eastAsia="標楷體" w:hAnsi="標楷體" w:hint="eastAsia"/>
          <w:color w:val="000000" w:themeColor="text1"/>
          <w:sz w:val="28"/>
          <w:szCs w:val="28"/>
        </w:rPr>
        <w:t>。</w:t>
      </w:r>
    </w:p>
    <w:p w14:paraId="13539C6A" w14:textId="77777777" w:rsidR="00940ACE" w:rsidRPr="003058E8" w:rsidRDefault="00940ACE" w:rsidP="00940ACE">
      <w:pPr>
        <w:pStyle w:val="af"/>
        <w:numPr>
          <w:ilvl w:val="0"/>
          <w:numId w:val="56"/>
        </w:numPr>
        <w:spacing w:line="600" w:lineRule="exact"/>
        <w:ind w:left="1702" w:hanging="284"/>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hint="eastAsia"/>
          <w:color w:val="000000" w:themeColor="text1"/>
          <w:kern w:val="0"/>
          <w:sz w:val="28"/>
          <w:szCs w:val="28"/>
        </w:rPr>
        <w:t>特異過敏原免疫檢驗</w:t>
      </w:r>
      <w:r w:rsidRPr="003058E8">
        <w:rPr>
          <w:rFonts w:cs="Calibri"/>
          <w:color w:val="000000" w:themeColor="text1"/>
          <w:kern w:val="0"/>
          <w:sz w:val="28"/>
          <w:szCs w:val="28"/>
        </w:rPr>
        <w:t>(</w:t>
      </w:r>
      <w:r w:rsidRPr="003058E8">
        <w:rPr>
          <w:rFonts w:ascii="Times New Roman" w:eastAsia="標楷體" w:hAnsi="Times New Roman"/>
          <w:color w:val="000000" w:themeColor="text1"/>
          <w:sz w:val="28"/>
          <w:szCs w:val="28"/>
        </w:rPr>
        <w:t>30022C</w:t>
      </w:r>
      <w:r w:rsidRPr="003058E8">
        <w:rPr>
          <w:rFonts w:cs="Calibri"/>
          <w:color w:val="000000" w:themeColor="text1"/>
          <w:kern w:val="0"/>
          <w:sz w:val="28"/>
          <w:szCs w:val="28"/>
        </w:rPr>
        <w:t>)</w:t>
      </w:r>
      <w:r w:rsidRPr="003058E8">
        <w:rPr>
          <w:rFonts w:ascii="標楷體" w:eastAsia="標楷體" w:hAnsi="標楷體" w:cs="Calibri"/>
          <w:color w:val="000000" w:themeColor="text1"/>
          <w:kern w:val="0"/>
          <w:sz w:val="28"/>
          <w:szCs w:val="28"/>
        </w:rPr>
        <w:t>陽性率不宜低於60％，陽性率低於80％者應</w:t>
      </w:r>
      <w:r w:rsidRPr="003058E8">
        <w:rPr>
          <w:rFonts w:ascii="標楷體" w:eastAsia="標楷體" w:hAnsi="標楷體" w:cs="Calibri" w:hint="eastAsia"/>
          <w:color w:val="000000" w:themeColor="text1"/>
          <w:kern w:val="0"/>
          <w:sz w:val="28"/>
          <w:szCs w:val="28"/>
        </w:rPr>
        <w:t>加強</w:t>
      </w:r>
      <w:r w:rsidRPr="003058E8">
        <w:rPr>
          <w:rFonts w:ascii="標楷體" w:eastAsia="標楷體" w:hAnsi="標楷體" w:cs="Calibri"/>
          <w:color w:val="000000" w:themeColor="text1"/>
          <w:kern w:val="0"/>
          <w:sz w:val="28"/>
          <w:szCs w:val="28"/>
        </w:rPr>
        <w:t>審</w:t>
      </w:r>
      <w:r w:rsidRPr="003058E8">
        <w:rPr>
          <w:rFonts w:ascii="標楷體" w:eastAsia="標楷體" w:hAnsi="標楷體" w:cs="Calibri" w:hint="eastAsia"/>
          <w:color w:val="000000" w:themeColor="text1"/>
          <w:kern w:val="0"/>
          <w:sz w:val="28"/>
          <w:szCs w:val="28"/>
        </w:rPr>
        <w:t>查</w:t>
      </w:r>
      <w:r w:rsidRPr="003058E8">
        <w:rPr>
          <w:rFonts w:ascii="標楷體" w:eastAsia="標楷體" w:hAnsi="標楷體" w:cs="Calibri"/>
          <w:color w:val="000000" w:themeColor="text1"/>
          <w:kern w:val="0"/>
          <w:sz w:val="28"/>
          <w:szCs w:val="28"/>
        </w:rPr>
        <w:t>。</w:t>
      </w:r>
    </w:p>
    <w:p w14:paraId="09A44FC6" w14:textId="77777777" w:rsidR="00D9120D" w:rsidRPr="003058E8" w:rsidRDefault="00D9120D" w:rsidP="00033568">
      <w:pPr>
        <w:pStyle w:val="af7"/>
        <w:spacing w:line="600" w:lineRule="atLeast"/>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三十五</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居家照護審查原則：</w:t>
      </w:r>
      <w:r w:rsidRPr="003058E8">
        <w:rPr>
          <w:rFonts w:ascii="Times New Roman" w:eastAsia="標楷體" w:hAnsi="Times New Roman"/>
          <w:color w:val="000000" w:themeColor="text1"/>
          <w:sz w:val="28"/>
          <w:szCs w:val="20"/>
        </w:rPr>
        <w:t>(</w:t>
      </w:r>
      <w:r w:rsidR="00A20D4E" w:rsidRPr="003058E8">
        <w:rPr>
          <w:rFonts w:ascii="Times New Roman" w:eastAsia="標楷體" w:hAnsi="Times New Roman"/>
          <w:color w:val="000000" w:themeColor="text1"/>
          <w:sz w:val="28"/>
          <w:szCs w:val="20"/>
        </w:rPr>
        <w:t>110/6/1</w:t>
      </w:r>
      <w:r w:rsidRPr="003058E8">
        <w:rPr>
          <w:rFonts w:ascii="Times New Roman" w:eastAsia="標楷體" w:hAnsi="Times New Roman"/>
          <w:color w:val="000000" w:themeColor="text1"/>
          <w:sz w:val="28"/>
          <w:szCs w:val="20"/>
        </w:rPr>
        <w:t>)</w:t>
      </w:r>
    </w:p>
    <w:p w14:paraId="7F951A6B" w14:textId="77777777" w:rsidR="00D9120D" w:rsidRPr="003058E8" w:rsidRDefault="00D9120D" w:rsidP="00033568">
      <w:pPr>
        <w:pStyle w:val="af7"/>
        <w:spacing w:line="600" w:lineRule="atLeast"/>
        <w:ind w:firstLineChars="202" w:firstLine="566"/>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審查原則</w:t>
      </w:r>
    </w:p>
    <w:p w14:paraId="1623839E" w14:textId="77777777" w:rsidR="00D9120D" w:rsidRPr="003058E8" w:rsidRDefault="00D9120D" w:rsidP="00033568">
      <w:pPr>
        <w:pStyle w:val="af7"/>
        <w:spacing w:line="600" w:lineRule="atLeast"/>
        <w:ind w:leftChars="354" w:left="1130"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各分區業務組得訂定指標，對收案及費用申報均合理之居家照護機構，得減量抽樣審查。</w:t>
      </w:r>
    </w:p>
    <w:p w14:paraId="6B7D0AE7" w14:textId="77777777" w:rsidR="00D9120D" w:rsidRPr="003058E8" w:rsidRDefault="00D9120D" w:rsidP="00033568">
      <w:pPr>
        <w:pStyle w:val="af7"/>
        <w:spacing w:line="600" w:lineRule="atLeast"/>
        <w:ind w:leftChars="354" w:left="1130"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對申報資源耗用群類別分布超常態之居家照護機構，得要求其申報費用時檢附護理計畫及訪視紀錄，逐案</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包括申報訪視次數在規定次數以內之案件</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審查。</w:t>
      </w:r>
    </w:p>
    <w:p w14:paraId="37183D33" w14:textId="77777777" w:rsidR="00D9120D" w:rsidRPr="003058E8" w:rsidRDefault="00D9120D" w:rsidP="00033568">
      <w:pPr>
        <w:pStyle w:val="af7"/>
        <w:spacing w:line="600" w:lineRule="atLeast"/>
        <w:ind w:firstLineChars="202" w:firstLine="566"/>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收案注意事項</w:t>
      </w:r>
    </w:p>
    <w:p w14:paraId="37F09BFA" w14:textId="77777777" w:rsidR="00D9120D" w:rsidRPr="003058E8" w:rsidRDefault="00D9120D" w:rsidP="00033568">
      <w:pPr>
        <w:pStyle w:val="af7"/>
        <w:spacing w:line="600" w:lineRule="atLeast"/>
        <w:ind w:firstLineChars="303" w:firstLine="848"/>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收案對象是否符合下列各項條件：</w:t>
      </w:r>
    </w:p>
    <w:p w14:paraId="249CA67B"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甲、活動能力評估符合</w:t>
      </w:r>
      <w:r w:rsidRPr="003058E8">
        <w:rPr>
          <w:rFonts w:ascii="Times New Roman" w:eastAsia="標楷體" w:hAnsi="Times New Roman"/>
          <w:color w:val="000000" w:themeColor="text1"/>
          <w:sz w:val="28"/>
          <w:szCs w:val="20"/>
        </w:rPr>
        <w:t>KARNOFSKY SCALE(</w:t>
      </w:r>
      <w:r w:rsidRPr="003058E8">
        <w:rPr>
          <w:rFonts w:ascii="Times New Roman" w:eastAsia="標楷體" w:hAnsi="Times New Roman"/>
          <w:color w:val="000000" w:themeColor="text1"/>
          <w:sz w:val="28"/>
          <w:szCs w:val="20"/>
        </w:rPr>
        <w:t>詳附表二</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第三級</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以上，或</w:t>
      </w:r>
      <w:r w:rsidRPr="003058E8">
        <w:rPr>
          <w:rFonts w:ascii="Times New Roman" w:eastAsia="標楷體" w:hAnsi="Times New Roman"/>
          <w:color w:val="000000" w:themeColor="text1"/>
          <w:sz w:val="28"/>
          <w:szCs w:val="20"/>
        </w:rPr>
        <w:t>BARTHEL’S SCORE(</w:t>
      </w:r>
      <w:r w:rsidRPr="003058E8">
        <w:rPr>
          <w:rFonts w:ascii="Times New Roman" w:eastAsia="標楷體" w:hAnsi="Times New Roman"/>
          <w:color w:val="000000" w:themeColor="text1"/>
          <w:sz w:val="28"/>
          <w:szCs w:val="20"/>
        </w:rPr>
        <w:t>詳附表三</w:t>
      </w:r>
      <w:r w:rsidRPr="003058E8">
        <w:rPr>
          <w:rFonts w:ascii="Times New Roman" w:eastAsia="標楷體" w:hAnsi="Times New Roman"/>
          <w:color w:val="000000" w:themeColor="text1"/>
          <w:sz w:val="28"/>
          <w:szCs w:val="20"/>
        </w:rPr>
        <w:t>)60</w:t>
      </w:r>
      <w:r w:rsidRPr="003058E8">
        <w:rPr>
          <w:rFonts w:ascii="Times New Roman" w:eastAsia="標楷體" w:hAnsi="Times New Roman"/>
          <w:color w:val="000000" w:themeColor="text1"/>
          <w:sz w:val="28"/>
          <w:szCs w:val="20"/>
        </w:rPr>
        <w:t>分</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以下。</w:t>
      </w:r>
    </w:p>
    <w:p w14:paraId="28AB7C4D"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乙、有明確之居家照護服務項目需要。</w:t>
      </w:r>
    </w:p>
    <w:p w14:paraId="55CC519D"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丙、病情穩定能在家中進行照護。</w:t>
      </w:r>
    </w:p>
    <w:p w14:paraId="1A63E45B" w14:textId="77777777" w:rsidR="00D9120D" w:rsidRPr="003058E8" w:rsidRDefault="00D9120D" w:rsidP="00033568">
      <w:pPr>
        <w:pStyle w:val="af7"/>
        <w:spacing w:line="600" w:lineRule="atLeast"/>
        <w:ind w:leftChars="413" w:left="1414" w:hangingChars="151" w:hanging="42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丁、檢附完整之申請資料：</w:t>
      </w:r>
    </w:p>
    <w:p w14:paraId="053C3541" w14:textId="77777777" w:rsidR="00D9120D" w:rsidRPr="003058E8" w:rsidRDefault="00D9120D" w:rsidP="00033568">
      <w:pPr>
        <w:pStyle w:val="af7"/>
        <w:spacing w:line="600" w:lineRule="atLeast"/>
        <w:ind w:leftChars="514" w:left="1514"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lastRenderedPageBreak/>
        <w:t>A.</w:t>
      </w:r>
      <w:r w:rsidRPr="003058E8">
        <w:rPr>
          <w:rFonts w:ascii="Times New Roman" w:eastAsia="標楷體" w:hAnsi="Times New Roman"/>
          <w:color w:val="000000" w:themeColor="text1"/>
          <w:sz w:val="28"/>
          <w:szCs w:val="20"/>
        </w:rPr>
        <w:t>申請書中有客觀的護理評估資料及符合個案個別需要的具體護理計畫。</w:t>
      </w:r>
    </w:p>
    <w:p w14:paraId="71D3A8F2" w14:textId="77777777" w:rsidR="00D9120D" w:rsidRPr="003058E8" w:rsidRDefault="00D9120D" w:rsidP="00033568">
      <w:pPr>
        <w:pStyle w:val="af7"/>
        <w:spacing w:line="600" w:lineRule="atLeast"/>
        <w:ind w:leftChars="514" w:left="1234"/>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B.</w:t>
      </w:r>
      <w:r w:rsidRPr="003058E8">
        <w:rPr>
          <w:rFonts w:ascii="Times New Roman" w:eastAsia="標楷體" w:hAnsi="Times New Roman"/>
          <w:color w:val="000000" w:themeColor="text1"/>
          <w:sz w:val="28"/>
          <w:szCs w:val="20"/>
        </w:rPr>
        <w:t>醫囑單有完整之病史及醫囑記載。</w:t>
      </w:r>
    </w:p>
    <w:p w14:paraId="60053DCE" w14:textId="77777777" w:rsidR="00D9120D" w:rsidRPr="003058E8" w:rsidRDefault="00D9120D" w:rsidP="00033568">
      <w:pPr>
        <w:pStyle w:val="af7"/>
        <w:spacing w:line="600" w:lineRule="atLeast"/>
        <w:ind w:leftChars="514" w:left="1514"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C.</w:t>
      </w:r>
      <w:r w:rsidRPr="003058E8">
        <w:rPr>
          <w:rFonts w:ascii="Times New Roman" w:eastAsia="標楷體" w:hAnsi="Times New Roman"/>
          <w:color w:val="000000" w:themeColor="text1"/>
          <w:sz w:val="28"/>
          <w:szCs w:val="20"/>
        </w:rPr>
        <w:t>申請書及醫囑單所記載之診斷、病情、照護項目及照護計畫一致。</w:t>
      </w:r>
    </w:p>
    <w:p w14:paraId="4420E546" w14:textId="77777777" w:rsidR="00D9120D" w:rsidRPr="003058E8" w:rsidRDefault="00D9120D" w:rsidP="00033568">
      <w:pPr>
        <w:pStyle w:val="af7"/>
        <w:spacing w:line="600" w:lineRule="atLeast"/>
        <w:ind w:leftChars="354" w:left="1133" w:hangingChars="101" w:hanging="28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申請延長照護個案除需符合前項收案條件外，「護理評估」項目中是否有說明照護期間個案病況進展情形。</w:t>
      </w:r>
    </w:p>
    <w:p w14:paraId="3D087550" w14:textId="77777777" w:rsidR="00D9120D" w:rsidRPr="003058E8" w:rsidRDefault="00D9120D" w:rsidP="00033568">
      <w:pPr>
        <w:pStyle w:val="af7"/>
        <w:spacing w:line="600" w:lineRule="atLeast"/>
        <w:ind w:leftChars="354" w:left="1133" w:hangingChars="101" w:hanging="283"/>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(3)</w:t>
      </w:r>
      <w:r w:rsidRPr="003058E8">
        <w:rPr>
          <w:rFonts w:ascii="Times New Roman" w:eastAsia="標楷體" w:hAnsi="Times New Roman"/>
          <w:color w:val="000000" w:themeColor="text1"/>
          <w:sz w:val="28"/>
          <w:szCs w:val="20"/>
        </w:rPr>
        <w:t>下列對象不符收案條件，應不予同意：</w:t>
      </w:r>
    </w:p>
    <w:p w14:paraId="08895176"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甲、無明確之護理措施，只需部分日常生活協助者。</w:t>
      </w:r>
    </w:p>
    <w:p w14:paraId="1706D5B7"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乙、病情不穩，需住院治療者。</w:t>
      </w:r>
    </w:p>
    <w:p w14:paraId="7C4189A5" w14:textId="77777777" w:rsidR="00D9120D" w:rsidRPr="003058E8" w:rsidRDefault="00D9120D" w:rsidP="00033568">
      <w:pPr>
        <w:pStyle w:val="af7"/>
        <w:spacing w:line="600" w:lineRule="atLeast"/>
        <w:ind w:firstLineChars="202" w:firstLine="566"/>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3.</w:t>
      </w:r>
      <w:r w:rsidRPr="003058E8">
        <w:rPr>
          <w:rFonts w:ascii="Times New Roman" w:eastAsia="標楷體" w:hAnsi="Times New Roman"/>
          <w:color w:val="000000" w:themeColor="text1"/>
          <w:sz w:val="28"/>
          <w:szCs w:val="20"/>
        </w:rPr>
        <w:t>費用審查注意事項</w:t>
      </w:r>
    </w:p>
    <w:p w14:paraId="794A79AC" w14:textId="77777777" w:rsidR="00D9120D" w:rsidRPr="003058E8" w:rsidRDefault="00D9120D" w:rsidP="00033568">
      <w:pPr>
        <w:pStyle w:val="af7"/>
        <w:spacing w:line="600" w:lineRule="atLeast"/>
        <w:ind w:leftChars="354" w:left="1130" w:hangingChars="100" w:hanging="2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依個案現狀及醫師評估其實際訪視次數</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或換管次數</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；居家照護之個案管路須長期置放者，建議使用矽膠材質，一個月更換一次為原則。</w:t>
      </w:r>
    </w:p>
    <w:p w14:paraId="392AA9B4" w14:textId="77777777" w:rsidR="00D9120D" w:rsidRPr="003058E8" w:rsidRDefault="00D9120D" w:rsidP="00033568">
      <w:pPr>
        <w:pStyle w:val="af7"/>
        <w:spacing w:line="600" w:lineRule="atLeast"/>
        <w:ind w:leftChars="354" w:left="990" w:hangingChars="50" w:hanging="14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(2)</w:t>
      </w:r>
      <w:r w:rsidRPr="003058E8">
        <w:rPr>
          <w:rFonts w:ascii="Times New Roman" w:eastAsia="標楷體" w:hAnsi="Times New Roman"/>
          <w:color w:val="000000" w:themeColor="text1"/>
          <w:sz w:val="28"/>
          <w:szCs w:val="20"/>
        </w:rPr>
        <w:t>有下列情形者，不予支付費用或核扣多報之費用：</w:t>
      </w:r>
    </w:p>
    <w:p w14:paraId="34BD3FB9"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甲、不符合收案或延長照護條件者。</w:t>
      </w:r>
    </w:p>
    <w:p w14:paraId="5B42742C" w14:textId="77777777" w:rsidR="00D9120D" w:rsidRPr="003058E8" w:rsidRDefault="00D9120D" w:rsidP="00033568">
      <w:pPr>
        <w:pStyle w:val="af7"/>
        <w:spacing w:line="600" w:lineRule="atLeast"/>
        <w:ind w:leftChars="413" w:left="1526" w:hangingChars="191" w:hanging="535"/>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乙、月申報訪視次數在三次</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以上、新收個案收案當月在四次</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含</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以上而未依規定檢具相關資料，或經審查為非必要之超次訪視。</w:t>
      </w:r>
    </w:p>
    <w:p w14:paraId="1F6F9F44"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丙、申報</w:t>
      </w:r>
      <w:r w:rsidR="001918F1" w:rsidRPr="003058E8">
        <w:rPr>
          <w:rFonts w:ascii="Times New Roman" w:eastAsia="標楷體" w:hAnsi="Times New Roman"/>
          <w:color w:val="000000" w:themeColor="text1"/>
          <w:sz w:val="28"/>
          <w:szCs w:val="20"/>
        </w:rPr>
        <w:t>資源耗用群分類與提供之居家照護項目不符者</w:t>
      </w:r>
      <w:r w:rsidR="001918F1" w:rsidRPr="003058E8">
        <w:rPr>
          <w:rFonts w:ascii="Times New Roman" w:eastAsia="標楷體" w:hAnsi="Times New Roman"/>
          <w:color w:val="000000" w:themeColor="text1"/>
          <w:sz w:val="28"/>
          <w:szCs w:val="20"/>
        </w:rPr>
        <w:t>(</w:t>
      </w:r>
      <w:r w:rsidR="001918F1" w:rsidRPr="003058E8">
        <w:rPr>
          <w:rFonts w:ascii="Times New Roman" w:eastAsia="標楷體" w:hAnsi="Times New Roman"/>
          <w:color w:val="000000" w:themeColor="text1"/>
          <w:sz w:val="28"/>
          <w:szCs w:val="20"/>
        </w:rPr>
        <w:t>經審查同意訪視但不需換管者，原申報資源耗用群得依實際狀況改支為適當資源耗用群</w:t>
      </w:r>
      <w:r w:rsidR="001918F1" w:rsidRPr="003058E8">
        <w:rPr>
          <w:rFonts w:ascii="Times New Roman" w:eastAsia="標楷體" w:hAnsi="Times New Roman"/>
          <w:color w:val="000000" w:themeColor="text1"/>
          <w:sz w:val="28"/>
          <w:szCs w:val="20"/>
        </w:rPr>
        <w:t>)</w:t>
      </w:r>
      <w:r w:rsidR="001918F1" w:rsidRPr="003058E8">
        <w:rPr>
          <w:rFonts w:ascii="Times New Roman" w:eastAsia="標楷體" w:hAnsi="Times New Roman"/>
          <w:color w:val="000000" w:themeColor="text1"/>
          <w:sz w:val="28"/>
          <w:szCs w:val="20"/>
        </w:rPr>
        <w:t>。</w:t>
      </w:r>
    </w:p>
    <w:p w14:paraId="183DC108"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丁、非必要之靜脈點滴注射，每日申報家訪費用者。</w:t>
      </w:r>
    </w:p>
    <w:p w14:paraId="142314C5"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lastRenderedPageBreak/>
        <w:t>戊、醫師及護理人員均不可同一時段申報兩位不同住處病患訪視費。</w:t>
      </w:r>
    </w:p>
    <w:p w14:paraId="20E07A46" w14:textId="77777777" w:rsidR="00D9120D" w:rsidRPr="003058E8" w:rsidRDefault="00D9120D" w:rsidP="00033568">
      <w:pPr>
        <w:pStyle w:val="af7"/>
        <w:spacing w:line="600" w:lineRule="atLeast"/>
        <w:ind w:leftChars="404" w:left="1530" w:hangingChars="200" w:hanging="56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己、針對管路頻繁置換管者</w:t>
      </w:r>
      <w:r w:rsidR="001918F1" w:rsidRPr="003058E8">
        <w:rPr>
          <w:rFonts w:ascii="Times New Roman" w:eastAsia="標楷體" w:hAnsi="Times New Roman"/>
          <w:color w:val="000000" w:themeColor="text1"/>
          <w:sz w:val="28"/>
          <w:szCs w:val="20"/>
        </w:rPr>
        <w:t>，且護理紀錄未詳實紀錄病況。</w:t>
      </w:r>
    </w:p>
    <w:p w14:paraId="5EBF8574" w14:textId="77777777" w:rsidR="00D9120D" w:rsidRPr="003058E8" w:rsidRDefault="00D9120D" w:rsidP="00033568">
      <w:pPr>
        <w:pStyle w:val="af7"/>
        <w:spacing w:line="600" w:lineRule="atLeast"/>
        <w:ind w:firstLineChars="303" w:firstLine="848"/>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(3)</w:t>
      </w:r>
      <w:r w:rsidRPr="003058E8">
        <w:rPr>
          <w:rFonts w:ascii="Times New Roman" w:eastAsia="標楷體" w:hAnsi="Times New Roman"/>
          <w:color w:val="000000" w:themeColor="text1"/>
          <w:sz w:val="28"/>
          <w:szCs w:val="20"/>
        </w:rPr>
        <w:t>有下列情事者，應加強審查：</w:t>
      </w:r>
    </w:p>
    <w:p w14:paraId="746F8B8E" w14:textId="77777777" w:rsidR="00D9120D"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甲、同一病患同一天由不同科別醫師看診者。</w:t>
      </w:r>
    </w:p>
    <w:p w14:paraId="7649AD4F" w14:textId="77777777" w:rsidR="0075469E" w:rsidRPr="003058E8" w:rsidRDefault="00D9120D" w:rsidP="00033568">
      <w:pPr>
        <w:pStyle w:val="af7"/>
        <w:spacing w:line="600" w:lineRule="atLeast"/>
        <w:ind w:firstLineChars="354" w:firstLine="991"/>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乙、照護紀錄內容僅見例行更換各式導管者。</w:t>
      </w:r>
    </w:p>
    <w:p w14:paraId="038AB11B" w14:textId="77777777" w:rsidR="00940ACE" w:rsidRPr="003058E8" w:rsidRDefault="00940ACE" w:rsidP="00940ACE">
      <w:pPr>
        <w:spacing w:line="600" w:lineRule="exact"/>
        <w:rPr>
          <w:rFonts w:ascii="標楷體" w:eastAsia="標楷體" w:hAnsi="標楷體" w:cs="Calibri"/>
          <w:color w:val="000000" w:themeColor="text1"/>
          <w:sz w:val="28"/>
          <w:szCs w:val="28"/>
        </w:rPr>
      </w:pPr>
    </w:p>
    <w:p w14:paraId="7AB90098" w14:textId="77777777"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三十六</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部份凝血活酶時間</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sz w:val="28"/>
          <w:szCs w:val="36"/>
        </w:rPr>
        <w:t>08036C</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，不符合下列情況，應加強審查：</w:t>
      </w:r>
      <w:r w:rsidR="00D436E1" w:rsidRPr="003058E8">
        <w:rPr>
          <w:rFonts w:ascii="標楷體" w:eastAsia="標楷體" w:hAnsi="標楷體"/>
          <w:color w:val="000000" w:themeColor="text1"/>
          <w:sz w:val="28"/>
          <w:szCs w:val="20"/>
        </w:rPr>
        <w:t>(111/5/2)</w:t>
      </w:r>
    </w:p>
    <w:p w14:paraId="2658B25E" w14:textId="77777777" w:rsidR="00940ACE" w:rsidRPr="003058E8" w:rsidRDefault="00940ACE" w:rsidP="00940ACE">
      <w:pPr>
        <w:pStyle w:val="af"/>
        <w:numPr>
          <w:ilvl w:val="0"/>
          <w:numId w:val="57"/>
        </w:numPr>
        <w:spacing w:line="600" w:lineRule="exact"/>
        <w:ind w:left="851" w:hanging="14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出血傾向或凝血異常的鑑別診斷。</w:t>
      </w:r>
    </w:p>
    <w:p w14:paraId="33BF9066" w14:textId="77777777" w:rsidR="00940ACE" w:rsidRPr="003058E8" w:rsidRDefault="00940ACE" w:rsidP="00940ACE">
      <w:pPr>
        <w:pStyle w:val="af"/>
        <w:numPr>
          <w:ilvl w:val="0"/>
          <w:numId w:val="57"/>
        </w:numPr>
        <w:spacing w:line="600" w:lineRule="exact"/>
        <w:ind w:left="851" w:hanging="14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抗凝血劑治療效果的監控。</w:t>
      </w:r>
    </w:p>
    <w:p w14:paraId="06275127" w14:textId="33E133D5" w:rsidR="00843A19" w:rsidRPr="003058E8" w:rsidRDefault="00940ACE" w:rsidP="00843A19">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三十七</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甲狀腺球蛋白抗體</w:t>
      </w:r>
      <w:r w:rsidRPr="003058E8">
        <w:rPr>
          <w:rFonts w:ascii="標楷體" w:eastAsia="標楷體" w:hAnsi="標楷體"/>
          <w:color w:val="000000" w:themeColor="text1"/>
          <w:sz w:val="28"/>
          <w:szCs w:val="36"/>
        </w:rPr>
        <w:t>(12068C)</w:t>
      </w:r>
      <w:r w:rsidRPr="003058E8">
        <w:rPr>
          <w:rFonts w:ascii="標楷體" w:eastAsia="標楷體" w:hAnsi="標楷體" w:cs="Calibri" w:hint="eastAsia"/>
          <w:color w:val="000000" w:themeColor="text1"/>
          <w:sz w:val="28"/>
          <w:szCs w:val="20"/>
        </w:rPr>
        <w:t>檢查頻率：以</w:t>
      </w:r>
      <w:r w:rsidRPr="003058E8">
        <w:rPr>
          <w:rFonts w:ascii="標楷體" w:eastAsia="標楷體" w:hAnsi="標楷體" w:cs="Calibri"/>
          <w:color w:val="000000" w:themeColor="text1"/>
          <w:sz w:val="28"/>
          <w:szCs w:val="20"/>
        </w:rPr>
        <w:t>1</w:t>
      </w:r>
      <w:r w:rsidRPr="003058E8">
        <w:rPr>
          <w:rFonts w:ascii="標楷體" w:eastAsia="標楷體" w:hAnsi="標楷體" w:cs="Calibri" w:hint="eastAsia"/>
          <w:color w:val="000000" w:themeColor="text1"/>
          <w:sz w:val="28"/>
          <w:szCs w:val="20"/>
        </w:rPr>
        <w:t>年檢查</w:t>
      </w:r>
      <w:r w:rsidRPr="003058E8">
        <w:rPr>
          <w:rFonts w:ascii="標楷體" w:eastAsia="標楷體" w:hAnsi="標楷體" w:cs="Calibri"/>
          <w:color w:val="000000" w:themeColor="text1"/>
          <w:sz w:val="28"/>
          <w:szCs w:val="20"/>
        </w:rPr>
        <w:t>1</w:t>
      </w:r>
      <w:r w:rsidRPr="003058E8">
        <w:rPr>
          <w:rFonts w:ascii="標楷體" w:eastAsia="標楷體" w:hAnsi="標楷體" w:cs="Calibri" w:hint="eastAsia"/>
          <w:color w:val="000000" w:themeColor="text1"/>
          <w:sz w:val="28"/>
          <w:szCs w:val="20"/>
        </w:rPr>
        <w:t>次為原則</w:t>
      </w:r>
      <w:r w:rsidR="00843A19" w:rsidRPr="003058E8">
        <w:rPr>
          <w:rFonts w:ascii="標楷體" w:eastAsia="標楷體" w:hAnsi="標楷體" w:cs="Calibri" w:hint="eastAsia"/>
          <w:color w:val="000000" w:themeColor="text1"/>
          <w:sz w:val="28"/>
          <w:szCs w:val="20"/>
        </w:rPr>
        <w:t>，如有特殊情形(如甲狀腺癌)應敘明原因，核實申報。</w:t>
      </w:r>
      <w:r w:rsidR="00843A19" w:rsidRPr="003058E8">
        <w:rPr>
          <w:rFonts w:ascii="標楷體" w:eastAsia="標楷體" w:hAnsi="標楷體"/>
          <w:color w:val="000000" w:themeColor="text1"/>
          <w:sz w:val="28"/>
          <w:szCs w:val="20"/>
        </w:rPr>
        <w:t>(111/5/2) (111/</w:t>
      </w:r>
      <w:r w:rsidR="00C4692D" w:rsidRPr="003058E8">
        <w:rPr>
          <w:rFonts w:ascii="標楷體" w:eastAsia="標楷體" w:hAnsi="標楷體" w:hint="eastAsia"/>
          <w:color w:val="000000" w:themeColor="text1"/>
          <w:sz w:val="28"/>
          <w:szCs w:val="20"/>
        </w:rPr>
        <w:t>8</w:t>
      </w:r>
      <w:r w:rsidR="00843A19" w:rsidRPr="003058E8">
        <w:rPr>
          <w:rFonts w:ascii="標楷體" w:eastAsia="標楷體" w:hAnsi="標楷體"/>
          <w:color w:val="000000" w:themeColor="text1"/>
          <w:sz w:val="28"/>
          <w:szCs w:val="20"/>
        </w:rPr>
        <w:t>/</w:t>
      </w:r>
      <w:r w:rsidR="00843A19" w:rsidRPr="003058E8">
        <w:rPr>
          <w:rFonts w:ascii="標楷體" w:eastAsia="標楷體" w:hAnsi="標楷體" w:hint="eastAsia"/>
          <w:color w:val="000000" w:themeColor="text1"/>
          <w:sz w:val="28"/>
          <w:szCs w:val="20"/>
        </w:rPr>
        <w:t>1</w:t>
      </w:r>
      <w:r w:rsidR="00843A19" w:rsidRPr="003058E8">
        <w:rPr>
          <w:rFonts w:ascii="標楷體" w:eastAsia="標楷體" w:hAnsi="標楷體"/>
          <w:color w:val="000000" w:themeColor="text1"/>
          <w:sz w:val="28"/>
          <w:szCs w:val="20"/>
        </w:rPr>
        <w:t>)</w:t>
      </w:r>
    </w:p>
    <w:p w14:paraId="1D824B84" w14:textId="7CFE9A4C" w:rsidR="00940ACE" w:rsidRPr="003058E8" w:rsidRDefault="00940ACE" w:rsidP="00843A19">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三十八</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甲狀腺過氧化</w:t>
      </w:r>
      <w:r w:rsidR="00EE39CC" w:rsidRPr="003058E8">
        <w:rPr>
          <w:rFonts w:ascii="標楷體" w:eastAsia="標楷體" w:hAnsi="標楷體" w:cs="Calibri" w:hint="eastAsia"/>
          <w:color w:val="000000" w:themeColor="text1"/>
          <w:sz w:val="28"/>
          <w:szCs w:val="20"/>
        </w:rPr>
        <w:t>酶</w:t>
      </w:r>
      <w:r w:rsidRPr="003058E8">
        <w:rPr>
          <w:rFonts w:ascii="標楷體" w:eastAsia="標楷體" w:hAnsi="標楷體" w:cs="Calibri" w:hint="eastAsia"/>
          <w:color w:val="000000" w:themeColor="text1"/>
          <w:sz w:val="28"/>
          <w:szCs w:val="20"/>
        </w:rPr>
        <w:t>抗體</w:t>
      </w:r>
      <w:r w:rsidRPr="003058E8">
        <w:rPr>
          <w:rFonts w:ascii="標楷體" w:eastAsia="標楷體" w:hAnsi="標楷體"/>
          <w:color w:val="000000" w:themeColor="text1"/>
          <w:sz w:val="28"/>
          <w:szCs w:val="36"/>
        </w:rPr>
        <w:t>(12134C)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2A97CB97" w14:textId="77777777" w:rsidR="00940ACE" w:rsidRPr="003058E8" w:rsidRDefault="00940ACE" w:rsidP="00940ACE">
      <w:pPr>
        <w:pStyle w:val="af"/>
        <w:numPr>
          <w:ilvl w:val="0"/>
          <w:numId w:val="58"/>
        </w:numPr>
        <w:spacing w:line="600" w:lineRule="exact"/>
        <w:ind w:left="851" w:hanging="142"/>
        <w:textAlignment w:val="baseline"/>
        <w:rPr>
          <w:rFonts w:ascii="標楷體" w:eastAsia="標楷體" w:hAnsi="標楷體" w:cs="Calibri"/>
          <w:color w:val="000000" w:themeColor="text1"/>
          <w:kern w:val="0"/>
          <w:sz w:val="28"/>
          <w:szCs w:val="28"/>
        </w:rPr>
      </w:pPr>
      <w:r w:rsidRPr="003058E8">
        <w:rPr>
          <w:rFonts w:ascii="標楷體" w:eastAsia="標楷體" w:hAnsi="標楷體"/>
          <w:color w:val="000000" w:themeColor="text1"/>
          <w:sz w:val="28"/>
          <w:szCs w:val="28"/>
        </w:rPr>
        <w:t>1</w:t>
      </w:r>
      <w:r w:rsidRPr="003058E8">
        <w:rPr>
          <w:rFonts w:ascii="標楷體" w:eastAsia="標楷體" w:hAnsi="標楷體" w:cs="Calibri" w:hint="eastAsia"/>
          <w:color w:val="000000" w:themeColor="text1"/>
          <w:kern w:val="0"/>
          <w:sz w:val="28"/>
          <w:szCs w:val="28"/>
        </w:rPr>
        <w:t>年檢查</w:t>
      </w:r>
      <w:r w:rsidRPr="003058E8">
        <w:rPr>
          <w:rFonts w:ascii="標楷體" w:eastAsia="標楷體" w:hAnsi="標楷體"/>
          <w:color w:val="000000" w:themeColor="text1"/>
          <w:sz w:val="28"/>
          <w:szCs w:val="28"/>
        </w:rPr>
        <w:t>1</w:t>
      </w:r>
      <w:r w:rsidRPr="003058E8">
        <w:rPr>
          <w:rFonts w:ascii="標楷體" w:eastAsia="標楷體" w:hAnsi="標楷體" w:hint="eastAsia"/>
          <w:color w:val="000000" w:themeColor="text1"/>
          <w:sz w:val="28"/>
          <w:szCs w:val="28"/>
        </w:rPr>
        <w:t>次</w:t>
      </w:r>
      <w:r w:rsidRPr="003058E8">
        <w:rPr>
          <w:rFonts w:ascii="標楷體" w:eastAsia="標楷體" w:hAnsi="標楷體" w:cs="Calibri" w:hint="eastAsia"/>
          <w:color w:val="000000" w:themeColor="text1"/>
          <w:kern w:val="0"/>
          <w:sz w:val="28"/>
          <w:szCs w:val="28"/>
        </w:rPr>
        <w:t>為原則；如有特殊情形，應敘明原因，核實申報。</w:t>
      </w:r>
    </w:p>
    <w:p w14:paraId="1C6A2205" w14:textId="77777777" w:rsidR="00940ACE" w:rsidRPr="003058E8" w:rsidRDefault="00940ACE" w:rsidP="00940ACE">
      <w:pPr>
        <w:pStyle w:val="af"/>
        <w:numPr>
          <w:ilvl w:val="0"/>
          <w:numId w:val="58"/>
        </w:numPr>
        <w:spacing w:line="600" w:lineRule="exact"/>
        <w:ind w:left="851" w:hanging="142"/>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hint="eastAsia"/>
          <w:color w:val="000000" w:themeColor="text1"/>
          <w:kern w:val="0"/>
          <w:sz w:val="28"/>
          <w:szCs w:val="28"/>
        </w:rPr>
        <w:t>孕婦可</w:t>
      </w:r>
      <w:r w:rsidRPr="003058E8">
        <w:rPr>
          <w:rFonts w:ascii="標楷體" w:eastAsia="標楷體" w:hAnsi="標楷體"/>
          <w:color w:val="000000" w:themeColor="text1"/>
          <w:sz w:val="28"/>
          <w:szCs w:val="28"/>
        </w:rPr>
        <w:t>3</w:t>
      </w:r>
      <w:r w:rsidRPr="003058E8">
        <w:rPr>
          <w:rFonts w:ascii="標楷體" w:eastAsia="標楷體" w:hAnsi="標楷體" w:cs="Calibri" w:hint="eastAsia"/>
          <w:color w:val="000000" w:themeColor="text1"/>
          <w:kern w:val="0"/>
          <w:sz w:val="28"/>
          <w:szCs w:val="28"/>
        </w:rPr>
        <w:t>個</w:t>
      </w:r>
      <w:r w:rsidRPr="003058E8">
        <w:rPr>
          <w:rFonts w:ascii="標楷體" w:eastAsia="標楷體" w:hAnsi="標楷體" w:cs="Calibri" w:hint="eastAsia"/>
          <w:color w:val="000000" w:themeColor="text1"/>
          <w:kern w:val="0"/>
          <w:sz w:val="28"/>
          <w:szCs w:val="20"/>
        </w:rPr>
        <w:t>月檢查</w:t>
      </w:r>
      <w:r w:rsidRPr="003058E8">
        <w:rPr>
          <w:rFonts w:ascii="標楷體" w:eastAsia="標楷體" w:hAnsi="標楷體"/>
          <w:color w:val="000000" w:themeColor="text1"/>
          <w:sz w:val="28"/>
          <w:szCs w:val="36"/>
        </w:rPr>
        <w:t>1</w:t>
      </w:r>
      <w:r w:rsidRPr="003058E8">
        <w:rPr>
          <w:rFonts w:ascii="標楷體" w:eastAsia="標楷體" w:hAnsi="標楷體" w:cs="Calibri" w:hint="eastAsia"/>
          <w:color w:val="000000" w:themeColor="text1"/>
          <w:kern w:val="0"/>
          <w:sz w:val="28"/>
          <w:szCs w:val="20"/>
        </w:rPr>
        <w:t>次</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甲狀腺低下者</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w:t>
      </w:r>
    </w:p>
    <w:p w14:paraId="2EA7DC34" w14:textId="77777777" w:rsidR="00940ACE" w:rsidRPr="003058E8" w:rsidRDefault="00940ACE" w:rsidP="005E7EE9">
      <w:pPr>
        <w:pStyle w:val="af7"/>
        <w:spacing w:line="600" w:lineRule="atLeast"/>
        <w:ind w:left="1134" w:hangingChars="405" w:hanging="1134"/>
        <w:jc w:val="both"/>
        <w:rPr>
          <w:rFonts w:ascii="標楷體" w:eastAsia="標楷體" w:hAnsi="標楷體"/>
          <w:color w:val="000000" w:themeColor="text1"/>
          <w:sz w:val="36"/>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三十九</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穿刺細胞檢查</w:t>
      </w:r>
      <w:r w:rsidRPr="003058E8">
        <w:rPr>
          <w:rFonts w:ascii="標楷體" w:eastAsia="標楷體" w:hAnsi="標楷體"/>
          <w:color w:val="000000" w:themeColor="text1"/>
          <w:sz w:val="28"/>
          <w:szCs w:val="36"/>
        </w:rPr>
        <w:t>(15007C)</w:t>
      </w:r>
      <w:r w:rsidRPr="003058E8">
        <w:rPr>
          <w:rFonts w:ascii="標楷體" w:eastAsia="標楷體" w:hAnsi="標楷體" w:cs="Calibri" w:hint="eastAsia"/>
          <w:color w:val="000000" w:themeColor="text1"/>
          <w:sz w:val="28"/>
          <w:szCs w:val="20"/>
        </w:rPr>
        <w:t>審查原則：以半年檢查</w:t>
      </w:r>
      <w:r w:rsidRPr="003058E8">
        <w:rPr>
          <w:rFonts w:ascii="標楷體" w:eastAsia="標楷體" w:hAnsi="標楷體"/>
          <w:color w:val="000000" w:themeColor="text1"/>
          <w:sz w:val="28"/>
          <w:szCs w:val="36"/>
        </w:rPr>
        <w:t>1</w:t>
      </w:r>
      <w:r w:rsidRPr="003058E8">
        <w:rPr>
          <w:rFonts w:ascii="標楷體" w:eastAsia="標楷體" w:hAnsi="標楷體" w:cs="Calibri" w:hint="eastAsia"/>
          <w:color w:val="000000" w:themeColor="text1"/>
          <w:sz w:val="28"/>
          <w:szCs w:val="20"/>
        </w:rPr>
        <w:t>次為原則；如有特殊情形，應敘明原因，核實申報。</w:t>
      </w:r>
      <w:r w:rsidR="00D436E1" w:rsidRPr="003058E8">
        <w:rPr>
          <w:rFonts w:ascii="標楷體" w:eastAsia="標楷體" w:hAnsi="標楷體"/>
          <w:color w:val="000000" w:themeColor="text1"/>
          <w:sz w:val="28"/>
          <w:szCs w:val="20"/>
        </w:rPr>
        <w:t>(111/5/2)</w:t>
      </w:r>
    </w:p>
    <w:p w14:paraId="78B78E2E" w14:textId="77777777"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w:t>
      </w:r>
      <w:r w:rsidRPr="003058E8">
        <w:rPr>
          <w:rFonts w:ascii="標楷體" w:eastAsia="標楷體" w:hAnsi="標楷體" w:cs="Calibri"/>
          <w:color w:val="000000" w:themeColor="text1"/>
          <w:sz w:val="28"/>
          <w:szCs w:val="20"/>
        </w:rPr>
        <w:t xml:space="preserve">) </w:t>
      </w:r>
      <w:r w:rsidRPr="003058E8">
        <w:rPr>
          <w:rFonts w:ascii="標楷體" w:eastAsia="標楷體" w:hAnsi="標楷體"/>
          <w:color w:val="000000" w:themeColor="text1"/>
          <w:sz w:val="28"/>
          <w:szCs w:val="36"/>
        </w:rPr>
        <w:t>DNA</w:t>
      </w:r>
      <w:r w:rsidRPr="003058E8">
        <w:rPr>
          <w:rFonts w:ascii="標楷體" w:eastAsia="標楷體" w:hAnsi="標楷體" w:cs="Calibri" w:hint="eastAsia"/>
          <w:color w:val="000000" w:themeColor="text1"/>
          <w:sz w:val="28"/>
          <w:szCs w:val="20"/>
        </w:rPr>
        <w:t>抗體</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sz w:val="28"/>
          <w:szCs w:val="36"/>
        </w:rPr>
        <w:t>12060C)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34D66C01" w14:textId="77777777" w:rsidR="00940ACE" w:rsidRPr="003058E8" w:rsidRDefault="00940ACE" w:rsidP="00940ACE">
      <w:pPr>
        <w:pStyle w:val="af"/>
        <w:numPr>
          <w:ilvl w:val="0"/>
          <w:numId w:val="59"/>
        </w:numPr>
        <w:spacing w:line="600" w:lineRule="exact"/>
        <w:ind w:left="952" w:hanging="243"/>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符合下列情況：全身性紅斑狼瘡</w:t>
      </w:r>
      <w:r w:rsidRPr="003058E8">
        <w:rPr>
          <w:rFonts w:ascii="標楷體" w:eastAsia="標楷體" w:hAnsi="標楷體"/>
          <w:color w:val="000000" w:themeColor="text1"/>
          <w:sz w:val="28"/>
          <w:szCs w:val="36"/>
        </w:rPr>
        <w:t>SLE</w:t>
      </w:r>
      <w:r w:rsidRPr="003058E8">
        <w:rPr>
          <w:rFonts w:ascii="標楷體" w:eastAsia="標楷體" w:hAnsi="標楷體" w:cs="Calibri" w:hint="eastAsia"/>
          <w:color w:val="000000" w:themeColor="text1"/>
          <w:kern w:val="0"/>
          <w:sz w:val="28"/>
          <w:szCs w:val="20"/>
        </w:rPr>
        <w:t>之診斷，與病情監測及預後判斷指標。</w:t>
      </w:r>
    </w:p>
    <w:p w14:paraId="17A5AEAE" w14:textId="1525749F" w:rsidR="00843A19" w:rsidRPr="003058E8" w:rsidRDefault="00843A19" w:rsidP="00843A19">
      <w:pPr>
        <w:pStyle w:val="af"/>
        <w:numPr>
          <w:ilvl w:val="0"/>
          <w:numId w:val="59"/>
        </w:numPr>
        <w:spacing w:line="600" w:lineRule="exact"/>
        <w:ind w:left="851" w:hanging="14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lastRenderedPageBreak/>
        <w:t>檢查間隔</w:t>
      </w:r>
      <w:r w:rsidRPr="003058E8">
        <w:rPr>
          <w:rFonts w:ascii="標楷體" w:eastAsia="標楷體" w:hAnsi="標楷體" w:hint="eastAsia"/>
          <w:color w:val="000000" w:themeColor="text1"/>
          <w:sz w:val="28"/>
          <w:szCs w:val="36"/>
        </w:rPr>
        <w:t>3個月</w:t>
      </w:r>
      <w:r w:rsidRPr="003058E8">
        <w:rPr>
          <w:rFonts w:ascii="標楷體" w:eastAsia="標楷體" w:hAnsi="標楷體" w:cs="Calibri" w:hint="eastAsia"/>
          <w:color w:val="000000" w:themeColor="text1"/>
          <w:kern w:val="0"/>
          <w:sz w:val="28"/>
          <w:szCs w:val="20"/>
        </w:rPr>
        <w:t>為原則，如有特殊情形(如疾病活動期病人)應敘明原因，核實申報。</w:t>
      </w:r>
      <w:r w:rsidRPr="003058E8">
        <w:rPr>
          <w:rFonts w:ascii="標楷體" w:eastAsia="標楷體" w:hAnsi="標楷體"/>
          <w:color w:val="000000" w:themeColor="text1"/>
          <w:sz w:val="28"/>
          <w:szCs w:val="20"/>
        </w:rPr>
        <w:t>(111/</w:t>
      </w:r>
      <w:r w:rsidR="00C4692D" w:rsidRPr="003058E8">
        <w:rPr>
          <w:rFonts w:ascii="標楷體" w:eastAsia="標楷體" w:hAnsi="標楷體" w:hint="eastAsia"/>
          <w:color w:val="000000" w:themeColor="text1"/>
          <w:sz w:val="28"/>
          <w:szCs w:val="20"/>
        </w:rPr>
        <w:t>8</w:t>
      </w:r>
      <w:r w:rsidRPr="003058E8">
        <w:rPr>
          <w:rFonts w:ascii="標楷體" w:eastAsia="標楷體" w:hAnsi="標楷體"/>
          <w:color w:val="000000" w:themeColor="text1"/>
          <w:sz w:val="28"/>
          <w:szCs w:val="20"/>
        </w:rPr>
        <w:t>/</w:t>
      </w:r>
      <w:r w:rsidRPr="003058E8">
        <w:rPr>
          <w:rFonts w:ascii="標楷體" w:eastAsia="標楷體" w:hAnsi="標楷體" w:hint="eastAsia"/>
          <w:color w:val="000000" w:themeColor="text1"/>
          <w:sz w:val="28"/>
          <w:szCs w:val="20"/>
        </w:rPr>
        <w:t>1</w:t>
      </w:r>
      <w:r w:rsidRPr="003058E8">
        <w:rPr>
          <w:rFonts w:ascii="標楷體" w:eastAsia="標楷體" w:hAnsi="標楷體"/>
          <w:color w:val="000000" w:themeColor="text1"/>
          <w:sz w:val="28"/>
          <w:szCs w:val="20"/>
        </w:rPr>
        <w:t>)</w:t>
      </w:r>
    </w:p>
    <w:p w14:paraId="38D3805C" w14:textId="70DE9E92" w:rsidR="00940ACE" w:rsidRPr="003058E8" w:rsidRDefault="00940ACE" w:rsidP="00843A19">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四十一</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 xml:space="preserve"> </w:t>
      </w:r>
      <w:r w:rsidRPr="003058E8">
        <w:rPr>
          <w:rFonts w:ascii="標楷體" w:eastAsia="標楷體" w:hAnsi="標楷體"/>
          <w:color w:val="000000" w:themeColor="text1"/>
          <w:sz w:val="28"/>
          <w:szCs w:val="36"/>
        </w:rPr>
        <w:t>B</w:t>
      </w:r>
      <w:r w:rsidRPr="003058E8">
        <w:rPr>
          <w:rFonts w:ascii="標楷體" w:eastAsia="標楷體" w:hAnsi="標楷體" w:cs="Calibri" w:hint="eastAsia"/>
          <w:color w:val="000000" w:themeColor="text1"/>
          <w:sz w:val="28"/>
          <w:szCs w:val="20"/>
        </w:rPr>
        <w:t>型利納肽</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sz w:val="28"/>
          <w:szCs w:val="36"/>
        </w:rPr>
        <w:t>B</w:t>
      </w:r>
      <w:r w:rsidRPr="003058E8">
        <w:rPr>
          <w:rFonts w:ascii="標楷體" w:eastAsia="標楷體" w:hAnsi="標楷體" w:cs="Calibri" w:hint="eastAsia"/>
          <w:color w:val="000000" w:themeColor="text1"/>
          <w:sz w:val="28"/>
          <w:szCs w:val="20"/>
        </w:rPr>
        <w:t>型利納利尿胜肽</w:t>
      </w:r>
      <w:r w:rsidRPr="003058E8">
        <w:rPr>
          <w:rFonts w:ascii="標楷體" w:eastAsia="標楷體" w:hAnsi="標楷體" w:cs="Calibri"/>
          <w:color w:val="000000" w:themeColor="text1"/>
          <w:sz w:val="28"/>
          <w:szCs w:val="20"/>
        </w:rPr>
        <w:t>)</w:t>
      </w:r>
      <w:r w:rsidRPr="003058E8">
        <w:rPr>
          <w:rFonts w:ascii="標楷體" w:eastAsia="標楷體" w:hAnsi="標楷體"/>
          <w:color w:val="000000" w:themeColor="text1"/>
        </w:rPr>
        <w:t xml:space="preserve"> </w:t>
      </w:r>
      <w:r w:rsidRPr="003058E8">
        <w:rPr>
          <w:rFonts w:ascii="標楷體" w:eastAsia="標楷體" w:hAnsi="標楷體"/>
          <w:color w:val="000000" w:themeColor="text1"/>
          <w:sz w:val="28"/>
          <w:szCs w:val="36"/>
        </w:rPr>
        <w:t>Pro-BNP/(BNP) (12193C)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24F019D2" w14:textId="77777777" w:rsidR="00940ACE" w:rsidRPr="003058E8" w:rsidRDefault="00940ACE" w:rsidP="00940ACE">
      <w:pPr>
        <w:pStyle w:val="af"/>
        <w:numPr>
          <w:ilvl w:val="0"/>
          <w:numId w:val="60"/>
        </w:numPr>
        <w:spacing w:line="600" w:lineRule="exact"/>
        <w:ind w:left="896" w:hanging="187"/>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符合下列情況：初次檢查具有理學症狀，且心電圖</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或胸部</w:t>
      </w:r>
      <w:r w:rsidRPr="003058E8">
        <w:rPr>
          <w:rFonts w:ascii="標楷體" w:eastAsia="標楷體" w:hAnsi="標楷體"/>
          <w:color w:val="000000" w:themeColor="text1"/>
          <w:sz w:val="28"/>
          <w:szCs w:val="36"/>
        </w:rPr>
        <w:t>X</w:t>
      </w:r>
      <w:r w:rsidRPr="003058E8">
        <w:rPr>
          <w:rFonts w:ascii="標楷體" w:eastAsia="標楷體" w:hAnsi="標楷體" w:cs="Calibri" w:hint="eastAsia"/>
          <w:color w:val="000000" w:themeColor="text1"/>
          <w:kern w:val="0"/>
          <w:sz w:val="28"/>
          <w:szCs w:val="20"/>
        </w:rPr>
        <w:t>光</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結果異常時，經臨床診斷為成人</w:t>
      </w:r>
      <w:r w:rsidRPr="003058E8">
        <w:rPr>
          <w:rFonts w:ascii="標楷體" w:eastAsia="標楷體" w:hAnsi="標楷體"/>
          <w:color w:val="000000" w:themeColor="text1"/>
          <w:sz w:val="28"/>
          <w:szCs w:val="36"/>
        </w:rPr>
        <w:t>Functional Class III</w:t>
      </w:r>
      <w:r w:rsidRPr="003058E8">
        <w:rPr>
          <w:rFonts w:ascii="標楷體" w:eastAsia="標楷體" w:hAnsi="標楷體" w:cs="Calibri" w:hint="eastAsia"/>
          <w:color w:val="000000" w:themeColor="text1"/>
          <w:kern w:val="0"/>
          <w:sz w:val="28"/>
          <w:szCs w:val="20"/>
        </w:rPr>
        <w:t>以上之心臟衰竭或心臟衰竭病兒。</w:t>
      </w:r>
    </w:p>
    <w:p w14:paraId="2A1B634F" w14:textId="77777777" w:rsidR="00940ACE" w:rsidRPr="003058E8" w:rsidRDefault="00940ACE" w:rsidP="00940ACE">
      <w:pPr>
        <w:pStyle w:val="af"/>
        <w:numPr>
          <w:ilvl w:val="0"/>
          <w:numId w:val="60"/>
        </w:numPr>
        <w:spacing w:line="600" w:lineRule="exact"/>
        <w:ind w:left="839" w:hanging="130"/>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治療</w:t>
      </w:r>
      <w:r w:rsidRPr="003058E8">
        <w:rPr>
          <w:rFonts w:ascii="標楷體" w:eastAsia="標楷體" w:hAnsi="標楷體"/>
          <w:color w:val="000000" w:themeColor="text1"/>
          <w:sz w:val="28"/>
          <w:szCs w:val="36"/>
        </w:rPr>
        <w:t>1-3</w:t>
      </w:r>
      <w:r w:rsidRPr="003058E8">
        <w:rPr>
          <w:rFonts w:ascii="標楷體" w:eastAsia="標楷體" w:hAnsi="標楷體" w:hint="eastAsia"/>
          <w:color w:val="000000" w:themeColor="text1"/>
          <w:sz w:val="28"/>
          <w:szCs w:val="36"/>
        </w:rPr>
        <w:t>個</w:t>
      </w:r>
      <w:r w:rsidRPr="003058E8">
        <w:rPr>
          <w:rFonts w:ascii="標楷體" w:eastAsia="標楷體" w:hAnsi="標楷體" w:cs="Calibri" w:hint="eastAsia"/>
          <w:color w:val="000000" w:themeColor="text1"/>
          <w:kern w:val="0"/>
          <w:sz w:val="28"/>
          <w:szCs w:val="20"/>
        </w:rPr>
        <w:t>月後追蹤檢驗；病情穩定後，每</w:t>
      </w:r>
      <w:r w:rsidRPr="003058E8">
        <w:rPr>
          <w:rFonts w:ascii="標楷體" w:eastAsia="標楷體" w:hAnsi="標楷體"/>
          <w:color w:val="000000" w:themeColor="text1"/>
          <w:sz w:val="28"/>
          <w:szCs w:val="36"/>
        </w:rPr>
        <w:t>6</w:t>
      </w:r>
      <w:r w:rsidRPr="003058E8">
        <w:rPr>
          <w:rFonts w:ascii="標楷體" w:eastAsia="標楷體" w:hAnsi="標楷體" w:hint="eastAsia"/>
          <w:color w:val="000000" w:themeColor="text1"/>
          <w:sz w:val="28"/>
          <w:szCs w:val="36"/>
        </w:rPr>
        <w:t>個月得檢驗</w:t>
      </w:r>
      <w:r w:rsidRPr="003058E8">
        <w:rPr>
          <w:rFonts w:ascii="標楷體" w:eastAsia="標楷體" w:hAnsi="標楷體"/>
          <w:color w:val="000000" w:themeColor="text1"/>
          <w:sz w:val="28"/>
          <w:szCs w:val="36"/>
        </w:rPr>
        <w:t>1</w:t>
      </w:r>
      <w:r w:rsidRPr="003058E8">
        <w:rPr>
          <w:rFonts w:ascii="標楷體" w:eastAsia="標楷體" w:hAnsi="標楷體" w:cs="Calibri" w:hint="eastAsia"/>
          <w:color w:val="000000" w:themeColor="text1"/>
          <w:kern w:val="0"/>
          <w:sz w:val="28"/>
          <w:szCs w:val="20"/>
        </w:rPr>
        <w:t>次。</w:t>
      </w:r>
    </w:p>
    <w:p w14:paraId="77BD9541" w14:textId="77777777"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四十二</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輪狀病毒抗原</w:t>
      </w:r>
      <w:r w:rsidRPr="003058E8">
        <w:rPr>
          <w:rFonts w:ascii="標楷體" w:eastAsia="標楷體" w:hAnsi="標楷體"/>
          <w:color w:val="000000" w:themeColor="text1"/>
          <w:sz w:val="28"/>
          <w:szCs w:val="36"/>
        </w:rPr>
        <w:t>(14026C)</w:t>
      </w:r>
      <w:r w:rsidRPr="003058E8">
        <w:rPr>
          <w:rFonts w:ascii="標楷體" w:eastAsia="標楷體" w:hAnsi="標楷體" w:cs="Calibri" w:hint="eastAsia"/>
          <w:color w:val="000000" w:themeColor="text1"/>
          <w:sz w:val="28"/>
          <w:szCs w:val="20"/>
        </w:rPr>
        <w:t>審查原則：</w:t>
      </w:r>
      <w:r w:rsidR="00D436E1" w:rsidRPr="003058E8">
        <w:rPr>
          <w:rFonts w:ascii="標楷體" w:eastAsia="標楷體" w:hAnsi="標楷體"/>
          <w:color w:val="000000" w:themeColor="text1"/>
          <w:sz w:val="28"/>
          <w:szCs w:val="20"/>
        </w:rPr>
        <w:t>(111/5/2)</w:t>
      </w:r>
    </w:p>
    <w:p w14:paraId="3F13CA5C" w14:textId="77777777" w:rsidR="00940ACE" w:rsidRPr="003058E8" w:rsidRDefault="00940ACE" w:rsidP="00940ACE">
      <w:pPr>
        <w:pStyle w:val="af7"/>
        <w:spacing w:line="600" w:lineRule="atLeast"/>
        <w:ind w:leftChars="400" w:left="974" w:hangingChars="5" w:hanging="14"/>
        <w:jc w:val="both"/>
        <w:rPr>
          <w:rFonts w:ascii="標楷體" w:eastAsia="標楷體" w:hAnsi="標楷體"/>
          <w:color w:val="000000" w:themeColor="text1"/>
          <w:sz w:val="36"/>
        </w:rPr>
      </w:pPr>
      <w:r w:rsidRPr="003058E8">
        <w:rPr>
          <w:rFonts w:ascii="標楷體" w:eastAsia="標楷體" w:hAnsi="標楷體" w:cs="Calibri" w:hint="eastAsia"/>
          <w:color w:val="000000" w:themeColor="text1"/>
          <w:sz w:val="28"/>
          <w:szCs w:val="20"/>
        </w:rPr>
        <w:t>同一個病人以</w:t>
      </w:r>
      <w:r w:rsidRPr="003058E8">
        <w:rPr>
          <w:rFonts w:ascii="標楷體" w:eastAsia="標楷體" w:hAnsi="標楷體" w:hint="eastAsia"/>
          <w:color w:val="000000" w:themeColor="text1"/>
          <w:sz w:val="28"/>
          <w:szCs w:val="36"/>
        </w:rPr>
        <w:t>1</w:t>
      </w:r>
      <w:r w:rsidRPr="003058E8">
        <w:rPr>
          <w:rFonts w:ascii="標楷體" w:eastAsia="標楷體" w:hAnsi="標楷體" w:cs="Calibri" w:hint="eastAsia"/>
          <w:color w:val="000000" w:themeColor="text1"/>
          <w:sz w:val="28"/>
          <w:szCs w:val="20"/>
        </w:rPr>
        <w:t>個月內執行</w:t>
      </w:r>
      <w:r w:rsidRPr="003058E8">
        <w:rPr>
          <w:rFonts w:ascii="標楷體" w:eastAsia="標楷體" w:hAnsi="標楷體"/>
          <w:color w:val="000000" w:themeColor="text1"/>
          <w:sz w:val="28"/>
          <w:szCs w:val="36"/>
        </w:rPr>
        <w:t>1</w:t>
      </w:r>
      <w:r w:rsidRPr="003058E8">
        <w:rPr>
          <w:rFonts w:ascii="標楷體" w:eastAsia="標楷體" w:hAnsi="標楷體" w:hint="eastAsia"/>
          <w:color w:val="000000" w:themeColor="text1"/>
          <w:sz w:val="28"/>
          <w:szCs w:val="36"/>
        </w:rPr>
        <w:t>次，1年內至多執行</w:t>
      </w:r>
      <w:r w:rsidRPr="003058E8">
        <w:rPr>
          <w:rFonts w:ascii="標楷體" w:eastAsia="標楷體" w:hAnsi="標楷體"/>
          <w:color w:val="000000" w:themeColor="text1"/>
          <w:sz w:val="28"/>
          <w:szCs w:val="36"/>
        </w:rPr>
        <w:t>5</w:t>
      </w:r>
      <w:r w:rsidRPr="003058E8">
        <w:rPr>
          <w:rFonts w:ascii="標楷體" w:eastAsia="標楷體" w:hAnsi="標楷體" w:hint="eastAsia"/>
          <w:color w:val="000000" w:themeColor="text1"/>
          <w:sz w:val="28"/>
          <w:szCs w:val="36"/>
        </w:rPr>
        <w:t>次</w:t>
      </w:r>
      <w:r w:rsidRPr="003058E8">
        <w:rPr>
          <w:rFonts w:ascii="標楷體" w:eastAsia="標楷體" w:hAnsi="標楷體" w:cs="Calibri" w:hint="eastAsia"/>
          <w:color w:val="000000" w:themeColor="text1"/>
          <w:sz w:val="28"/>
          <w:szCs w:val="20"/>
        </w:rPr>
        <w:t>為原則，若</w:t>
      </w:r>
      <w:r w:rsidRPr="003058E8">
        <w:rPr>
          <w:rFonts w:ascii="標楷體" w:eastAsia="標楷體" w:hAnsi="標楷體" w:hint="eastAsia"/>
          <w:color w:val="000000" w:themeColor="text1"/>
          <w:sz w:val="28"/>
          <w:szCs w:val="36"/>
        </w:rPr>
        <w:t>1</w:t>
      </w:r>
      <w:r w:rsidRPr="003058E8">
        <w:rPr>
          <w:rFonts w:ascii="標楷體" w:eastAsia="標楷體" w:hAnsi="標楷體" w:cs="Calibri" w:hint="eastAsia"/>
          <w:color w:val="000000" w:themeColor="text1"/>
          <w:sz w:val="28"/>
          <w:szCs w:val="20"/>
        </w:rPr>
        <w:t>年內超過</w:t>
      </w:r>
      <w:r w:rsidRPr="003058E8">
        <w:rPr>
          <w:rFonts w:ascii="標楷體" w:eastAsia="標楷體" w:hAnsi="標楷體"/>
          <w:color w:val="000000" w:themeColor="text1"/>
          <w:sz w:val="28"/>
          <w:szCs w:val="36"/>
        </w:rPr>
        <w:t>5次</w:t>
      </w:r>
      <w:r w:rsidRPr="003058E8">
        <w:rPr>
          <w:rFonts w:ascii="標楷體" w:eastAsia="標楷體" w:hAnsi="標楷體" w:cs="Calibri" w:hint="eastAsia"/>
          <w:color w:val="000000" w:themeColor="text1"/>
          <w:sz w:val="28"/>
          <w:szCs w:val="20"/>
        </w:rPr>
        <w:t>，則加強審查。</w:t>
      </w:r>
    </w:p>
    <w:p w14:paraId="75470D0D" w14:textId="22212D11" w:rsidR="00940ACE" w:rsidRPr="003058E8" w:rsidRDefault="00940ACE" w:rsidP="00940ACE">
      <w:pPr>
        <w:pStyle w:val="af7"/>
        <w:spacing w:line="600" w:lineRule="atLeast"/>
        <w:ind w:left="1134" w:hangingChars="405" w:hanging="1134"/>
        <w:jc w:val="both"/>
        <w:rPr>
          <w:rFonts w:ascii="標楷體" w:eastAsia="標楷體" w:hAnsi="標楷體"/>
          <w:color w:val="000000" w:themeColor="text1"/>
          <w:sz w:val="28"/>
          <w:szCs w:val="20"/>
        </w:rPr>
      </w:pP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四十三</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超音波導引</w:t>
      </w:r>
      <w:r w:rsidRPr="003058E8">
        <w:rPr>
          <w:rFonts w:ascii="標楷體" w:eastAsia="標楷體" w:hAnsi="標楷體"/>
          <w:color w:val="000000" w:themeColor="text1"/>
          <w:sz w:val="28"/>
          <w:szCs w:val="36"/>
        </w:rPr>
        <w:t>(19007C)</w:t>
      </w:r>
      <w:r w:rsidRPr="003058E8">
        <w:rPr>
          <w:rFonts w:ascii="標楷體" w:eastAsia="標楷體" w:hAnsi="標楷體" w:cs="Calibri" w:hint="eastAsia"/>
          <w:color w:val="000000" w:themeColor="text1"/>
          <w:sz w:val="28"/>
          <w:szCs w:val="20"/>
        </w:rPr>
        <w:t>及激痛點注射調理</w:t>
      </w:r>
      <w:r w:rsidRPr="003058E8">
        <w:rPr>
          <w:rFonts w:ascii="標楷體" w:eastAsia="標楷體" w:hAnsi="標楷體"/>
          <w:color w:val="000000" w:themeColor="text1"/>
          <w:sz w:val="28"/>
          <w:szCs w:val="36"/>
        </w:rPr>
        <w:t>(39024B)</w:t>
      </w:r>
      <w:r w:rsidRPr="003058E8">
        <w:rPr>
          <w:rFonts w:ascii="標楷體" w:eastAsia="標楷體" w:hAnsi="標楷體" w:cs="Calibri" w:hint="eastAsia"/>
          <w:color w:val="000000" w:themeColor="text1"/>
          <w:sz w:val="28"/>
          <w:szCs w:val="20"/>
        </w:rPr>
        <w:t>原則不得合併申報，如有重要之神經或血管經過等特殊危險部位</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如接近肺臟、神經或脊椎等</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，得以超音波導引</w:t>
      </w:r>
      <w:r w:rsidRPr="003058E8">
        <w:rPr>
          <w:rFonts w:ascii="標楷體" w:eastAsia="標楷體" w:hAnsi="標楷體"/>
          <w:color w:val="000000" w:themeColor="text1"/>
          <w:sz w:val="28"/>
          <w:szCs w:val="36"/>
        </w:rPr>
        <w:t>(19007C)</w:t>
      </w:r>
      <w:r w:rsidRPr="003058E8">
        <w:rPr>
          <w:rFonts w:ascii="標楷體" w:eastAsia="標楷體" w:hAnsi="標楷體" w:cs="Calibri" w:hint="eastAsia"/>
          <w:color w:val="000000" w:themeColor="text1"/>
          <w:sz w:val="28"/>
          <w:szCs w:val="20"/>
        </w:rPr>
        <w:t>定位，輔助判斷注射部位，惟須於病歷詳述必要性並檢附超音波影像報告。</w:t>
      </w:r>
      <w:r w:rsidR="00D436E1" w:rsidRPr="003058E8">
        <w:rPr>
          <w:rFonts w:ascii="標楷體" w:eastAsia="標楷體" w:hAnsi="標楷體"/>
          <w:color w:val="000000" w:themeColor="text1"/>
          <w:sz w:val="28"/>
          <w:szCs w:val="20"/>
        </w:rPr>
        <w:t>(111/5/2)</w:t>
      </w:r>
    </w:p>
    <w:p w14:paraId="4D68996E" w14:textId="004EFCBA" w:rsidR="009202F0" w:rsidRPr="003058E8" w:rsidRDefault="009202F0" w:rsidP="009202F0">
      <w:pPr>
        <w:pStyle w:val="af7"/>
        <w:kinsoku w:val="0"/>
        <w:spacing w:line="600" w:lineRule="exact"/>
        <w:ind w:left="232" w:hangingChars="83" w:hanging="232"/>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(四十</w:t>
      </w:r>
      <w:r w:rsidRPr="003058E8">
        <w:rPr>
          <w:rFonts w:ascii="標楷體" w:eastAsia="標楷體" w:hAnsi="標楷體" w:hint="eastAsia"/>
          <w:color w:val="000000" w:themeColor="text1"/>
          <w:sz w:val="28"/>
          <w:szCs w:val="28"/>
        </w:rPr>
        <w:t>四</w:t>
      </w:r>
      <w:r w:rsidRPr="003058E8">
        <w:rPr>
          <w:rFonts w:ascii="標楷體" w:eastAsia="標楷體" w:hAnsi="標楷體"/>
          <w:color w:val="000000" w:themeColor="text1"/>
          <w:sz w:val="28"/>
          <w:szCs w:val="28"/>
        </w:rPr>
        <w:t>) (112/</w:t>
      </w:r>
      <w:r w:rsidR="002E044E" w:rsidRPr="003058E8">
        <w:rPr>
          <w:rFonts w:ascii="標楷體" w:eastAsia="標楷體" w:hAnsi="標楷體" w:hint="eastAsia"/>
          <w:color w:val="000000" w:themeColor="text1"/>
          <w:sz w:val="28"/>
          <w:szCs w:val="28"/>
        </w:rPr>
        <w:t>4</w:t>
      </w:r>
      <w:r w:rsidRPr="003058E8">
        <w:rPr>
          <w:rFonts w:ascii="標楷體" w:eastAsia="標楷體" w:hAnsi="標楷體"/>
          <w:color w:val="000000" w:themeColor="text1"/>
          <w:sz w:val="28"/>
          <w:szCs w:val="28"/>
        </w:rPr>
        <w:t>/</w:t>
      </w:r>
      <w:r w:rsidR="002E044E"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tbl>
      <w:tblPr>
        <w:tblStyle w:val="affb"/>
        <w:tblpPr w:leftFromText="180" w:rightFromText="180" w:vertAnchor="text" w:horzAnchor="margin" w:tblpY="20"/>
        <w:tblOverlap w:val="never"/>
        <w:tblW w:w="5239" w:type="pct"/>
        <w:tblLayout w:type="fixed"/>
        <w:tblLook w:val="04A0" w:firstRow="1" w:lastRow="0" w:firstColumn="1" w:lastColumn="0" w:noHBand="0" w:noVBand="1"/>
      </w:tblPr>
      <w:tblGrid>
        <w:gridCol w:w="2831"/>
        <w:gridCol w:w="6662"/>
      </w:tblGrid>
      <w:tr w:rsidR="003058E8" w:rsidRPr="003058E8" w14:paraId="3E73BFB0" w14:textId="77777777" w:rsidTr="009F5CE1">
        <w:trPr>
          <w:trHeight w:val="444"/>
        </w:trPr>
        <w:tc>
          <w:tcPr>
            <w:tcW w:w="1491" w:type="pct"/>
            <w:vAlign w:val="center"/>
          </w:tcPr>
          <w:p w14:paraId="40D2E4BB" w14:textId="77777777" w:rsidR="009202F0" w:rsidRPr="003058E8" w:rsidRDefault="009202F0" w:rsidP="00706A2E">
            <w:pPr>
              <w:tabs>
                <w:tab w:val="left" w:pos="1843"/>
              </w:tabs>
              <w:kinsoku w:val="0"/>
              <w:snapToGrid w:val="0"/>
              <w:spacing w:line="380" w:lineRule="exact"/>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申報項目</w:t>
            </w:r>
          </w:p>
        </w:tc>
        <w:tc>
          <w:tcPr>
            <w:tcW w:w="3509" w:type="pct"/>
            <w:vAlign w:val="center"/>
          </w:tcPr>
          <w:p w14:paraId="759DB69E" w14:textId="77777777" w:rsidR="009202F0" w:rsidRPr="003058E8" w:rsidRDefault="009202F0" w:rsidP="00706A2E">
            <w:pPr>
              <w:kinsoku w:val="0"/>
              <w:spacing w:line="380" w:lineRule="exact"/>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適應症或條件</w:t>
            </w:r>
          </w:p>
        </w:tc>
      </w:tr>
      <w:tr w:rsidR="003058E8" w:rsidRPr="003058E8" w14:paraId="1C817B38" w14:textId="77777777" w:rsidTr="009202F0">
        <w:trPr>
          <w:trHeight w:val="3256"/>
        </w:trPr>
        <w:tc>
          <w:tcPr>
            <w:tcW w:w="1491" w:type="pct"/>
          </w:tcPr>
          <w:p w14:paraId="798D992D" w14:textId="77777777" w:rsidR="009202F0" w:rsidRPr="003058E8" w:rsidRDefault="009202F0" w:rsidP="00706A2E">
            <w:pPr>
              <w:tabs>
                <w:tab w:val="left" w:pos="1843"/>
              </w:tabs>
              <w:kinsoku w:val="0"/>
              <w:snapToGrid w:val="0"/>
              <w:spacing w:after="120" w:line="380" w:lineRule="exact"/>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電腦自動視野儀檢查Screen(23610C)、Threshold(23609C)</w:t>
            </w:r>
          </w:p>
        </w:tc>
        <w:tc>
          <w:tcPr>
            <w:tcW w:w="3509" w:type="pct"/>
          </w:tcPr>
          <w:p w14:paraId="483A562C" w14:textId="77777777" w:rsidR="009202F0" w:rsidRPr="003058E8" w:rsidRDefault="009202F0" w:rsidP="00706A2E">
            <w:pPr>
              <w:widowControl/>
              <w:numPr>
                <w:ilvl w:val="0"/>
                <w:numId w:val="70"/>
              </w:numPr>
              <w:suppressAutoHyphens w:val="0"/>
              <w:kinsoku w:val="0"/>
              <w:autoSpaceDN/>
              <w:spacing w:line="380" w:lineRule="exact"/>
              <w:ind w:left="285" w:hanging="285"/>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高眼壓症(IOP</w:t>
            </w:r>
            <w:r w:rsidRPr="003058E8">
              <w:rPr>
                <w:rFonts w:ascii="標楷體" w:eastAsia="標楷體" w:hAnsi="標楷體" w:cs="新細明體" w:hint="eastAsia"/>
                <w:color w:val="000000" w:themeColor="text1"/>
                <w:sz w:val="28"/>
                <w:szCs w:val="28"/>
              </w:rPr>
              <w:t>≧</w:t>
            </w:r>
            <w:r w:rsidRPr="003058E8">
              <w:rPr>
                <w:rFonts w:ascii="標楷體" w:eastAsia="標楷體" w:hAnsi="標楷體"/>
                <w:color w:val="000000" w:themeColor="text1"/>
                <w:sz w:val="28"/>
                <w:szCs w:val="28"/>
              </w:rPr>
              <w:t>22mmHg)、疑青光眼患者兩眼眼壓差距大於4 mmHg或兩眼視神經盤凹陷相差過大、視神經病變、腦部病變者。</w:t>
            </w:r>
          </w:p>
          <w:p w14:paraId="0108B586" w14:textId="77777777" w:rsidR="009202F0" w:rsidRPr="003058E8" w:rsidRDefault="009202F0" w:rsidP="00706A2E">
            <w:pPr>
              <w:widowControl/>
              <w:numPr>
                <w:ilvl w:val="0"/>
                <w:numId w:val="70"/>
              </w:numPr>
              <w:suppressAutoHyphens w:val="0"/>
              <w:kinsoku w:val="0"/>
              <w:autoSpaceDN/>
              <w:spacing w:line="380" w:lineRule="exact"/>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申報原則：</w:t>
            </w:r>
          </w:p>
          <w:p w14:paraId="4628797F" w14:textId="77777777" w:rsidR="009202F0" w:rsidRPr="003058E8" w:rsidRDefault="009202F0" w:rsidP="00706A2E">
            <w:pPr>
              <w:widowControl/>
              <w:numPr>
                <w:ilvl w:val="0"/>
                <w:numId w:val="69"/>
              </w:numPr>
              <w:suppressAutoHyphens w:val="0"/>
              <w:kinsoku w:val="0"/>
              <w:autoSpaceDN/>
              <w:spacing w:line="380" w:lineRule="exact"/>
              <w:ind w:left="214" w:hanging="214"/>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23610C、23609C附檢查報告及判讀結果。</w:t>
            </w:r>
          </w:p>
          <w:p w14:paraId="19C9D03C" w14:textId="77777777" w:rsidR="009202F0" w:rsidRPr="003058E8" w:rsidRDefault="009202F0" w:rsidP="00706A2E">
            <w:pPr>
              <w:widowControl/>
              <w:numPr>
                <w:ilvl w:val="0"/>
                <w:numId w:val="69"/>
              </w:numPr>
              <w:suppressAutoHyphens w:val="0"/>
              <w:kinsoku w:val="0"/>
              <w:autoSpaceDN/>
              <w:spacing w:line="380" w:lineRule="exact"/>
              <w:ind w:left="214" w:hanging="214"/>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23609C自動視野儀必須能呈現Threshold結果。</w:t>
            </w:r>
          </w:p>
          <w:p w14:paraId="6E465D98" w14:textId="77777777" w:rsidR="009202F0" w:rsidRPr="003058E8" w:rsidRDefault="009202F0" w:rsidP="00706A2E">
            <w:pPr>
              <w:widowControl/>
              <w:numPr>
                <w:ilvl w:val="0"/>
                <w:numId w:val="69"/>
              </w:numPr>
              <w:suppressAutoHyphens w:val="0"/>
              <w:kinsoku w:val="0"/>
              <w:autoSpaceDN/>
              <w:spacing w:line="380" w:lineRule="exact"/>
              <w:ind w:left="439" w:hanging="439"/>
              <w:jc w:val="both"/>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23607C(靜態視野檢查)、23609C及23610C原則上6個月方得申報一次，如有特殊情況(如病況不穩定)需增加申報頻率，應於病歷上詳述理由。</w:t>
            </w:r>
          </w:p>
        </w:tc>
      </w:tr>
    </w:tbl>
    <w:p w14:paraId="6C4396BD" w14:textId="01411FAB" w:rsidR="00927FE5" w:rsidRPr="003058E8" w:rsidRDefault="00927FE5" w:rsidP="00927FE5">
      <w:pPr>
        <w:pStyle w:val="af7"/>
        <w:spacing w:line="600" w:lineRule="exact"/>
        <w:ind w:left="1176" w:hangingChars="420" w:hanging="117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lastRenderedPageBreak/>
        <w:t>(四十</w:t>
      </w:r>
      <w:r w:rsidR="009202F0" w:rsidRPr="003058E8">
        <w:rPr>
          <w:rFonts w:ascii="標楷體" w:eastAsia="標楷體" w:hAnsi="標楷體" w:hint="eastAsia"/>
          <w:color w:val="000000" w:themeColor="text1"/>
          <w:sz w:val="28"/>
          <w:szCs w:val="28"/>
        </w:rPr>
        <w:t>五</w:t>
      </w:r>
      <w:r w:rsidRPr="003058E8">
        <w:rPr>
          <w:rFonts w:ascii="標楷體" w:eastAsia="標楷體" w:hAnsi="標楷體"/>
          <w:color w:val="000000" w:themeColor="text1"/>
          <w:sz w:val="28"/>
          <w:szCs w:val="28"/>
        </w:rPr>
        <w:t>)呼吸融合細胞病毒試驗(14058C)審查原則:以給付3歲以下(含3歲)病人為原則；同一個病人以1個月內執行1次，1年內至多執行3次為原則，若1年內超過3次，則加強審查。有其他共病會影響呼吸或免疫系統功能之住院病童除外。(112/</w:t>
      </w:r>
      <w:r w:rsidR="002E044E" w:rsidRPr="003058E8">
        <w:rPr>
          <w:rFonts w:ascii="標楷體" w:eastAsia="標楷體" w:hAnsi="標楷體" w:hint="eastAsia"/>
          <w:color w:val="000000" w:themeColor="text1"/>
          <w:sz w:val="28"/>
          <w:szCs w:val="28"/>
        </w:rPr>
        <w:t>4</w:t>
      </w:r>
      <w:r w:rsidRPr="003058E8">
        <w:rPr>
          <w:rFonts w:ascii="標楷體" w:eastAsia="標楷體" w:hAnsi="標楷體"/>
          <w:color w:val="000000" w:themeColor="text1"/>
          <w:sz w:val="28"/>
          <w:szCs w:val="28"/>
        </w:rPr>
        <w:t>/</w:t>
      </w:r>
      <w:r w:rsidR="002E044E"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77FAC6E5" w14:textId="7F1E2947" w:rsidR="00927FE5" w:rsidRPr="003058E8" w:rsidRDefault="00927FE5" w:rsidP="00927FE5">
      <w:pPr>
        <w:pStyle w:val="af7"/>
        <w:spacing w:line="600" w:lineRule="exact"/>
        <w:ind w:left="1036" w:hangingChars="370" w:hanging="103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(四十</w:t>
      </w:r>
      <w:r w:rsidR="009202F0" w:rsidRPr="003058E8">
        <w:rPr>
          <w:rFonts w:ascii="標楷體" w:eastAsia="標楷體" w:hAnsi="標楷體" w:hint="eastAsia"/>
          <w:color w:val="000000" w:themeColor="text1"/>
          <w:sz w:val="28"/>
          <w:szCs w:val="28"/>
        </w:rPr>
        <w:t>六</w:t>
      </w:r>
      <w:r w:rsidRPr="003058E8">
        <w:rPr>
          <w:rFonts w:ascii="標楷體" w:eastAsia="標楷體" w:hAnsi="標楷體"/>
          <w:color w:val="000000" w:themeColor="text1"/>
          <w:sz w:val="28"/>
          <w:szCs w:val="28"/>
        </w:rPr>
        <w:t>)甲促素結合體抗體(12121C)審查原則: (112/</w:t>
      </w:r>
      <w:r w:rsidR="002E044E" w:rsidRPr="003058E8">
        <w:rPr>
          <w:rFonts w:ascii="標楷體" w:eastAsia="標楷體" w:hAnsi="標楷體" w:hint="eastAsia"/>
          <w:color w:val="000000" w:themeColor="text1"/>
          <w:sz w:val="28"/>
          <w:szCs w:val="28"/>
        </w:rPr>
        <w:t>4</w:t>
      </w:r>
      <w:r w:rsidRPr="003058E8">
        <w:rPr>
          <w:rFonts w:ascii="標楷體" w:eastAsia="標楷體" w:hAnsi="標楷體"/>
          <w:color w:val="000000" w:themeColor="text1"/>
          <w:sz w:val="28"/>
          <w:szCs w:val="28"/>
        </w:rPr>
        <w:t>/</w:t>
      </w:r>
      <w:r w:rsidR="002E044E"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6AAD314E" w14:textId="77777777" w:rsidR="00927FE5" w:rsidRPr="003058E8" w:rsidRDefault="00927FE5" w:rsidP="00927FE5">
      <w:pPr>
        <w:pStyle w:val="af7"/>
        <w:spacing w:line="600" w:lineRule="exact"/>
        <w:ind w:leftChars="396" w:left="1115" w:hangingChars="59" w:hanging="165"/>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1.</w:t>
      </w:r>
      <w:r w:rsidRPr="003058E8">
        <w:rPr>
          <w:rFonts w:ascii="標楷體" w:eastAsia="標楷體" w:hAnsi="標楷體"/>
          <w:color w:val="000000" w:themeColor="text1"/>
          <w:sz w:val="28"/>
          <w:szCs w:val="28"/>
        </w:rPr>
        <w:t>Graves’disease之診斷，須TSH、T3/T4(或free form)任ㄧ項異常。</w:t>
      </w:r>
    </w:p>
    <w:p w14:paraId="11496FC1" w14:textId="77777777" w:rsidR="00927FE5" w:rsidRPr="003058E8" w:rsidRDefault="00927FE5" w:rsidP="00927FE5">
      <w:pPr>
        <w:pStyle w:val="af7"/>
        <w:spacing w:line="600" w:lineRule="exact"/>
        <w:ind w:leftChars="372" w:left="1162" w:hangingChars="96" w:hanging="269"/>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2.</w:t>
      </w:r>
      <w:r w:rsidRPr="003058E8">
        <w:rPr>
          <w:rFonts w:ascii="標楷體" w:eastAsia="標楷體" w:hAnsi="標楷體"/>
          <w:color w:val="000000" w:themeColor="text1"/>
          <w:sz w:val="28"/>
          <w:szCs w:val="28"/>
        </w:rPr>
        <w:t>Graves’disease之追蹤，每半年得檢驗一次12121C。</w:t>
      </w:r>
    </w:p>
    <w:p w14:paraId="4951009A" w14:textId="77777777" w:rsidR="00927FE5" w:rsidRPr="003058E8" w:rsidRDefault="00927FE5" w:rsidP="00927FE5">
      <w:pPr>
        <w:pStyle w:val="af7"/>
        <w:spacing w:line="600" w:lineRule="exact"/>
        <w:ind w:leftChars="372" w:left="1162" w:hangingChars="96" w:hanging="269"/>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3.</w:t>
      </w:r>
      <w:r w:rsidRPr="003058E8">
        <w:rPr>
          <w:rFonts w:ascii="標楷體" w:eastAsia="標楷體" w:hAnsi="標楷體"/>
          <w:color w:val="000000" w:themeColor="text1"/>
          <w:sz w:val="28"/>
          <w:szCs w:val="28"/>
        </w:rPr>
        <w:t>以下特別狀況得依臨床需求與專業判斷，不受半年一次之限制。</w:t>
      </w:r>
    </w:p>
    <w:p w14:paraId="4390E458" w14:textId="77777777" w:rsidR="00927FE5" w:rsidRPr="003058E8" w:rsidRDefault="00927FE5" w:rsidP="00927FE5">
      <w:pPr>
        <w:pStyle w:val="af7"/>
        <w:spacing w:line="600" w:lineRule="exact"/>
        <w:ind w:leftChars="429" w:left="1397" w:hangingChars="131" w:hanging="36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(1)</w:t>
      </w:r>
      <w:r w:rsidRPr="003058E8">
        <w:rPr>
          <w:rFonts w:ascii="標楷體" w:eastAsia="標楷體" w:hAnsi="標楷體"/>
          <w:color w:val="000000" w:themeColor="text1"/>
          <w:sz w:val="28"/>
          <w:szCs w:val="28"/>
        </w:rPr>
        <w:t>用於判斷Graves’disease是否可以停藥，宜具有以下三條件：甲亢藥一天一顆，TSH、T3/T4(或free form)正常，甲狀腺超音波正常。</w:t>
      </w:r>
    </w:p>
    <w:p w14:paraId="2894D9FD" w14:textId="77777777" w:rsidR="00927FE5" w:rsidRPr="003058E8" w:rsidRDefault="00927FE5" w:rsidP="00927FE5">
      <w:pPr>
        <w:pStyle w:val="af7"/>
        <w:spacing w:line="600" w:lineRule="exact"/>
        <w:ind w:leftChars="430" w:left="1469" w:hangingChars="156" w:hanging="43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(2)</w:t>
      </w:r>
      <w:r w:rsidRPr="003058E8">
        <w:rPr>
          <w:rFonts w:ascii="標楷體" w:eastAsia="標楷體" w:hAnsi="標楷體"/>
          <w:color w:val="000000" w:themeColor="text1"/>
          <w:sz w:val="28"/>
          <w:szCs w:val="28"/>
        </w:rPr>
        <w:t>孕婦(包括有Graves’disease病史或確診者)。</w:t>
      </w:r>
    </w:p>
    <w:p w14:paraId="717B8677" w14:textId="77777777" w:rsidR="00927FE5" w:rsidRPr="003058E8" w:rsidRDefault="00927FE5" w:rsidP="00927FE5">
      <w:pPr>
        <w:pStyle w:val="af7"/>
        <w:spacing w:line="600" w:lineRule="exact"/>
        <w:ind w:leftChars="430" w:left="1469" w:hangingChars="156" w:hanging="43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(3)</w:t>
      </w:r>
      <w:r w:rsidRPr="003058E8">
        <w:rPr>
          <w:rFonts w:ascii="標楷體" w:eastAsia="標楷體" w:hAnsi="標楷體"/>
          <w:color w:val="000000" w:themeColor="text1"/>
          <w:sz w:val="28"/>
          <w:szCs w:val="28"/>
        </w:rPr>
        <w:t>有明顯之甲狀腺眼病變。</w:t>
      </w:r>
    </w:p>
    <w:p w14:paraId="2AE26EFB" w14:textId="77777777" w:rsidR="00927FE5" w:rsidRPr="003058E8" w:rsidRDefault="00927FE5" w:rsidP="00927FE5">
      <w:pPr>
        <w:pStyle w:val="af7"/>
        <w:spacing w:line="600" w:lineRule="exact"/>
        <w:ind w:leftChars="430" w:left="1469" w:hangingChars="156" w:hanging="437"/>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(4)</w:t>
      </w:r>
      <w:r w:rsidRPr="003058E8">
        <w:rPr>
          <w:rFonts w:ascii="標楷體" w:eastAsia="標楷體" w:hAnsi="標楷體"/>
          <w:color w:val="000000" w:themeColor="text1"/>
          <w:sz w:val="28"/>
          <w:szCs w:val="28"/>
        </w:rPr>
        <w:t>其他，需於病歷詳實記載。</w:t>
      </w:r>
    </w:p>
    <w:p w14:paraId="6700B363" w14:textId="098F0D78" w:rsidR="00515F04" w:rsidRPr="003058E8" w:rsidRDefault="00515F04" w:rsidP="00515F04">
      <w:pPr>
        <w:pStyle w:val="af7"/>
        <w:spacing w:line="600" w:lineRule="exact"/>
        <w:ind w:left="1036" w:hangingChars="370" w:hanging="1036"/>
        <w:rPr>
          <w:rFonts w:ascii="標楷體" w:eastAsia="標楷體" w:hAnsi="標楷體"/>
          <w:color w:val="000000" w:themeColor="text1"/>
          <w:sz w:val="28"/>
          <w:szCs w:val="28"/>
          <w:shd w:val="clear" w:color="auto" w:fill="FFFFFF"/>
        </w:rPr>
      </w:pPr>
      <w:r w:rsidRPr="003058E8">
        <w:rPr>
          <w:rFonts w:ascii="標楷體" w:eastAsia="標楷體" w:hAnsi="標楷體" w:hint="eastAsia"/>
          <w:color w:val="000000" w:themeColor="text1"/>
          <w:sz w:val="28"/>
          <w:szCs w:val="28"/>
          <w:shd w:val="clear" w:color="auto" w:fill="FFFFFF"/>
        </w:rPr>
        <w:t>(</w:t>
      </w:r>
      <w:r w:rsidRPr="003058E8">
        <w:rPr>
          <w:rFonts w:ascii="標楷體" w:eastAsia="標楷體" w:hAnsi="標楷體" w:hint="eastAsia"/>
          <w:color w:val="000000" w:themeColor="text1"/>
          <w:sz w:val="28"/>
          <w:szCs w:val="28"/>
        </w:rPr>
        <w:t>四十七</w:t>
      </w:r>
      <w:r w:rsidRPr="003058E8">
        <w:rPr>
          <w:rFonts w:ascii="標楷體" w:eastAsia="標楷體" w:hAnsi="標楷體" w:hint="eastAsia"/>
          <w:color w:val="000000" w:themeColor="text1"/>
          <w:sz w:val="28"/>
          <w:szCs w:val="28"/>
          <w:shd w:val="clear" w:color="auto" w:fill="FFFFFF"/>
        </w:rPr>
        <w:t>)</w:t>
      </w:r>
      <w:r w:rsidRPr="003058E8">
        <w:rPr>
          <w:rFonts w:ascii="標楷體" w:eastAsia="標楷體" w:hAnsi="標楷體"/>
          <w:color w:val="000000" w:themeColor="text1"/>
          <w:sz w:val="28"/>
          <w:szCs w:val="28"/>
          <w:shd w:val="clear" w:color="auto" w:fill="FFFFFF"/>
        </w:rPr>
        <w:t>糖尿病以眼底彩色攝影(</w:t>
      </w:r>
      <w:r w:rsidRPr="003058E8">
        <w:rPr>
          <w:rFonts w:ascii="Times New Roman" w:eastAsia="標楷體" w:hAnsi="Times New Roman"/>
          <w:color w:val="000000" w:themeColor="text1"/>
          <w:sz w:val="28"/>
          <w:szCs w:val="28"/>
        </w:rPr>
        <w:t>23502C)</w:t>
      </w:r>
      <w:r w:rsidRPr="003058E8">
        <w:rPr>
          <w:rFonts w:ascii="標楷體" w:eastAsia="標楷體" w:hAnsi="標楷體"/>
          <w:color w:val="000000" w:themeColor="text1"/>
          <w:sz w:val="28"/>
          <w:szCs w:val="28"/>
          <w:shd w:val="clear" w:color="auto" w:fill="FFFFFF"/>
        </w:rPr>
        <w:t>執行眼底常規追蹤</w:t>
      </w:r>
      <w:r w:rsidRPr="003058E8">
        <w:rPr>
          <w:rFonts w:ascii="標楷體" w:eastAsia="標楷體" w:hAnsi="標楷體" w:hint="eastAsia"/>
          <w:color w:val="000000" w:themeColor="text1"/>
          <w:sz w:val="28"/>
          <w:szCs w:val="28"/>
          <w:shd w:val="clear" w:color="auto" w:fill="FFFFFF"/>
        </w:rPr>
        <w:t>之審查原則</w:t>
      </w:r>
      <w:r w:rsidRPr="003058E8">
        <w:rPr>
          <w:rFonts w:ascii="標楷體" w:eastAsia="標楷體" w:hAnsi="標楷體" w:hint="eastAsia"/>
          <w:color w:val="000000" w:themeColor="text1"/>
          <w:sz w:val="28"/>
          <w:szCs w:val="24"/>
        </w:rPr>
        <w:t>:</w:t>
      </w:r>
      <w:r w:rsidRPr="003058E8">
        <w:rPr>
          <w:rFonts w:ascii="Times New Roman" w:eastAsia="標楷體" w:hAnsi="Times New Roman" w:hint="eastAsia"/>
          <w:color w:val="000000" w:themeColor="text1"/>
          <w:sz w:val="28"/>
          <w:szCs w:val="20"/>
        </w:rPr>
        <w:t xml:space="preserve"> </w:t>
      </w:r>
      <w:r w:rsidR="003058E8" w:rsidRPr="003058E8">
        <w:rPr>
          <w:rFonts w:ascii="Times New Roman" w:eastAsia="標楷體" w:hAnsi="Times New Roman" w:hint="eastAsia"/>
          <w:color w:val="000000" w:themeColor="text1"/>
          <w:sz w:val="28"/>
          <w:szCs w:val="20"/>
        </w:rPr>
        <w:t>(114/2/1)</w:t>
      </w:r>
    </w:p>
    <w:p w14:paraId="2B267780" w14:textId="20EEBE39" w:rsidR="00DF4325" w:rsidRPr="003058E8" w:rsidRDefault="00515F04" w:rsidP="00515F04">
      <w:pPr>
        <w:pStyle w:val="af7"/>
        <w:spacing w:line="600" w:lineRule="atLeast"/>
        <w:ind w:leftChars="443" w:left="1063" w:firstLineChars="5" w:firstLine="14"/>
        <w:jc w:val="both"/>
        <w:rPr>
          <w:rFonts w:ascii="標楷體" w:eastAsia="標楷體" w:hAnsi="標楷體" w:cs="Calibri"/>
          <w:color w:val="000000" w:themeColor="text1"/>
          <w:sz w:val="28"/>
          <w:szCs w:val="20"/>
        </w:rPr>
      </w:pPr>
      <w:r w:rsidRPr="003058E8">
        <w:rPr>
          <w:rFonts w:ascii="標楷體" w:eastAsia="標楷體" w:hAnsi="標楷體" w:cs="Calibri"/>
          <w:color w:val="000000" w:themeColor="text1"/>
          <w:sz w:val="28"/>
          <w:szCs w:val="20"/>
        </w:rPr>
        <w:t>糖尿病眼底常規追蹤，若</w:t>
      </w:r>
      <w:r w:rsidRPr="003058E8">
        <w:rPr>
          <w:rFonts w:ascii="標楷體" w:eastAsia="標楷體" w:hAnsi="標楷體" w:cs="Calibri" w:hint="eastAsia"/>
          <w:color w:val="000000" w:themeColor="text1"/>
          <w:sz w:val="28"/>
          <w:szCs w:val="20"/>
        </w:rPr>
        <w:t>執行</w:t>
      </w:r>
      <w:r w:rsidRPr="003058E8">
        <w:rPr>
          <w:rFonts w:ascii="標楷體" w:eastAsia="標楷體" w:hAnsi="標楷體" w:cs="Calibri"/>
          <w:color w:val="000000" w:themeColor="text1"/>
          <w:sz w:val="28"/>
          <w:szCs w:val="20"/>
        </w:rPr>
        <w:t>眼底彩色攝影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23502C</w:t>
      </w:r>
      <w:r w:rsidRPr="003058E8">
        <w:rPr>
          <w:rFonts w:ascii="Times New Roman" w:eastAsia="標楷體" w:hAnsi="Times New Roman"/>
          <w:color w:val="000000" w:themeColor="text1"/>
          <w:sz w:val="28"/>
          <w:szCs w:val="28"/>
        </w:rPr>
        <w:t>）</w:t>
      </w:r>
      <w:r w:rsidRPr="003058E8">
        <w:rPr>
          <w:rFonts w:ascii="標楷體" w:eastAsia="標楷體" w:hAnsi="標楷體" w:cs="Calibri"/>
          <w:color w:val="000000" w:themeColor="text1"/>
          <w:sz w:val="28"/>
          <w:szCs w:val="20"/>
        </w:rPr>
        <w:t>，以一眼申報1張為原則，並於病歷</w:t>
      </w:r>
      <w:r w:rsidRPr="003058E8">
        <w:rPr>
          <w:rFonts w:ascii="標楷體" w:eastAsia="標楷體" w:hAnsi="標楷體" w:cs="Calibri" w:hint="eastAsia"/>
          <w:color w:val="000000" w:themeColor="text1"/>
          <w:sz w:val="28"/>
          <w:szCs w:val="20"/>
        </w:rPr>
        <w:t>記</w:t>
      </w:r>
      <w:r w:rsidRPr="003058E8">
        <w:rPr>
          <w:rFonts w:ascii="標楷體" w:eastAsia="標楷體" w:hAnsi="標楷體" w:cs="Calibri"/>
          <w:color w:val="000000" w:themeColor="text1"/>
          <w:sz w:val="28"/>
          <w:szCs w:val="20"/>
        </w:rPr>
        <w:t>載初次判斷報告；如有特殊情況需申報超過2張，應於病歷說明原因</w:t>
      </w:r>
      <w:r w:rsidRPr="003058E8">
        <w:rPr>
          <w:rFonts w:ascii="標楷體" w:eastAsia="標楷體" w:hAnsi="標楷體" w:cs="Calibri" w:hint="eastAsia"/>
          <w:color w:val="000000" w:themeColor="text1"/>
          <w:sz w:val="28"/>
          <w:szCs w:val="20"/>
        </w:rPr>
        <w:t>。</w:t>
      </w:r>
    </w:p>
    <w:bookmarkEnd w:id="0"/>
    <w:p w14:paraId="41CC9F90" w14:textId="77777777" w:rsidR="0075469E" w:rsidRPr="003058E8" w:rsidRDefault="0075469E" w:rsidP="00033568">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62122A42" w14:textId="77777777" w:rsidR="000257EE" w:rsidRPr="003058E8" w:rsidRDefault="00274757" w:rsidP="00B15C3B">
      <w:pPr>
        <w:pStyle w:val="aff4"/>
        <w:rPr>
          <w:rFonts w:ascii="Times New Roman" w:hAnsi="Times New Roman"/>
          <w:color w:val="000000" w:themeColor="text1"/>
        </w:rPr>
      </w:pPr>
      <w:bookmarkStart w:id="13" w:name="_Toc148604438"/>
      <w:bookmarkEnd w:id="6"/>
      <w:r w:rsidRPr="003058E8">
        <w:rPr>
          <w:rFonts w:ascii="Times New Roman" w:hAnsi="Times New Roman"/>
          <w:color w:val="000000" w:themeColor="text1"/>
        </w:rPr>
        <w:lastRenderedPageBreak/>
        <w:t>二、各科審查注意事項：</w:t>
      </w:r>
      <w:bookmarkEnd w:id="13"/>
    </w:p>
    <w:p w14:paraId="6DEC02BC" w14:textId="77777777" w:rsidR="000257EE" w:rsidRPr="003058E8" w:rsidRDefault="00274757" w:rsidP="001918F1">
      <w:pPr>
        <w:pStyle w:val="aff6"/>
        <w:ind w:left="420" w:hangingChars="150" w:hanging="420"/>
        <w:rPr>
          <w:rFonts w:ascii="Times New Roman" w:hAnsi="Times New Roman"/>
          <w:color w:val="000000" w:themeColor="text1"/>
        </w:rPr>
      </w:pPr>
      <w:bookmarkStart w:id="14" w:name="_Toc148604439"/>
      <w:r w:rsidRPr="003058E8">
        <w:rPr>
          <w:rFonts w:ascii="Times New Roman" w:hAnsi="Times New Roman"/>
          <w:color w:val="000000" w:themeColor="text1"/>
        </w:rPr>
        <w:t>(</w:t>
      </w:r>
      <w:r w:rsidRPr="003058E8">
        <w:rPr>
          <w:rFonts w:ascii="Times New Roman" w:hAnsi="Times New Roman"/>
          <w:color w:val="000000" w:themeColor="text1"/>
        </w:rPr>
        <w:t>一</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家庭醫學科</w:t>
      </w:r>
      <w:bookmarkEnd w:id="14"/>
    </w:p>
    <w:p w14:paraId="1231E18F" w14:textId="77777777" w:rsidR="006F60C2" w:rsidRPr="003058E8" w:rsidRDefault="00274757" w:rsidP="006F60C2">
      <w:pPr>
        <w:snapToGrid w:val="0"/>
        <w:spacing w:line="600" w:lineRule="exact"/>
        <w:ind w:left="2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門診部分審查原則：</w:t>
      </w:r>
    </w:p>
    <w:p w14:paraId="1EA6D6C9" w14:textId="77777777" w:rsidR="000257EE" w:rsidRPr="003058E8" w:rsidRDefault="00295B11" w:rsidP="00D9120D">
      <w:pPr>
        <w:pStyle w:val="20"/>
        <w:tabs>
          <w:tab w:val="clear" w:pos="900"/>
        </w:tabs>
        <w:snapToGrid w:val="0"/>
        <w:spacing w:line="600" w:lineRule="exact"/>
        <w:ind w:left="851"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門診處方用藥之審查，依健保用藥之相關規定，進行詳細審查。除應注意用藥之適應症外，也須注意使用之劑量與期間長短是否恰當。</w:t>
      </w:r>
    </w:p>
    <w:p w14:paraId="018A9A77" w14:textId="77777777" w:rsidR="000257EE" w:rsidRPr="003058E8" w:rsidRDefault="00295B11" w:rsidP="00295B11">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抗生素使用原則：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97/6/1</w:t>
      </w:r>
      <w:r w:rsidR="00C54EE9" w:rsidRPr="003058E8">
        <w:rPr>
          <w:rFonts w:ascii="Times New Roman" w:eastAsia="標楷體" w:hAnsi="Times New Roman"/>
          <w:color w:val="000000" w:themeColor="text1"/>
          <w:sz w:val="28"/>
          <w:szCs w:val="28"/>
        </w:rPr>
        <w:t>)</w:t>
      </w:r>
    </w:p>
    <w:p w14:paraId="3D54789C" w14:textId="77777777" w:rsidR="000257EE" w:rsidRPr="003058E8" w:rsidRDefault="00274757" w:rsidP="00D9120D">
      <w:pPr>
        <w:tabs>
          <w:tab w:val="left" w:pos="-1612"/>
        </w:tabs>
        <w:snapToGrid w:val="0"/>
        <w:spacing w:line="600" w:lineRule="exact"/>
        <w:ind w:leftChars="353" w:left="847" w:firstLine="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對使用第一線以外之抗生素、多種抗生素、或其他高價藥物，應附此次使用抗生素之過程病歷。但符合全民健康保險藥物給付項目及支付標準之藥品給付規定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以下稱藥品給付規定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00D9120D" w:rsidRPr="003058E8">
        <w:rPr>
          <w:rFonts w:ascii="Times New Roman" w:eastAsia="標楷體" w:hAnsi="Times New Roman"/>
          <w:color w:val="000000" w:themeColor="text1"/>
          <w:sz w:val="28"/>
          <w:szCs w:val="28"/>
        </w:rPr>
        <w:t>(100/1/1)</w:t>
      </w:r>
      <w:r w:rsidRPr="003058E8">
        <w:rPr>
          <w:rFonts w:ascii="Times New Roman" w:eastAsia="標楷體" w:hAnsi="Times New Roman"/>
          <w:color w:val="000000" w:themeColor="text1"/>
          <w:sz w:val="28"/>
          <w:szCs w:val="28"/>
        </w:rPr>
        <w:t>(102/3/1)</w:t>
      </w:r>
    </w:p>
    <w:p w14:paraId="6CA3C70C" w14:textId="77777777" w:rsidR="000257EE" w:rsidRPr="003058E8" w:rsidRDefault="00295B11" w:rsidP="00D9120D">
      <w:pPr>
        <w:pStyle w:val="20"/>
        <w:tabs>
          <w:tab w:val="clear" w:pos="900"/>
        </w:tabs>
        <w:snapToGrid w:val="0"/>
        <w:spacing w:line="600" w:lineRule="exact"/>
        <w:ind w:leftChars="148" w:left="355" w:firstLineChars="75" w:firstLine="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類固醇藥物之使用應確定為治療病症之所需。</w:t>
      </w:r>
    </w:p>
    <w:p w14:paraId="6217FC83" w14:textId="77777777" w:rsidR="000257EE" w:rsidRPr="003058E8" w:rsidRDefault="00295B11" w:rsidP="00295B11">
      <w:pPr>
        <w:pStyle w:val="20"/>
        <w:tabs>
          <w:tab w:val="clear" w:pos="900"/>
        </w:tabs>
        <w:snapToGrid w:val="0"/>
        <w:spacing w:line="600" w:lineRule="exact"/>
        <w:ind w:left="0"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其他有關之審查原則：</w:t>
      </w:r>
    </w:p>
    <w:p w14:paraId="4D3F0FD2"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甲、維生素及鐵劑之醣漿製劑，應只限定於治療性使用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如：早產兒、缺鐵性貧血等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74ECA27" w14:textId="77777777" w:rsidR="000257EE" w:rsidRPr="003058E8" w:rsidRDefault="00274757" w:rsidP="00295B11">
      <w:pPr>
        <w:snapToGrid w:val="0"/>
        <w:spacing w:line="600" w:lineRule="exact"/>
        <w:ind w:left="1560"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乙、應加強審查不正常過度使用高價藥品之院所，一般以非類固醇抗發炎藥物類、糖尿病之口服降血糖藥物、微循環促進劑、抗生素、制酸劑、抗巴金森氏症、口服抗黴菌及抗血小板等類藥</w:t>
      </w:r>
      <w:r w:rsidRPr="003058E8">
        <w:rPr>
          <w:rFonts w:ascii="Times New Roman" w:eastAsia="標楷體" w:hAnsi="Times New Roman"/>
          <w:color w:val="000000" w:themeColor="text1"/>
          <w:w w:val="98"/>
          <w:sz w:val="28"/>
          <w:szCs w:val="28"/>
        </w:rPr>
        <w:t>物容易發生使用不合常理之情形，即此院所之多數病例均使用</w:t>
      </w:r>
      <w:r w:rsidRPr="003058E8">
        <w:rPr>
          <w:rFonts w:ascii="Times New Roman" w:eastAsia="標楷體" w:hAnsi="Times New Roman"/>
          <w:color w:val="000000" w:themeColor="text1"/>
          <w:spacing w:val="14"/>
          <w:w w:val="98"/>
          <w:sz w:val="28"/>
          <w:szCs w:val="28"/>
        </w:rPr>
        <w:t>高</w:t>
      </w:r>
      <w:r w:rsidRPr="003058E8">
        <w:rPr>
          <w:rFonts w:ascii="Times New Roman" w:eastAsia="標楷體" w:hAnsi="Times New Roman"/>
          <w:color w:val="000000" w:themeColor="text1"/>
          <w:sz w:val="28"/>
          <w:szCs w:val="28"/>
        </w:rPr>
        <w:t>價藥品而不見一般常用之低價療效相近藥物。</w:t>
      </w:r>
    </w:p>
    <w:p w14:paraId="74ADEBFE"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丙、對使用維生素、止痛劑、類固醇之注射劑應載明使用理由。</w:t>
      </w:r>
    </w:p>
    <w:p w14:paraId="4F436775"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丁、注意功能相同之藥物重複使用。</w:t>
      </w:r>
    </w:p>
    <w:p w14:paraId="67E4DAD4"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戊、注意慢性病處方中，是否有同時開立使用天數過長之非慢性</w:t>
      </w:r>
      <w:r w:rsidRPr="003058E8">
        <w:rPr>
          <w:rFonts w:ascii="Times New Roman" w:eastAsia="標楷體" w:hAnsi="Times New Roman"/>
          <w:color w:val="000000" w:themeColor="text1"/>
          <w:sz w:val="28"/>
          <w:szCs w:val="28"/>
        </w:rPr>
        <w:lastRenderedPageBreak/>
        <w:t>病用藥。</w:t>
      </w:r>
    </w:p>
    <w:p w14:paraId="51ABE35C"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己、必要時得調閱病歷影本參考。</w:t>
      </w:r>
    </w:p>
    <w:p w14:paraId="4A3E3349"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庚、病患因病情需要予以備血未使用時，備血之交叉試驗以不超過兩次為原則，並應附檢驗報告，申報費用時須註明「備用血」。備用之輸血套以一副為原則。</w:t>
      </w:r>
    </w:p>
    <w:p w14:paraId="4F4262D1" w14:textId="77777777" w:rsidR="000257EE" w:rsidRPr="003058E8" w:rsidRDefault="00274757" w:rsidP="00295B11">
      <w:pPr>
        <w:snapToGrid w:val="0"/>
        <w:spacing w:line="600" w:lineRule="exact"/>
        <w:ind w:left="1560"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辛、傷口之處置、換藥，其傷口面積之計算，係將全身劃分為頭頸部、</w:t>
      </w:r>
      <w:r w:rsidR="00A61173" w:rsidRPr="003058E8">
        <w:rPr>
          <w:rFonts w:ascii="Times New Roman" w:eastAsia="標楷體" w:hAnsi="Times New Roman"/>
          <w:color w:val="000000" w:themeColor="text1"/>
          <w:sz w:val="28"/>
          <w:szCs w:val="28"/>
        </w:rPr>
        <w:t>軀幹前、軀幹後</w:t>
      </w:r>
      <w:r w:rsidRPr="003058E8">
        <w:rPr>
          <w:rFonts w:ascii="Times New Roman" w:eastAsia="標楷體" w:hAnsi="Times New Roman"/>
          <w:color w:val="000000" w:themeColor="text1"/>
          <w:sz w:val="28"/>
          <w:szCs w:val="28"/>
        </w:rPr>
        <w:t>、四個肢體共</w:t>
      </w:r>
      <w:r w:rsidR="00A61173"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區，同一區域之傷口長度或面積應併計核算；申報創傷處置，應符合「全民健康保險醫療服務給付項目及支付標準」「創傷處置」之規定，申報深部複雜創傷處置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及臉部創傷處理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，應檢附彩色照片，會陰部位擴創術除外。</w:t>
      </w:r>
      <w:r w:rsidRPr="003058E8">
        <w:rPr>
          <w:rFonts w:ascii="Times New Roman" w:eastAsia="標楷體" w:hAnsi="Times New Roman"/>
          <w:color w:val="000000" w:themeColor="text1"/>
          <w:sz w:val="28"/>
          <w:szCs w:val="28"/>
        </w:rPr>
        <w:t>(102/3/1)</w:t>
      </w:r>
      <w:r w:rsidR="00555EB6" w:rsidRPr="003058E8">
        <w:rPr>
          <w:rFonts w:ascii="Times New Roman" w:eastAsia="標楷體" w:hAnsi="Times New Roman"/>
          <w:color w:val="000000" w:themeColor="text1"/>
          <w:sz w:val="28"/>
          <w:szCs w:val="28"/>
        </w:rPr>
        <w:t>(106/1/1)</w:t>
      </w:r>
    </w:p>
    <w:p w14:paraId="40D5C9F6"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壬、為達手術最終目的過程中之各項切開、剝離、摘除、吻合、切片、縫合、灌洗等附帶之手術及處置，不另給付。</w:t>
      </w:r>
    </w:p>
    <w:p w14:paraId="64B1BAA1"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癸、</w:t>
      </w:r>
      <w:r w:rsidR="0075469E" w:rsidRPr="003058E8">
        <w:rPr>
          <w:rFonts w:ascii="Times New Roman" w:eastAsia="標楷體" w:hAnsi="Times New Roman"/>
          <w:color w:val="000000" w:themeColor="text1"/>
          <w:sz w:val="28"/>
          <w:szCs w:val="28"/>
        </w:rPr>
        <w:t>施行手術時，附加非治療必須之其他手術，不另給付。</w:t>
      </w:r>
      <w:r w:rsidR="0075469E" w:rsidRPr="003058E8">
        <w:rPr>
          <w:rFonts w:ascii="Times New Roman" w:eastAsia="標楷體" w:hAnsi="Times New Roman"/>
          <w:color w:val="000000" w:themeColor="text1"/>
          <w:sz w:val="28"/>
          <w:szCs w:val="28"/>
        </w:rPr>
        <w:t>(106/12/1)</w:t>
      </w:r>
    </w:p>
    <w:p w14:paraId="1151B1A5"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子、手術過程用於灌洗之藥品如</w:t>
      </w:r>
      <w:r w:rsidRPr="003058E8">
        <w:rPr>
          <w:rFonts w:ascii="Times New Roman" w:eastAsia="標楷體" w:hAnsi="Times New Roman"/>
          <w:color w:val="000000" w:themeColor="text1"/>
          <w:sz w:val="28"/>
          <w:szCs w:val="28"/>
        </w:rPr>
        <w:t>Balance Salt Solution</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Physiologic Irrigating Solution</w:t>
      </w:r>
      <w:r w:rsidRPr="003058E8">
        <w:rPr>
          <w:rFonts w:ascii="Times New Roman" w:eastAsia="標楷體" w:hAnsi="Times New Roman"/>
          <w:color w:val="000000" w:themeColor="text1"/>
          <w:sz w:val="28"/>
          <w:szCs w:val="28"/>
        </w:rPr>
        <w:t>等，應包含於手術之一般材料費內不另給付。</w:t>
      </w:r>
    </w:p>
    <w:p w14:paraId="0618C3C9"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丑、刪除</w:t>
      </w:r>
      <w:r w:rsidRPr="003058E8">
        <w:rPr>
          <w:rFonts w:ascii="Times New Roman" w:eastAsia="標楷體" w:hAnsi="Times New Roman"/>
          <w:color w:val="000000" w:themeColor="text1"/>
          <w:sz w:val="28"/>
          <w:szCs w:val="28"/>
        </w:rPr>
        <w:t>(101/5/1)</w:t>
      </w:r>
    </w:p>
    <w:p w14:paraId="7F1BBC60" w14:textId="77777777" w:rsidR="000257EE" w:rsidRPr="003058E8" w:rsidRDefault="00274757" w:rsidP="00295B11">
      <w:pPr>
        <w:snapToGrid w:val="0"/>
        <w:spacing w:line="600" w:lineRule="exact"/>
        <w:ind w:left="1560"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寅、全民健康保險醫療服務給付項目及支付標準表中急診定義及適用範圍第十二條之規定：生命徵象不穩定或其他可能造成生命危急症狀者。以適用本條規定，申報急診加成時，應註明病情緊急處理之原因、必要性。</w:t>
      </w:r>
      <w:r w:rsidRPr="003058E8">
        <w:rPr>
          <w:rFonts w:ascii="Times New Roman" w:eastAsia="標楷體" w:hAnsi="Times New Roman"/>
          <w:color w:val="000000" w:themeColor="text1"/>
          <w:sz w:val="28"/>
          <w:szCs w:val="28"/>
        </w:rPr>
        <w:t>(102/3/1)</w:t>
      </w:r>
    </w:p>
    <w:p w14:paraId="66169E37" w14:textId="77777777" w:rsidR="000257EE" w:rsidRPr="003058E8" w:rsidRDefault="00274757" w:rsidP="00295B11">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卯、刪除</w:t>
      </w:r>
      <w:r w:rsidRPr="003058E8">
        <w:rPr>
          <w:rFonts w:ascii="Times New Roman" w:eastAsia="標楷體" w:hAnsi="Times New Roman"/>
          <w:color w:val="000000" w:themeColor="text1"/>
          <w:sz w:val="28"/>
          <w:szCs w:val="28"/>
        </w:rPr>
        <w:t>(101/5/1)</w:t>
      </w:r>
    </w:p>
    <w:p w14:paraId="0CC0A130" w14:textId="77777777" w:rsidR="000257EE" w:rsidRPr="003058E8" w:rsidRDefault="00274757">
      <w:pPr>
        <w:snapToGrid w:val="0"/>
        <w:spacing w:line="600" w:lineRule="exact"/>
        <w:ind w:left="2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門診部分審查注意事項：</w:t>
      </w:r>
    </w:p>
    <w:p w14:paraId="54F475EB" w14:textId="77777777" w:rsidR="000257EE"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皮下肌肉、小量靜脈注射及</w:t>
      </w:r>
      <w:r w:rsidR="00274757" w:rsidRPr="003058E8">
        <w:rPr>
          <w:rFonts w:ascii="Times New Roman" w:eastAsia="標楷體" w:hAnsi="Times New Roman"/>
          <w:color w:val="000000" w:themeColor="text1"/>
          <w:sz w:val="28"/>
          <w:szCs w:val="28"/>
        </w:rPr>
        <w:t xml:space="preserve">IV Push </w:t>
      </w:r>
      <w:r w:rsidR="00274757" w:rsidRPr="003058E8">
        <w:rPr>
          <w:rFonts w:ascii="Times New Roman" w:eastAsia="標楷體" w:hAnsi="Times New Roman"/>
          <w:color w:val="000000" w:themeColor="text1"/>
          <w:sz w:val="28"/>
          <w:szCs w:val="28"/>
        </w:rPr>
        <w:t>等注射技術費，包括於門診診察費內，不得另行申報，但材料費得另計。六歲以下嬰幼兒因病情需要施行小量靜脈注射，得以</w:t>
      </w:r>
      <w:r w:rsidR="00274757" w:rsidRPr="003058E8">
        <w:rPr>
          <w:rFonts w:ascii="Times New Roman" w:eastAsia="標楷體" w:hAnsi="Times New Roman"/>
          <w:color w:val="000000" w:themeColor="text1"/>
          <w:sz w:val="28"/>
          <w:szCs w:val="28"/>
        </w:rPr>
        <w:t>57111C</w:t>
      </w:r>
      <w:r w:rsidR="00274757" w:rsidRPr="003058E8">
        <w:rPr>
          <w:rFonts w:ascii="Times New Roman" w:eastAsia="標楷體" w:hAnsi="Times New Roman"/>
          <w:color w:val="000000" w:themeColor="text1"/>
          <w:sz w:val="28"/>
          <w:szCs w:val="28"/>
        </w:rPr>
        <w:t>申報。</w:t>
      </w:r>
    </w:p>
    <w:p w14:paraId="415C9D26"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全民健康保險醫療服務給付項目及支付標準第二部第二章第一節之第一項至第四項中的尿、糞、血液、生化檢查費用，累計項次數達規定次數時，應折扣之規定，審查時須注意有無確實執行。</w:t>
      </w:r>
      <w:r w:rsidR="00F0343B" w:rsidRPr="003058E8">
        <w:rPr>
          <w:rFonts w:ascii="Times New Roman" w:eastAsia="標楷體" w:hAnsi="Times New Roman"/>
          <w:color w:val="000000" w:themeColor="text1"/>
          <w:sz w:val="28"/>
          <w:szCs w:val="28"/>
        </w:rPr>
        <w:t>(101/5/1)</w:t>
      </w:r>
      <w:r w:rsidRPr="003058E8">
        <w:rPr>
          <w:rFonts w:ascii="Times New Roman" w:eastAsia="標楷體" w:hAnsi="Times New Roman"/>
          <w:color w:val="000000" w:themeColor="text1"/>
          <w:sz w:val="28"/>
          <w:szCs w:val="28"/>
        </w:rPr>
        <w:t>(102/3/1)</w:t>
      </w:r>
    </w:p>
    <w:p w14:paraId="1905A069"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C07672" w:rsidRPr="003058E8">
        <w:rPr>
          <w:rFonts w:ascii="Times New Roman" w:eastAsia="標楷體" w:hAnsi="Times New Roman"/>
          <w:color w:val="000000" w:themeColor="text1"/>
          <w:sz w:val="28"/>
          <w:szCs w:val="28"/>
        </w:rPr>
        <w:t>刪除</w:t>
      </w:r>
      <w:r w:rsidR="00C0767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C07672" w:rsidRPr="003058E8">
        <w:rPr>
          <w:rFonts w:ascii="Times New Roman" w:eastAsia="標楷體" w:hAnsi="Times New Roman"/>
          <w:color w:val="000000" w:themeColor="text1"/>
          <w:sz w:val="28"/>
          <w:szCs w:val="28"/>
        </w:rPr>
        <w:t xml:space="preserve">) </w:t>
      </w:r>
    </w:p>
    <w:p w14:paraId="07E79B50" w14:textId="77777777" w:rsidR="000257EE"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使用袪痰劑或誘痰劑，如同時處方兩種以上止咳劑，或不當使用高價藥品者應加強審核。</w:t>
      </w:r>
    </w:p>
    <w:p w14:paraId="5B3E0442"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支氣管擴張症或慢性支氣管炎，如長期使用第二線或第三線高價抗生素，應加強審核急性發作期可短期使用普通有效的抗生素。</w:t>
      </w:r>
    </w:p>
    <w:p w14:paraId="75363AA7"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手術後預防性抗生素之使用及無併發症之骨盆腔發炎之抗生素使用，應依藥品給付規定之抗生素使用原則使用。</w:t>
      </w:r>
      <w:r w:rsidRPr="003058E8">
        <w:rPr>
          <w:rFonts w:ascii="Times New Roman" w:eastAsia="標楷體" w:hAnsi="Times New Roman"/>
          <w:color w:val="000000" w:themeColor="text1"/>
          <w:sz w:val="28"/>
          <w:szCs w:val="28"/>
        </w:rPr>
        <w:t>(102/3/1)</w:t>
      </w:r>
    </w:p>
    <w:p w14:paraId="3C752156" w14:textId="77777777" w:rsidR="000257EE"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注射藥品使用時機，應以經醫師診斷後，判斷病情需要且病人不能口服，或口服仍不能期待其有治療效果，記明於病歷表者，方得為之。</w:t>
      </w:r>
    </w:p>
    <w:p w14:paraId="748CC611"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荷爾蒙之使用：停經後荷爾蒙之使用得依醫師診斷使用於閉經、更年期症候群、骨質疏鬆症等疾病治療，但接受子宮切除後之病患不宜使用含黃體素之荷爾蒙製劑。</w:t>
      </w:r>
      <w:r w:rsidRPr="003058E8">
        <w:rPr>
          <w:rFonts w:ascii="Times New Roman" w:eastAsia="標楷體" w:hAnsi="Times New Roman"/>
          <w:color w:val="000000" w:themeColor="text1"/>
          <w:sz w:val="28"/>
          <w:szCs w:val="28"/>
        </w:rPr>
        <w:t>(97/5/1)</w:t>
      </w:r>
    </w:p>
    <w:p w14:paraId="5797749C" w14:textId="77777777" w:rsidR="00203489" w:rsidRPr="003058E8" w:rsidRDefault="00203489" w:rsidP="00203489">
      <w:pPr>
        <w:pStyle w:val="20"/>
        <w:tabs>
          <w:tab w:val="clear" w:pos="900"/>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維他命之使用應注意其臨床適應症。</w:t>
      </w:r>
    </w:p>
    <w:p w14:paraId="68615704" w14:textId="77777777" w:rsidR="00203489"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w:t>
      </w:r>
      <w:r w:rsidRPr="003058E8">
        <w:rPr>
          <w:rFonts w:ascii="Times New Roman" w:eastAsia="標楷體" w:hAnsi="Times New Roman"/>
          <w:color w:val="000000" w:themeColor="text1"/>
          <w:sz w:val="28"/>
          <w:szCs w:val="28"/>
        </w:rPr>
        <w:t>止血劑及酵素消腫劑：應慎重選擇使用。正常凝血機能下之手術後及脅迫流產等，應不必使用止血劑。</w:t>
      </w:r>
    </w:p>
    <w:p w14:paraId="79542631" w14:textId="77777777" w:rsidR="000257EE"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安胎藥之使用原則：</w:t>
      </w:r>
      <w:r w:rsidRPr="003058E8">
        <w:rPr>
          <w:rFonts w:ascii="Times New Roman" w:eastAsia="標楷體" w:hAnsi="Times New Roman"/>
          <w:color w:val="000000" w:themeColor="text1"/>
          <w:sz w:val="28"/>
          <w:szCs w:val="28"/>
        </w:rPr>
        <w:t>tocolytics</w:t>
      </w:r>
      <w:r w:rsidRPr="003058E8">
        <w:rPr>
          <w:rFonts w:ascii="Times New Roman" w:eastAsia="標楷體" w:hAnsi="Times New Roman"/>
          <w:color w:val="000000" w:themeColor="text1"/>
          <w:sz w:val="28"/>
          <w:szCs w:val="28"/>
        </w:rPr>
        <w:t>、包括</w:t>
      </w:r>
      <w:r w:rsidRPr="003058E8">
        <w:rPr>
          <w:rFonts w:ascii="Times New Roman" w:eastAsia="Symbol" w:hAnsi="Times New Roman"/>
          <w:color w:val="000000" w:themeColor="text1"/>
          <w:sz w:val="28"/>
          <w:szCs w:val="28"/>
        </w:rPr>
        <w:t></w:t>
      </w:r>
      <w:r w:rsidRPr="003058E8">
        <w:rPr>
          <w:rFonts w:ascii="Times New Roman" w:eastAsia="標楷體" w:hAnsi="Times New Roman"/>
          <w:color w:val="000000" w:themeColor="text1"/>
          <w:sz w:val="28"/>
          <w:szCs w:val="28"/>
        </w:rPr>
        <w:t>-mimetics</w:t>
      </w:r>
      <w:r w:rsidRPr="003058E8">
        <w:rPr>
          <w:rFonts w:ascii="Times New Roman" w:eastAsia="標楷體" w:hAnsi="Times New Roman"/>
          <w:color w:val="000000" w:themeColor="text1"/>
          <w:sz w:val="28"/>
          <w:szCs w:val="28"/>
        </w:rPr>
        <w:t>等，應視產婦需要給藥，在妊娠滿三十七週前使用，且通常不應使用於十六週前及三十七週後。</w:t>
      </w:r>
    </w:p>
    <w:p w14:paraId="2C4A1BAA" w14:textId="77777777" w:rsidR="00203489"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驗孕及產後檢查屬本保險給付範圍。</w:t>
      </w:r>
    </w:p>
    <w:p w14:paraId="321417F5" w14:textId="77777777" w:rsidR="00203489"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兒科針劑費用之計算：</w:t>
      </w:r>
    </w:p>
    <w:p w14:paraId="47E7EB9E" w14:textId="77777777" w:rsidR="00203489" w:rsidRPr="003058E8" w:rsidRDefault="00203489" w:rsidP="00203489">
      <w:pPr>
        <w:pStyle w:val="20"/>
        <w:tabs>
          <w:tab w:val="clear" w:pos="900"/>
        </w:tabs>
        <w:snapToGrid w:val="0"/>
        <w:spacing w:line="600" w:lineRule="exact"/>
        <w:ind w:left="1134"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甲、可長期重覆使用之瓶裝針劑</w:t>
      </w:r>
      <w:r w:rsidRPr="003058E8">
        <w:rPr>
          <w:rFonts w:ascii="Times New Roman" w:eastAsia="標楷體" w:hAnsi="Times New Roman"/>
          <w:color w:val="000000" w:themeColor="text1"/>
          <w:sz w:val="28"/>
          <w:szCs w:val="28"/>
        </w:rPr>
        <w:t>(vial)</w:t>
      </w:r>
      <w:r w:rsidRPr="003058E8">
        <w:rPr>
          <w:rFonts w:ascii="Times New Roman" w:eastAsia="標楷體" w:hAnsi="Times New Roman"/>
          <w:color w:val="000000" w:themeColor="text1"/>
          <w:sz w:val="28"/>
          <w:szCs w:val="28"/>
        </w:rPr>
        <w:t>，應按實際之使用量申報。</w:t>
      </w:r>
    </w:p>
    <w:p w14:paraId="2746EF88" w14:textId="77777777" w:rsidR="00203489" w:rsidRPr="003058E8" w:rsidRDefault="00203489" w:rsidP="00203489">
      <w:pPr>
        <w:pStyle w:val="20"/>
        <w:tabs>
          <w:tab w:val="clear" w:pos="900"/>
        </w:tabs>
        <w:snapToGrid w:val="0"/>
        <w:spacing w:line="600" w:lineRule="exact"/>
        <w:ind w:left="1134"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乙、單劑量安碚裝針劑</w:t>
      </w:r>
      <w:r w:rsidRPr="003058E8">
        <w:rPr>
          <w:rFonts w:ascii="Times New Roman" w:eastAsia="標楷體" w:hAnsi="Times New Roman"/>
          <w:color w:val="000000" w:themeColor="text1"/>
          <w:sz w:val="28"/>
          <w:szCs w:val="28"/>
        </w:rPr>
        <w:t>(ampoule)</w:t>
      </w:r>
      <w:r w:rsidRPr="003058E8">
        <w:rPr>
          <w:rFonts w:ascii="Times New Roman" w:eastAsia="標楷體" w:hAnsi="Times New Roman"/>
          <w:color w:val="000000" w:themeColor="text1"/>
          <w:sz w:val="28"/>
          <w:szCs w:val="28"/>
        </w:rPr>
        <w:t>每次按支數計算申報。</w:t>
      </w:r>
    </w:p>
    <w:p w14:paraId="675FF3CB" w14:textId="77777777" w:rsidR="000257EE" w:rsidRPr="003058E8" w:rsidRDefault="00203489" w:rsidP="00203489">
      <w:pPr>
        <w:pStyle w:val="20"/>
        <w:tabs>
          <w:tab w:val="clear" w:pos="900"/>
        </w:tabs>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6718A635" w14:textId="77777777" w:rsidR="000257EE" w:rsidRPr="003058E8" w:rsidRDefault="00274757">
      <w:pPr>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如加護病房等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之適當性。</w:t>
      </w:r>
    </w:p>
    <w:p w14:paraId="37AD3BEF" w14:textId="159341F9" w:rsidR="000257EE"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急性支氣管炎、肝炎、暈眩症等特定疾病住院，應符合特定疾病之住院基本要件。</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詳附表十九</w:t>
      </w:r>
      <w:r w:rsidR="00274757" w:rsidRPr="003058E8">
        <w:rPr>
          <w:rFonts w:ascii="Times New Roman" w:eastAsia="標楷體" w:hAnsi="Times New Roman"/>
          <w:color w:val="000000" w:themeColor="text1"/>
          <w:sz w:val="28"/>
          <w:szCs w:val="28"/>
        </w:rPr>
        <w:t>)(102/3/1)</w:t>
      </w:r>
      <w:r w:rsidR="003058E8" w:rsidRPr="003058E8">
        <w:rPr>
          <w:rFonts w:ascii="Times New Roman" w:eastAsia="標楷體" w:hAnsi="Times New Roman"/>
          <w:color w:val="000000" w:themeColor="text1"/>
          <w:sz w:val="28"/>
          <w:szCs w:val="28"/>
        </w:rPr>
        <w:t>(114/2/1)</w:t>
      </w:r>
    </w:p>
    <w:p w14:paraId="0BE12342" w14:textId="77777777" w:rsidR="009C05C0"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一些管理不善院所，易出現長期未進行醫令重整，致使用藥物期間過長。</w:t>
      </w:r>
      <w:r w:rsidRPr="003058E8">
        <w:rPr>
          <w:rFonts w:ascii="Times New Roman" w:eastAsia="標楷體" w:hAnsi="Times New Roman"/>
          <w:color w:val="000000" w:themeColor="text1"/>
          <w:sz w:val="28"/>
          <w:szCs w:val="28"/>
        </w:rPr>
        <w:t>)</w:t>
      </w:r>
    </w:p>
    <w:p w14:paraId="57124FE0" w14:textId="77777777" w:rsidR="009C05C0"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應注意病歷摘要之診斷、診療記錄及明細表是否相符。</w:t>
      </w:r>
    </w:p>
    <w:p w14:paraId="748F275A" w14:textId="77777777" w:rsidR="009C05C0" w:rsidRPr="003058E8"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抗生素之使用，須符合藥品給付規定之「抗微生物製劑」規定。</w:t>
      </w:r>
      <w:r w:rsidRPr="003058E8">
        <w:rPr>
          <w:rFonts w:ascii="Times New Roman" w:eastAsia="標楷體" w:hAnsi="Times New Roman"/>
          <w:color w:val="000000" w:themeColor="text1"/>
          <w:sz w:val="28"/>
          <w:szCs w:val="28"/>
        </w:rPr>
        <w:t>(102/3/1)</w:t>
      </w:r>
    </w:p>
    <w:p w14:paraId="32E5A5E0" w14:textId="77777777" w:rsidR="000257EE"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多數院所均有套裝生化檢查之設計，應注意同一住院期間，是否有必要多次進行相同之套裝生化檢查，除非必要否則應以單項複選</w:t>
      </w:r>
      <w:r w:rsidRPr="003058E8">
        <w:rPr>
          <w:rFonts w:ascii="Times New Roman" w:eastAsia="標楷體" w:hAnsi="Times New Roman"/>
          <w:color w:val="000000" w:themeColor="text1"/>
          <w:sz w:val="28"/>
          <w:szCs w:val="28"/>
        </w:rPr>
        <w:lastRenderedPageBreak/>
        <w:t>之方式，做為住院期間之追蹤。</w:t>
      </w:r>
    </w:p>
    <w:p w14:paraId="2F1957B8" w14:textId="77777777" w:rsidR="009779BC"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糖尿病患者除非正在調整胰島素劑量，或是病況危急，對每日測三至四次血糖以上者，注意加強審查。</w:t>
      </w:r>
    </w:p>
    <w:p w14:paraId="7A470369" w14:textId="77777777" w:rsidR="009779BC"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細菌培養時未長出細菌，不可申報藥物敏感試驗。</w:t>
      </w:r>
    </w:p>
    <w:p w14:paraId="115ABD9F" w14:textId="77777777" w:rsidR="000257EE" w:rsidRPr="003058E8"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等注射技術費包括於病房費中，不得另行申報，但材料費得另計。</w:t>
      </w:r>
    </w:p>
    <w:p w14:paraId="61293495" w14:textId="77777777" w:rsidR="000257EE" w:rsidRPr="003058E8" w:rsidRDefault="00274757" w:rsidP="00EE2069">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EE2069" w:rsidRPr="003058E8">
        <w:rPr>
          <w:rFonts w:ascii="Times New Roman" w:eastAsia="標楷體" w:hAnsi="Times New Roman"/>
          <w:color w:val="000000" w:themeColor="text1"/>
          <w:sz w:val="28"/>
          <w:szCs w:val="28"/>
        </w:rPr>
        <w:t>刪除。</w:t>
      </w:r>
    </w:p>
    <w:p w14:paraId="04D31E56" w14:textId="77777777" w:rsidR="000257EE" w:rsidRPr="003058E8" w:rsidRDefault="00274757">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其他注意事項：其他未規範事宜得參考相關科審查注意事項辦理。</w:t>
      </w:r>
    </w:p>
    <w:p w14:paraId="323F736E" w14:textId="77777777" w:rsidR="000257EE" w:rsidRPr="003058E8" w:rsidRDefault="00274757">
      <w:pPr>
        <w:tabs>
          <w:tab w:val="left" w:pos="426"/>
        </w:tabs>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6.(1)</w:t>
      </w:r>
      <w:r w:rsidRPr="003058E8">
        <w:rPr>
          <w:rFonts w:ascii="Times New Roman" w:eastAsia="標楷體" w:hAnsi="Times New Roman"/>
          <w:color w:val="000000" w:themeColor="text1"/>
          <w:sz w:val="28"/>
          <w:szCs w:val="28"/>
        </w:rPr>
        <w:t>骨質密度測量檢查審查時應附之資料：</w:t>
      </w:r>
    </w:p>
    <w:p w14:paraId="473C008D" w14:textId="77777777" w:rsidR="000257EE" w:rsidRPr="003058E8" w:rsidRDefault="00274757" w:rsidP="00F01BD9">
      <w:pPr>
        <w:tabs>
          <w:tab w:val="left" w:pos="1843"/>
        </w:tabs>
        <w:snapToGrid w:val="0"/>
        <w:spacing w:line="600" w:lineRule="exact"/>
        <w:ind w:left="1418"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甲、內分泌失調可能加速骨質流失者，審查時需檢附相關數據。</w:t>
      </w:r>
      <w:r w:rsidRPr="003058E8">
        <w:rPr>
          <w:rFonts w:ascii="Times New Roman" w:eastAsia="標楷體" w:hAnsi="Times New Roman"/>
          <w:color w:val="000000" w:themeColor="text1"/>
          <w:sz w:val="28"/>
          <w:szCs w:val="28"/>
        </w:rPr>
        <w:t>(100/1/1)</w:t>
      </w:r>
    </w:p>
    <w:p w14:paraId="63EE06E6" w14:textId="77777777" w:rsidR="00F0343B" w:rsidRPr="003058E8" w:rsidRDefault="00274757" w:rsidP="00F0343B">
      <w:pPr>
        <w:tabs>
          <w:tab w:val="left" w:pos="1843"/>
        </w:tabs>
        <w:snapToGrid w:val="0"/>
        <w:spacing w:line="600" w:lineRule="exact"/>
        <w:ind w:left="1093" w:hanging="2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乙、非創傷性之骨折者，審查時需檢附</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w:t>
      </w:r>
      <w:r w:rsidRPr="003058E8">
        <w:rPr>
          <w:rFonts w:ascii="Times New Roman" w:eastAsia="標楷體" w:hAnsi="Times New Roman"/>
          <w:color w:val="000000" w:themeColor="text1"/>
          <w:sz w:val="28"/>
          <w:szCs w:val="28"/>
        </w:rPr>
        <w:t>(100/1/1)</w:t>
      </w:r>
    </w:p>
    <w:p w14:paraId="3D8B920D" w14:textId="77777777" w:rsidR="00F0343B" w:rsidRPr="003058E8" w:rsidRDefault="00274757" w:rsidP="00F0343B">
      <w:pPr>
        <w:tabs>
          <w:tab w:val="left" w:pos="1843"/>
        </w:tabs>
        <w:snapToGrid w:val="0"/>
        <w:spacing w:line="600" w:lineRule="exact"/>
        <w:ind w:left="851"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前述保險對象因病情需要再次施行骨質密度測量檢查時，間隔時間應為一年以上，且是項檢查以三次為限。</w:t>
      </w:r>
    </w:p>
    <w:p w14:paraId="2E6ED72A" w14:textId="77777777" w:rsidR="000257EE" w:rsidRPr="003058E8" w:rsidRDefault="00274757" w:rsidP="00F0343B">
      <w:pPr>
        <w:pStyle w:val="af1"/>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篩檢性檢查不列入本保險給付範圍。</w:t>
      </w:r>
    </w:p>
    <w:p w14:paraId="6D4122F3" w14:textId="77777777" w:rsidR="000257EE" w:rsidRPr="003058E8" w:rsidRDefault="00274757" w:rsidP="00F0343B">
      <w:pPr>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00F0343B" w:rsidRPr="003058E8">
        <w:rPr>
          <w:rFonts w:ascii="Times New Roman" w:eastAsia="標楷體" w:hAnsi="Times New Roman"/>
          <w:color w:val="000000" w:themeColor="text1"/>
          <w:sz w:val="28"/>
          <w:szCs w:val="28"/>
        </w:rPr>
        <w:t>刪除</w:t>
      </w:r>
      <w:r w:rsidR="00F0343B"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F0343B" w:rsidRPr="003058E8">
        <w:rPr>
          <w:rFonts w:ascii="Times New Roman" w:eastAsia="標楷體" w:hAnsi="Times New Roman"/>
          <w:color w:val="000000" w:themeColor="text1"/>
          <w:sz w:val="28"/>
          <w:szCs w:val="28"/>
        </w:rPr>
        <w:t>)</w:t>
      </w:r>
    </w:p>
    <w:p w14:paraId="76E6A30F" w14:textId="77777777" w:rsidR="000257EE" w:rsidRPr="003058E8" w:rsidRDefault="00B15C3B" w:rsidP="00B15C3B">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090A6E1D" w14:textId="77777777" w:rsidR="000257EE" w:rsidRPr="003058E8" w:rsidRDefault="005E147B" w:rsidP="001918F1">
      <w:pPr>
        <w:pStyle w:val="aff6"/>
        <w:ind w:left="420" w:hangingChars="150" w:hanging="420"/>
        <w:rPr>
          <w:rFonts w:ascii="Times New Roman" w:hAnsi="Times New Roman"/>
          <w:color w:val="000000" w:themeColor="text1"/>
        </w:rPr>
      </w:pPr>
      <w:bookmarkStart w:id="15" w:name="_Toc148604440"/>
      <w:r w:rsidRPr="003058E8">
        <w:rPr>
          <w:rFonts w:ascii="Times New Roman" w:hAnsi="Times New Roman"/>
          <w:noProof/>
          <w:color w:val="000000" w:themeColor="text1"/>
        </w:rPr>
        <w:lastRenderedPageBreak/>
        <mc:AlternateContent>
          <mc:Choice Requires="wps">
            <w:drawing>
              <wp:anchor distT="0" distB="0" distL="114300" distR="114300" simplePos="0" relativeHeight="251659264" behindDoc="0" locked="0" layoutInCell="1" allowOverlap="1" wp14:anchorId="501B688F" wp14:editId="468722F8">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69B6" w14:textId="77777777" w:rsidR="003058E8" w:rsidRDefault="003058E8">
                            <w:pPr>
                              <w:rPr>
                                <w:rFonts w:ascii="全真楷書" w:eastAsia="全真楷書" w:hAnsi="全真楷書"/>
                                <w:sz w:val="28"/>
                              </w:rPr>
                            </w:pPr>
                          </w:p>
                          <w:p w14:paraId="508651BB" w14:textId="77777777" w:rsidR="003058E8" w:rsidRDefault="003058E8">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w14:anchorId="501B688F"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14:paraId="5E0A69B6" w14:textId="77777777" w:rsidR="003058E8" w:rsidRDefault="003058E8">
                      <w:pPr>
                        <w:rPr>
                          <w:rFonts w:ascii="全真楷書" w:eastAsia="全真楷書" w:hAnsi="全真楷書"/>
                          <w:sz w:val="28"/>
                        </w:rPr>
                      </w:pPr>
                    </w:p>
                    <w:p w14:paraId="508651BB" w14:textId="77777777" w:rsidR="003058E8" w:rsidRDefault="003058E8">
                      <w:pPr>
                        <w:rPr>
                          <w:rFonts w:ascii="全真楷書" w:eastAsia="全真楷書" w:hAnsi="全真楷書"/>
                          <w:sz w:val="28"/>
                        </w:rPr>
                      </w:pPr>
                    </w:p>
                  </w:txbxContent>
                </v:textbox>
              </v:rect>
            </w:pict>
          </mc:Fallback>
        </mc:AlternateContent>
      </w:r>
      <w:r w:rsidR="00274757" w:rsidRPr="003058E8">
        <w:rPr>
          <w:rFonts w:ascii="Times New Roman" w:hAnsi="Times New Roman"/>
          <w:color w:val="000000" w:themeColor="text1"/>
        </w:rPr>
        <w:t>(</w:t>
      </w:r>
      <w:r w:rsidR="00274757" w:rsidRPr="003058E8">
        <w:rPr>
          <w:rFonts w:ascii="Times New Roman" w:hAnsi="Times New Roman"/>
          <w:color w:val="000000" w:themeColor="text1"/>
        </w:rPr>
        <w:t>二</w:t>
      </w:r>
      <w:r w:rsidR="00274757"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00274757" w:rsidRPr="003058E8">
        <w:rPr>
          <w:rFonts w:ascii="Times New Roman" w:hAnsi="Times New Roman"/>
          <w:color w:val="000000" w:themeColor="text1"/>
        </w:rPr>
        <w:t>內科</w:t>
      </w:r>
      <w:bookmarkEnd w:id="15"/>
    </w:p>
    <w:p w14:paraId="702F0528" w14:textId="77777777" w:rsidR="000257EE" w:rsidRPr="003058E8" w:rsidRDefault="00274757">
      <w:pPr>
        <w:snapToGrid w:val="0"/>
        <w:spacing w:line="600" w:lineRule="exact"/>
        <w:ind w:left="563" w:hanging="325"/>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門診部分審查原則：</w:t>
      </w:r>
    </w:p>
    <w:p w14:paraId="56E5B954" w14:textId="77777777" w:rsidR="00F0343B" w:rsidRPr="003058E8" w:rsidRDefault="00274757" w:rsidP="00F0343B">
      <w:pPr>
        <w:pStyle w:val="20"/>
        <w:tabs>
          <w:tab w:val="clear" w:pos="900"/>
        </w:tabs>
        <w:snapToGrid w:val="0"/>
        <w:spacing w:line="600" w:lineRule="exact"/>
        <w:ind w:left="709" w:hanging="2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門診處方用藥之審查，依照健保用藥之相關規定，進行詳細審查。除了應注意用藥之適應症外，也須注意使用之劑量與期間長短是否恰當。</w:t>
      </w:r>
    </w:p>
    <w:p w14:paraId="4603B7A3" w14:textId="77777777" w:rsidR="00F0343B" w:rsidRPr="003058E8" w:rsidRDefault="00274757" w:rsidP="00F0343B">
      <w:pPr>
        <w:pStyle w:val="20"/>
        <w:tabs>
          <w:tab w:val="clear" w:pos="900"/>
        </w:tabs>
        <w:snapToGrid w:val="0"/>
        <w:spacing w:line="600" w:lineRule="exact"/>
        <w:ind w:left="709" w:hanging="2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14:paraId="17A8C62D" w14:textId="77777777" w:rsidR="000257EE" w:rsidRPr="003058E8" w:rsidRDefault="00274757" w:rsidP="00F0343B">
      <w:pPr>
        <w:pStyle w:val="20"/>
        <w:tabs>
          <w:tab w:val="clear" w:pos="900"/>
        </w:tabs>
        <w:snapToGrid w:val="0"/>
        <w:spacing w:line="600" w:lineRule="exact"/>
        <w:ind w:left="709" w:hanging="2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注意慢性病處方中，是否有同時開立使用天數過長之非慢性病用藥。</w:t>
      </w:r>
    </w:p>
    <w:p w14:paraId="40C77DA5"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須注意檢查或檢驗之必要性，對於以研究、預防或健康檢查而做與診療無關之檢驗或檢查，應加強審查。</w:t>
      </w:r>
    </w:p>
    <w:p w14:paraId="402BFFDA"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對於超音波檢查及內視鏡檢查頻率過高之院所，應加強審查。例如高血壓無心臟血管併發症者，並無心臟超音波檢查之必要。</w:t>
      </w:r>
    </w:p>
    <w:p w14:paraId="73033106"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特殊檢查，如</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等是否有附報告。</w:t>
      </w:r>
    </w:p>
    <w:p w14:paraId="5C7CA36C"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必要時得調閱病歷影本參考。</w:t>
      </w:r>
    </w:p>
    <w:p w14:paraId="349643F8"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非類固醇抗炎藥使用兩種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以上者，應加強審查。</w:t>
      </w:r>
    </w:p>
    <w:p w14:paraId="03BA63DA" w14:textId="77777777" w:rsidR="000257EE" w:rsidRPr="003058E8" w:rsidRDefault="00274757">
      <w:pPr>
        <w:pStyle w:val="20"/>
        <w:tabs>
          <w:tab w:val="clear" w:pos="900"/>
        </w:tabs>
        <w:snapToGrid w:val="0"/>
        <w:spacing w:line="600" w:lineRule="exact"/>
        <w:ind w:left="897" w:hanging="470"/>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糖尿病用藥，因藥物作用機轉相同：如</w:t>
      </w:r>
      <w:r w:rsidRPr="003058E8">
        <w:rPr>
          <w:rFonts w:ascii="Times New Roman" w:eastAsia="標楷體" w:hAnsi="Times New Roman"/>
          <w:color w:val="000000" w:themeColor="text1"/>
          <w:sz w:val="28"/>
          <w:szCs w:val="28"/>
        </w:rPr>
        <w:t>sulfonylureas</w:t>
      </w:r>
      <w:r w:rsidRPr="003058E8">
        <w:rPr>
          <w:rFonts w:ascii="Times New Roman" w:eastAsia="標楷體" w:hAnsi="Times New Roman"/>
          <w:color w:val="000000" w:themeColor="text1"/>
          <w:sz w:val="28"/>
          <w:szCs w:val="28"/>
        </w:rPr>
        <w:t>類型藥物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pacing w:val="-10"/>
          <w:sz w:val="28"/>
          <w:szCs w:val="28"/>
        </w:rPr>
        <w:t>glimepiride</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不可與</w:t>
      </w:r>
      <w:r w:rsidRPr="003058E8">
        <w:rPr>
          <w:rFonts w:ascii="Times New Roman" w:eastAsia="標楷體" w:hAnsi="Times New Roman"/>
          <w:color w:val="000000" w:themeColor="text1"/>
          <w:spacing w:val="-10"/>
          <w:sz w:val="28"/>
          <w:szCs w:val="28"/>
        </w:rPr>
        <w:t>meglitinides</w:t>
      </w:r>
      <w:r w:rsidRPr="003058E8">
        <w:rPr>
          <w:rFonts w:ascii="Times New Roman" w:eastAsia="標楷體" w:hAnsi="Times New Roman"/>
          <w:color w:val="000000" w:themeColor="text1"/>
          <w:sz w:val="28"/>
          <w:szCs w:val="28"/>
        </w:rPr>
        <w:t>類型藥物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pacing w:val="-10"/>
          <w:sz w:val="28"/>
          <w:szCs w:val="28"/>
        </w:rPr>
        <w:t>repaglinide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nateglinide)</w:t>
      </w:r>
      <w:r w:rsidRPr="003058E8">
        <w:rPr>
          <w:rFonts w:ascii="Times New Roman" w:eastAsia="標楷體" w:hAnsi="Times New Roman"/>
          <w:color w:val="000000" w:themeColor="text1"/>
          <w:sz w:val="28"/>
          <w:szCs w:val="28"/>
        </w:rPr>
        <w:t>合併使用。</w:t>
      </w:r>
    </w:p>
    <w:p w14:paraId="2095651C"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w:t>
      </w:r>
      <w:r w:rsidRPr="003058E8">
        <w:rPr>
          <w:rFonts w:ascii="Times New Roman" w:eastAsia="標楷體" w:hAnsi="Times New Roman"/>
          <w:color w:val="000000" w:themeColor="text1"/>
          <w:sz w:val="28"/>
          <w:szCs w:val="28"/>
        </w:rPr>
        <w:t>高血壓之治療，應注意下列用藥禁忌：</w:t>
      </w:r>
    </w:p>
    <w:p w14:paraId="1E549E84"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甲、高血壓懷孕婦女，禁用</w:t>
      </w:r>
      <w:r w:rsidRPr="003058E8">
        <w:rPr>
          <w:rFonts w:ascii="Times New Roman" w:eastAsia="標楷體" w:hAnsi="Times New Roman"/>
          <w:color w:val="000000" w:themeColor="text1"/>
          <w:sz w:val="28"/>
          <w:szCs w:val="28"/>
        </w:rPr>
        <w:t>ACEI</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ARB</w:t>
      </w:r>
      <w:r w:rsidRPr="003058E8">
        <w:rPr>
          <w:rFonts w:ascii="Times New Roman" w:eastAsia="標楷體" w:hAnsi="Times New Roman"/>
          <w:color w:val="000000" w:themeColor="text1"/>
          <w:sz w:val="28"/>
          <w:szCs w:val="28"/>
        </w:rPr>
        <w:t>。</w:t>
      </w:r>
    </w:p>
    <w:p w14:paraId="2F520266" w14:textId="77777777" w:rsidR="000257EE" w:rsidRPr="003058E8" w:rsidRDefault="00274757" w:rsidP="00220906">
      <w:pPr>
        <w:snapToGrid w:val="0"/>
        <w:spacing w:line="600" w:lineRule="exact"/>
        <w:ind w:left="1560"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乙、高血壓合併高鉀血症病史之病患，</w:t>
      </w:r>
      <w:r w:rsidR="00220906" w:rsidRPr="003058E8">
        <w:rPr>
          <w:rFonts w:ascii="Times New Roman" w:eastAsia="標楷體" w:hAnsi="Times New Roman"/>
          <w:color w:val="000000" w:themeColor="text1"/>
          <w:sz w:val="28"/>
          <w:szCs w:val="28"/>
        </w:rPr>
        <w:t>得避免</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potassium-sparing diuretics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aldosterone antagonist</w:t>
      </w:r>
      <w:r w:rsidRPr="003058E8">
        <w:rPr>
          <w:rFonts w:ascii="Times New Roman" w:eastAsia="標楷體" w:hAnsi="Times New Roman"/>
          <w:color w:val="000000" w:themeColor="text1"/>
          <w:sz w:val="28"/>
          <w:szCs w:val="28"/>
        </w:rPr>
        <w:t>。</w:t>
      </w:r>
      <w:r w:rsidR="00555EB6" w:rsidRPr="003058E8">
        <w:rPr>
          <w:rFonts w:ascii="Times New Roman" w:eastAsia="標楷體" w:hAnsi="Times New Roman"/>
          <w:color w:val="000000" w:themeColor="text1"/>
          <w:sz w:val="28"/>
          <w:szCs w:val="28"/>
        </w:rPr>
        <w:t>(106/1/1)</w:t>
      </w:r>
    </w:p>
    <w:p w14:paraId="7832D1BA" w14:textId="77777777" w:rsidR="000257EE" w:rsidRPr="003058E8" w:rsidRDefault="00274757" w:rsidP="00220906">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丙、高血壓合併氣喘、慢性阻塞性肺病或支氣管痙攣病史之病患，不宜使用</w:t>
      </w:r>
      <w:r w:rsidRPr="003058E8">
        <w:rPr>
          <w:rFonts w:ascii="Times New Roman" w:eastAsia="標楷體" w:hAnsi="Times New Roman"/>
          <w:color w:val="000000" w:themeColor="text1"/>
          <w:sz w:val="28"/>
          <w:szCs w:val="28"/>
        </w:rPr>
        <w:t>β-blocker</w:t>
      </w:r>
      <w:r w:rsidRPr="003058E8">
        <w:rPr>
          <w:rFonts w:ascii="Times New Roman" w:eastAsia="標楷體" w:hAnsi="Times New Roman"/>
          <w:color w:val="000000" w:themeColor="text1"/>
          <w:sz w:val="28"/>
          <w:szCs w:val="28"/>
        </w:rPr>
        <w:t>。</w:t>
      </w:r>
    </w:p>
    <w:p w14:paraId="50A4C222" w14:textId="77777777" w:rsidR="000257EE" w:rsidRPr="003058E8" w:rsidRDefault="00274757" w:rsidP="00220906">
      <w:pPr>
        <w:snapToGrid w:val="0"/>
        <w:spacing w:line="600" w:lineRule="exact"/>
        <w:ind w:left="1560"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丁、高血壓合併二度或三度心臟傳導隔斷病史，且未裝置人工心律調整器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pacemaker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之病患，不宜使用</w:t>
      </w:r>
      <w:r w:rsidRPr="003058E8">
        <w:rPr>
          <w:rFonts w:ascii="Times New Roman" w:eastAsia="標楷體" w:hAnsi="Times New Roman"/>
          <w:color w:val="000000" w:themeColor="text1"/>
          <w:sz w:val="28"/>
          <w:szCs w:val="28"/>
        </w:rPr>
        <w:t>β-blocker</w:t>
      </w:r>
      <w:r w:rsidRPr="003058E8">
        <w:rPr>
          <w:rFonts w:ascii="Times New Roman" w:eastAsia="標楷體" w:hAnsi="Times New Roman"/>
          <w:color w:val="000000" w:themeColor="text1"/>
          <w:sz w:val="28"/>
          <w:szCs w:val="28"/>
        </w:rPr>
        <w:t>。</w:t>
      </w:r>
    </w:p>
    <w:p w14:paraId="5BB86C0A" w14:textId="77777777" w:rsidR="000257EE" w:rsidRPr="003058E8" w:rsidRDefault="00274757" w:rsidP="00EA5213">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戊、高血壓合併低鈉血症病史之病患，使用</w:t>
      </w:r>
      <w:r w:rsidRPr="003058E8">
        <w:rPr>
          <w:rFonts w:ascii="Times New Roman" w:eastAsia="標楷體" w:hAnsi="Times New Roman"/>
          <w:color w:val="000000" w:themeColor="text1"/>
          <w:sz w:val="28"/>
          <w:szCs w:val="28"/>
        </w:rPr>
        <w:t>thiazide diuretics</w:t>
      </w:r>
      <w:r w:rsidRPr="003058E8">
        <w:rPr>
          <w:rFonts w:ascii="Times New Roman" w:eastAsia="標楷體" w:hAnsi="Times New Roman"/>
          <w:color w:val="000000" w:themeColor="text1"/>
          <w:sz w:val="28"/>
          <w:szCs w:val="28"/>
        </w:rPr>
        <w:t>，應監測血鈉濃度。</w:t>
      </w:r>
    </w:p>
    <w:p w14:paraId="4D15A5BB" w14:textId="77777777" w:rsidR="000257EE" w:rsidRPr="003058E8" w:rsidRDefault="00274757" w:rsidP="00F0343B">
      <w:pPr>
        <w:pStyle w:val="20"/>
        <w:tabs>
          <w:tab w:val="clear" w:pos="900"/>
        </w:tabs>
        <w:snapToGrid w:val="0"/>
        <w:spacing w:line="600" w:lineRule="exact"/>
        <w:ind w:left="896"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(11)serotonin antagonist</w:t>
      </w:r>
      <w:r w:rsidRPr="003058E8">
        <w:rPr>
          <w:rFonts w:ascii="Times New Roman" w:eastAsia="標楷體" w:hAnsi="Times New Roman"/>
          <w:color w:val="000000" w:themeColor="text1"/>
          <w:sz w:val="28"/>
          <w:szCs w:val="28"/>
        </w:rPr>
        <w:t>類止吐劑使用，應以標準劑量為原則，超過標準劑量者應檢附說明。</w:t>
      </w:r>
    </w:p>
    <w:p w14:paraId="5283D890" w14:textId="77777777" w:rsidR="000257EE" w:rsidRPr="003058E8" w:rsidRDefault="00274757">
      <w:pPr>
        <w:pStyle w:val="20"/>
        <w:tabs>
          <w:tab w:val="clear" w:pos="900"/>
        </w:tabs>
        <w:snapToGrid w:val="0"/>
        <w:spacing w:line="600" w:lineRule="exact"/>
        <w:ind w:left="897" w:hanging="470"/>
        <w:rPr>
          <w:rFonts w:ascii="Times New Roman" w:hAnsi="Times New Roman"/>
          <w:color w:val="000000" w:themeColor="text1"/>
        </w:rPr>
      </w:pPr>
      <w:r w:rsidRPr="003058E8">
        <w:rPr>
          <w:rFonts w:ascii="Times New Roman" w:eastAsia="標楷體" w:hAnsi="Times New Roman"/>
          <w:color w:val="000000" w:themeColor="text1"/>
          <w:sz w:val="28"/>
          <w:szCs w:val="28"/>
        </w:rPr>
        <w:t>(12)TZD</w:t>
      </w:r>
      <w:r w:rsidR="00C54EE9" w:rsidRPr="003058E8">
        <w:rPr>
          <w:rFonts w:ascii="Times New Roman" w:eastAsia="標楷體" w:hAnsi="Times New Roman"/>
          <w:color w:val="000000" w:themeColor="text1"/>
          <w:sz w:val="28"/>
          <w:szCs w:val="28"/>
        </w:rPr>
        <w:t>(</w:t>
      </w:r>
      <w:r w:rsidRPr="003058E8">
        <w:rPr>
          <w:rFonts w:ascii="Times New Roman" w:eastAsia="細明體" w:hAnsi="Times New Roman"/>
          <w:color w:val="000000" w:themeColor="text1"/>
          <w:sz w:val="28"/>
          <w:szCs w:val="28"/>
        </w:rPr>
        <w:t>thiazolidinedione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類藥物使用原則：</w:t>
      </w:r>
      <w:r w:rsidRPr="003058E8">
        <w:rPr>
          <w:rFonts w:ascii="Times New Roman" w:eastAsia="標楷體" w:hAnsi="Times New Roman"/>
          <w:color w:val="000000" w:themeColor="text1"/>
          <w:sz w:val="28"/>
          <w:szCs w:val="28"/>
        </w:rPr>
        <w:t xml:space="preserve"> </w:t>
      </w:r>
    </w:p>
    <w:p w14:paraId="27180027" w14:textId="77777777" w:rsidR="000257EE" w:rsidRPr="003058E8" w:rsidRDefault="00274757">
      <w:pPr>
        <w:snapToGrid w:val="0"/>
        <w:spacing w:line="600" w:lineRule="exact"/>
        <w:ind w:left="1198" w:hanging="204"/>
        <w:rPr>
          <w:rFonts w:ascii="Times New Roman" w:hAnsi="Times New Roman"/>
          <w:color w:val="000000" w:themeColor="text1"/>
        </w:rPr>
      </w:pPr>
      <w:r w:rsidRPr="003058E8">
        <w:rPr>
          <w:rFonts w:ascii="Times New Roman" w:eastAsia="標楷體" w:hAnsi="Times New Roman"/>
          <w:color w:val="000000" w:themeColor="text1"/>
          <w:sz w:val="28"/>
          <w:szCs w:val="28"/>
        </w:rPr>
        <w:t>甲、葡萄糖失耐症</w:t>
      </w:r>
      <w:r w:rsidRPr="003058E8">
        <w:rPr>
          <w:rFonts w:ascii="Times New Roman" w:eastAsia="標楷體" w:hAnsi="Times New Roman"/>
          <w:color w:val="000000" w:themeColor="text1"/>
          <w:sz w:val="28"/>
          <w:szCs w:val="28"/>
        </w:rPr>
        <w:t>(IGT)</w:t>
      </w:r>
      <w:r w:rsidRPr="003058E8">
        <w:rPr>
          <w:rFonts w:ascii="Times New Roman" w:eastAsia="標楷體" w:hAnsi="Times New Roman"/>
          <w:color w:val="000000" w:themeColor="text1"/>
          <w:sz w:val="28"/>
          <w:szCs w:val="28"/>
        </w:rPr>
        <w:t>之病人不得作為預防性的治療。</w:t>
      </w:r>
      <w:r w:rsidRPr="003058E8">
        <w:rPr>
          <w:rFonts w:ascii="Times New Roman" w:eastAsia="標楷體" w:hAnsi="Times New Roman"/>
          <w:color w:val="000000" w:themeColor="text1"/>
          <w:sz w:val="28"/>
          <w:szCs w:val="28"/>
        </w:rPr>
        <w:t xml:space="preserve"> </w:t>
      </w:r>
    </w:p>
    <w:p w14:paraId="5ECAAAF6" w14:textId="77777777" w:rsidR="000257EE" w:rsidRPr="003058E8" w:rsidRDefault="00274757" w:rsidP="00A85E25">
      <w:pPr>
        <w:snapToGrid w:val="0"/>
        <w:spacing w:line="600" w:lineRule="exact"/>
        <w:ind w:left="1560" w:hanging="566"/>
        <w:rPr>
          <w:rFonts w:ascii="Times New Roman" w:hAnsi="Times New Roman"/>
          <w:color w:val="000000" w:themeColor="text1"/>
        </w:rPr>
      </w:pPr>
      <w:r w:rsidRPr="003058E8">
        <w:rPr>
          <w:rFonts w:ascii="Times New Roman" w:eastAsia="標楷體" w:hAnsi="Times New Roman"/>
          <w:color w:val="000000" w:themeColor="text1"/>
          <w:sz w:val="28"/>
          <w:szCs w:val="28"/>
        </w:rPr>
        <w:t>乙、使用前後應有病患用藥安全評估，如：心臟、肝臟、腎功能狀態之描述，或其相關功能評估之檢驗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報告。</w:t>
      </w:r>
      <w:r w:rsidRPr="003058E8">
        <w:rPr>
          <w:rFonts w:ascii="Times New Roman" w:eastAsia="標楷體" w:hAnsi="Times New Roman"/>
          <w:color w:val="000000" w:themeColor="text1"/>
          <w:sz w:val="28"/>
          <w:szCs w:val="28"/>
        </w:rPr>
        <w:t>(101/5/1)</w:t>
      </w:r>
    </w:p>
    <w:p w14:paraId="200D948F" w14:textId="77777777" w:rsidR="000257EE" w:rsidRPr="003058E8" w:rsidRDefault="00274757" w:rsidP="00A85E25">
      <w:pPr>
        <w:snapToGrid w:val="0"/>
        <w:spacing w:line="600" w:lineRule="exact"/>
        <w:ind w:left="1560" w:hanging="566"/>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00F01BD9"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(101/5/1)</w:t>
      </w:r>
      <w:r w:rsidR="00A61173" w:rsidRPr="003058E8">
        <w:rPr>
          <w:rFonts w:ascii="Times New Roman" w:eastAsia="標楷體" w:hAnsi="Times New Roman"/>
          <w:color w:val="000000" w:themeColor="text1"/>
          <w:sz w:val="28"/>
          <w:szCs w:val="28"/>
        </w:rPr>
        <w:t xml:space="preserve"> (106/1/1)</w:t>
      </w:r>
    </w:p>
    <w:p w14:paraId="4408E8B9" w14:textId="77777777" w:rsidR="00742046"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丁、請檢附</w:t>
      </w:r>
      <w:r w:rsidR="00742046" w:rsidRPr="003058E8">
        <w:rPr>
          <w:rFonts w:ascii="Times New Roman" w:eastAsia="標楷體" w:hAnsi="Times New Roman"/>
          <w:color w:val="000000" w:themeColor="text1"/>
          <w:sz w:val="28"/>
          <w:szCs w:val="28"/>
        </w:rPr>
        <w:t>下列兩項資料：</w:t>
      </w:r>
      <w:r w:rsidR="00742046" w:rsidRPr="003058E8">
        <w:rPr>
          <w:rFonts w:ascii="Times New Roman" w:eastAsia="標楷體" w:hAnsi="Times New Roman"/>
          <w:color w:val="000000" w:themeColor="text1"/>
          <w:sz w:val="28"/>
          <w:szCs w:val="28"/>
        </w:rPr>
        <w:t>(97/5/1) (102/3/1) (106/1/1)</w:t>
      </w:r>
    </w:p>
    <w:p w14:paraId="24D4D295" w14:textId="77777777" w:rsidR="00742046" w:rsidRPr="003058E8" w:rsidRDefault="00EE2069" w:rsidP="00742046">
      <w:pPr>
        <w:snapToGrid w:val="0"/>
        <w:spacing w:line="600" w:lineRule="exact"/>
        <w:ind w:left="1198" w:firstLine="3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742046" w:rsidRPr="003058E8">
        <w:rPr>
          <w:rFonts w:ascii="Times New Roman" w:eastAsia="標楷體" w:hAnsi="Times New Roman"/>
          <w:color w:val="000000" w:themeColor="text1"/>
          <w:sz w:val="28"/>
          <w:szCs w:val="28"/>
        </w:rPr>
        <w:t>治療前後</w:t>
      </w:r>
      <w:r w:rsidR="00742046" w:rsidRPr="003058E8">
        <w:rPr>
          <w:rFonts w:ascii="Times New Roman" w:eastAsia="標楷體" w:hAnsi="Times New Roman"/>
          <w:color w:val="000000" w:themeColor="text1"/>
          <w:sz w:val="28"/>
          <w:szCs w:val="28"/>
        </w:rPr>
        <w:t>3</w:t>
      </w:r>
      <w:r w:rsidR="00742046" w:rsidRPr="003058E8">
        <w:rPr>
          <w:rFonts w:ascii="Times New Roman" w:eastAsia="標楷體" w:hAnsi="Times New Roman"/>
          <w:color w:val="000000" w:themeColor="text1"/>
          <w:sz w:val="28"/>
          <w:szCs w:val="28"/>
        </w:rPr>
        <w:t>至</w:t>
      </w:r>
      <w:r w:rsidR="00742046" w:rsidRPr="003058E8">
        <w:rPr>
          <w:rFonts w:ascii="Times New Roman" w:eastAsia="標楷體" w:hAnsi="Times New Roman"/>
          <w:color w:val="000000" w:themeColor="text1"/>
          <w:sz w:val="28"/>
          <w:szCs w:val="28"/>
        </w:rPr>
        <w:t>6</w:t>
      </w:r>
      <w:r w:rsidR="00742046" w:rsidRPr="003058E8">
        <w:rPr>
          <w:rFonts w:ascii="Times New Roman" w:eastAsia="標楷體" w:hAnsi="Times New Roman"/>
          <w:color w:val="000000" w:themeColor="text1"/>
          <w:sz w:val="28"/>
          <w:szCs w:val="28"/>
        </w:rPr>
        <w:t>個月</w:t>
      </w:r>
      <w:r w:rsidR="00742046" w:rsidRPr="003058E8">
        <w:rPr>
          <w:rFonts w:ascii="Times New Roman" w:eastAsia="標楷體" w:hAnsi="Times New Roman"/>
          <w:color w:val="000000" w:themeColor="text1"/>
          <w:sz w:val="28"/>
          <w:szCs w:val="28"/>
        </w:rPr>
        <w:t>HbA1c</w:t>
      </w:r>
      <w:r w:rsidR="00742046" w:rsidRPr="003058E8">
        <w:rPr>
          <w:rFonts w:ascii="Times New Roman" w:eastAsia="標楷體" w:hAnsi="Times New Roman"/>
          <w:color w:val="000000" w:themeColor="text1"/>
          <w:sz w:val="28"/>
          <w:szCs w:val="28"/>
        </w:rPr>
        <w:t>之報告。</w:t>
      </w:r>
    </w:p>
    <w:p w14:paraId="139F5BA6" w14:textId="77777777" w:rsidR="00742046" w:rsidRPr="003058E8" w:rsidRDefault="00EE2069" w:rsidP="00742046">
      <w:pPr>
        <w:snapToGrid w:val="0"/>
        <w:spacing w:line="600" w:lineRule="exact"/>
        <w:ind w:left="1198" w:firstLine="3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742046" w:rsidRPr="003058E8">
        <w:rPr>
          <w:rFonts w:ascii="Times New Roman" w:eastAsia="標楷體" w:hAnsi="Times New Roman"/>
          <w:color w:val="000000" w:themeColor="text1"/>
          <w:sz w:val="28"/>
          <w:szCs w:val="28"/>
        </w:rPr>
        <w:t>治療前後飯前或飯後血糖值之報告。</w:t>
      </w:r>
    </w:p>
    <w:p w14:paraId="638BA7A6" w14:textId="77777777" w:rsidR="000257EE" w:rsidRPr="003058E8" w:rsidRDefault="00742046" w:rsidP="00742046">
      <w:pPr>
        <w:snapToGrid w:val="0"/>
        <w:spacing w:line="600" w:lineRule="exact"/>
        <w:ind w:left="1560" w:hanging="567"/>
        <w:rPr>
          <w:rFonts w:ascii="Times New Roman" w:hAnsi="Times New Roman"/>
          <w:color w:val="000000" w:themeColor="text1"/>
        </w:rPr>
      </w:pPr>
      <w:r w:rsidRPr="003058E8">
        <w:rPr>
          <w:rFonts w:ascii="Times New Roman" w:eastAsia="標楷體" w:hAnsi="Times New Roman"/>
          <w:color w:val="000000" w:themeColor="text1"/>
          <w:sz w:val="28"/>
          <w:szCs w:val="28"/>
        </w:rPr>
        <w:t>戊、</w:t>
      </w:r>
      <w:r w:rsidR="00274757" w:rsidRPr="003058E8">
        <w:rPr>
          <w:rFonts w:ascii="Times New Roman" w:eastAsia="標楷體" w:hAnsi="Times New Roman"/>
          <w:color w:val="000000" w:themeColor="text1"/>
          <w:sz w:val="28"/>
          <w:szCs w:val="28"/>
        </w:rPr>
        <w:t>除對</w:t>
      </w:r>
      <w:r w:rsidR="00274757" w:rsidRPr="003058E8">
        <w:rPr>
          <w:rFonts w:ascii="Times New Roman" w:eastAsia="標楷體" w:hAnsi="Times New Roman"/>
          <w:color w:val="000000" w:themeColor="text1"/>
          <w:sz w:val="28"/>
          <w:szCs w:val="28"/>
        </w:rPr>
        <w:t>metformin</w:t>
      </w:r>
      <w:r w:rsidR="00274757" w:rsidRPr="003058E8">
        <w:rPr>
          <w:rFonts w:ascii="Times New Roman" w:eastAsia="標楷體" w:hAnsi="Times New Roman"/>
          <w:color w:val="000000" w:themeColor="text1"/>
          <w:sz w:val="28"/>
          <w:szCs w:val="28"/>
        </w:rPr>
        <w:t>不適或有禁忌症之患者外，未使用</w:t>
      </w:r>
      <w:r w:rsidR="00274757" w:rsidRPr="003058E8">
        <w:rPr>
          <w:rFonts w:ascii="Times New Roman" w:eastAsia="標楷體" w:hAnsi="Times New Roman"/>
          <w:color w:val="000000" w:themeColor="text1"/>
          <w:sz w:val="28"/>
          <w:szCs w:val="28"/>
        </w:rPr>
        <w:t>metformin</w:t>
      </w:r>
      <w:r w:rsidR="00274757" w:rsidRPr="003058E8">
        <w:rPr>
          <w:rFonts w:ascii="Times New Roman" w:eastAsia="標楷體" w:hAnsi="Times New Roman"/>
          <w:color w:val="000000" w:themeColor="text1"/>
          <w:sz w:val="28"/>
          <w:szCs w:val="28"/>
        </w:rPr>
        <w:t>則不得逕用</w:t>
      </w:r>
      <w:r w:rsidR="00274757" w:rsidRPr="003058E8">
        <w:rPr>
          <w:rFonts w:ascii="Times New Roman" w:eastAsia="標楷體" w:hAnsi="Times New Roman"/>
          <w:color w:val="000000" w:themeColor="text1"/>
          <w:sz w:val="28"/>
          <w:szCs w:val="28"/>
        </w:rPr>
        <w:t>TZD</w:t>
      </w:r>
      <w:r w:rsidR="00274757" w:rsidRPr="003058E8">
        <w:rPr>
          <w:rFonts w:ascii="Times New Roman" w:eastAsia="標楷體" w:hAnsi="Times New Roman"/>
          <w:color w:val="000000" w:themeColor="text1"/>
          <w:sz w:val="28"/>
          <w:szCs w:val="28"/>
        </w:rPr>
        <w:t>。</w:t>
      </w:r>
    </w:p>
    <w:p w14:paraId="7FAB7BEB" w14:textId="77777777" w:rsidR="000257EE" w:rsidRPr="003058E8" w:rsidRDefault="00274757" w:rsidP="00EA5213">
      <w:pPr>
        <w:pStyle w:val="20"/>
        <w:tabs>
          <w:tab w:val="clear" w:pos="900"/>
        </w:tabs>
        <w:snapToGrid w:val="0"/>
        <w:spacing w:line="600" w:lineRule="exact"/>
        <w:ind w:left="993" w:hanging="567"/>
        <w:rPr>
          <w:rFonts w:ascii="Times New Roman" w:hAnsi="Times New Roman"/>
          <w:color w:val="000000" w:themeColor="text1"/>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胃鏡診斷胃食道逆流疾病之比例超過同儕</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分位之醫師需附原始胃</w:t>
      </w:r>
      <w:r w:rsidRPr="003058E8">
        <w:rPr>
          <w:rFonts w:ascii="Times New Roman" w:eastAsia="標楷體" w:hAnsi="Times New Roman"/>
          <w:color w:val="000000" w:themeColor="text1"/>
          <w:sz w:val="28"/>
          <w:szCs w:val="28"/>
        </w:rPr>
        <w:lastRenderedPageBreak/>
        <w:t>鏡圖片備查，並加強審查。</w:t>
      </w:r>
      <w:r w:rsidRPr="003058E8">
        <w:rPr>
          <w:rFonts w:ascii="Times New Roman" w:eastAsia="標楷體" w:hAnsi="Times New Roman"/>
          <w:color w:val="000000" w:themeColor="text1"/>
          <w:sz w:val="28"/>
          <w:szCs w:val="28"/>
        </w:rPr>
        <w:t>(97/5/1)</w:t>
      </w:r>
    </w:p>
    <w:p w14:paraId="70BDE6CC" w14:textId="77777777" w:rsidR="000257EE" w:rsidRPr="003058E8" w:rsidRDefault="00274757" w:rsidP="00EA5213">
      <w:pPr>
        <w:pStyle w:val="20"/>
        <w:tabs>
          <w:tab w:val="clear" w:pos="900"/>
        </w:tabs>
        <w:snapToGrid w:val="0"/>
        <w:spacing w:line="600" w:lineRule="exact"/>
        <w:ind w:left="993"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使用胃管病患，如需施行胃減壓</w:t>
      </w:r>
      <w:r w:rsidRPr="003058E8">
        <w:rPr>
          <w:rFonts w:ascii="Times New Roman" w:eastAsia="標楷體" w:hAnsi="Times New Roman"/>
          <w:color w:val="000000" w:themeColor="text1"/>
          <w:sz w:val="28"/>
          <w:szCs w:val="28"/>
        </w:rPr>
        <w:t>(47020C)</w:t>
      </w:r>
      <w:r w:rsidRPr="003058E8">
        <w:rPr>
          <w:rFonts w:ascii="Times New Roman" w:eastAsia="標楷體" w:hAnsi="Times New Roman"/>
          <w:color w:val="000000" w:themeColor="text1"/>
          <w:sz w:val="28"/>
          <w:szCs w:val="28"/>
        </w:rPr>
        <w:t>，應於病歷記載其適應症。</w:t>
      </w:r>
      <w:r w:rsidRPr="003058E8">
        <w:rPr>
          <w:rFonts w:ascii="Times New Roman" w:eastAsia="標楷體" w:hAnsi="Times New Roman"/>
          <w:color w:val="000000" w:themeColor="text1"/>
          <w:sz w:val="28"/>
          <w:szCs w:val="28"/>
        </w:rPr>
        <w:t>(97/5/1)</w:t>
      </w:r>
    </w:p>
    <w:p w14:paraId="404C06D6" w14:textId="77777777" w:rsidR="00F0343B" w:rsidRPr="003058E8" w:rsidRDefault="00F0343B" w:rsidP="00033568">
      <w:pPr>
        <w:pStyle w:val="20"/>
        <w:tabs>
          <w:tab w:val="clear" w:pos="900"/>
        </w:tabs>
        <w:snapToGrid w:val="0"/>
        <w:spacing w:line="600" w:lineRule="atLeas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肝功能指數略為異常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GPT:46)</w:t>
      </w:r>
      <w:r w:rsidRPr="003058E8">
        <w:rPr>
          <w:rFonts w:ascii="Times New Roman" w:eastAsia="標楷體" w:hAnsi="Times New Roman"/>
          <w:color w:val="000000" w:themeColor="text1"/>
          <w:sz w:val="28"/>
          <w:szCs w:val="28"/>
        </w:rPr>
        <w:t>，後續再執行</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肝檢查及超音波檢查之診療準則：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FAF1AC8" w14:textId="77777777" w:rsidR="00F0343B" w:rsidRPr="003058E8" w:rsidRDefault="00F0343B" w:rsidP="00033568">
      <w:pPr>
        <w:pStyle w:val="20"/>
        <w:tabs>
          <w:tab w:val="clear" w:pos="900"/>
        </w:tabs>
        <w:snapToGrid w:val="0"/>
        <w:spacing w:line="600" w:lineRule="atLeast"/>
        <w:ind w:leftChars="400" w:left="1520"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型肝炎帶原者初次檢查是合理，若該院所確認患者為</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肝炎表面抗原陽性報告者，則不需再檢驗。</w:t>
      </w:r>
    </w:p>
    <w:p w14:paraId="3BA338BB" w14:textId="77777777" w:rsidR="001918F1" w:rsidRPr="003058E8" w:rsidRDefault="00F0343B" w:rsidP="001918F1">
      <w:pPr>
        <w:pStyle w:val="20"/>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乙、非</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肝炎患者</w:t>
      </w:r>
      <w:r w:rsidR="001918F1" w:rsidRPr="003058E8">
        <w:rPr>
          <w:rFonts w:ascii="Times New Roman" w:eastAsia="標楷體" w:hAnsi="Times New Roman"/>
          <w:color w:val="000000" w:themeColor="text1"/>
          <w:sz w:val="28"/>
          <w:szCs w:val="28"/>
        </w:rPr>
        <w:t>，肝功能異常，超音波檢查以一年一次為原則</w:t>
      </w:r>
      <w:r w:rsidR="001918F1" w:rsidRPr="003058E8">
        <w:rPr>
          <w:rFonts w:ascii="Times New Roman" w:eastAsia="標楷體" w:hAnsi="Times New Roman" w:hint="eastAsia"/>
          <w:color w:val="000000" w:themeColor="text1"/>
          <w:sz w:val="28"/>
          <w:szCs w:val="28"/>
        </w:rPr>
        <w:t>。</w:t>
      </w:r>
      <w:r w:rsidR="001918F1" w:rsidRPr="003058E8">
        <w:rPr>
          <w:rFonts w:ascii="Times New Roman" w:eastAsia="標楷體" w:hAnsi="Times New Roman"/>
          <w:color w:val="000000" w:themeColor="text1"/>
          <w:sz w:val="28"/>
          <w:szCs w:val="28"/>
        </w:rPr>
        <w:t>但為恐肝臟有實質病變，得半年申報一次，並於病歷詳細記載理由。</w:t>
      </w:r>
    </w:p>
    <w:p w14:paraId="7FC4421C" w14:textId="77777777" w:rsidR="00F0343B" w:rsidRPr="003058E8" w:rsidRDefault="00F0343B" w:rsidP="001918F1">
      <w:pPr>
        <w:pStyle w:val="20"/>
        <w:snapToGrid w:val="0"/>
        <w:spacing w:line="600" w:lineRule="atLeas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丙、超音波檢查比例異常者加強審查。</w:t>
      </w:r>
    </w:p>
    <w:p w14:paraId="272926C2" w14:textId="77777777" w:rsidR="001918F1" w:rsidRPr="003058E8" w:rsidRDefault="00F0343B" w:rsidP="001918F1">
      <w:pPr>
        <w:pStyle w:val="20"/>
        <w:tabs>
          <w:tab w:val="clear" w:pos="900"/>
          <w:tab w:val="left" w:pos="2410"/>
        </w:tabs>
        <w:snapToGrid w:val="0"/>
        <w:spacing w:line="600" w:lineRule="exact"/>
        <w:ind w:left="1559" w:hanging="59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肝炎患者每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個月超音波追蹤檢查一次、肝硬化患者每三個月超音波追蹤檢查一次</w:t>
      </w:r>
      <w:r w:rsidR="001918F1" w:rsidRPr="003058E8">
        <w:rPr>
          <w:rFonts w:ascii="Times New Roman" w:eastAsia="標楷體" w:hAnsi="Times New Roman" w:hint="eastAsia"/>
          <w:color w:val="000000" w:themeColor="text1"/>
          <w:sz w:val="28"/>
          <w:szCs w:val="28"/>
        </w:rPr>
        <w:t>，</w:t>
      </w:r>
      <w:r w:rsidR="001918F1" w:rsidRPr="003058E8">
        <w:rPr>
          <w:rFonts w:ascii="Times New Roman" w:eastAsia="標楷體" w:hAnsi="Times New Roman"/>
          <w:color w:val="000000" w:themeColor="text1"/>
          <w:sz w:val="28"/>
          <w:szCs w:val="28"/>
        </w:rPr>
        <w:t>每大於</w:t>
      </w:r>
      <w:r w:rsidR="001918F1" w:rsidRPr="003058E8">
        <w:rPr>
          <w:rFonts w:ascii="Times New Roman" w:eastAsia="標楷體" w:hAnsi="Times New Roman"/>
          <w:color w:val="000000" w:themeColor="text1"/>
          <w:sz w:val="28"/>
          <w:szCs w:val="28"/>
        </w:rPr>
        <w:t>12</w:t>
      </w:r>
      <w:r w:rsidR="001918F1" w:rsidRPr="003058E8">
        <w:rPr>
          <w:rFonts w:ascii="Times New Roman" w:eastAsia="標楷體" w:hAnsi="Times New Roman"/>
          <w:color w:val="000000" w:themeColor="text1"/>
          <w:sz w:val="28"/>
          <w:szCs w:val="28"/>
        </w:rPr>
        <w:t>個月第一次可申報</w:t>
      </w:r>
      <w:r w:rsidR="001918F1" w:rsidRPr="003058E8">
        <w:rPr>
          <w:rFonts w:ascii="Times New Roman" w:eastAsia="標楷體" w:hAnsi="Times New Roman"/>
          <w:color w:val="000000" w:themeColor="text1"/>
          <w:sz w:val="28"/>
          <w:szCs w:val="28"/>
        </w:rPr>
        <w:t>19001C(</w:t>
      </w:r>
      <w:r w:rsidR="001918F1" w:rsidRPr="003058E8">
        <w:rPr>
          <w:rFonts w:ascii="Times New Roman" w:eastAsia="標楷體" w:hAnsi="Times New Roman"/>
          <w:color w:val="000000" w:themeColor="text1"/>
          <w:sz w:val="28"/>
          <w:szCs w:val="28"/>
        </w:rPr>
        <w:t>專案送審需檢附全年度病歷</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，第二次</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含</w:t>
      </w:r>
      <w:r w:rsidR="001918F1" w:rsidRPr="003058E8">
        <w:rPr>
          <w:rFonts w:ascii="Times New Roman" w:eastAsia="標楷體" w:hAnsi="Times New Roman"/>
          <w:color w:val="000000" w:themeColor="text1"/>
          <w:sz w:val="28"/>
          <w:szCs w:val="28"/>
        </w:rPr>
        <w:t>)</w:t>
      </w:r>
      <w:r w:rsidR="001918F1" w:rsidRPr="003058E8">
        <w:rPr>
          <w:rFonts w:ascii="Times New Roman" w:eastAsia="標楷體" w:hAnsi="Times New Roman"/>
          <w:color w:val="000000" w:themeColor="text1"/>
          <w:sz w:val="28"/>
          <w:szCs w:val="28"/>
        </w:rPr>
        <w:t>以後以申報</w:t>
      </w:r>
      <w:r w:rsidR="001918F1" w:rsidRPr="003058E8">
        <w:rPr>
          <w:rFonts w:ascii="Times New Roman" w:eastAsia="標楷體" w:hAnsi="Times New Roman"/>
          <w:color w:val="000000" w:themeColor="text1"/>
          <w:sz w:val="28"/>
          <w:szCs w:val="28"/>
        </w:rPr>
        <w:t>19009C</w:t>
      </w:r>
      <w:r w:rsidR="001918F1" w:rsidRPr="003058E8">
        <w:rPr>
          <w:rFonts w:ascii="Times New Roman" w:eastAsia="標楷體" w:hAnsi="Times New Roman"/>
          <w:color w:val="000000" w:themeColor="text1"/>
          <w:sz w:val="28"/>
          <w:szCs w:val="28"/>
        </w:rPr>
        <w:t>為原則。</w:t>
      </w:r>
    </w:p>
    <w:p w14:paraId="70C09A3E" w14:textId="77777777" w:rsidR="000257EE" w:rsidRPr="003058E8" w:rsidRDefault="00274757" w:rsidP="00033568">
      <w:pPr>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門診部分審查注意事項：</w:t>
      </w:r>
    </w:p>
    <w:p w14:paraId="27EA3E73"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處方由本院所調劑者，得另申報門診藥事服務費，處方交付調劑或未開處方者，不得申報藥事服務費。</w:t>
      </w:r>
    </w:p>
    <w:p w14:paraId="606A9A6A"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等注射技術費，包括於門診診察費內，不得另行申報，但材料費得另計。</w:t>
      </w:r>
    </w:p>
    <w:p w14:paraId="74B2D023"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全民健康保險醫療服務給付項目及支付標準第二部第二章第一節之第一項至第四項中的尿液、糞便、血液學、生化學檢查費用，累計項次數達規定次數時，應折扣之規定，審查時須注意有無確實執行。</w:t>
      </w:r>
      <w:r w:rsidRPr="003058E8">
        <w:rPr>
          <w:rFonts w:ascii="Times New Roman" w:eastAsia="標楷體" w:hAnsi="Times New Roman"/>
          <w:color w:val="000000" w:themeColor="text1"/>
          <w:sz w:val="28"/>
          <w:szCs w:val="28"/>
        </w:rPr>
        <w:lastRenderedPageBreak/>
        <w:t>(102/3/1)</w:t>
      </w:r>
    </w:p>
    <w:p w14:paraId="0AE7C3AE"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使用袪痰劑或誘痰劑時，如同時處方兩種以上止咳劑，或不當使用高價藥品者應加強審核。</w:t>
      </w:r>
    </w:p>
    <w:p w14:paraId="784AB283"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支氣管擴張症或慢性支氣管炎，如長期使用第二線或第三線高價抗生素，應加強審核。急性發作期可短期使用普通有效的抗生素。</w:t>
      </w:r>
    </w:p>
    <w:p w14:paraId="64AF56A8"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(6)GOT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異常，門診得檢驗</w:t>
      </w:r>
      <w:r w:rsidRPr="003058E8">
        <w:rPr>
          <w:rFonts w:ascii="Times New Roman" w:eastAsia="標楷體" w:hAnsi="Times New Roman"/>
          <w:color w:val="000000" w:themeColor="text1"/>
          <w:sz w:val="28"/>
          <w:szCs w:val="28"/>
        </w:rPr>
        <w:t>HBSAG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Anti HCV</w:t>
      </w:r>
      <w:r w:rsidRPr="003058E8">
        <w:rPr>
          <w:rFonts w:ascii="Times New Roman" w:eastAsia="標楷體" w:hAnsi="Times New Roman"/>
          <w:color w:val="000000" w:themeColor="text1"/>
          <w:sz w:val="28"/>
          <w:szCs w:val="28"/>
        </w:rPr>
        <w:t>。檢驗</w:t>
      </w:r>
      <w:r w:rsidRPr="003058E8">
        <w:rPr>
          <w:rFonts w:ascii="Times New Roman" w:eastAsia="標楷體" w:hAnsi="Times New Roman"/>
          <w:color w:val="000000" w:themeColor="text1"/>
          <w:sz w:val="28"/>
          <w:szCs w:val="28"/>
        </w:rPr>
        <w:t>Anti HBS</w:t>
      </w:r>
      <w:r w:rsidRPr="003058E8">
        <w:rPr>
          <w:rFonts w:ascii="Times New Roman" w:eastAsia="標楷體" w:hAnsi="Times New Roman"/>
          <w:color w:val="000000" w:themeColor="text1"/>
          <w:sz w:val="28"/>
          <w:szCs w:val="28"/>
        </w:rPr>
        <w:t>應依臨床需要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如急性</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型肝炎恢復期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謹慎檢驗。</w:t>
      </w:r>
      <w:r w:rsidRPr="003058E8">
        <w:rPr>
          <w:rFonts w:ascii="Times New Roman" w:eastAsia="標楷體" w:hAnsi="Times New Roman"/>
          <w:color w:val="000000" w:themeColor="text1"/>
          <w:sz w:val="28"/>
          <w:szCs w:val="28"/>
        </w:rPr>
        <w:t>(99/7/1)</w:t>
      </w:r>
    </w:p>
    <w:p w14:paraId="359C49AB"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血液透析病患洗後</w:t>
      </w:r>
      <w:r w:rsidRPr="003058E8">
        <w:rPr>
          <w:rFonts w:ascii="Times New Roman" w:eastAsia="標楷體" w:hAnsi="Times New Roman"/>
          <w:color w:val="000000" w:themeColor="text1"/>
          <w:sz w:val="28"/>
          <w:szCs w:val="28"/>
        </w:rPr>
        <w:t>CCr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且每次</w:t>
      </w:r>
      <w:r w:rsidRPr="003058E8">
        <w:rPr>
          <w:rFonts w:ascii="Times New Roman" w:eastAsia="標楷體" w:hAnsi="Times New Roman"/>
          <w:color w:val="000000" w:themeColor="text1"/>
          <w:sz w:val="28"/>
          <w:szCs w:val="28"/>
        </w:rPr>
        <w:t>UF&lt;2.0</w:t>
      </w:r>
      <w:r w:rsidRPr="003058E8">
        <w:rPr>
          <w:rFonts w:ascii="Times New Roman" w:eastAsia="標楷體" w:hAnsi="Times New Roman"/>
          <w:color w:val="000000" w:themeColor="text1"/>
          <w:sz w:val="28"/>
          <w:szCs w:val="28"/>
        </w:rPr>
        <w:t>公斤應先減少透析次數為每週兩次，以觀察病患之</w:t>
      </w:r>
      <w:r w:rsidRPr="003058E8">
        <w:rPr>
          <w:rFonts w:ascii="Times New Roman" w:eastAsia="標楷體" w:hAnsi="Times New Roman"/>
          <w:color w:val="000000" w:themeColor="text1"/>
          <w:sz w:val="28"/>
          <w:szCs w:val="28"/>
        </w:rPr>
        <w:t>CCr</w:t>
      </w:r>
      <w:r w:rsidRPr="003058E8">
        <w:rPr>
          <w:rFonts w:ascii="Times New Roman" w:eastAsia="標楷體" w:hAnsi="Times New Roman"/>
          <w:color w:val="000000" w:themeColor="text1"/>
          <w:sz w:val="28"/>
          <w:szCs w:val="28"/>
        </w:rPr>
        <w:t>及腎功能變化，再決定日後之增減。</w:t>
      </w:r>
      <w:r w:rsidRPr="003058E8">
        <w:rPr>
          <w:rFonts w:ascii="Times New Roman" w:eastAsia="標楷體" w:hAnsi="Times New Roman"/>
          <w:color w:val="000000" w:themeColor="text1"/>
          <w:sz w:val="28"/>
          <w:szCs w:val="28"/>
        </w:rPr>
        <w:t>(97/5/1)</w:t>
      </w:r>
    </w:p>
    <w:p w14:paraId="47C2E868" w14:textId="77777777" w:rsidR="000257EE" w:rsidRPr="003058E8" w:rsidRDefault="00274757" w:rsidP="00033568">
      <w:pPr>
        <w:pStyle w:val="20"/>
        <w:tabs>
          <w:tab w:val="clear" w:pos="900"/>
        </w:tabs>
        <w:snapToGrid w:val="0"/>
        <w:spacing w:line="600" w:lineRule="exact"/>
        <w:ind w:leftChars="296" w:left="1553" w:hangingChars="301" w:hanging="843"/>
        <w:jc w:val="both"/>
        <w:rPr>
          <w:rFonts w:ascii="Times New Roman" w:hAnsi="Times New Roman"/>
          <w:color w:val="000000" w:themeColor="text1"/>
        </w:rPr>
      </w:pPr>
      <w:r w:rsidRPr="003058E8">
        <w:rPr>
          <w:rFonts w:ascii="Times New Roman" w:eastAsia="標楷體" w:hAnsi="Times New Roman"/>
          <w:color w:val="000000" w:themeColor="text1"/>
          <w:sz w:val="28"/>
          <w:szCs w:val="28"/>
        </w:rPr>
        <w:t>備註：肌酐酸廓清率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指可由</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小時尿液之</w:t>
      </w:r>
      <w:r w:rsidRPr="003058E8">
        <w:rPr>
          <w:rFonts w:ascii="Times New Roman" w:eastAsia="標楷體" w:hAnsi="Times New Roman"/>
          <w:color w:val="000000" w:themeColor="text1"/>
          <w:sz w:val="28"/>
          <w:szCs w:val="28"/>
        </w:rPr>
        <w:t>Cr</w:t>
      </w:r>
      <w:r w:rsidRPr="003058E8">
        <w:rPr>
          <w:rFonts w:ascii="Times New Roman" w:eastAsia="標楷體" w:hAnsi="Times New Roman"/>
          <w:color w:val="000000" w:themeColor="text1"/>
          <w:sz w:val="28"/>
          <w:szCs w:val="28"/>
        </w:rPr>
        <w:t>排泄量測定之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measured 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，或由下列任一公式計算之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estimated 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CG-GFR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Cockcroft-Gault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140-Age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Bwt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72 × 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1.73/ BSA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0.85</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if female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MDRD-Simplify-GFR=186 × Scr </w:t>
      </w:r>
      <w:r w:rsidRPr="003058E8">
        <w:rPr>
          <w:rFonts w:ascii="Times New Roman" w:eastAsia="標楷體" w:hAnsi="Times New Roman"/>
          <w:color w:val="000000" w:themeColor="text1"/>
          <w:sz w:val="28"/>
          <w:szCs w:val="28"/>
          <w:vertAlign w:val="superscript"/>
        </w:rPr>
        <w:t>–1.154</w:t>
      </w:r>
      <w:r w:rsidRPr="003058E8">
        <w:rPr>
          <w:rFonts w:ascii="Times New Roman" w:eastAsia="標楷體" w:hAnsi="Times New Roman"/>
          <w:color w:val="000000" w:themeColor="text1"/>
          <w:sz w:val="28"/>
          <w:szCs w:val="28"/>
        </w:rPr>
        <w:t xml:space="preserve"> × Age </w:t>
      </w:r>
      <w:r w:rsidRPr="003058E8">
        <w:rPr>
          <w:rFonts w:ascii="Times New Roman" w:eastAsia="標楷體" w:hAnsi="Times New Roman"/>
          <w:color w:val="000000" w:themeColor="text1"/>
          <w:sz w:val="28"/>
          <w:szCs w:val="28"/>
          <w:vertAlign w:val="superscript"/>
        </w:rPr>
        <w:t>–0.203</w:t>
      </w:r>
      <w:r w:rsidRPr="003058E8">
        <w:rPr>
          <w:rFonts w:ascii="Times New Roman" w:eastAsia="標楷體" w:hAnsi="Times New Roman"/>
          <w:color w:val="000000" w:themeColor="text1"/>
          <w:sz w:val="28"/>
          <w:szCs w:val="28"/>
        </w:rPr>
        <w:t xml:space="preserve"> ×0.742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if female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p>
    <w:p w14:paraId="1B5ABBF8" w14:textId="77777777" w:rsidR="000257EE" w:rsidRPr="003058E8" w:rsidRDefault="00274757" w:rsidP="00033568">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甲、但排除下列二種情況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即每週可考慮洗三次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p>
    <w:p w14:paraId="02E9D8F0" w14:textId="77777777" w:rsidR="000257EE" w:rsidRPr="003058E8" w:rsidRDefault="00274757" w:rsidP="00940ACE">
      <w:pPr>
        <w:numPr>
          <w:ilvl w:val="0"/>
          <w:numId w:val="8"/>
        </w:numPr>
        <w:snapToGrid w:val="0"/>
        <w:spacing w:line="600" w:lineRule="exact"/>
        <w:ind w:left="1701"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糖尿病、弱小及婦人等洗前</w:t>
      </w:r>
      <w:r w:rsidRPr="003058E8">
        <w:rPr>
          <w:rFonts w:ascii="Times New Roman" w:eastAsia="標楷體" w:hAnsi="Times New Roman"/>
          <w:color w:val="000000" w:themeColor="text1"/>
          <w:sz w:val="28"/>
          <w:szCs w:val="28"/>
        </w:rPr>
        <w:t>Cr≤6.0</w:t>
      </w:r>
      <w:r w:rsidRPr="003058E8">
        <w:rPr>
          <w:rFonts w:ascii="Times New Roman" w:eastAsia="標楷體" w:hAnsi="Times New Roman"/>
          <w:color w:val="000000" w:themeColor="text1"/>
          <w:sz w:val="28"/>
          <w:szCs w:val="28"/>
        </w:rPr>
        <w:t>但</w:t>
      </w:r>
      <w:r w:rsidRPr="003058E8">
        <w:rPr>
          <w:rFonts w:ascii="Times New Roman" w:eastAsia="標楷體" w:hAnsi="Times New Roman"/>
          <w:color w:val="000000" w:themeColor="text1"/>
          <w:sz w:val="28"/>
          <w:szCs w:val="28"/>
        </w:rPr>
        <w:t>eGFR≤5ml/min (eGFR</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MDRD</w:t>
      </w:r>
      <w:r w:rsidRPr="003058E8">
        <w:rPr>
          <w:rFonts w:ascii="Times New Roman" w:eastAsia="標楷體" w:hAnsi="Times New Roman"/>
          <w:color w:val="000000" w:themeColor="text1"/>
          <w:sz w:val="28"/>
          <w:szCs w:val="28"/>
        </w:rPr>
        <w:t>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6034195F" w14:textId="77777777" w:rsidR="000257EE" w:rsidRPr="003058E8" w:rsidRDefault="00274757" w:rsidP="00940ACE">
      <w:pPr>
        <w:numPr>
          <w:ilvl w:val="0"/>
          <w:numId w:val="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UF&lt;2.0</w:t>
      </w:r>
      <w:r w:rsidRPr="003058E8">
        <w:rPr>
          <w:rFonts w:ascii="Times New Roman" w:eastAsia="標楷體" w:hAnsi="Times New Roman"/>
          <w:color w:val="000000" w:themeColor="text1"/>
          <w:sz w:val="28"/>
          <w:szCs w:val="28"/>
        </w:rPr>
        <w:t>公斤，但乾體重小於</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公斤的患者則以乾體重的</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﹪為限。</w:t>
      </w:r>
    </w:p>
    <w:p w14:paraId="49BE3578" w14:textId="77777777" w:rsidR="000257EE" w:rsidRPr="003058E8" w:rsidRDefault="00274757" w:rsidP="00940ACE">
      <w:pPr>
        <w:numPr>
          <w:ilvl w:val="0"/>
          <w:numId w:val="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11612EA" w14:textId="77777777" w:rsidR="000257EE" w:rsidRPr="003058E8" w:rsidRDefault="00274757" w:rsidP="00033568">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乙、透析案件應檢附下列資料：</w:t>
      </w:r>
    </w:p>
    <w:p w14:paraId="66E05813"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開始透析日期及過去透析時間序列。</w:t>
      </w:r>
    </w:p>
    <w:p w14:paraId="479FAC2A"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病患</w:t>
      </w:r>
      <w:r w:rsidRPr="003058E8">
        <w:rPr>
          <w:rFonts w:ascii="Times New Roman" w:eastAsia="標楷體" w:hAnsi="Times New Roman"/>
          <w:color w:val="000000" w:themeColor="text1"/>
          <w:sz w:val="28"/>
          <w:szCs w:val="28"/>
        </w:rPr>
        <w:t>BMI data</w:t>
      </w:r>
      <w:r w:rsidRPr="003058E8">
        <w:rPr>
          <w:rFonts w:ascii="Times New Roman" w:eastAsia="標楷體" w:hAnsi="Times New Roman"/>
          <w:color w:val="000000" w:themeColor="text1"/>
          <w:sz w:val="28"/>
          <w:szCs w:val="28"/>
        </w:rPr>
        <w:t>。</w:t>
      </w:r>
    </w:p>
    <w:p w14:paraId="539CAA3D" w14:textId="77777777" w:rsidR="000257EE" w:rsidRPr="003058E8" w:rsidRDefault="00274757" w:rsidP="00940ACE">
      <w:pPr>
        <w:numPr>
          <w:ilvl w:val="0"/>
          <w:numId w:val="9"/>
        </w:numPr>
        <w:snapToGrid w:val="0"/>
        <w:spacing w:line="600" w:lineRule="exact"/>
        <w:ind w:left="1701"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殘留腎功能</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rPr>
        <w:t>residual</w:t>
      </w:r>
      <w:r w:rsidRPr="003058E8">
        <w:rPr>
          <w:rFonts w:ascii="Times New Roman" w:eastAsia="標楷體" w:hAnsi="Times New Roman"/>
          <w:color w:val="000000" w:themeColor="text1"/>
          <w:sz w:val="28"/>
          <w:szCs w:val="28"/>
        </w:rPr>
        <w:t xml:space="preserve"> renal function</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CCR</w:t>
      </w:r>
      <w:r w:rsidRPr="003058E8">
        <w:rPr>
          <w:rFonts w:ascii="Times New Roman" w:eastAsia="標楷體" w:hAnsi="Times New Roman"/>
          <w:color w:val="000000" w:themeColor="text1"/>
          <w:sz w:val="28"/>
          <w:szCs w:val="28"/>
        </w:rPr>
        <w:t>。</w:t>
      </w:r>
    </w:p>
    <w:p w14:paraId="3C3BBDFA"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Albumin</w:t>
      </w:r>
      <w:r w:rsidRPr="003058E8">
        <w:rPr>
          <w:rFonts w:ascii="Times New Roman" w:eastAsia="標楷體" w:hAnsi="Times New Roman"/>
          <w:color w:val="000000" w:themeColor="text1"/>
          <w:sz w:val="28"/>
          <w:szCs w:val="28"/>
        </w:rPr>
        <w:t>檢驗值。</w:t>
      </w:r>
    </w:p>
    <w:p w14:paraId="5AF3F52A" w14:textId="77777777" w:rsidR="000257EE" w:rsidRPr="003058E8" w:rsidRDefault="00274757" w:rsidP="00940ACE">
      <w:pPr>
        <w:numPr>
          <w:ilvl w:val="0"/>
          <w:numId w:val="9"/>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施行透析必要性之理由</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如心、肺疾病、貧血等其他合併症</w:t>
      </w:r>
      <w:r w:rsidR="00C54EE9" w:rsidRPr="003058E8">
        <w:rPr>
          <w:rFonts w:ascii="Times New Roman" w:eastAsia="標楷體" w:hAnsi="Times New Roman"/>
          <w:color w:val="000000" w:themeColor="text1"/>
          <w:sz w:val="28"/>
          <w:szCs w:val="28"/>
        </w:rPr>
        <w:t>)</w:t>
      </w:r>
    </w:p>
    <w:p w14:paraId="5C1121D3"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00FC05D0" w:rsidRPr="003058E8">
        <w:rPr>
          <w:rFonts w:ascii="Times New Roman" w:eastAsia="標楷體" w:hAnsi="Times New Roman"/>
          <w:color w:val="000000" w:themeColor="text1"/>
          <w:sz w:val="28"/>
          <w:szCs w:val="28"/>
        </w:rPr>
        <w:t>BC</w:t>
      </w:r>
      <w:r w:rsidR="00FC05D0" w:rsidRPr="003058E8">
        <w:rPr>
          <w:rFonts w:ascii="Times New Roman" w:eastAsia="標楷體" w:hAnsi="Times New Roman"/>
          <w:color w:val="000000" w:themeColor="text1"/>
          <w:sz w:val="28"/>
          <w:szCs w:val="28"/>
        </w:rPr>
        <w:t>肝</w:t>
      </w:r>
      <w:r w:rsidRPr="003058E8">
        <w:rPr>
          <w:rFonts w:ascii="Times New Roman" w:eastAsia="標楷體" w:hAnsi="Times New Roman"/>
          <w:color w:val="000000" w:themeColor="text1"/>
          <w:sz w:val="28"/>
          <w:szCs w:val="28"/>
        </w:rPr>
        <w:t>用藥審查原則</w:t>
      </w:r>
      <w:r w:rsidR="00F0343B" w:rsidRPr="003058E8">
        <w:rPr>
          <w:rFonts w:ascii="Times New Roman" w:eastAsia="標楷體" w:hAnsi="Times New Roman"/>
          <w:color w:val="000000" w:themeColor="text1"/>
          <w:sz w:val="28"/>
          <w:szCs w:val="28"/>
        </w:rPr>
        <w:t>：</w:t>
      </w:r>
      <w:r w:rsidR="00F0343B"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F0343B" w:rsidRPr="003058E8">
        <w:rPr>
          <w:rFonts w:ascii="Times New Roman" w:eastAsia="標楷體" w:hAnsi="Times New Roman"/>
          <w:color w:val="000000" w:themeColor="text1"/>
          <w:sz w:val="28"/>
          <w:szCs w:val="28"/>
        </w:rPr>
        <w:t>)</w:t>
      </w:r>
    </w:p>
    <w:p w14:paraId="184B8621" w14:textId="77777777" w:rsidR="00F0343B" w:rsidRPr="003058E8" w:rsidRDefault="00274757" w:rsidP="00033568">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 xml:space="preserve">ALT </w:t>
      </w:r>
      <w:r w:rsidRPr="003058E8">
        <w:rPr>
          <w:rFonts w:ascii="Times New Roman" w:eastAsia="標楷體" w:hAnsi="Times New Roman"/>
          <w:color w:val="000000" w:themeColor="text1"/>
          <w:sz w:val="28"/>
          <w:szCs w:val="28"/>
        </w:rPr>
        <w:t>上升情況或肝失代償情況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 xml:space="preserve">bilirubin &gt;2mg/dL, PT prolong&gt;3 sec) </w:t>
      </w:r>
      <w:r w:rsidRPr="003058E8">
        <w:rPr>
          <w:rFonts w:ascii="Times New Roman" w:eastAsia="標楷體" w:hAnsi="Times New Roman"/>
          <w:color w:val="000000" w:themeColor="text1"/>
          <w:sz w:val="28"/>
          <w:szCs w:val="28"/>
        </w:rPr>
        <w:t>符合</w:t>
      </w:r>
      <w:r w:rsidR="00F0343B" w:rsidRPr="003058E8">
        <w:rPr>
          <w:rFonts w:ascii="Times New Roman" w:eastAsia="標楷體" w:hAnsi="Times New Roman"/>
          <w:color w:val="000000" w:themeColor="text1"/>
          <w:sz w:val="28"/>
          <w:szCs w:val="28"/>
        </w:rPr>
        <w:t>BC</w:t>
      </w:r>
      <w:r w:rsidR="00F0343B" w:rsidRPr="003058E8">
        <w:rPr>
          <w:rFonts w:ascii="Times New Roman" w:eastAsia="標楷體" w:hAnsi="Times New Roman"/>
          <w:color w:val="000000" w:themeColor="text1"/>
          <w:sz w:val="28"/>
          <w:szCs w:val="28"/>
        </w:rPr>
        <w:t>肝用藥藥品給付規定所需條件情況下，可施行</w:t>
      </w:r>
      <w:r w:rsidR="00F0343B" w:rsidRPr="003058E8">
        <w:rPr>
          <w:rFonts w:ascii="Times New Roman" w:eastAsia="標楷體" w:hAnsi="Times New Roman"/>
          <w:color w:val="000000" w:themeColor="text1"/>
          <w:sz w:val="28"/>
          <w:szCs w:val="28"/>
        </w:rPr>
        <w:t>HBV DNA</w:t>
      </w:r>
      <w:r w:rsidR="00F0343B" w:rsidRPr="003058E8">
        <w:rPr>
          <w:rFonts w:ascii="Times New Roman" w:eastAsia="標楷體" w:hAnsi="Times New Roman"/>
          <w:color w:val="000000" w:themeColor="text1"/>
          <w:sz w:val="28"/>
          <w:szCs w:val="28"/>
        </w:rPr>
        <w:t>或</w:t>
      </w:r>
      <w:r w:rsidR="00F0343B" w:rsidRPr="003058E8">
        <w:rPr>
          <w:rFonts w:ascii="Times New Roman" w:eastAsia="標楷體" w:hAnsi="Times New Roman"/>
          <w:color w:val="000000" w:themeColor="text1"/>
          <w:sz w:val="28"/>
          <w:szCs w:val="28"/>
        </w:rPr>
        <w:t>HCV RNA</w:t>
      </w:r>
      <w:r w:rsidR="00F0343B" w:rsidRPr="003058E8">
        <w:rPr>
          <w:rFonts w:ascii="Times New Roman" w:eastAsia="標楷體" w:hAnsi="Times New Roman"/>
          <w:color w:val="000000" w:themeColor="text1"/>
          <w:sz w:val="28"/>
          <w:szCs w:val="28"/>
        </w:rPr>
        <w:t>定量檢查，三個月內不得重覆檢查。</w:t>
      </w:r>
      <w:r w:rsidR="00F0343B"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F0343B" w:rsidRPr="003058E8">
        <w:rPr>
          <w:rFonts w:ascii="Times New Roman" w:eastAsia="標楷體" w:hAnsi="Times New Roman"/>
          <w:color w:val="000000" w:themeColor="text1"/>
          <w:sz w:val="28"/>
          <w:szCs w:val="28"/>
        </w:rPr>
        <w:t>)</w:t>
      </w:r>
    </w:p>
    <w:p w14:paraId="246557BD" w14:textId="77777777" w:rsidR="00F0343B" w:rsidRPr="003058E8" w:rsidRDefault="00274757" w:rsidP="00033568">
      <w:pPr>
        <w:snapToGrid w:val="0"/>
        <w:spacing w:line="600" w:lineRule="exact"/>
        <w:ind w:left="1843"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0F466A" w:rsidRPr="003058E8">
        <w:rPr>
          <w:rFonts w:ascii="Times New Roman" w:eastAsia="標楷體" w:hAnsi="Times New Roman"/>
          <w:b/>
          <w:color w:val="000000" w:themeColor="text1"/>
          <w:sz w:val="28"/>
          <w:szCs w:val="28"/>
        </w:rPr>
        <w:t>A</w:t>
      </w:r>
      <w:r w:rsidR="000F466A"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肝</w:t>
      </w:r>
      <w:r w:rsidR="000F466A" w:rsidRPr="003058E8">
        <w:rPr>
          <w:rFonts w:ascii="Times New Roman" w:eastAsia="標楷體" w:hAnsi="Times New Roman"/>
          <w:color w:val="000000" w:themeColor="text1"/>
          <w:sz w:val="28"/>
          <w:szCs w:val="28"/>
        </w:rPr>
        <w:t>病患：</w:t>
      </w:r>
      <w:r w:rsidRPr="003058E8">
        <w:rPr>
          <w:rFonts w:ascii="Times New Roman" w:eastAsia="標楷體" w:hAnsi="Times New Roman"/>
          <w:color w:val="000000" w:themeColor="text1"/>
          <w:sz w:val="28"/>
          <w:szCs w:val="28"/>
        </w:rPr>
        <w:t>治療前，治療</w:t>
      </w:r>
      <w:r w:rsidR="000F466A" w:rsidRPr="003058E8">
        <w:rPr>
          <w:rFonts w:ascii="Times New Roman" w:eastAsia="標楷體" w:hAnsi="Times New Roman"/>
          <w:color w:val="000000" w:themeColor="text1"/>
          <w:sz w:val="28"/>
          <w:szCs w:val="28"/>
        </w:rPr>
        <w:t>時</w:t>
      </w:r>
      <w:r w:rsidRPr="003058E8">
        <w:rPr>
          <w:rFonts w:ascii="Times New Roman" w:eastAsia="標楷體" w:hAnsi="Times New Roman"/>
          <w:color w:val="000000" w:themeColor="text1"/>
          <w:sz w:val="28"/>
          <w:szCs w:val="28"/>
        </w:rPr>
        <w:t>每六個月，臨床懷疑出現抗藥性，停藥</w:t>
      </w:r>
      <w:r w:rsidR="000F466A" w:rsidRPr="003058E8">
        <w:rPr>
          <w:rFonts w:ascii="Times New Roman" w:eastAsia="標楷體" w:hAnsi="Times New Roman"/>
          <w:color w:val="000000" w:themeColor="text1"/>
          <w:sz w:val="28"/>
          <w:szCs w:val="28"/>
        </w:rPr>
        <w:t>時</w:t>
      </w:r>
      <w:r w:rsidRPr="003058E8">
        <w:rPr>
          <w:rFonts w:ascii="Times New Roman" w:eastAsia="標楷體" w:hAnsi="Times New Roman"/>
          <w:color w:val="000000" w:themeColor="text1"/>
          <w:sz w:val="28"/>
          <w:szCs w:val="28"/>
        </w:rPr>
        <w:t>，停藥後</w:t>
      </w:r>
      <w:r w:rsidR="000F466A"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個月及</w:t>
      </w:r>
      <w:r w:rsidR="000F466A"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個月需作</w:t>
      </w:r>
      <w:r w:rsidRPr="003058E8">
        <w:rPr>
          <w:rFonts w:ascii="Times New Roman" w:eastAsia="標楷體" w:hAnsi="Times New Roman"/>
          <w:color w:val="000000" w:themeColor="text1"/>
          <w:sz w:val="28"/>
          <w:szCs w:val="28"/>
        </w:rPr>
        <w:t>HBV DNA</w:t>
      </w:r>
      <w:r w:rsidRPr="003058E8">
        <w:rPr>
          <w:rFonts w:ascii="Times New Roman" w:eastAsia="標楷體" w:hAnsi="Times New Roman"/>
          <w:color w:val="000000" w:themeColor="text1"/>
          <w:sz w:val="28"/>
          <w:szCs w:val="28"/>
        </w:rPr>
        <w:t>定量檢查。</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5EE3A687" w14:textId="77777777" w:rsidR="000F466A" w:rsidRPr="003058E8" w:rsidRDefault="000F466A" w:rsidP="00033568">
      <w:pPr>
        <w:snapToGrid w:val="0"/>
        <w:spacing w:line="600" w:lineRule="exact"/>
        <w:ind w:leftChars="650" w:left="184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肝</w:t>
      </w: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抗原陽性，除上述</w:t>
      </w:r>
      <w:r w:rsidRPr="003058E8">
        <w:rPr>
          <w:rFonts w:ascii="Times New Roman" w:eastAsia="標楷體" w:hAnsi="Times New Roman"/>
          <w:color w:val="000000" w:themeColor="text1"/>
          <w:sz w:val="28"/>
          <w:szCs w:val="28"/>
        </w:rPr>
        <w:t>HBV DNA</w:t>
      </w:r>
      <w:r w:rsidRPr="003058E8">
        <w:rPr>
          <w:rFonts w:ascii="Times New Roman" w:eastAsia="標楷體" w:hAnsi="Times New Roman"/>
          <w:color w:val="000000" w:themeColor="text1"/>
          <w:sz w:val="28"/>
          <w:szCs w:val="28"/>
        </w:rPr>
        <w:t>定量檢查外，治療時，得每三個月加験</w:t>
      </w:r>
      <w:r w:rsidRPr="003058E8">
        <w:rPr>
          <w:rFonts w:ascii="Times New Roman" w:eastAsia="標楷體" w:hAnsi="Times New Roman"/>
          <w:color w:val="000000" w:themeColor="text1"/>
          <w:sz w:val="28"/>
          <w:szCs w:val="28"/>
        </w:rPr>
        <w:t>HBeAg</w:t>
      </w:r>
      <w:r w:rsidRPr="003058E8">
        <w:rPr>
          <w:rFonts w:ascii="Times New Roman" w:eastAsia="標楷體" w:hAnsi="Times New Roman"/>
          <w:color w:val="000000" w:themeColor="text1"/>
          <w:sz w:val="28"/>
          <w:szCs w:val="28"/>
        </w:rPr>
        <w:t>，直到</w:t>
      </w:r>
      <w:r w:rsidRPr="003058E8">
        <w:rPr>
          <w:rFonts w:ascii="Times New Roman" w:eastAsia="標楷體" w:hAnsi="Times New Roman"/>
          <w:color w:val="000000" w:themeColor="text1"/>
          <w:sz w:val="28"/>
          <w:szCs w:val="28"/>
        </w:rPr>
        <w:t>HBeAg</w:t>
      </w:r>
      <w:r w:rsidRPr="003058E8">
        <w:rPr>
          <w:rFonts w:ascii="Times New Roman" w:eastAsia="標楷體" w:hAnsi="Times New Roman"/>
          <w:color w:val="000000" w:themeColor="text1"/>
          <w:sz w:val="28"/>
          <w:szCs w:val="28"/>
        </w:rPr>
        <w:t>陰轉，且</w:t>
      </w:r>
      <w:r w:rsidRPr="003058E8">
        <w:rPr>
          <w:rFonts w:ascii="Times New Roman" w:eastAsia="標楷體" w:hAnsi="Times New Roman"/>
          <w:color w:val="000000" w:themeColor="text1"/>
          <w:sz w:val="28"/>
          <w:szCs w:val="28"/>
        </w:rPr>
        <w:t>Anti-HBeAg</w:t>
      </w:r>
      <w:r w:rsidRPr="003058E8">
        <w:rPr>
          <w:rFonts w:ascii="Times New Roman" w:eastAsia="標楷體" w:hAnsi="Times New Roman"/>
          <w:color w:val="000000" w:themeColor="text1"/>
          <w:sz w:val="28"/>
          <w:szCs w:val="28"/>
        </w:rPr>
        <w:t>陽性為止。</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5E788413" w14:textId="77777777" w:rsidR="000257EE" w:rsidRPr="003058E8" w:rsidRDefault="00274757" w:rsidP="00033568">
      <w:pPr>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C</w:t>
      </w:r>
      <w:r w:rsidR="000F466A" w:rsidRPr="003058E8">
        <w:rPr>
          <w:rFonts w:ascii="Times New Roman" w:eastAsia="標楷體" w:hAnsi="Times New Roman"/>
          <w:color w:val="000000" w:themeColor="text1"/>
          <w:sz w:val="28"/>
          <w:szCs w:val="28"/>
        </w:rPr>
        <w:t>型</w:t>
      </w:r>
      <w:r w:rsidRPr="003058E8">
        <w:rPr>
          <w:rFonts w:ascii="Times New Roman" w:eastAsia="標楷體" w:hAnsi="Times New Roman"/>
          <w:color w:val="000000" w:themeColor="text1"/>
          <w:sz w:val="28"/>
          <w:szCs w:val="28"/>
        </w:rPr>
        <w:t>肝</w:t>
      </w:r>
      <w:r w:rsidR="000F466A" w:rsidRPr="003058E8">
        <w:rPr>
          <w:rFonts w:ascii="Times New Roman" w:eastAsia="標楷體" w:hAnsi="Times New Roman"/>
          <w:color w:val="000000" w:themeColor="text1"/>
          <w:sz w:val="28"/>
          <w:szCs w:val="28"/>
        </w:rPr>
        <w:t>炎，如以干擾素合併</w:t>
      </w:r>
      <w:r w:rsidR="000F466A" w:rsidRPr="003058E8">
        <w:rPr>
          <w:rFonts w:ascii="Times New Roman" w:eastAsia="標楷體" w:hAnsi="Times New Roman"/>
          <w:color w:val="000000" w:themeColor="text1"/>
          <w:sz w:val="28"/>
          <w:szCs w:val="28"/>
        </w:rPr>
        <w:t>Ribavirin</w:t>
      </w:r>
      <w:r w:rsidR="000F466A" w:rsidRPr="003058E8">
        <w:rPr>
          <w:rFonts w:ascii="Times New Roman" w:eastAsia="標楷體" w:hAnsi="Times New Roman"/>
          <w:color w:val="000000" w:themeColor="text1"/>
          <w:sz w:val="28"/>
          <w:szCs w:val="28"/>
        </w:rPr>
        <w:t>治療；</w:t>
      </w:r>
      <w:r w:rsidRPr="003058E8">
        <w:rPr>
          <w:rFonts w:ascii="Times New Roman" w:eastAsia="標楷體" w:hAnsi="Times New Roman"/>
          <w:color w:val="000000" w:themeColor="text1"/>
          <w:sz w:val="28"/>
          <w:szCs w:val="28"/>
        </w:rPr>
        <w:t>治療前，治療</w:t>
      </w:r>
      <w:r w:rsidR="008312CA" w:rsidRPr="003058E8">
        <w:rPr>
          <w:rFonts w:ascii="Times New Roman" w:eastAsia="標楷體" w:hAnsi="Times New Roman"/>
          <w:color w:val="000000" w:themeColor="text1"/>
          <w:sz w:val="28"/>
          <w:szCs w:val="28"/>
        </w:rPr>
        <w:t>時第四週</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第十二週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如無</w:t>
      </w:r>
      <w:r w:rsidRPr="003058E8">
        <w:rPr>
          <w:rFonts w:ascii="Times New Roman" w:eastAsia="標楷體" w:hAnsi="Times New Roman"/>
          <w:color w:val="000000" w:themeColor="text1"/>
          <w:sz w:val="28"/>
          <w:szCs w:val="28"/>
        </w:rPr>
        <w:t>RVR)</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停藥時</w:t>
      </w:r>
      <w:r w:rsidR="008312CA" w:rsidRPr="003058E8">
        <w:rPr>
          <w:rFonts w:ascii="Times New Roman" w:eastAsia="標楷體" w:hAnsi="Times New Roman"/>
          <w:color w:val="000000" w:themeColor="text1"/>
          <w:sz w:val="28"/>
          <w:szCs w:val="28"/>
        </w:rPr>
        <w:t>(End of treatment)</w:t>
      </w:r>
      <w:r w:rsidRPr="003058E8">
        <w:rPr>
          <w:rFonts w:ascii="Times New Roman" w:eastAsia="標楷體" w:hAnsi="Times New Roman"/>
          <w:color w:val="000000" w:themeColor="text1"/>
          <w:sz w:val="28"/>
          <w:szCs w:val="28"/>
        </w:rPr>
        <w:t>，停藥後</w:t>
      </w:r>
      <w:r w:rsidR="008312CA" w:rsidRPr="003058E8">
        <w:rPr>
          <w:rFonts w:ascii="Times New Roman" w:eastAsia="標楷體" w:hAnsi="Times New Roman"/>
          <w:color w:val="000000" w:themeColor="text1"/>
          <w:sz w:val="28"/>
          <w:szCs w:val="28"/>
        </w:rPr>
        <w:t>第二十四週得</w:t>
      </w:r>
      <w:r w:rsidRPr="003058E8">
        <w:rPr>
          <w:rFonts w:ascii="Times New Roman" w:eastAsia="標楷體" w:hAnsi="Times New Roman"/>
          <w:color w:val="000000" w:themeColor="text1"/>
          <w:sz w:val="28"/>
          <w:szCs w:val="28"/>
        </w:rPr>
        <w:t>作</w:t>
      </w:r>
      <w:r w:rsidRPr="003058E8">
        <w:rPr>
          <w:rFonts w:ascii="Times New Roman" w:eastAsia="標楷體" w:hAnsi="Times New Roman"/>
          <w:color w:val="000000" w:themeColor="text1"/>
          <w:sz w:val="28"/>
          <w:szCs w:val="28"/>
        </w:rPr>
        <w:t xml:space="preserve"> HCV RNA </w:t>
      </w:r>
      <w:r w:rsidRPr="003058E8">
        <w:rPr>
          <w:rFonts w:ascii="Times New Roman" w:eastAsia="標楷體" w:hAnsi="Times New Roman"/>
          <w:color w:val="000000" w:themeColor="text1"/>
          <w:sz w:val="28"/>
          <w:szCs w:val="28"/>
        </w:rPr>
        <w:t>定量檢查。</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506FB07B"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丁、此類案件送審時，應附</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個月內病歷</w:t>
      </w:r>
      <w:r w:rsidR="00FC05D0" w:rsidRPr="003058E8">
        <w:rPr>
          <w:rFonts w:ascii="Times New Roman" w:eastAsia="標楷體" w:hAnsi="Times New Roman"/>
          <w:color w:val="000000" w:themeColor="text1"/>
          <w:sz w:val="28"/>
          <w:szCs w:val="28"/>
        </w:rPr>
        <w:t>及合於抗病毒藥物使用規定之相關資料</w:t>
      </w:r>
      <w:r w:rsidRPr="003058E8">
        <w:rPr>
          <w:rFonts w:ascii="Times New Roman" w:eastAsia="標楷體" w:hAnsi="Times New Roman"/>
          <w:color w:val="000000" w:themeColor="text1"/>
          <w:sz w:val="28"/>
          <w:szCs w:val="28"/>
        </w:rPr>
        <w:t>供參。</w:t>
      </w:r>
      <w:r w:rsidRPr="003058E8">
        <w:rPr>
          <w:rFonts w:ascii="Times New Roman" w:eastAsia="標楷體" w:hAnsi="Times New Roman"/>
          <w:color w:val="000000" w:themeColor="text1"/>
          <w:sz w:val="28"/>
          <w:szCs w:val="28"/>
        </w:rPr>
        <w:t>(99/7/1)</w:t>
      </w:r>
      <w:r w:rsidR="00FC05D0" w:rsidRPr="003058E8">
        <w:rPr>
          <w:rFonts w:ascii="Times New Roman" w:eastAsia="標楷體" w:hAnsi="Times New Roman"/>
          <w:color w:val="000000" w:themeColor="text1"/>
          <w:sz w:val="28"/>
          <w:szCs w:val="28"/>
        </w:rPr>
        <w:t>(106/1/1)</w:t>
      </w:r>
    </w:p>
    <w:p w14:paraId="67D247E1" w14:textId="77777777" w:rsidR="000257EE" w:rsidRPr="003058E8" w:rsidRDefault="00274757" w:rsidP="00033568">
      <w:pPr>
        <w:snapToGrid w:val="0"/>
        <w:spacing w:line="600" w:lineRule="exact"/>
        <w:ind w:left="426"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如加護病房等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之適當性。</w:t>
      </w:r>
    </w:p>
    <w:p w14:paraId="091C83D8" w14:textId="4D56AD98" w:rsidR="00F0343B"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急性支氣管炎、肝炎、暈眩症等特定疾病住院，應符合特定疾病之</w:t>
      </w:r>
      <w:r w:rsidRPr="003058E8">
        <w:rPr>
          <w:rFonts w:ascii="Times New Roman" w:eastAsia="標楷體" w:hAnsi="Times New Roman"/>
          <w:color w:val="000000" w:themeColor="text1"/>
          <w:sz w:val="28"/>
          <w:szCs w:val="28"/>
        </w:rPr>
        <w:lastRenderedPageBreak/>
        <w:t>住院基本要件。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詳附表十九</w:t>
      </w:r>
      <w:r w:rsidRPr="003058E8">
        <w:rPr>
          <w:rFonts w:ascii="Times New Roman" w:eastAsia="標楷體" w:hAnsi="Times New Roman"/>
          <w:color w:val="000000" w:themeColor="text1"/>
          <w:sz w:val="28"/>
          <w:szCs w:val="28"/>
        </w:rPr>
        <w:t>)(102/3/1)</w:t>
      </w:r>
      <w:r w:rsidR="003058E8" w:rsidRPr="003058E8">
        <w:rPr>
          <w:rFonts w:ascii="Times New Roman" w:eastAsia="標楷體" w:hAnsi="Times New Roman"/>
          <w:color w:val="000000" w:themeColor="text1"/>
          <w:sz w:val="28"/>
          <w:szCs w:val="28"/>
        </w:rPr>
        <w:t>(114/2/1)</w:t>
      </w:r>
    </w:p>
    <w:p w14:paraId="25FAA7AC"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一些管理不善院所，易出現長期未進行醫令重整，致使用藥物期間過長。</w:t>
      </w:r>
      <w:r w:rsidRPr="003058E8">
        <w:rPr>
          <w:rFonts w:ascii="Times New Roman" w:eastAsia="標楷體" w:hAnsi="Times New Roman"/>
          <w:color w:val="000000" w:themeColor="text1"/>
          <w:sz w:val="28"/>
          <w:szCs w:val="28"/>
        </w:rPr>
        <w:t>)</w:t>
      </w:r>
    </w:p>
    <w:p w14:paraId="1BFF3FC9"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應注意病歷摘要之診斷、診療記錄及明細表是否相符。</w:t>
      </w:r>
    </w:p>
    <w:p w14:paraId="2A3ED4BE"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3058E8">
        <w:rPr>
          <w:rFonts w:ascii="Times New Roman" w:eastAsia="標楷體" w:hAnsi="Times New Roman"/>
          <w:color w:val="000000" w:themeColor="text1"/>
          <w:sz w:val="28"/>
          <w:szCs w:val="28"/>
        </w:rPr>
        <w:t>強</w:t>
      </w:r>
      <w:r w:rsidRPr="003058E8">
        <w:rPr>
          <w:rFonts w:ascii="Times New Roman" w:eastAsia="標楷體" w:hAnsi="Times New Roman"/>
          <w:color w:val="000000" w:themeColor="text1"/>
          <w:sz w:val="28"/>
          <w:szCs w:val="28"/>
        </w:rPr>
        <w:t>審查。</w:t>
      </w:r>
      <w:r w:rsidR="00555EB6" w:rsidRPr="003058E8">
        <w:rPr>
          <w:rFonts w:ascii="Times New Roman" w:eastAsia="標楷體" w:hAnsi="Times New Roman"/>
          <w:color w:val="000000" w:themeColor="text1"/>
          <w:sz w:val="28"/>
          <w:szCs w:val="28"/>
        </w:rPr>
        <w:t>(106/1/1)</w:t>
      </w:r>
    </w:p>
    <w:p w14:paraId="477444E1" w14:textId="77777777" w:rsidR="00F0343B"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多數院所均有套裝生化檢查之設計，應注意同一住院期間，是否有必要多次進行相同之套裝生化檢查，除非必要否則應以單項複選之方式，做為住院期間之追蹤。</w:t>
      </w:r>
    </w:p>
    <w:p w14:paraId="52834CFF" w14:textId="77777777" w:rsidR="000257EE" w:rsidRPr="003058E8" w:rsidRDefault="00274757" w:rsidP="00033568">
      <w:pPr>
        <w:pStyle w:val="20"/>
        <w:tabs>
          <w:tab w:val="clear" w:pos="900"/>
        </w:tabs>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糖尿病患者除非正在調整胰島素劑量，或是病況危急，對每日測三至四次血糖以上者，注意加強審查。</w:t>
      </w:r>
    </w:p>
    <w:p w14:paraId="122DA3A3"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細菌培養時未長出細菌，不可申報藥物敏感試驗。</w:t>
      </w:r>
    </w:p>
    <w:p w14:paraId="7BEB6540"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等注射技術費包括於病房費中，不得另行申報，但材料費得另計。</w:t>
      </w:r>
    </w:p>
    <w:p w14:paraId="10983B91" w14:textId="77777777" w:rsidR="000257EE" w:rsidRPr="003058E8" w:rsidRDefault="00274757" w:rsidP="00033568">
      <w:pPr>
        <w:snapToGrid w:val="0"/>
        <w:spacing w:line="600" w:lineRule="exact"/>
        <w:ind w:left="426" w:hanging="3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急診部分審查原則及注意事項：急診定義及適用範圍依全民健康保險醫療服務給付項目及支付標準附表一「急診定義及適用範圍」規定辦理。</w:t>
      </w:r>
      <w:r w:rsidRPr="003058E8">
        <w:rPr>
          <w:rFonts w:ascii="Times New Roman" w:eastAsia="標楷體" w:hAnsi="Times New Roman"/>
          <w:color w:val="000000" w:themeColor="text1"/>
          <w:sz w:val="28"/>
          <w:szCs w:val="28"/>
        </w:rPr>
        <w:t>(102/3/1)</w:t>
      </w:r>
    </w:p>
    <w:p w14:paraId="3B31F222" w14:textId="77777777" w:rsidR="000257EE" w:rsidRPr="003058E8" w:rsidRDefault="00274757" w:rsidP="00033568">
      <w:pPr>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其他注意事項：</w:t>
      </w:r>
    </w:p>
    <w:p w14:paraId="0622CEA2"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血液透析應注意開始洗腎之時機，透析次數，</w:t>
      </w:r>
      <w:r w:rsidRPr="003058E8">
        <w:rPr>
          <w:rFonts w:ascii="Times New Roman" w:eastAsia="標楷體" w:hAnsi="Times New Roman"/>
          <w:color w:val="000000" w:themeColor="text1"/>
          <w:sz w:val="28"/>
          <w:szCs w:val="28"/>
        </w:rPr>
        <w:t>EPO</w:t>
      </w:r>
      <w:r w:rsidR="001A4309" w:rsidRPr="003058E8">
        <w:rPr>
          <w:rFonts w:ascii="Times New Roman" w:eastAsia="標楷體" w:hAnsi="Times New Roman"/>
          <w:color w:val="000000" w:themeColor="text1"/>
          <w:sz w:val="28"/>
          <w:szCs w:val="28"/>
        </w:rPr>
        <w:t>等紅血球生成刺</w:t>
      </w:r>
      <w:r w:rsidR="001A4309" w:rsidRPr="003058E8">
        <w:rPr>
          <w:rFonts w:ascii="Times New Roman" w:eastAsia="標楷體" w:hAnsi="Times New Roman"/>
          <w:color w:val="000000" w:themeColor="text1"/>
          <w:sz w:val="28"/>
          <w:szCs w:val="28"/>
        </w:rPr>
        <w:lastRenderedPageBreak/>
        <w:t>激劑</w:t>
      </w:r>
      <w:r w:rsidR="001A4309" w:rsidRPr="003058E8">
        <w:rPr>
          <w:rFonts w:ascii="Times New Roman" w:eastAsia="標楷體" w:hAnsi="Times New Roman"/>
          <w:color w:val="000000" w:themeColor="text1"/>
          <w:sz w:val="28"/>
          <w:szCs w:val="28"/>
        </w:rPr>
        <w:t>(ESA)</w:t>
      </w:r>
      <w:r w:rsidRPr="003058E8">
        <w:rPr>
          <w:rFonts w:ascii="Times New Roman" w:eastAsia="標楷體" w:hAnsi="Times New Roman"/>
          <w:color w:val="000000" w:themeColor="text1"/>
          <w:sz w:val="28"/>
          <w:szCs w:val="28"/>
        </w:rPr>
        <w:t>之使用與用量。其尿毒症相關治療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包括簡單感冒藥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及檢查應包括於血液透析費用內。</w:t>
      </w:r>
      <w:r w:rsidR="00555EB6" w:rsidRPr="003058E8">
        <w:rPr>
          <w:rFonts w:ascii="Times New Roman" w:eastAsia="標楷體" w:hAnsi="Times New Roman"/>
          <w:color w:val="000000" w:themeColor="text1"/>
          <w:sz w:val="28"/>
          <w:szCs w:val="28"/>
        </w:rPr>
        <w:t>(106/1/1)</w:t>
      </w:r>
      <w:r w:rsidR="008312CA" w:rsidRPr="003058E8">
        <w:rPr>
          <w:rFonts w:ascii="Times New Roman" w:eastAsia="標楷體" w:hAnsi="Times New Roman"/>
          <w:color w:val="000000" w:themeColor="text1"/>
          <w:kern w:val="3"/>
          <w:sz w:val="28"/>
        </w:rPr>
        <w:t xml:space="preserve"> </w:t>
      </w:r>
      <w:r w:rsidR="008312CA" w:rsidRPr="003058E8">
        <w:rPr>
          <w:rFonts w:ascii="Times New Roman" w:eastAsia="標楷體" w:hAnsi="Times New Roman"/>
          <w:color w:val="000000" w:themeColor="text1"/>
          <w:kern w:val="3"/>
          <w:sz w:val="28"/>
        </w:rPr>
        <w:t>因癌症或其他外傷出血所需之輸血不含在血液透析費用內。</w:t>
      </w:r>
      <w:r w:rsidR="008312C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8312CA" w:rsidRPr="003058E8">
        <w:rPr>
          <w:rFonts w:ascii="Times New Roman" w:eastAsia="標楷體" w:hAnsi="Times New Roman"/>
          <w:color w:val="000000" w:themeColor="text1"/>
          <w:kern w:val="3"/>
          <w:sz w:val="28"/>
        </w:rPr>
        <w:t>)</w:t>
      </w:r>
    </w:p>
    <w:p w14:paraId="005DCCE3" w14:textId="77777777" w:rsidR="000257EE" w:rsidRPr="003058E8" w:rsidRDefault="00274757" w:rsidP="00033568">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腹膜透析及血液透析同時併作原則：</w:t>
      </w:r>
    </w:p>
    <w:p w14:paraId="2989BE23"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八平方公尺；若如此，而</w:t>
      </w:r>
      <w:r w:rsidRPr="003058E8">
        <w:rPr>
          <w:rFonts w:ascii="Times New Roman" w:eastAsia="標楷體" w:hAnsi="Times New Roman"/>
          <w:color w:val="000000" w:themeColor="text1"/>
          <w:sz w:val="28"/>
          <w:szCs w:val="28"/>
        </w:rPr>
        <w:t>Kt/V</w:t>
      </w:r>
      <w:r w:rsidRPr="003058E8">
        <w:rPr>
          <w:rFonts w:ascii="Times New Roman" w:eastAsia="標楷體" w:hAnsi="Times New Roman"/>
          <w:color w:val="000000" w:themeColor="text1"/>
          <w:sz w:val="28"/>
          <w:szCs w:val="28"/>
        </w:rPr>
        <w:t>仍無法達到一</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二，可考慮增加血液透析次數，但每週總透析次數以不超過四次為限。另請院所加強對患者營養、水份之攝取、理想體重之控制等衛教。</w:t>
      </w:r>
    </w:p>
    <w:p w14:paraId="24501BDC"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乙、原接受腹膜透析之患者，因腹膜功能缺損，致使增加腹膜透析量或增長透析液留置時間，總和</w:t>
      </w:r>
      <w:r w:rsidRPr="003058E8">
        <w:rPr>
          <w:rFonts w:ascii="Times New Roman" w:eastAsia="標楷體" w:hAnsi="Times New Roman"/>
          <w:color w:val="000000" w:themeColor="text1"/>
          <w:sz w:val="28"/>
          <w:szCs w:val="28"/>
        </w:rPr>
        <w:t>Kt/V</w:t>
      </w:r>
      <w:r w:rsidRPr="003058E8">
        <w:rPr>
          <w:rFonts w:ascii="Times New Roman" w:eastAsia="標楷體" w:hAnsi="Times New Roman"/>
          <w:color w:val="000000" w:themeColor="text1"/>
          <w:sz w:val="28"/>
          <w:szCs w:val="28"/>
        </w:rPr>
        <w:t>仍﹤</w:t>
      </w: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或肌肝酸清除每週無法達到</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公升</w:t>
      </w:r>
      <w:r w:rsidRPr="003058E8">
        <w:rPr>
          <w:rFonts w:ascii="Times New Roman" w:eastAsia="標楷體" w:hAnsi="Times New Roman"/>
          <w:color w:val="000000" w:themeColor="text1"/>
          <w:sz w:val="28"/>
          <w:szCs w:val="28"/>
        </w:rPr>
        <w:t>/1.73</w:t>
      </w:r>
      <w:r w:rsidRPr="003058E8">
        <w:rPr>
          <w:rFonts w:ascii="Times New Roman" w:eastAsia="標楷體" w:hAnsi="Times New Roman"/>
          <w:color w:val="000000" w:themeColor="text1"/>
          <w:sz w:val="28"/>
          <w:szCs w:val="28"/>
        </w:rPr>
        <w:t>平方公尺以上體表面積，得併用血液透析者，當月可酌予增加</w:t>
      </w:r>
      <w:r w:rsidR="007A6C56" w:rsidRPr="003058E8">
        <w:rPr>
          <w:rFonts w:ascii="Times New Roman" w:eastAsia="標楷體" w:hAnsi="Times New Roman"/>
          <w:color w:val="000000" w:themeColor="text1"/>
          <w:sz w:val="28"/>
          <w:szCs w:val="28"/>
        </w:rPr>
        <w:t>最多</w:t>
      </w:r>
      <w:r w:rsidR="007A6C56"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次血液透析，但此類患者應改作血液透析為優先考量。</w:t>
      </w:r>
      <w:r w:rsidRPr="003058E8">
        <w:rPr>
          <w:rFonts w:ascii="Times New Roman" w:eastAsia="標楷體" w:hAnsi="Times New Roman"/>
          <w:color w:val="000000" w:themeColor="text1"/>
          <w:sz w:val="28"/>
          <w:szCs w:val="28"/>
        </w:rPr>
        <w:t>(100/5/1)</w:t>
      </w:r>
      <w:r w:rsidR="007A6C56" w:rsidRPr="003058E8">
        <w:rPr>
          <w:rFonts w:ascii="Times New Roman" w:eastAsia="標楷體" w:hAnsi="Times New Roman"/>
          <w:color w:val="000000" w:themeColor="text1"/>
          <w:sz w:val="28"/>
          <w:szCs w:val="28"/>
        </w:rPr>
        <w:t>(106/1/1)</w:t>
      </w:r>
    </w:p>
    <w:p w14:paraId="3049924D" w14:textId="77777777" w:rsidR="000257EE" w:rsidRPr="003058E8" w:rsidRDefault="00274757" w:rsidP="00033568">
      <w:pPr>
        <w:snapToGrid w:val="0"/>
        <w:spacing w:line="600" w:lineRule="exact"/>
        <w:ind w:left="993" w:hanging="1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呼吸治療相關檢查、處置項目審查原則如下：</w:t>
      </w:r>
      <w:r w:rsidRPr="003058E8">
        <w:rPr>
          <w:rFonts w:ascii="Times New Roman" w:eastAsia="標楷體" w:hAnsi="Times New Roman"/>
          <w:color w:val="000000" w:themeColor="text1"/>
          <w:sz w:val="28"/>
          <w:szCs w:val="28"/>
        </w:rPr>
        <w:t>(98/3/1)</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tbl>
      <w:tblPr>
        <w:tblW w:w="9211" w:type="dxa"/>
        <w:tblInd w:w="28" w:type="dxa"/>
        <w:tblLayout w:type="fixed"/>
        <w:tblCellMar>
          <w:left w:w="10" w:type="dxa"/>
          <w:right w:w="10" w:type="dxa"/>
        </w:tblCellMar>
        <w:tblLook w:val="04A0" w:firstRow="1" w:lastRow="0" w:firstColumn="1" w:lastColumn="0" w:noHBand="0" w:noVBand="1"/>
      </w:tblPr>
      <w:tblGrid>
        <w:gridCol w:w="1438"/>
        <w:gridCol w:w="2333"/>
        <w:gridCol w:w="5400"/>
        <w:gridCol w:w="40"/>
      </w:tblGrid>
      <w:tr w:rsidR="003058E8" w:rsidRPr="003058E8" w14:paraId="6EBCA4AE" w14:textId="77777777" w:rsidTr="00033568">
        <w:trPr>
          <w:gridAfter w:val="1"/>
          <w:wAfter w:w="40" w:type="dxa"/>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17E637A" w14:textId="77777777" w:rsidR="000257EE" w:rsidRPr="003058E8" w:rsidRDefault="00274757">
            <w:pPr>
              <w:snapToGrid w:val="0"/>
              <w:spacing w:before="180" w:after="180" w:line="400" w:lineRule="exact"/>
              <w:jc w:val="center"/>
              <w:rPr>
                <w:rFonts w:ascii="Times New Roman" w:hAnsi="Times New Roman"/>
                <w:color w:val="000000" w:themeColor="text1"/>
              </w:rPr>
            </w:pPr>
            <w:r w:rsidRPr="003058E8">
              <w:rPr>
                <w:rFonts w:ascii="Times New Roman" w:eastAsia="標楷體" w:hAnsi="Times New Roman"/>
                <w:color w:val="000000" w:themeColor="text1"/>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8BAE815" w14:textId="77777777" w:rsidR="000257EE" w:rsidRPr="003058E8" w:rsidRDefault="00274757">
            <w:pPr>
              <w:snapToGrid w:val="0"/>
              <w:spacing w:before="180" w:after="180"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項目名稱</w:t>
            </w:r>
          </w:p>
        </w:tc>
        <w:tc>
          <w:tcPr>
            <w:tcW w:w="540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664046" w14:textId="77777777" w:rsidR="000257EE" w:rsidRPr="003058E8" w:rsidRDefault="00274757">
            <w:pPr>
              <w:snapToGrid w:val="0"/>
              <w:spacing w:before="180" w:after="180"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039E3261"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6068CB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4520D4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血液氣體分析</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AD4DFE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如病情確有需要者，於加護病房住院前十五天以內，以每天平均申報二次以內為原則。</w:t>
            </w:r>
          </w:p>
        </w:tc>
      </w:tr>
      <w:tr w:rsidR="003058E8" w:rsidRPr="003058E8" w14:paraId="41BA36E9"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6FF732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0F176A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Pimax and Pemax</w:t>
            </w:r>
            <w:r w:rsidRPr="003058E8">
              <w:rPr>
                <w:rFonts w:ascii="Times New Roman" w:eastAsia="標楷體" w:hAnsi="Times New Roman"/>
                <w:color w:val="000000" w:themeColor="text1"/>
                <w:sz w:val="28"/>
                <w:szCs w:val="28"/>
              </w:rPr>
              <w:t>最大吸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氣壓</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A62F767" w14:textId="77777777" w:rsidR="000257EE" w:rsidRPr="003058E8" w:rsidRDefault="00274757">
            <w:pPr>
              <w:snapToGrid w:val="0"/>
              <w:spacing w:line="40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申報費用時應附紀錄，若為準備脫離呼吸器期間之檢查，執行前應有</w:t>
            </w:r>
            <w:r w:rsidRPr="003058E8">
              <w:rPr>
                <w:rFonts w:ascii="Times New Roman" w:eastAsia="標楷體" w:hAnsi="Times New Roman"/>
                <w:color w:val="000000" w:themeColor="text1"/>
                <w:sz w:val="28"/>
                <w:szCs w:val="28"/>
              </w:rPr>
              <w:t>Try weaning</w:t>
            </w:r>
            <w:r w:rsidRPr="003058E8">
              <w:rPr>
                <w:rFonts w:ascii="Times New Roman" w:eastAsia="標楷體" w:hAnsi="Times New Roman"/>
                <w:color w:val="000000" w:themeColor="text1"/>
                <w:sz w:val="28"/>
                <w:szCs w:val="28"/>
              </w:rPr>
              <w:t>動作之紀錄。</w:t>
            </w:r>
            <w:r w:rsidRPr="003058E8">
              <w:rPr>
                <w:rFonts w:ascii="Times New Roman" w:eastAsia="標楷體" w:hAnsi="Times New Roman"/>
                <w:color w:val="000000" w:themeColor="text1"/>
                <w:sz w:val="28"/>
                <w:szCs w:val="28"/>
              </w:rPr>
              <w:t>(97/5/1)</w:t>
            </w:r>
          </w:p>
        </w:tc>
      </w:tr>
      <w:tr w:rsidR="003058E8" w:rsidRPr="003058E8" w14:paraId="0C489533"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FD9524D" w14:textId="77777777" w:rsidR="000257EE" w:rsidRPr="003058E8" w:rsidRDefault="00274757">
            <w:pPr>
              <w:pStyle w:val="1"/>
              <w:snapToGrid w:val="0"/>
              <w:spacing w:line="400" w:lineRule="exact"/>
              <w:rPr>
                <w:rFonts w:ascii="Times New Roman" w:eastAsia="標楷體" w:hAnsi="Times New Roman"/>
                <w:color w:val="000000" w:themeColor="text1"/>
                <w:sz w:val="28"/>
                <w:szCs w:val="28"/>
              </w:rPr>
            </w:pPr>
            <w:bookmarkStart w:id="16" w:name="_Toc465859173"/>
            <w:r w:rsidRPr="003058E8">
              <w:rPr>
                <w:rFonts w:ascii="Times New Roman" w:eastAsia="標楷體" w:hAnsi="Times New Roman"/>
                <w:color w:val="000000" w:themeColor="text1"/>
                <w:sz w:val="28"/>
                <w:szCs w:val="28"/>
              </w:rPr>
              <w:lastRenderedPageBreak/>
              <w:t>17007B</w:t>
            </w:r>
            <w:bookmarkEnd w:id="16"/>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F371CA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標準支氣管擴張劑試驗</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05313DA"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定義：指先測定流速容積圖形檢查</w:t>
            </w:r>
            <w:r w:rsidRPr="003058E8">
              <w:rPr>
                <w:rFonts w:ascii="Times New Roman" w:eastAsia="標楷體" w:hAnsi="Times New Roman"/>
                <w:color w:val="000000" w:themeColor="text1"/>
                <w:sz w:val="28"/>
                <w:szCs w:val="28"/>
              </w:rPr>
              <w:t>(flow volume  curve)</w:t>
            </w:r>
            <w:r w:rsidRPr="003058E8">
              <w:rPr>
                <w:rFonts w:ascii="Times New Roman" w:eastAsia="標楷體" w:hAnsi="Times New Roman"/>
                <w:color w:val="000000" w:themeColor="text1"/>
                <w:sz w:val="28"/>
                <w:szCs w:val="28"/>
              </w:rPr>
              <w:t>，吸入支氣管擴張劑十五分鐘後再重測</w:t>
            </w:r>
            <w:r w:rsidRPr="003058E8">
              <w:rPr>
                <w:rFonts w:ascii="Times New Roman" w:eastAsia="標楷體" w:hAnsi="Times New Roman"/>
                <w:color w:val="000000" w:themeColor="text1"/>
                <w:sz w:val="28"/>
                <w:szCs w:val="28"/>
              </w:rPr>
              <w:t>flow volume curve</w:t>
            </w:r>
            <w:r w:rsidRPr="003058E8">
              <w:rPr>
                <w:rFonts w:ascii="Times New Roman" w:eastAsia="標楷體" w:hAnsi="Times New Roman"/>
                <w:color w:val="000000" w:themeColor="text1"/>
                <w:sz w:val="28"/>
                <w:szCs w:val="28"/>
              </w:rPr>
              <w:t>。</w:t>
            </w:r>
          </w:p>
          <w:p w14:paraId="7E2D5C4C"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限有氣道阻塞者方可申報。</w:t>
            </w:r>
          </w:p>
          <w:p w14:paraId="2D3AC21A"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17007B</w:t>
            </w:r>
            <w:r w:rsidRPr="003058E8">
              <w:rPr>
                <w:rFonts w:ascii="Times New Roman" w:eastAsia="標楷體" w:hAnsi="Times New Roman"/>
                <w:color w:val="000000" w:themeColor="text1"/>
                <w:sz w:val="28"/>
                <w:szCs w:val="28"/>
              </w:rPr>
              <w:t>不得同時申報</w:t>
            </w:r>
            <w:r w:rsidRPr="003058E8">
              <w:rPr>
                <w:rFonts w:ascii="Times New Roman" w:eastAsia="標楷體" w:hAnsi="Times New Roman"/>
                <w:color w:val="000000" w:themeColor="text1"/>
                <w:sz w:val="28"/>
                <w:szCs w:val="28"/>
              </w:rPr>
              <w:t>17003B</w:t>
            </w:r>
            <w:r w:rsidRPr="003058E8">
              <w:rPr>
                <w:rFonts w:ascii="Times New Roman" w:eastAsia="標楷體" w:hAnsi="Times New Roman"/>
                <w:color w:val="000000" w:themeColor="text1"/>
                <w:sz w:val="28"/>
                <w:szCs w:val="28"/>
              </w:rPr>
              <w:t>、</w:t>
            </w:r>
            <w:r w:rsidR="00F428E8" w:rsidRPr="003058E8">
              <w:rPr>
                <w:rFonts w:ascii="Times New Roman" w:eastAsia="標楷體" w:hAnsi="Times New Roman"/>
                <w:color w:val="000000" w:themeColor="text1"/>
                <w:sz w:val="28"/>
                <w:szCs w:val="28"/>
              </w:rPr>
              <w:t>17004C</w:t>
            </w:r>
            <w:r w:rsidRPr="003058E8">
              <w:rPr>
                <w:rFonts w:ascii="Times New Roman" w:eastAsia="標楷體" w:hAnsi="Times New Roman"/>
                <w:color w:val="000000" w:themeColor="text1"/>
                <w:sz w:val="28"/>
                <w:szCs w:val="28"/>
              </w:rPr>
              <w:t>。</w:t>
            </w:r>
          </w:p>
          <w:p w14:paraId="423527E7" w14:textId="77777777" w:rsidR="000257EE" w:rsidRPr="003058E8" w:rsidRDefault="00274757" w:rsidP="00940ACE">
            <w:pPr>
              <w:numPr>
                <w:ilvl w:val="0"/>
                <w:numId w:val="10"/>
              </w:numPr>
              <w:snapToGrid w:val="0"/>
              <w:spacing w:line="400" w:lineRule="exact"/>
              <w:ind w:left="340" w:hanging="3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做擴張試驗，宜先做一般肺量測定，如肺量測定正常，不宜再做擴張試驗。</w:t>
            </w:r>
          </w:p>
        </w:tc>
      </w:tr>
      <w:tr w:rsidR="003058E8" w:rsidRPr="003058E8" w14:paraId="1AA4F74C"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790758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BFAB2F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全階呼吸量測定</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BB144B0" w14:textId="77777777" w:rsidR="000257EE" w:rsidRPr="003058E8" w:rsidRDefault="00274757">
            <w:pPr>
              <w:snapToGrid w:val="0"/>
              <w:spacing w:line="40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申報費用時應附紀錄，若為準備脫離呼吸器期間之檢查，執行前應有</w:t>
            </w:r>
            <w:r w:rsidRPr="003058E8">
              <w:rPr>
                <w:rFonts w:ascii="Times New Roman" w:eastAsia="標楷體" w:hAnsi="Times New Roman"/>
                <w:color w:val="000000" w:themeColor="text1"/>
                <w:sz w:val="28"/>
                <w:szCs w:val="28"/>
              </w:rPr>
              <w:t>Try weaning</w:t>
            </w:r>
            <w:r w:rsidRPr="003058E8">
              <w:rPr>
                <w:rFonts w:ascii="Times New Roman" w:eastAsia="標楷體" w:hAnsi="Times New Roman"/>
                <w:color w:val="000000" w:themeColor="text1"/>
                <w:sz w:val="28"/>
                <w:szCs w:val="28"/>
              </w:rPr>
              <w:t>動作之紀錄</w:t>
            </w:r>
            <w:r w:rsidRPr="003058E8">
              <w:rPr>
                <w:rFonts w:ascii="Times New Roman" w:eastAsia="標楷體" w:hAnsi="Times New Roman"/>
                <w:color w:val="000000" w:themeColor="text1"/>
                <w:sz w:val="28"/>
                <w:szCs w:val="28"/>
              </w:rPr>
              <w:t>(97/5/1)</w:t>
            </w:r>
          </w:p>
        </w:tc>
      </w:tr>
      <w:tr w:rsidR="003058E8" w:rsidRPr="003058E8" w14:paraId="6E1EE0F6"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45AFCC8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446B13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體位引流</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0A223D" w14:textId="77777777" w:rsidR="000257EE" w:rsidRPr="003058E8" w:rsidRDefault="00274757">
            <w:pPr>
              <w:snapToGrid w:val="0"/>
              <w:spacing w:line="400" w:lineRule="exact"/>
              <w:ind w:left="28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施行</w:t>
            </w:r>
            <w:r w:rsidRPr="003058E8">
              <w:rPr>
                <w:rFonts w:ascii="Times New Roman" w:eastAsia="標楷體" w:hAnsi="Times New Roman"/>
                <w:color w:val="000000" w:themeColor="text1"/>
                <w:sz w:val="28"/>
                <w:szCs w:val="28"/>
              </w:rPr>
              <w:t>47045C</w:t>
            </w:r>
            <w:r w:rsidRPr="003058E8">
              <w:rPr>
                <w:rFonts w:ascii="Times New Roman" w:eastAsia="標楷體" w:hAnsi="Times New Roman"/>
                <w:color w:val="000000" w:themeColor="text1"/>
                <w:sz w:val="28"/>
                <w:szCs w:val="28"/>
              </w:rPr>
              <w:t>體位引流應以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支氣管擴張症、</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肺部塌陷、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嚴重的肺部感染有明顯的局部痰液滯留等為適應症並需有醫師處方。</w:t>
            </w:r>
          </w:p>
          <w:p w14:paraId="4AD05706"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執行者應詳細紀錄體位引流之適應性、體位引流方式、執行時間長短及執行前後療效之評估，包括理學檢查及胸部</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光，實施過程並簽名，且視病情需要一天最多申報二次，實施期間以二週為原則，但仍以病情確有需要者為限。</w:t>
            </w:r>
            <w:r w:rsidRPr="003058E8">
              <w:rPr>
                <w:rFonts w:ascii="Times New Roman" w:eastAsia="標楷體" w:hAnsi="Times New Roman"/>
                <w:color w:val="000000" w:themeColor="text1"/>
                <w:sz w:val="28"/>
                <w:szCs w:val="28"/>
              </w:rPr>
              <w:t>(99/7/1)</w:t>
            </w:r>
          </w:p>
          <w:p w14:paraId="35A76B5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一般例行翻身不得以本項申報。</w:t>
            </w:r>
          </w:p>
          <w:p w14:paraId="72CE444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加護病房不另申報。</w:t>
            </w:r>
            <w:r w:rsidRPr="003058E8">
              <w:rPr>
                <w:rFonts w:ascii="Times New Roman" w:eastAsia="標楷體" w:hAnsi="Times New Roman"/>
                <w:color w:val="000000" w:themeColor="text1"/>
                <w:sz w:val="28"/>
                <w:szCs w:val="28"/>
              </w:rPr>
              <w:t>(99/7/1)</w:t>
            </w:r>
          </w:p>
        </w:tc>
      </w:tr>
      <w:tr w:rsidR="003058E8" w:rsidRPr="003058E8" w14:paraId="2A8798A0"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31A936F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3AEE72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氣管造廔口處理</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E72800"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一天以申報一次為原則。</w:t>
            </w:r>
          </w:p>
          <w:p w14:paraId="69F6577F"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如因病情需要申報一次以上者，應檢附相關資料，供審查醫藥專家專業判斷。</w:t>
            </w:r>
            <w:r w:rsidRPr="003058E8">
              <w:rPr>
                <w:rFonts w:ascii="Times New Roman" w:eastAsia="標楷體" w:hAnsi="Times New Roman"/>
                <w:color w:val="000000" w:themeColor="text1"/>
                <w:sz w:val="28"/>
                <w:szCs w:val="28"/>
              </w:rPr>
              <w:t>(102/3/1)</w:t>
            </w:r>
          </w:p>
        </w:tc>
      </w:tr>
      <w:tr w:rsidR="003058E8" w:rsidRPr="003058E8" w14:paraId="76505BF5"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EF704C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7EE0D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濕氣吸入治療</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F83974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限人工氣道患者申報，使用呼吸器期間不得同時申報。</w:t>
            </w:r>
          </w:p>
        </w:tc>
      </w:tr>
      <w:tr w:rsidR="003058E8" w:rsidRPr="003058E8" w14:paraId="3877D1CB" w14:textId="77777777" w:rsidTr="00033568">
        <w:trPr>
          <w:gridAfter w:val="1"/>
          <w:wAfter w:w="40" w:type="dxa"/>
        </w:trPr>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14:paraId="03E4B0E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776455B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甦醒器使用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5F39B468" w14:textId="77777777" w:rsidR="000257EE" w:rsidRPr="003058E8" w:rsidRDefault="00274757">
            <w:pPr>
              <w:overflowPunct w:val="0"/>
              <w:autoSpaceDE w:val="0"/>
              <w:snapToGrid w:val="0"/>
              <w:spacing w:line="400" w:lineRule="exact"/>
              <w:ind w:left="28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定義：暫指</w:t>
            </w:r>
            <w:r w:rsidRPr="003058E8">
              <w:rPr>
                <w:rFonts w:ascii="Times New Roman" w:eastAsia="標楷體" w:hAnsi="Times New Roman"/>
                <w:color w:val="000000" w:themeColor="text1"/>
                <w:spacing w:val="-10"/>
                <w:sz w:val="28"/>
                <w:szCs w:val="28"/>
              </w:rPr>
              <w:t>manual resuscitation-bag</w:t>
            </w:r>
            <w:r w:rsidRPr="003058E8">
              <w:rPr>
                <w:rFonts w:ascii="Times New Roman" w:eastAsia="標楷體" w:hAnsi="Times New Roman"/>
                <w:color w:val="000000" w:themeColor="text1"/>
                <w:sz w:val="28"/>
                <w:szCs w:val="28"/>
              </w:rPr>
              <w:t>之使用。</w:t>
            </w:r>
          </w:p>
          <w:p w14:paraId="43CAF317" w14:textId="77777777" w:rsidR="000257EE" w:rsidRPr="003058E8" w:rsidRDefault="00274757">
            <w:pPr>
              <w:autoSpaceDE w:val="0"/>
              <w:snapToGrid w:val="0"/>
              <w:spacing w:line="40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應依實際使用申報。</w:t>
            </w:r>
          </w:p>
          <w:p w14:paraId="5BDC961E" w14:textId="77777777" w:rsidR="006000EA" w:rsidRPr="003058E8" w:rsidRDefault="006000EA">
            <w:pPr>
              <w:autoSpaceDE w:val="0"/>
              <w:snapToGrid w:val="0"/>
              <w:spacing w:line="400" w:lineRule="exact"/>
              <w:ind w:left="280" w:hanging="280"/>
              <w:jc w:val="both"/>
              <w:rPr>
                <w:rFonts w:ascii="Times New Roman" w:eastAsia="標楷體" w:hAnsi="Times New Roman"/>
                <w:color w:val="000000" w:themeColor="text1"/>
                <w:sz w:val="28"/>
                <w:szCs w:val="28"/>
              </w:rPr>
            </w:pPr>
          </w:p>
        </w:tc>
      </w:tr>
      <w:tr w:rsidR="003058E8" w:rsidRPr="003058E8" w14:paraId="4AD2DE3C" w14:textId="77777777" w:rsidTr="00033568">
        <w:trPr>
          <w:gridAfter w:val="1"/>
          <w:wAfter w:w="40" w:type="dxa"/>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7B82AD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F51637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復原運動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06267EA" w14:textId="77777777" w:rsidR="000257EE" w:rsidRPr="003058E8" w:rsidRDefault="00EE2069" w:rsidP="00EE2069">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誘發性深呼吸運動</w:t>
            </w:r>
            <w:r w:rsidR="00274757" w:rsidRPr="003058E8">
              <w:rPr>
                <w:rFonts w:ascii="Times New Roman" w:eastAsia="標楷體" w:hAnsi="Times New Roman"/>
                <w:color w:val="000000" w:themeColor="text1"/>
                <w:sz w:val="28"/>
                <w:szCs w:val="28"/>
              </w:rPr>
              <w:t>(57011B)</w:t>
            </w:r>
            <w:r w:rsidR="00274757" w:rsidRPr="003058E8">
              <w:rPr>
                <w:rFonts w:ascii="Times New Roman" w:eastAsia="標楷體" w:hAnsi="Times New Roman"/>
                <w:color w:val="000000" w:themeColor="text1"/>
                <w:sz w:val="28"/>
                <w:szCs w:val="28"/>
              </w:rPr>
              <w:t>：</w:t>
            </w:r>
          </w:p>
          <w:p w14:paraId="2A3923A6" w14:textId="77777777" w:rsidR="006000EA" w:rsidRPr="003058E8" w:rsidRDefault="00274757" w:rsidP="00940ACE">
            <w:pPr>
              <w:numPr>
                <w:ilvl w:val="1"/>
                <w:numId w:val="11"/>
              </w:numPr>
              <w:snapToGrid w:val="0"/>
              <w:spacing w:line="400" w:lineRule="exact"/>
              <w:ind w:left="738" w:hanging="4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係限胸腹手術後之病人申報，以一天一次，術後一週為原則。</w:t>
            </w:r>
          </w:p>
          <w:p w14:paraId="6D194E26" w14:textId="77777777" w:rsidR="000257EE" w:rsidRPr="003058E8" w:rsidRDefault="00274757" w:rsidP="00940ACE">
            <w:pPr>
              <w:numPr>
                <w:ilvl w:val="1"/>
                <w:numId w:val="11"/>
              </w:numPr>
              <w:snapToGrid w:val="0"/>
              <w:spacing w:line="400" w:lineRule="exact"/>
              <w:ind w:left="738" w:hanging="46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此為手術前之衛教項目與訓練，以防止術後肺葉痿縮，手術後病人狀況改善後應立即停止。</w:t>
            </w:r>
          </w:p>
          <w:p w14:paraId="7ED80681" w14:textId="77777777" w:rsidR="000257EE" w:rsidRPr="003058E8" w:rsidRDefault="00274757" w:rsidP="00940ACE">
            <w:pPr>
              <w:numPr>
                <w:ilvl w:val="2"/>
                <w:numId w:val="11"/>
              </w:num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呼吸運動</w:t>
            </w:r>
            <w:r w:rsidRPr="003058E8">
              <w:rPr>
                <w:rFonts w:ascii="Times New Roman" w:eastAsia="標楷體" w:hAnsi="Times New Roman"/>
                <w:color w:val="000000" w:themeColor="text1"/>
                <w:sz w:val="28"/>
                <w:szCs w:val="28"/>
              </w:rPr>
              <w:t>(57010B)</w:t>
            </w:r>
            <w:r w:rsidRPr="003058E8">
              <w:rPr>
                <w:rFonts w:ascii="Times New Roman" w:eastAsia="標楷體" w:hAnsi="Times New Roman"/>
                <w:color w:val="000000" w:themeColor="text1"/>
                <w:sz w:val="28"/>
                <w:szCs w:val="28"/>
              </w:rPr>
              <w:t>：</w:t>
            </w:r>
          </w:p>
          <w:p w14:paraId="407E890F"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針對</w:t>
            </w:r>
            <w:r w:rsidRPr="003058E8">
              <w:rPr>
                <w:rFonts w:ascii="Times New Roman" w:eastAsia="標楷體" w:hAnsi="Times New Roman"/>
                <w:color w:val="000000" w:themeColor="text1"/>
                <w:sz w:val="28"/>
                <w:szCs w:val="28"/>
              </w:rPr>
              <w:t>COPD</w:t>
            </w:r>
            <w:r w:rsidRPr="003058E8">
              <w:rPr>
                <w:rFonts w:ascii="Times New Roman" w:eastAsia="標楷體" w:hAnsi="Times New Roman"/>
                <w:color w:val="000000" w:themeColor="text1"/>
                <w:sz w:val="28"/>
                <w:szCs w:val="28"/>
              </w:rPr>
              <w:t>及其他慢性呼吸運動異常之病人之處置，以一天一次七天為原則。</w:t>
            </w:r>
          </w:p>
          <w:p w14:paraId="515CEA93"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此為一種病人衛教項目，訓練病人正常呼吸的方法。</w:t>
            </w:r>
          </w:p>
          <w:p w14:paraId="749FF958" w14:textId="77777777" w:rsidR="000257EE"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申報時附診斷與治療記錄。</w:t>
            </w:r>
          </w:p>
          <w:p w14:paraId="382D8D0C" w14:textId="77777777" w:rsidR="000257EE" w:rsidRPr="003058E8" w:rsidRDefault="00274757" w:rsidP="00940ACE">
            <w:pPr>
              <w:numPr>
                <w:ilvl w:val="2"/>
                <w:numId w:val="11"/>
              </w:num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復原運動</w:t>
            </w:r>
            <w:r w:rsidRPr="003058E8">
              <w:rPr>
                <w:rFonts w:ascii="Times New Roman" w:eastAsia="標楷體" w:hAnsi="Times New Roman"/>
                <w:color w:val="000000" w:themeColor="text1"/>
                <w:sz w:val="28"/>
                <w:szCs w:val="28"/>
              </w:rPr>
              <w:t>(57012B)</w:t>
            </w:r>
            <w:r w:rsidRPr="003058E8">
              <w:rPr>
                <w:rFonts w:ascii="Times New Roman" w:eastAsia="標楷體" w:hAnsi="Times New Roman"/>
                <w:color w:val="000000" w:themeColor="text1"/>
                <w:sz w:val="28"/>
                <w:szCs w:val="28"/>
              </w:rPr>
              <w:t>：</w:t>
            </w:r>
          </w:p>
          <w:p w14:paraId="4688C460"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此為一種病人衛教項目。</w:t>
            </w:r>
          </w:p>
          <w:p w14:paraId="07E26780" w14:textId="77777777" w:rsidR="006000EA"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復原運動為慢性呼吸困難病人以此項訓練使呼吸肌肉得以協調，從而減輕病人呼吸困難。</w:t>
            </w:r>
          </w:p>
          <w:p w14:paraId="13A95E10" w14:textId="77777777" w:rsidR="000257EE" w:rsidRPr="003058E8" w:rsidRDefault="00274757" w:rsidP="00940ACE">
            <w:pPr>
              <w:numPr>
                <w:ilvl w:val="3"/>
                <w:numId w:val="11"/>
              </w:numPr>
              <w:snapToGrid w:val="0"/>
              <w:spacing w:line="400" w:lineRule="exact"/>
              <w:ind w:left="794" w:hanging="5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限慢性呼吸困難病人申報，申報時附診斷與治療記錄</w:t>
            </w:r>
          </w:p>
          <w:p w14:paraId="638A470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針對前述病人之處置，以一天一次七天為原則；如實施胸腔物理復健以本項申報者，原則上一天不超過二次，二週為限。惟對病危或意識不清病患須嚴加審查。</w:t>
            </w:r>
          </w:p>
        </w:tc>
      </w:tr>
      <w:tr w:rsidR="003058E8" w:rsidRPr="003058E8" w14:paraId="755070C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6A47AB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57015B</w:t>
            </w:r>
          </w:p>
          <w:p w14:paraId="3F048CE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C9F671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經皮測氧分壓器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w:t>
            </w:r>
          </w:p>
          <w:p w14:paraId="7A43CFD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經皮測二氧化碳分壓器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68AA662" w14:textId="77777777" w:rsidR="000257EE" w:rsidRPr="003058E8" w:rsidRDefault="00274757" w:rsidP="00940ACE">
            <w:pPr>
              <w:numPr>
                <w:ilvl w:val="0"/>
                <w:numId w:val="12"/>
              </w:numPr>
              <w:snapToGrid w:val="0"/>
              <w:spacing w:line="400" w:lineRule="exact"/>
              <w:ind w:left="414" w:hanging="3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經皮測氧分壓器及經皮測二氧化碳分壓器限小兒病情需要確實有使用者申報。</w:t>
            </w:r>
          </w:p>
          <w:p w14:paraId="601DC78E" w14:textId="77777777" w:rsidR="000257EE" w:rsidRPr="003058E8" w:rsidRDefault="00274757" w:rsidP="00940ACE">
            <w:pPr>
              <w:numPr>
                <w:ilvl w:val="0"/>
                <w:numId w:val="12"/>
              </w:numPr>
              <w:snapToGrid w:val="0"/>
              <w:spacing w:line="400" w:lineRule="exact"/>
              <w:ind w:left="414" w:hanging="3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呼氣末二氧化碳分壓器，應依病情需要核實申報。</w:t>
            </w:r>
          </w:p>
        </w:tc>
        <w:tc>
          <w:tcPr>
            <w:tcW w:w="40" w:type="dxa"/>
            <w:shd w:val="clear" w:color="auto" w:fill="auto"/>
            <w:tcMar>
              <w:top w:w="0" w:type="dxa"/>
              <w:left w:w="10" w:type="dxa"/>
              <w:bottom w:w="0" w:type="dxa"/>
              <w:right w:w="10" w:type="dxa"/>
            </w:tcMar>
          </w:tcPr>
          <w:p w14:paraId="717D7723" w14:textId="77777777" w:rsidR="000257EE" w:rsidRPr="003058E8" w:rsidRDefault="000257EE">
            <w:pPr>
              <w:snapToGrid w:val="0"/>
              <w:spacing w:line="400" w:lineRule="exact"/>
              <w:ind w:left="414" w:hanging="360"/>
              <w:rPr>
                <w:rFonts w:ascii="Times New Roman" w:eastAsia="標楷體" w:hAnsi="Times New Roman"/>
                <w:color w:val="000000" w:themeColor="text1"/>
                <w:sz w:val="28"/>
                <w:szCs w:val="28"/>
              </w:rPr>
            </w:pPr>
          </w:p>
        </w:tc>
      </w:tr>
      <w:tr w:rsidR="003058E8" w:rsidRPr="003058E8" w14:paraId="1E17A2F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A034DE6" w14:textId="77777777" w:rsidR="00401B8D" w:rsidRPr="003058E8" w:rsidRDefault="00401B8D" w:rsidP="00401B8D">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57017</w:t>
            </w:r>
            <w:r w:rsidR="00881BDC" w:rsidRPr="003058E8">
              <w:rPr>
                <w:rFonts w:ascii="Times New Roman" w:eastAsia="標楷體" w:hAnsi="Times New Roman"/>
                <w:color w:val="000000" w:themeColor="text1"/>
                <w:sz w:val="28"/>
                <w:szCs w:val="28"/>
              </w:rPr>
              <w:t>C</w:t>
            </w:r>
          </w:p>
          <w:p w14:paraId="5BD02EAB" w14:textId="77777777" w:rsidR="000257EE" w:rsidRPr="003058E8" w:rsidRDefault="000257EE">
            <w:pPr>
              <w:snapToGrid w:val="0"/>
              <w:spacing w:line="400" w:lineRule="exact"/>
              <w:rPr>
                <w:rFonts w:ascii="Times New Roman" w:eastAsia="標楷體" w:hAnsi="Times New Roman"/>
                <w:color w:val="000000" w:themeColor="text1"/>
                <w:sz w:val="28"/>
                <w:szCs w:val="28"/>
              </w:rPr>
            </w:pPr>
          </w:p>
          <w:p w14:paraId="5C9B463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E17BA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脈動式或耳垂式血氧飽合監視器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p>
          <w:p w14:paraId="2450AC8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脈動式或耳垂式血氧飽合監視器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5F867A0"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申報時需附紀錄。</w:t>
            </w:r>
          </w:p>
        </w:tc>
        <w:tc>
          <w:tcPr>
            <w:tcW w:w="40" w:type="dxa"/>
            <w:shd w:val="clear" w:color="auto" w:fill="auto"/>
            <w:tcMar>
              <w:top w:w="0" w:type="dxa"/>
              <w:left w:w="10" w:type="dxa"/>
              <w:bottom w:w="0" w:type="dxa"/>
              <w:right w:w="10" w:type="dxa"/>
            </w:tcMar>
          </w:tcPr>
          <w:p w14:paraId="65AC4D20" w14:textId="77777777" w:rsidR="000257EE" w:rsidRPr="003058E8" w:rsidRDefault="000257EE">
            <w:pPr>
              <w:snapToGrid w:val="0"/>
              <w:spacing w:line="400" w:lineRule="exact"/>
              <w:rPr>
                <w:rFonts w:ascii="Times New Roman" w:eastAsia="標楷體" w:hAnsi="Times New Roman"/>
                <w:color w:val="000000" w:themeColor="text1"/>
                <w:sz w:val="28"/>
                <w:szCs w:val="28"/>
              </w:rPr>
            </w:pPr>
          </w:p>
        </w:tc>
      </w:tr>
      <w:tr w:rsidR="003058E8" w:rsidRPr="003058E8" w14:paraId="697D53C0"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0BD38525"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57021C</w:t>
            </w:r>
          </w:p>
          <w:p w14:paraId="4CA7A4BF"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6681817"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蒸氣或噴霧吸入治療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p>
          <w:p w14:paraId="727108FD"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蒸氣或噴霧吸入治療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72BB8E" w14:textId="77777777" w:rsidR="000257EE" w:rsidRPr="003058E8" w:rsidRDefault="00274757" w:rsidP="00940ACE">
            <w:pPr>
              <w:numPr>
                <w:ilvl w:val="0"/>
                <w:numId w:val="13"/>
              </w:num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指手持式小容積化霧器：申報以未使用呼吸器之病人，如合併有</w:t>
            </w:r>
            <w:r w:rsidRPr="003058E8">
              <w:rPr>
                <w:rFonts w:ascii="Times New Roman" w:eastAsia="標楷體" w:hAnsi="Times New Roman"/>
                <w:color w:val="000000" w:themeColor="text1"/>
                <w:sz w:val="28"/>
                <w:szCs w:val="28"/>
              </w:rPr>
              <w:t>COPD,bronchiectasis, asthma,pneumonia</w:t>
            </w:r>
            <w:r w:rsidRPr="003058E8">
              <w:rPr>
                <w:rFonts w:ascii="Times New Roman" w:eastAsia="標楷體" w:hAnsi="Times New Roman"/>
                <w:color w:val="000000" w:themeColor="text1"/>
                <w:sz w:val="28"/>
                <w:szCs w:val="28"/>
              </w:rPr>
              <w:t>或開胸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手術患者，需作藥物吸入治療者，所謂短期使用是指限於急性發作期，在醫師處方之狀況下使用。</w:t>
            </w:r>
          </w:p>
          <w:p w14:paraId="4D923B49" w14:textId="77777777" w:rsidR="000257EE" w:rsidRPr="003058E8" w:rsidRDefault="00274757" w:rsidP="00940ACE">
            <w:pPr>
              <w:numPr>
                <w:ilvl w:val="0"/>
                <w:numId w:val="13"/>
              </w:num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蒸氣或噴霧吸入治療及</w:t>
            </w:r>
            <w:r w:rsidRPr="003058E8">
              <w:rPr>
                <w:rFonts w:ascii="Times New Roman" w:eastAsia="標楷體" w:hAnsi="Times New Roman"/>
                <w:color w:val="000000" w:themeColor="text1"/>
                <w:sz w:val="28"/>
                <w:szCs w:val="28"/>
              </w:rPr>
              <w:t>57024B</w:t>
            </w:r>
            <w:r w:rsidRPr="003058E8">
              <w:rPr>
                <w:rFonts w:ascii="Times New Roman" w:eastAsia="標楷體" w:hAnsi="Times New Roman"/>
                <w:color w:val="000000" w:themeColor="text1"/>
                <w:sz w:val="28"/>
                <w:szCs w:val="28"/>
              </w:rPr>
              <w:t>人工呼吸器噴霧吸入治療申報期間以二週內為原則，需配合藥物之使用。</w:t>
            </w:r>
          </w:p>
          <w:p w14:paraId="7DF92D5E" w14:textId="77777777" w:rsidR="000257EE" w:rsidRPr="003058E8" w:rsidRDefault="00274757" w:rsidP="00940ACE">
            <w:pPr>
              <w:numPr>
                <w:ilvl w:val="0"/>
                <w:numId w:val="13"/>
              </w:numPr>
              <w:snapToGrid w:val="0"/>
              <w:spacing w:line="36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57024B</w:t>
            </w:r>
            <w:r w:rsidRPr="003058E8">
              <w:rPr>
                <w:rFonts w:ascii="Times New Roman" w:eastAsia="標楷體" w:hAnsi="Times New Roman"/>
                <w:color w:val="000000" w:themeColor="text1"/>
                <w:sz w:val="28"/>
                <w:szCs w:val="28"/>
              </w:rPr>
              <w:t>不得合併申報</w:t>
            </w:r>
            <w:r w:rsidRPr="003058E8">
              <w:rPr>
                <w:rFonts w:ascii="Times New Roman" w:eastAsia="標楷體" w:hAnsi="Times New Roman"/>
                <w:color w:val="000000" w:themeColor="text1"/>
                <w:sz w:val="28"/>
                <w:szCs w:val="28"/>
              </w:rPr>
              <w:t>57021C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57022C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(99/7/1)</w:t>
            </w:r>
          </w:p>
        </w:tc>
        <w:tc>
          <w:tcPr>
            <w:tcW w:w="40" w:type="dxa"/>
            <w:shd w:val="clear" w:color="auto" w:fill="auto"/>
            <w:tcMar>
              <w:top w:w="0" w:type="dxa"/>
              <w:left w:w="10" w:type="dxa"/>
              <w:bottom w:w="0" w:type="dxa"/>
              <w:right w:w="10" w:type="dxa"/>
            </w:tcMar>
          </w:tcPr>
          <w:p w14:paraId="5B4E64C9" w14:textId="77777777" w:rsidR="000257EE" w:rsidRPr="003058E8" w:rsidRDefault="000257EE">
            <w:pPr>
              <w:snapToGrid w:val="0"/>
              <w:spacing w:line="360" w:lineRule="exact"/>
              <w:rPr>
                <w:rFonts w:ascii="Times New Roman" w:hAnsi="Times New Roman"/>
                <w:color w:val="000000" w:themeColor="text1"/>
              </w:rPr>
            </w:pPr>
          </w:p>
        </w:tc>
      </w:tr>
      <w:tr w:rsidR="003058E8" w:rsidRPr="003058E8" w14:paraId="414357F1" w14:textId="77777777" w:rsidTr="00033568">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14:paraId="0802D9B3"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14:paraId="70665F8C" w14:textId="77777777" w:rsidR="000257EE" w:rsidRPr="003058E8" w:rsidRDefault="00274757">
            <w:p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人工呼吸器噴霧吸入治療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p>
        </w:tc>
        <w:tc>
          <w:tcPr>
            <w:tcW w:w="540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14:paraId="226C6E8E" w14:textId="77777777" w:rsidR="000257EE" w:rsidRPr="003058E8" w:rsidRDefault="00274757" w:rsidP="00940ACE">
            <w:pPr>
              <w:numPr>
                <w:ilvl w:val="0"/>
                <w:numId w:val="14"/>
              </w:numPr>
              <w:snapToGrid w:val="0"/>
              <w:spacing w:line="36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限使用呼吸器利用吸入輔助器或小容積化霧器或</w:t>
            </w:r>
            <w:r w:rsidRPr="003058E8">
              <w:rPr>
                <w:rFonts w:ascii="Times New Roman" w:eastAsia="標楷體" w:hAnsi="Times New Roman"/>
                <w:color w:val="000000" w:themeColor="text1"/>
                <w:sz w:val="28"/>
                <w:szCs w:val="28"/>
              </w:rPr>
              <w:t>MDI</w:t>
            </w:r>
            <w:r w:rsidRPr="003058E8">
              <w:rPr>
                <w:rFonts w:ascii="Times New Roman" w:eastAsia="標楷體" w:hAnsi="Times New Roman"/>
                <w:color w:val="000000" w:themeColor="text1"/>
                <w:sz w:val="28"/>
                <w:szCs w:val="28"/>
              </w:rPr>
              <w:t>，併有</w:t>
            </w:r>
            <w:r w:rsidRPr="003058E8">
              <w:rPr>
                <w:rFonts w:ascii="Times New Roman" w:eastAsia="標楷體" w:hAnsi="Times New Roman"/>
                <w:color w:val="000000" w:themeColor="text1"/>
                <w:sz w:val="28"/>
                <w:szCs w:val="28"/>
              </w:rPr>
              <w:t>COPD,</w:t>
            </w:r>
            <w:r w:rsidR="006000EA"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bronchiectasis,asthma,pneumonia</w:t>
            </w:r>
            <w:r w:rsidRPr="003058E8">
              <w:rPr>
                <w:rFonts w:ascii="Times New Roman" w:eastAsia="標楷體" w:hAnsi="Times New Roman"/>
                <w:color w:val="000000" w:themeColor="text1"/>
                <w:sz w:val="28"/>
                <w:szCs w:val="28"/>
              </w:rPr>
              <w:t>等呼吸道阻塞疾病或開胸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手術患者使用，需在病歷上記載適應症及使用後之療效，申報以二週為原則。</w:t>
            </w:r>
            <w:r w:rsidRPr="003058E8">
              <w:rPr>
                <w:rFonts w:ascii="Times New Roman" w:eastAsia="標楷體" w:hAnsi="Times New Roman"/>
                <w:color w:val="000000" w:themeColor="text1"/>
                <w:sz w:val="28"/>
                <w:szCs w:val="28"/>
              </w:rPr>
              <w:t>(99/7/1)</w:t>
            </w:r>
          </w:p>
          <w:p w14:paraId="34D9F841" w14:textId="77777777" w:rsidR="000257EE" w:rsidRPr="003058E8" w:rsidRDefault="00274757" w:rsidP="00940ACE">
            <w:pPr>
              <w:numPr>
                <w:ilvl w:val="0"/>
                <w:numId w:val="14"/>
              </w:numPr>
              <w:snapToGrid w:val="0"/>
              <w:spacing w:line="36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57024B</w:t>
            </w:r>
            <w:r w:rsidRPr="003058E8">
              <w:rPr>
                <w:rFonts w:ascii="Times New Roman" w:eastAsia="標楷體" w:hAnsi="Times New Roman"/>
                <w:color w:val="000000" w:themeColor="text1"/>
                <w:sz w:val="28"/>
                <w:szCs w:val="28"/>
              </w:rPr>
              <w:t>不得合併申報</w:t>
            </w:r>
            <w:r w:rsidRPr="003058E8">
              <w:rPr>
                <w:rFonts w:ascii="Times New Roman" w:eastAsia="標楷體" w:hAnsi="Times New Roman"/>
                <w:color w:val="000000" w:themeColor="text1"/>
                <w:sz w:val="28"/>
                <w:szCs w:val="28"/>
              </w:rPr>
              <w:t>57021C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57022C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(99/7/1)</w:t>
            </w:r>
          </w:p>
        </w:tc>
        <w:tc>
          <w:tcPr>
            <w:tcW w:w="40" w:type="dxa"/>
            <w:shd w:val="clear" w:color="auto" w:fill="auto"/>
            <w:tcMar>
              <w:top w:w="0" w:type="dxa"/>
              <w:left w:w="10" w:type="dxa"/>
              <w:bottom w:w="0" w:type="dxa"/>
              <w:right w:w="10" w:type="dxa"/>
            </w:tcMar>
          </w:tcPr>
          <w:p w14:paraId="2915B812" w14:textId="77777777" w:rsidR="000257EE" w:rsidRPr="003058E8" w:rsidRDefault="000257EE">
            <w:pPr>
              <w:snapToGrid w:val="0"/>
              <w:spacing w:line="360" w:lineRule="exact"/>
              <w:rPr>
                <w:rFonts w:ascii="Times New Roman" w:hAnsi="Times New Roman"/>
                <w:color w:val="000000" w:themeColor="text1"/>
              </w:rPr>
            </w:pPr>
          </w:p>
        </w:tc>
      </w:tr>
    </w:tbl>
    <w:p w14:paraId="4F918461"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加護病房申報費用已包括監視器【心電監視器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47032B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、無侵害性血壓監視器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47033B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及脈動式或耳垂式血氧飽合監視器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每次、每天</w:t>
      </w:r>
      <w:r w:rsidR="00C54EE9" w:rsidRPr="003058E8">
        <w:rPr>
          <w:rFonts w:ascii="Times New Roman" w:eastAsia="標楷體" w:hAnsi="Times New Roman"/>
          <w:color w:val="000000" w:themeColor="text1"/>
          <w:sz w:val="28"/>
          <w:szCs w:val="28"/>
        </w:rPr>
        <w:t>)(</w:t>
      </w:r>
      <w:r w:rsidR="00401B8D" w:rsidRPr="003058E8">
        <w:rPr>
          <w:rFonts w:ascii="Times New Roman" w:eastAsia="標楷體" w:hAnsi="Times New Roman"/>
          <w:color w:val="000000" w:themeColor="text1"/>
          <w:sz w:val="28"/>
          <w:szCs w:val="28"/>
        </w:rPr>
        <w:t>57017C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57018B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1C905030"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初次胃鏡檢查有消化性潰瘍者得以取組織檢體施行幽門桿菌檢查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包括病理組織化驗或</w:t>
      </w:r>
      <w:r w:rsidRPr="003058E8">
        <w:rPr>
          <w:rFonts w:ascii="Times New Roman" w:eastAsia="標楷體" w:hAnsi="Times New Roman"/>
          <w:color w:val="000000" w:themeColor="text1"/>
          <w:sz w:val="28"/>
          <w:szCs w:val="28"/>
        </w:rPr>
        <w:t>rapid urease test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，若消化性潰瘍病例經過初次幽門桿菌清除治療後，發現消化性潰瘍復發，於同一院所懷疑再次感染或前次治療失敗時得以再度施行幽門桿菌檢查，同時應附前次胃鏡及治療紀錄。</w:t>
      </w:r>
      <w:r w:rsidRPr="003058E8">
        <w:rPr>
          <w:rFonts w:ascii="Times New Roman" w:eastAsia="標楷體" w:hAnsi="Times New Roman"/>
          <w:color w:val="000000" w:themeColor="text1"/>
          <w:sz w:val="28"/>
          <w:szCs w:val="28"/>
        </w:rPr>
        <w:t>(101/7/1)</w:t>
      </w:r>
    </w:p>
    <w:p w14:paraId="6760F7D5" w14:textId="77777777" w:rsidR="00C06A00" w:rsidRPr="003058E8" w:rsidRDefault="00C06A00" w:rsidP="00C06A00">
      <w:pPr>
        <w:snapToGrid w:val="0"/>
        <w:spacing w:line="600" w:lineRule="exact"/>
        <w:ind w:left="1078" w:hanging="227"/>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備註</w:t>
      </w:r>
      <w:r w:rsidRPr="003058E8">
        <w:rPr>
          <w:rFonts w:ascii="Times New Roman" w:eastAsia="標楷體" w:hAnsi="Times New Roman"/>
          <w:color w:val="000000" w:themeColor="text1"/>
          <w:sz w:val="26"/>
          <w:szCs w:val="26"/>
        </w:rPr>
        <w:t>: (106/1/1)</w:t>
      </w:r>
    </w:p>
    <w:p w14:paraId="0E10A1A4" w14:textId="77777777" w:rsidR="00C06A00" w:rsidRPr="003058E8" w:rsidRDefault="00EE2069" w:rsidP="00C06A00">
      <w:pPr>
        <w:snapToGrid w:val="0"/>
        <w:spacing w:line="600" w:lineRule="exact"/>
        <w:ind w:left="1134" w:hanging="283"/>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甲</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「潰瘍」之範圍包括「活動性潰瘍」、治療中「癒合性潰瘍」，以及</w:t>
      </w:r>
      <w:r w:rsidR="00C06A00" w:rsidRPr="003058E8">
        <w:rPr>
          <w:rFonts w:ascii="Times New Roman" w:eastAsia="標楷體" w:hAnsi="Times New Roman"/>
          <w:color w:val="000000" w:themeColor="text1"/>
          <w:sz w:val="26"/>
          <w:szCs w:val="26"/>
        </w:rPr>
        <w:lastRenderedPageBreak/>
        <w:t>曾接受過治療「已結疤潰瘍」等。</w:t>
      </w:r>
    </w:p>
    <w:p w14:paraId="2F15BC56" w14:textId="77777777" w:rsidR="00C06A00" w:rsidRPr="003058E8" w:rsidRDefault="00EE2069" w:rsidP="00C06A00">
      <w:pPr>
        <w:snapToGrid w:val="0"/>
        <w:spacing w:line="600" w:lineRule="exact"/>
        <w:ind w:left="1134" w:hanging="283"/>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乙</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內視鏡檢查時，可施行病理組織切片或胃鏡快速尿素試驗</w:t>
      </w:r>
      <w:r w:rsidR="00C06A00" w:rsidRPr="003058E8">
        <w:rPr>
          <w:rFonts w:ascii="Times New Roman" w:eastAsia="標楷體" w:hAnsi="Times New Roman"/>
          <w:color w:val="000000" w:themeColor="text1"/>
          <w:sz w:val="26"/>
          <w:szCs w:val="26"/>
        </w:rPr>
        <w:t>(CLO test)</w:t>
      </w:r>
      <w:r w:rsidR="00C06A00" w:rsidRPr="003058E8">
        <w:rPr>
          <w:rFonts w:ascii="Times New Roman" w:eastAsia="標楷體" w:hAnsi="Times New Roman"/>
          <w:color w:val="000000" w:themeColor="text1"/>
          <w:sz w:val="26"/>
          <w:szCs w:val="26"/>
        </w:rPr>
        <w:t>，以釐清此潰瘍是否因幽門螺旋桿菌感染引起。</w:t>
      </w:r>
    </w:p>
    <w:p w14:paraId="6FE70C13" w14:textId="77777777" w:rsidR="000257EE" w:rsidRPr="003058E8" w:rsidRDefault="00274757" w:rsidP="00537242">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醫療院所行心導管檢查，於審查需要時，應檢附心導管檢查報告</w:t>
      </w:r>
      <w:r w:rsidR="00537242" w:rsidRPr="003058E8">
        <w:rPr>
          <w:rFonts w:ascii="Times New Roman" w:eastAsia="標楷體" w:hAnsi="Times New Roman"/>
          <w:color w:val="000000" w:themeColor="text1"/>
          <w:sz w:val="28"/>
          <w:szCs w:val="28"/>
        </w:rPr>
        <w:t>備查</w:t>
      </w:r>
      <w:r w:rsidRPr="003058E8">
        <w:rPr>
          <w:rFonts w:ascii="Times New Roman" w:eastAsia="標楷體" w:hAnsi="Times New Roman"/>
          <w:color w:val="000000" w:themeColor="text1"/>
          <w:sz w:val="28"/>
          <w:szCs w:val="28"/>
        </w:rPr>
        <w:t>。</w:t>
      </w:r>
      <w:r w:rsidR="0053724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537242" w:rsidRPr="003058E8">
        <w:rPr>
          <w:rFonts w:ascii="Times New Roman" w:eastAsia="標楷體" w:hAnsi="Times New Roman"/>
          <w:color w:val="000000" w:themeColor="text1"/>
          <w:sz w:val="28"/>
          <w:szCs w:val="28"/>
        </w:rPr>
        <w:t>)</w:t>
      </w:r>
    </w:p>
    <w:p w14:paraId="0DC73722"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實施心導管或冠狀動脈擴張術後之包紮治療術及彈性繃帶應內含於相關費用內，不另給付。</w:t>
      </w:r>
    </w:p>
    <w:p w14:paraId="2E9ABB24" w14:textId="77777777" w:rsidR="000257EE" w:rsidRPr="003058E8" w:rsidRDefault="00EE2069" w:rsidP="00EE2069">
      <w:pPr>
        <w:pStyle w:val="20"/>
        <w:tabs>
          <w:tab w:val="clear" w:pos="900"/>
        </w:tabs>
        <w:snapToGrid w:val="0"/>
        <w:spacing w:line="600" w:lineRule="exact"/>
        <w:ind w:left="897" w:hanging="47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w:t>
      </w:r>
    </w:p>
    <w:p w14:paraId="010A18DE"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經皮冠狀動脈擴張送審所需之基本資料</w:t>
      </w:r>
      <w:r w:rsidR="006000EA" w:rsidRPr="003058E8">
        <w:rPr>
          <w:rFonts w:ascii="Times New Roman" w:eastAsia="標楷體" w:hAnsi="Times New Roman"/>
          <w:color w:val="000000" w:themeColor="text1"/>
          <w:sz w:val="28"/>
          <w:szCs w:val="28"/>
        </w:rPr>
        <w:t xml:space="preserve"> (97/5/1)(99/7/1)</w:t>
      </w:r>
      <w:r w:rsidRPr="003058E8">
        <w:rPr>
          <w:rFonts w:ascii="Times New Roman" w:eastAsia="標楷體" w:hAnsi="Times New Roman"/>
          <w:color w:val="000000" w:themeColor="text1"/>
          <w:sz w:val="28"/>
          <w:szCs w:val="28"/>
        </w:rPr>
        <w:t>(101/5/1)</w:t>
      </w:r>
    </w:p>
    <w:p w14:paraId="7B68A661" w14:textId="77777777" w:rsidR="000257EE" w:rsidRPr="003058E8" w:rsidRDefault="00274757">
      <w:pPr>
        <w:spacing w:line="520" w:lineRule="exac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甲、病歷記錄：有詳細之病人病史、身體檢查檢驗等資料。</w:t>
      </w:r>
    </w:p>
    <w:p w14:paraId="78C3DE1B" w14:textId="77777777" w:rsidR="000257EE" w:rsidRPr="003058E8" w:rsidRDefault="00274757">
      <w:pPr>
        <w:spacing w:line="520" w:lineRule="exac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乙、非侵襲性心肌缺氧證據資料。</w:t>
      </w:r>
    </w:p>
    <w:p w14:paraId="0D2CBBC1" w14:textId="77777777" w:rsidR="000257EE" w:rsidRPr="003058E8" w:rsidRDefault="00274757">
      <w:pPr>
        <w:spacing w:line="520" w:lineRule="exact"/>
        <w:ind w:left="9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心電圖。</w:t>
      </w:r>
    </w:p>
    <w:p w14:paraId="082B9E07" w14:textId="77777777" w:rsidR="000257EE" w:rsidRPr="003058E8" w:rsidRDefault="00274757">
      <w:pPr>
        <w:spacing w:line="520" w:lineRule="exact"/>
        <w:ind w:left="9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B.24</w:t>
      </w:r>
      <w:r w:rsidRPr="003058E8">
        <w:rPr>
          <w:rFonts w:ascii="Times New Roman" w:eastAsia="標楷體" w:hAnsi="Times New Roman"/>
          <w:color w:val="000000" w:themeColor="text1"/>
          <w:sz w:val="28"/>
          <w:szCs w:val="28"/>
        </w:rPr>
        <w:t>小時心電圖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有嚴重心律不整或心肌缺氧者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C5A2DE4" w14:textId="77777777" w:rsidR="000257EE" w:rsidRPr="003058E8" w:rsidRDefault="00274757">
      <w:pPr>
        <w:spacing w:line="520" w:lineRule="exact"/>
        <w:ind w:left="9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壓力測試</w:t>
      </w:r>
      <w:r w:rsidRPr="003058E8">
        <w:rPr>
          <w:rFonts w:ascii="Times New Roman" w:eastAsia="標楷體" w:hAnsi="Times New Roman"/>
          <w:color w:val="000000" w:themeColor="text1"/>
          <w:sz w:val="28"/>
          <w:szCs w:val="28"/>
        </w:rPr>
        <w:t>(stress testing)</w:t>
      </w:r>
      <w:r w:rsidRPr="003058E8">
        <w:rPr>
          <w:rFonts w:ascii="Times New Roman" w:eastAsia="標楷體" w:hAnsi="Times New Roman"/>
          <w:color w:val="000000" w:themeColor="text1"/>
          <w:sz w:val="28"/>
          <w:szCs w:val="28"/>
        </w:rPr>
        <w:t>。</w:t>
      </w:r>
    </w:p>
    <w:p w14:paraId="7A9F31E8"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運動心電圖。</w:t>
      </w:r>
    </w:p>
    <w:p w14:paraId="484A8652"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鉈</w:t>
      </w:r>
      <w:r w:rsidRPr="003058E8">
        <w:rPr>
          <w:rFonts w:ascii="Times New Roman" w:eastAsia="標楷體" w:hAnsi="Times New Roman"/>
          <w:color w:val="000000" w:themeColor="text1"/>
          <w:sz w:val="28"/>
          <w:szCs w:val="28"/>
        </w:rPr>
        <w:t>201</w:t>
      </w:r>
      <w:r w:rsidRPr="003058E8">
        <w:rPr>
          <w:rFonts w:ascii="Times New Roman" w:eastAsia="標楷體" w:hAnsi="Times New Roman"/>
          <w:color w:val="000000" w:themeColor="text1"/>
          <w:sz w:val="28"/>
          <w:szCs w:val="28"/>
        </w:rPr>
        <w:t>心肌灌注檢查。</w:t>
      </w:r>
    </w:p>
    <w:p w14:paraId="6E0FC723"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放射核醫心臟血管造影檢查。</w:t>
      </w:r>
    </w:p>
    <w:p w14:paraId="6E577143"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超音波心臟圖。</w:t>
      </w:r>
    </w:p>
    <w:p w14:paraId="2BA118BE" w14:textId="77777777" w:rsidR="000257EE" w:rsidRPr="003058E8" w:rsidRDefault="00274757">
      <w:pPr>
        <w:spacing w:line="52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其他壓力測試陽性反應者。</w:t>
      </w:r>
    </w:p>
    <w:p w14:paraId="5E3EFF2C" w14:textId="77777777" w:rsidR="000257EE" w:rsidRPr="003058E8" w:rsidRDefault="00274757">
      <w:pPr>
        <w:spacing w:line="520" w:lineRule="exact"/>
        <w:ind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註：乙類其中任何一項即可。</w:t>
      </w:r>
    </w:p>
    <w:p w14:paraId="31D02622" w14:textId="77777777" w:rsidR="000257EE" w:rsidRPr="003058E8" w:rsidRDefault="00274757" w:rsidP="00655FA3">
      <w:pPr>
        <w:spacing w:line="400" w:lineRule="exact"/>
        <w:ind w:left="1276" w:hanging="5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丙、提供心導管、</w:t>
      </w:r>
      <w:r w:rsidRPr="003058E8">
        <w:rPr>
          <w:rFonts w:ascii="Times New Roman" w:eastAsia="標楷體" w:hAnsi="Times New Roman"/>
          <w:color w:val="000000" w:themeColor="text1"/>
          <w:sz w:val="28"/>
          <w:szCs w:val="28"/>
        </w:rPr>
        <w:t>PCI</w:t>
      </w:r>
      <w:r w:rsidRPr="003058E8">
        <w:rPr>
          <w:rFonts w:ascii="Times New Roman" w:eastAsia="標楷體" w:hAnsi="Times New Roman"/>
          <w:color w:val="000000" w:themeColor="text1"/>
          <w:sz w:val="28"/>
          <w:szCs w:val="28"/>
        </w:rPr>
        <w:t>施術資料如術前及術後病灶之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管徑之改變，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最後病灶狹窄％及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照片及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d</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PCI</w:t>
      </w:r>
      <w:r w:rsidRPr="003058E8">
        <w:rPr>
          <w:rFonts w:ascii="Times New Roman" w:eastAsia="標楷體" w:hAnsi="Times New Roman"/>
          <w:color w:val="000000" w:themeColor="text1"/>
          <w:sz w:val="28"/>
          <w:szCs w:val="28"/>
        </w:rPr>
        <w:t>施術之光碟片。</w:t>
      </w:r>
      <w:r w:rsidRPr="003058E8">
        <w:rPr>
          <w:rFonts w:ascii="Times New Roman" w:eastAsia="標楷體" w:hAnsi="Times New Roman"/>
          <w:color w:val="000000" w:themeColor="text1"/>
          <w:sz w:val="28"/>
          <w:szCs w:val="28"/>
        </w:rPr>
        <w:t>(99/7/1)</w:t>
      </w:r>
    </w:p>
    <w:p w14:paraId="1953B674"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心臟超音波檢查與核子醫學心室射出分率檢查原則應擇一使用，</w:t>
      </w:r>
      <w:r w:rsidR="00B11142" w:rsidRPr="003058E8">
        <w:rPr>
          <w:rFonts w:ascii="Times New Roman" w:eastAsia="標楷體" w:hAnsi="Times New Roman"/>
          <w:color w:val="000000" w:themeColor="text1"/>
          <w:sz w:val="28"/>
          <w:szCs w:val="28"/>
        </w:rPr>
        <w:t>心肌灌注掃描</w:t>
      </w:r>
      <w:r w:rsidR="00B11142" w:rsidRPr="003058E8">
        <w:rPr>
          <w:rFonts w:ascii="Times New Roman" w:eastAsia="標楷體" w:hAnsi="Times New Roman"/>
          <w:color w:val="000000" w:themeColor="text1"/>
          <w:sz w:val="28"/>
          <w:szCs w:val="28"/>
        </w:rPr>
        <w:t>(26025B)</w:t>
      </w:r>
      <w:r w:rsidR="00B11142" w:rsidRPr="003058E8">
        <w:rPr>
          <w:rFonts w:ascii="Times New Roman" w:eastAsia="標楷體" w:hAnsi="Times New Roman"/>
          <w:color w:val="000000" w:themeColor="text1"/>
          <w:sz w:val="28"/>
          <w:szCs w:val="28"/>
        </w:rPr>
        <w:t>與心室搏出分率</w:t>
      </w:r>
      <w:r w:rsidR="00B11142" w:rsidRPr="003058E8">
        <w:rPr>
          <w:rFonts w:ascii="Times New Roman" w:eastAsia="標楷體" w:hAnsi="Times New Roman"/>
          <w:color w:val="000000" w:themeColor="text1"/>
          <w:sz w:val="28"/>
          <w:szCs w:val="28"/>
        </w:rPr>
        <w:t>(26044B)</w:t>
      </w:r>
      <w:r w:rsidR="00B11142" w:rsidRPr="003058E8">
        <w:rPr>
          <w:rFonts w:ascii="Times New Roman" w:eastAsia="標楷體" w:hAnsi="Times New Roman"/>
          <w:color w:val="000000" w:themeColor="text1"/>
          <w:sz w:val="28"/>
          <w:szCs w:val="28"/>
        </w:rPr>
        <w:t>原則亦應擇一使用，</w:t>
      </w:r>
      <w:r w:rsidRPr="003058E8">
        <w:rPr>
          <w:rFonts w:ascii="Times New Roman" w:eastAsia="標楷體" w:hAnsi="Times New Roman"/>
          <w:color w:val="000000" w:themeColor="text1"/>
          <w:sz w:val="28"/>
          <w:szCs w:val="28"/>
        </w:rPr>
        <w:lastRenderedPageBreak/>
        <w:t>特殊個案需二項同時施行者，依個案認定，申報費用時應檢附完整相關報告。</w:t>
      </w:r>
      <w:r w:rsidR="00B11142"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B11142" w:rsidRPr="003058E8">
        <w:rPr>
          <w:rFonts w:ascii="Times New Roman" w:eastAsia="標楷體" w:hAnsi="Times New Roman"/>
          <w:color w:val="000000" w:themeColor="text1"/>
          <w:sz w:val="28"/>
          <w:szCs w:val="28"/>
        </w:rPr>
        <w:t>)</w:t>
      </w:r>
    </w:p>
    <w:p w14:paraId="3B8B3A49" w14:textId="77777777" w:rsidR="000257EE" w:rsidRPr="003058E8" w:rsidRDefault="00274757">
      <w:pPr>
        <w:pStyle w:val="20"/>
        <w:tabs>
          <w:tab w:val="clear" w:pos="900"/>
        </w:tabs>
        <w:snapToGrid w:val="0"/>
        <w:spacing w:line="600" w:lineRule="exact"/>
        <w:ind w:left="897" w:hanging="4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心臟超音波檢查：</w:t>
      </w:r>
    </w:p>
    <w:p w14:paraId="6747DA8F" w14:textId="77777777" w:rsidR="000257EE" w:rsidRPr="003058E8" w:rsidRDefault="00274757" w:rsidP="003D1F8F">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F428E8" w:rsidRPr="003058E8">
        <w:rPr>
          <w:rFonts w:ascii="Times New Roman" w:eastAsia="標楷體" w:hAnsi="Times New Roman"/>
          <w:color w:val="000000" w:themeColor="text1"/>
          <w:sz w:val="28"/>
          <w:szCs w:val="28"/>
        </w:rPr>
        <w:t xml:space="preserve">18005C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超音波心臟圖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可依適應症與</w:t>
      </w:r>
      <w:r w:rsidRPr="003058E8">
        <w:rPr>
          <w:rFonts w:ascii="Times New Roman" w:eastAsia="標楷體" w:hAnsi="Times New Roman"/>
          <w:color w:val="000000" w:themeColor="text1"/>
          <w:sz w:val="28"/>
          <w:szCs w:val="28"/>
        </w:rPr>
        <w:t>18006</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杜卜勒氏超音波心臟圖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18007</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杜卜勒氏彩色心臟血流圖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合併申報。</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4A988A32"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18007</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已含</w:t>
      </w:r>
      <w:r w:rsidRPr="003058E8">
        <w:rPr>
          <w:rFonts w:ascii="Times New Roman" w:eastAsia="標楷體" w:hAnsi="Times New Roman"/>
          <w:color w:val="000000" w:themeColor="text1"/>
          <w:sz w:val="28"/>
          <w:szCs w:val="28"/>
        </w:rPr>
        <w:t>18006</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之精神，不宜合併申報。</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58FA8FBB" w14:textId="77777777" w:rsidR="000257EE" w:rsidRPr="003058E8" w:rsidRDefault="00B11142" w:rsidP="00F10A9C">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sz w:val="28"/>
          <w:szCs w:val="28"/>
        </w:rPr>
        <w:t>(99/7/1)</w:t>
      </w:r>
    </w:p>
    <w:p w14:paraId="1F68E488" w14:textId="77777777" w:rsidR="00B11142" w:rsidRPr="003058E8" w:rsidRDefault="00B11142" w:rsidP="00F10A9C">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丁、心臟超音波檢查</w:t>
      </w:r>
      <w:r w:rsidRPr="003058E8">
        <w:rPr>
          <w:rFonts w:ascii="Times New Roman" w:eastAsia="標楷體" w:hAnsi="Times New Roman"/>
          <w:color w:val="000000" w:themeColor="text1"/>
          <w:sz w:val="28"/>
          <w:szCs w:val="28"/>
        </w:rPr>
        <w:t>(</w:t>
      </w:r>
      <w:r w:rsidR="00F428E8" w:rsidRPr="003058E8">
        <w:rPr>
          <w:rFonts w:ascii="Times New Roman" w:eastAsia="標楷體" w:hAnsi="Times New Roman"/>
          <w:color w:val="000000" w:themeColor="text1"/>
          <w:sz w:val="28"/>
          <w:szCs w:val="28"/>
        </w:rPr>
        <w:t>18005C</w:t>
      </w:r>
      <w:r w:rsidRPr="003058E8">
        <w:rPr>
          <w:rFonts w:ascii="Times New Roman" w:eastAsia="標楷體" w:hAnsi="Times New Roman"/>
          <w:color w:val="000000" w:themeColor="text1"/>
          <w:sz w:val="28"/>
          <w:szCs w:val="28"/>
        </w:rPr>
        <w:t>,18007</w:t>
      </w:r>
      <w:r w:rsidR="00881BDC"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小時心電圖</w:t>
      </w:r>
      <w:r w:rsidRPr="003058E8">
        <w:rPr>
          <w:rFonts w:ascii="Times New Roman" w:eastAsia="標楷體" w:hAnsi="Times New Roman"/>
          <w:color w:val="000000" w:themeColor="text1"/>
          <w:sz w:val="28"/>
          <w:szCs w:val="28"/>
        </w:rPr>
        <w:t>(18019B)</w:t>
      </w:r>
      <w:r w:rsidRPr="003058E8">
        <w:rPr>
          <w:rFonts w:ascii="Times New Roman" w:eastAsia="標楷體" w:hAnsi="Times New Roman"/>
          <w:color w:val="000000" w:themeColor="text1"/>
          <w:sz w:val="28"/>
          <w:szCs w:val="28"/>
        </w:rPr>
        <w:t>與極度踏車運動試驗</w:t>
      </w:r>
      <w:r w:rsidRPr="003058E8">
        <w:rPr>
          <w:rFonts w:ascii="Times New Roman" w:eastAsia="標楷體" w:hAnsi="Times New Roman"/>
          <w:color w:val="000000" w:themeColor="text1"/>
          <w:sz w:val="28"/>
          <w:szCs w:val="28"/>
        </w:rPr>
        <w:t>(18015B)</w:t>
      </w:r>
      <w:r w:rsidRPr="003058E8">
        <w:rPr>
          <w:rFonts w:ascii="Times New Roman" w:eastAsia="標楷體" w:hAnsi="Times New Roman"/>
          <w:color w:val="000000" w:themeColor="text1"/>
          <w:sz w:val="28"/>
          <w:szCs w:val="28"/>
        </w:rPr>
        <w:t>或心肌灌注掃描</w:t>
      </w:r>
      <w:r w:rsidRPr="003058E8">
        <w:rPr>
          <w:rFonts w:ascii="Times New Roman" w:eastAsia="標楷體" w:hAnsi="Times New Roman"/>
          <w:color w:val="000000" w:themeColor="text1"/>
          <w:sz w:val="28"/>
          <w:szCs w:val="28"/>
        </w:rPr>
        <w:t>(26025B)</w:t>
      </w:r>
      <w:r w:rsidRPr="003058E8">
        <w:rPr>
          <w:rFonts w:ascii="Times New Roman" w:eastAsia="標楷體" w:hAnsi="Times New Roman"/>
          <w:color w:val="000000" w:themeColor="text1"/>
          <w:sz w:val="28"/>
          <w:szCs w:val="28"/>
        </w:rPr>
        <w:t>原則應擇一至二項使用，特殊個案需多項同時施行者，依個案認定，申報費用時應檢附完整相關報告。</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161408F4"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核子醫學心肌灌注掃描適用於以臨床狀況或其他適當檢查無法判斷的病人，可分為壓力與重分佈心肌斷層灌注掃描</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26025B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與靜態心肌斷層灌注掃描</w:t>
      </w:r>
      <w:r w:rsidRPr="003058E8">
        <w:rPr>
          <w:rFonts w:ascii="Times New Roman" w:eastAsia="標楷體" w:hAnsi="Times New Roman"/>
          <w:color w:val="000000" w:themeColor="text1"/>
          <w:sz w:val="28"/>
          <w:szCs w:val="28"/>
        </w:rPr>
        <w:t>(26024B)</w:t>
      </w:r>
      <w:r w:rsidRPr="003058E8">
        <w:rPr>
          <w:rFonts w:ascii="Times New Roman" w:eastAsia="標楷體" w:hAnsi="Times New Roman"/>
          <w:color w:val="000000" w:themeColor="text1"/>
          <w:sz w:val="28"/>
          <w:szCs w:val="28"/>
        </w:rPr>
        <w:t>，其審查注意事項如后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中央健康保險局九十年二月二十七日健保審字第九</w:t>
      </w:r>
      <w:r w:rsidRPr="003058E8">
        <w:rPr>
          <w:rFonts w:ascii="標楷體" w:eastAsia="標楷體" w:hAnsi="標楷體"/>
          <w:color w:val="000000" w:themeColor="text1"/>
          <w:sz w:val="28"/>
          <w:szCs w:val="28"/>
        </w:rPr>
        <w:t>○○○</w:t>
      </w:r>
      <w:r w:rsidRPr="003058E8">
        <w:rPr>
          <w:rFonts w:ascii="Times New Roman" w:eastAsia="標楷體" w:hAnsi="Times New Roman"/>
          <w:color w:val="000000" w:themeColor="text1"/>
          <w:sz w:val="28"/>
          <w:szCs w:val="28"/>
        </w:rPr>
        <w:t>六一二七號函</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p>
    <w:p w14:paraId="19A8406D"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甲、壓力與重分佈心肌斷層灌注掃描</w:t>
      </w:r>
      <w:r w:rsidRPr="003058E8">
        <w:rPr>
          <w:rFonts w:ascii="Times New Roman" w:eastAsia="標楷體" w:hAnsi="Times New Roman"/>
          <w:color w:val="000000" w:themeColor="text1"/>
          <w:sz w:val="28"/>
          <w:szCs w:val="28"/>
        </w:rPr>
        <w:t xml:space="preserve"> (26025B)</w:t>
      </w:r>
      <w:r w:rsidRPr="003058E8">
        <w:rPr>
          <w:rFonts w:ascii="Times New Roman" w:eastAsia="標楷體" w:hAnsi="Times New Roman"/>
          <w:color w:val="000000" w:themeColor="text1"/>
          <w:sz w:val="28"/>
          <w:szCs w:val="28"/>
        </w:rPr>
        <w:t>：</w:t>
      </w:r>
    </w:p>
    <w:p w14:paraId="66BC4985"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心肌梗塞後測定心肌存活度及潛存缺氧以評估預後。</w:t>
      </w:r>
    </w:p>
    <w:p w14:paraId="605D6ECC"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心絞痛患者測定心肌缺氧所在與冠狀動脈病灶之關聯。</w:t>
      </w:r>
    </w:p>
    <w:p w14:paraId="7B706F22"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症狀明顯之冠狀動脈疾病病患測定心肌缺氧嚴重度及範圍與冠狀動脈病灶之關聯；症狀不明顯之病患併運動心電圖異常者，心肌灌注掃描有助於評估心肌缺氧嚴重度及主要病灶所在。</w:t>
      </w:r>
    </w:p>
    <w:p w14:paraId="23646231"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冠狀動脈介入性治療前評估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釐定引發心肌缺氧之冠狀動脈病灶。</w:t>
      </w:r>
    </w:p>
    <w:p w14:paraId="5D17A892"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非心臟之重大外科手術之術前心臟併發症風險評估。</w:t>
      </w:r>
    </w:p>
    <w:p w14:paraId="6FAAE0C6"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冠狀動脈介入性治療術後發生血管再狹窄檢測。</w:t>
      </w:r>
    </w:p>
    <w:p w14:paraId="097DEFD0"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冠狀動脈繞道手術術後心肌缺氧之檢測。</w:t>
      </w:r>
    </w:p>
    <w:p w14:paraId="3F65B6FC"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先天性心臟異常患者釐定心肌缺氧嚴重度及範圍。</w:t>
      </w:r>
    </w:p>
    <w:p w14:paraId="3C29B2C5"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瓣膜性心臟疾病患者測定心肌缺氧與冠狀動脈病灶之關聯。</w:t>
      </w:r>
    </w:p>
    <w:p w14:paraId="26BC0583"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特發性心肌病變患者測定心肌缺氧與冠狀動脈疾病之關聯。</w:t>
      </w:r>
    </w:p>
    <w:p w14:paraId="162C332E"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心臟移植患者測定是否有冠狀動脈病變。</w:t>
      </w:r>
    </w:p>
    <w:p w14:paraId="38B43537" w14:textId="77777777" w:rsidR="000257EE" w:rsidRPr="003058E8" w:rsidRDefault="00274757" w:rsidP="00940ACE">
      <w:pPr>
        <w:numPr>
          <w:ilvl w:val="0"/>
          <w:numId w:val="15"/>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先前進行運動心電圖檢查無法完成</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因病人體力、行動等因素</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而未能夠判斷或檢查為陽性，但病人臨床狀況確有需要釐清者。</w:t>
      </w:r>
    </w:p>
    <w:p w14:paraId="746A6016"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乙、靜態式心肌灌注掃描</w:t>
      </w:r>
      <w:r w:rsidRPr="003058E8">
        <w:rPr>
          <w:rFonts w:ascii="Times New Roman" w:eastAsia="標楷體" w:hAnsi="Times New Roman"/>
          <w:color w:val="000000" w:themeColor="text1"/>
          <w:sz w:val="28"/>
          <w:szCs w:val="28"/>
        </w:rPr>
        <w:t>(26024B)</w:t>
      </w:r>
      <w:r w:rsidRPr="003058E8">
        <w:rPr>
          <w:rFonts w:ascii="Times New Roman" w:eastAsia="標楷體" w:hAnsi="Times New Roman"/>
          <w:color w:val="000000" w:themeColor="text1"/>
          <w:sz w:val="28"/>
          <w:szCs w:val="28"/>
        </w:rPr>
        <w:t>：</w:t>
      </w:r>
    </w:p>
    <w:p w14:paraId="2FF5156B" w14:textId="77777777" w:rsidR="000257EE" w:rsidRPr="003058E8" w:rsidRDefault="00274757" w:rsidP="006000EA">
      <w:pPr>
        <w:snapToGrid w:val="0"/>
        <w:spacing w:line="600" w:lineRule="exact"/>
        <w:ind w:left="16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具有下列</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項情況而患者無法接受動態檢查時。</w:t>
      </w:r>
    </w:p>
    <w:p w14:paraId="68437339" w14:textId="77777777" w:rsidR="000257EE" w:rsidRPr="003058E8"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心肌梗塞後病患測定心肌存活度及潛存缺氧以評估預後。</w:t>
      </w:r>
    </w:p>
    <w:p w14:paraId="7EA84B3D" w14:textId="77777777" w:rsidR="000257EE" w:rsidRPr="003058E8"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心絞痛病患測定心肌缺氧所在與冠狀動脈病灶之關聯。</w:t>
      </w:r>
    </w:p>
    <w:p w14:paraId="195B54D4"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行鎖骨下靜脈穿刺或頸靜脈穿刺插入ｙ型管進行血液透析時，使用一般性單管</w:t>
      </w:r>
      <w:r w:rsidRPr="003058E8">
        <w:rPr>
          <w:rFonts w:ascii="Times New Roman" w:eastAsia="標楷體" w:hAnsi="Times New Roman"/>
          <w:color w:val="000000" w:themeColor="text1"/>
          <w:sz w:val="28"/>
          <w:szCs w:val="28"/>
        </w:rPr>
        <w:t>(single lumen)</w:t>
      </w:r>
      <w:r w:rsidRPr="003058E8">
        <w:rPr>
          <w:rFonts w:ascii="Times New Roman" w:eastAsia="標楷體" w:hAnsi="Times New Roman"/>
          <w:color w:val="000000" w:themeColor="text1"/>
          <w:sz w:val="28"/>
          <w:szCs w:val="28"/>
        </w:rPr>
        <w:t>插入者，按</w:t>
      </w:r>
      <w:r w:rsidRPr="003058E8">
        <w:rPr>
          <w:rFonts w:ascii="Times New Roman" w:eastAsia="標楷體" w:hAnsi="Times New Roman"/>
          <w:color w:val="000000" w:themeColor="text1"/>
          <w:sz w:val="28"/>
          <w:szCs w:val="28"/>
        </w:rPr>
        <w:t>47015B(</w:t>
      </w:r>
      <w:r w:rsidRPr="003058E8">
        <w:rPr>
          <w:rFonts w:ascii="Times New Roman" w:eastAsia="標楷體" w:hAnsi="Times New Roman"/>
          <w:color w:val="000000" w:themeColor="text1"/>
          <w:sz w:val="28"/>
          <w:szCs w:val="28"/>
        </w:rPr>
        <w:t>中央靜脈導管置入術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支付；使用雙管</w:t>
      </w:r>
      <w:r w:rsidRPr="003058E8">
        <w:rPr>
          <w:rFonts w:ascii="Times New Roman" w:eastAsia="標楷體" w:hAnsi="Times New Roman"/>
          <w:color w:val="000000" w:themeColor="text1"/>
          <w:sz w:val="28"/>
          <w:szCs w:val="28"/>
        </w:rPr>
        <w:t>(double lumen)</w:t>
      </w:r>
      <w:r w:rsidRPr="003058E8">
        <w:rPr>
          <w:rFonts w:ascii="Times New Roman" w:eastAsia="標楷體" w:hAnsi="Times New Roman"/>
          <w:color w:val="000000" w:themeColor="text1"/>
          <w:sz w:val="28"/>
          <w:szCs w:val="28"/>
        </w:rPr>
        <w:t>插入者，按</w:t>
      </w:r>
      <w:r w:rsidRPr="003058E8">
        <w:rPr>
          <w:rFonts w:ascii="Times New Roman" w:eastAsia="標楷體" w:hAnsi="Times New Roman"/>
          <w:color w:val="000000" w:themeColor="text1"/>
          <w:sz w:val="28"/>
          <w:szCs w:val="28"/>
        </w:rPr>
        <w:t>69006C(</w:t>
      </w:r>
      <w:r w:rsidRPr="003058E8">
        <w:rPr>
          <w:rFonts w:ascii="Times New Roman" w:eastAsia="標楷體" w:hAnsi="Times New Roman"/>
          <w:color w:val="000000" w:themeColor="text1"/>
          <w:sz w:val="28"/>
          <w:szCs w:val="28"/>
        </w:rPr>
        <w:t>血液透析用之血管插管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支付。</w:t>
      </w:r>
    </w:p>
    <w:p w14:paraId="5FD2119F"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對用</w:t>
      </w:r>
      <w:r w:rsidRPr="003058E8">
        <w:rPr>
          <w:rFonts w:ascii="Times New Roman" w:eastAsia="標楷體" w:hAnsi="Times New Roman"/>
          <w:color w:val="000000" w:themeColor="text1"/>
          <w:sz w:val="28"/>
          <w:szCs w:val="28"/>
        </w:rPr>
        <w:t>UGI series</w:t>
      </w:r>
      <w:r w:rsidRPr="003058E8">
        <w:rPr>
          <w:rFonts w:ascii="Times New Roman" w:eastAsia="標楷體" w:hAnsi="Times New Roman"/>
          <w:color w:val="000000" w:themeColor="text1"/>
          <w:sz w:val="28"/>
          <w:szCs w:val="28"/>
        </w:rPr>
        <w:t>診斷消化性潰瘍案件陽性率超過百分之七十五者，應加強調原片請放射科醫師查核。</w:t>
      </w:r>
    </w:p>
    <w:p w14:paraId="18FADAFA" w14:textId="77777777" w:rsidR="000257EE" w:rsidRPr="003058E8" w:rsidRDefault="00274757" w:rsidP="006000EA">
      <w:pPr>
        <w:pStyle w:val="20"/>
        <w:tabs>
          <w:tab w:val="clear" w:pos="900"/>
        </w:tabs>
        <w:snapToGrid w:val="0"/>
        <w:spacing w:line="600" w:lineRule="exact"/>
        <w:ind w:left="897" w:hanging="4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肺功能檢查之審查，應注意其所附報告之品質。</w:t>
      </w:r>
      <w:r w:rsidR="00EE2069" w:rsidRPr="003058E8">
        <w:rPr>
          <w:rFonts w:ascii="Times New Roman" w:eastAsia="標楷體" w:hAnsi="Times New Roman"/>
          <w:color w:val="000000" w:themeColor="text1"/>
          <w:sz w:val="28"/>
          <w:szCs w:val="28"/>
        </w:rPr>
        <w:t>(97/5/1)</w:t>
      </w:r>
    </w:p>
    <w:p w14:paraId="6AAF76F8"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甲、檢查</w:t>
      </w:r>
      <w:r w:rsidRPr="003058E8">
        <w:rPr>
          <w:rFonts w:ascii="Times New Roman" w:eastAsia="標楷體" w:hAnsi="Times New Roman"/>
          <w:color w:val="000000" w:themeColor="text1"/>
          <w:sz w:val="28"/>
          <w:szCs w:val="28"/>
        </w:rPr>
        <w:t>17003C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流量容積圖形檢查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肺部結果是正常者，不應申報</w:t>
      </w:r>
      <w:r w:rsidR="00F428E8" w:rsidRPr="003058E8">
        <w:rPr>
          <w:rFonts w:ascii="Times New Roman" w:eastAsia="標楷體" w:hAnsi="Times New Roman"/>
          <w:color w:val="000000" w:themeColor="text1"/>
          <w:sz w:val="28"/>
          <w:szCs w:val="28"/>
        </w:rPr>
        <w:t>17006C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17007B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標準支氣管擴張劑試驗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，但可作</w:t>
      </w:r>
      <w:r w:rsidRPr="003058E8">
        <w:rPr>
          <w:rFonts w:ascii="Times New Roman" w:eastAsia="標楷體" w:hAnsi="Times New Roman"/>
          <w:color w:val="000000" w:themeColor="text1"/>
          <w:sz w:val="28"/>
          <w:szCs w:val="28"/>
        </w:rPr>
        <w:t>17019C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支氣管激發試驗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6873F33D"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乙、檢查</w:t>
      </w:r>
      <w:r w:rsidRPr="003058E8">
        <w:rPr>
          <w:rFonts w:ascii="Times New Roman" w:eastAsia="標楷體" w:hAnsi="Times New Roman"/>
          <w:color w:val="000000" w:themeColor="text1"/>
          <w:sz w:val="28"/>
          <w:szCs w:val="28"/>
        </w:rPr>
        <w:t>17003C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流量容積圖形檢查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有氣道阻塞異常者，為進一步評估可做</w:t>
      </w:r>
      <w:r w:rsidR="00F428E8" w:rsidRPr="003058E8">
        <w:rPr>
          <w:rFonts w:ascii="Times New Roman" w:eastAsia="標楷體" w:hAnsi="Times New Roman"/>
          <w:color w:val="000000" w:themeColor="text1"/>
          <w:sz w:val="28"/>
          <w:szCs w:val="28"/>
        </w:rPr>
        <w:t>17006C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17007B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標準支氣管擴張劑試驗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4347619F"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丙、已確診阻塞性肺疾病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急性發作期患者不宜進行以上檢查。</w:t>
      </w:r>
    </w:p>
    <w:p w14:paraId="2478F145" w14:textId="23BAAFDB" w:rsidR="000257EE" w:rsidRPr="003058E8" w:rsidRDefault="00274757" w:rsidP="006000EA">
      <w:pPr>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00F428E8" w:rsidRPr="003058E8">
        <w:rPr>
          <w:rFonts w:ascii="Times New Roman" w:eastAsia="標楷體" w:hAnsi="Times New Roman"/>
          <w:color w:val="000000" w:themeColor="text1"/>
          <w:sz w:val="28"/>
          <w:szCs w:val="28"/>
        </w:rPr>
        <w:t>17006C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支氣管擴張劑試驗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不可與</w:t>
      </w:r>
      <w:r w:rsidRPr="003058E8">
        <w:rPr>
          <w:rFonts w:ascii="Times New Roman" w:eastAsia="標楷體" w:hAnsi="Times New Roman"/>
          <w:color w:val="000000" w:themeColor="text1"/>
          <w:sz w:val="28"/>
          <w:szCs w:val="28"/>
        </w:rPr>
        <w:t>17019C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支氣管激發試驗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同時申報。</w:t>
      </w:r>
      <w:r w:rsidR="00881BD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r w:rsidR="009E16CC" w:rsidRPr="003058E8">
        <w:rPr>
          <w:rFonts w:ascii="Times New Roman" w:eastAsia="標楷體" w:hAnsi="Times New Roman"/>
          <w:color w:val="000000" w:themeColor="text1"/>
          <w:sz w:val="28"/>
          <w:szCs w:val="28"/>
        </w:rPr>
        <w:t>(</w:t>
      </w:r>
      <w:r w:rsidR="009E16CC" w:rsidRPr="003058E8">
        <w:rPr>
          <w:rFonts w:ascii="Times New Roman" w:eastAsia="標楷體" w:hAnsi="Times New Roman"/>
          <w:color w:val="000000" w:themeColor="text1"/>
          <w:sz w:val="28"/>
          <w:szCs w:val="28"/>
        </w:rPr>
        <w:t>本條文自</w:t>
      </w:r>
      <w:r w:rsidR="009E16CC" w:rsidRPr="003058E8">
        <w:rPr>
          <w:rFonts w:ascii="Times New Roman" w:eastAsia="標楷體" w:hAnsi="Times New Roman"/>
          <w:color w:val="000000" w:themeColor="text1"/>
          <w:sz w:val="28"/>
          <w:szCs w:val="28"/>
        </w:rPr>
        <w:t>112</w:t>
      </w:r>
      <w:r w:rsidR="009E16CC" w:rsidRPr="003058E8">
        <w:rPr>
          <w:rFonts w:ascii="Times New Roman" w:eastAsia="標楷體" w:hAnsi="Times New Roman"/>
          <w:color w:val="000000" w:themeColor="text1"/>
          <w:sz w:val="28"/>
          <w:szCs w:val="28"/>
        </w:rPr>
        <w:t>年</w:t>
      </w:r>
      <w:r w:rsidR="009E16CC" w:rsidRPr="003058E8">
        <w:rPr>
          <w:rFonts w:ascii="Times New Roman" w:eastAsia="標楷體" w:hAnsi="Times New Roman"/>
          <w:color w:val="000000" w:themeColor="text1"/>
          <w:sz w:val="28"/>
          <w:szCs w:val="28"/>
        </w:rPr>
        <w:t>7</w:t>
      </w:r>
      <w:r w:rsidR="009E16CC" w:rsidRPr="003058E8">
        <w:rPr>
          <w:rFonts w:ascii="Times New Roman" w:eastAsia="標楷體" w:hAnsi="Times New Roman"/>
          <w:color w:val="000000" w:themeColor="text1"/>
          <w:sz w:val="28"/>
          <w:szCs w:val="28"/>
        </w:rPr>
        <w:t>月</w:t>
      </w:r>
      <w:r w:rsidR="009E16CC" w:rsidRPr="003058E8">
        <w:rPr>
          <w:rFonts w:ascii="Times New Roman" w:eastAsia="標楷體" w:hAnsi="Times New Roman"/>
          <w:color w:val="000000" w:themeColor="text1"/>
          <w:sz w:val="28"/>
          <w:szCs w:val="28"/>
        </w:rPr>
        <w:t>1</w:t>
      </w:r>
      <w:r w:rsidR="009E16CC" w:rsidRPr="003058E8">
        <w:rPr>
          <w:rFonts w:ascii="Times New Roman" w:eastAsia="標楷體" w:hAnsi="Times New Roman"/>
          <w:color w:val="000000" w:themeColor="text1"/>
          <w:sz w:val="28"/>
          <w:szCs w:val="28"/>
        </w:rPr>
        <w:t>日移列支付標準，爰自</w:t>
      </w:r>
      <w:r w:rsidR="009E16CC" w:rsidRPr="003058E8">
        <w:rPr>
          <w:rFonts w:ascii="Times New Roman" w:eastAsia="標楷體" w:hAnsi="Times New Roman"/>
          <w:color w:val="000000" w:themeColor="text1"/>
          <w:sz w:val="28"/>
          <w:szCs w:val="28"/>
        </w:rPr>
        <w:t>114</w:t>
      </w:r>
      <w:r w:rsidR="009E16CC" w:rsidRPr="003058E8">
        <w:rPr>
          <w:rFonts w:ascii="Times New Roman" w:eastAsia="標楷體" w:hAnsi="Times New Roman"/>
          <w:color w:val="000000" w:themeColor="text1"/>
          <w:sz w:val="28"/>
          <w:szCs w:val="28"/>
        </w:rPr>
        <w:t>年</w:t>
      </w:r>
      <w:r w:rsidR="009E16CC" w:rsidRPr="003058E8">
        <w:rPr>
          <w:rFonts w:ascii="Times New Roman" w:eastAsia="標楷體" w:hAnsi="Times New Roman"/>
          <w:color w:val="000000" w:themeColor="text1"/>
          <w:sz w:val="28"/>
          <w:szCs w:val="28"/>
        </w:rPr>
        <w:t>7</w:t>
      </w:r>
      <w:r w:rsidR="009E16CC" w:rsidRPr="003058E8">
        <w:rPr>
          <w:rFonts w:ascii="Times New Roman" w:eastAsia="標楷體" w:hAnsi="Times New Roman"/>
          <w:color w:val="000000" w:themeColor="text1"/>
          <w:sz w:val="28"/>
          <w:szCs w:val="28"/>
        </w:rPr>
        <w:t>月</w:t>
      </w:r>
      <w:r w:rsidR="009E16CC" w:rsidRPr="003058E8">
        <w:rPr>
          <w:rFonts w:ascii="Times New Roman" w:eastAsia="標楷體" w:hAnsi="Times New Roman"/>
          <w:color w:val="000000" w:themeColor="text1"/>
          <w:sz w:val="28"/>
          <w:szCs w:val="28"/>
        </w:rPr>
        <w:t>1</w:t>
      </w:r>
      <w:r w:rsidR="009E16CC" w:rsidRPr="003058E8">
        <w:rPr>
          <w:rFonts w:ascii="Times New Roman" w:eastAsia="標楷體" w:hAnsi="Times New Roman"/>
          <w:color w:val="000000" w:themeColor="text1"/>
          <w:sz w:val="28"/>
          <w:szCs w:val="28"/>
        </w:rPr>
        <w:t>日刪除</w:t>
      </w:r>
      <w:r w:rsidR="009E16CC" w:rsidRPr="003058E8">
        <w:rPr>
          <w:rFonts w:ascii="Times New Roman" w:eastAsia="標楷體" w:hAnsi="Times New Roman"/>
          <w:color w:val="000000" w:themeColor="text1"/>
          <w:sz w:val="28"/>
          <w:szCs w:val="28"/>
        </w:rPr>
        <w:t>)</w:t>
      </w:r>
    </w:p>
    <w:p w14:paraId="4ECCBC1B"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對未執行電刺激檢查，僅執行心臟電氣活動記錄者，只能以電氣生理檢查－一般性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18024B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項目申報，如有執行電刺激檢查或於檢查中使用藥物並記錄心臟電氣活動，方得申報電氣生理檢查－複雜性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18025B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F59420F" w14:textId="77777777" w:rsidR="000257EE" w:rsidRPr="003058E8" w:rsidRDefault="00274757" w:rsidP="006000EA">
      <w:pPr>
        <w:pStyle w:val="20"/>
        <w:tabs>
          <w:tab w:val="clear" w:pos="900"/>
        </w:tabs>
        <w:snapToGrid w:val="0"/>
        <w:spacing w:line="600" w:lineRule="exact"/>
        <w:ind w:left="897" w:hanging="4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使用降血脂藥物時，請依規定檢附檢驗資料影本。</w:t>
      </w:r>
      <w:r w:rsidRPr="003058E8">
        <w:rPr>
          <w:rFonts w:ascii="Times New Roman" w:eastAsia="標楷體" w:hAnsi="Times New Roman"/>
          <w:color w:val="000000" w:themeColor="text1"/>
          <w:sz w:val="28"/>
          <w:szCs w:val="28"/>
        </w:rPr>
        <w:t>(97/5/1)</w:t>
      </w:r>
    </w:p>
    <w:p w14:paraId="3E4802A8"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(17-1)</w:t>
      </w:r>
      <w:r w:rsidRPr="003058E8">
        <w:rPr>
          <w:rFonts w:ascii="Times New Roman" w:eastAsia="標楷體" w:hAnsi="Times New Roman"/>
          <w:color w:val="000000" w:themeColor="text1"/>
          <w:sz w:val="28"/>
          <w:szCs w:val="28"/>
        </w:rPr>
        <w:t>降血脂藥物審查原則：</w:t>
      </w:r>
    </w:p>
    <w:p w14:paraId="6B9AAC43" w14:textId="77777777" w:rsidR="000257EE" w:rsidRPr="003058E8" w:rsidRDefault="00274757" w:rsidP="006000EA">
      <w:pPr>
        <w:spacing w:line="600" w:lineRule="exact"/>
        <w:ind w:left="1558"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甲、高血脂用藥指引請參考藥品給付規定。</w:t>
      </w:r>
      <w:r w:rsidR="00F0343B" w:rsidRPr="003058E8">
        <w:rPr>
          <w:rFonts w:ascii="Times New Roman" w:eastAsia="標楷體" w:hAnsi="Times New Roman"/>
          <w:color w:val="000000" w:themeColor="text1"/>
          <w:sz w:val="28"/>
          <w:szCs w:val="28"/>
        </w:rPr>
        <w:t>(101/5/1)</w:t>
      </w:r>
      <w:r w:rsidRPr="003058E8">
        <w:rPr>
          <w:rFonts w:ascii="Times New Roman" w:eastAsia="標楷體" w:hAnsi="Times New Roman"/>
          <w:color w:val="000000" w:themeColor="text1"/>
          <w:sz w:val="28"/>
          <w:szCs w:val="28"/>
        </w:rPr>
        <w:t>(102/3/1)</w:t>
      </w:r>
    </w:p>
    <w:p w14:paraId="27CF8040" w14:textId="77777777" w:rsidR="000257EE" w:rsidRPr="003058E8" w:rsidRDefault="00274757" w:rsidP="006000EA">
      <w:pPr>
        <w:spacing w:line="600" w:lineRule="exact"/>
        <w:ind w:left="1560" w:hanging="5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乙、針對高</w:t>
      </w:r>
      <w:r w:rsidRPr="003058E8">
        <w:rPr>
          <w:rFonts w:ascii="Times New Roman" w:eastAsia="標楷體" w:hAnsi="Times New Roman"/>
          <w:color w:val="000000" w:themeColor="text1"/>
          <w:sz w:val="28"/>
          <w:szCs w:val="28"/>
        </w:rPr>
        <w:t>TG(</w:t>
      </w:r>
      <w:r w:rsidRPr="003058E8">
        <w:rPr>
          <w:rFonts w:ascii="Times New Roman" w:eastAsia="標楷體" w:hAnsi="Times New Roman"/>
          <w:color w:val="000000" w:themeColor="text1"/>
          <w:sz w:val="28"/>
          <w:szCs w:val="28"/>
        </w:rPr>
        <w:t>三酸甘油脂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之治療，除了依全民健保規範之藥品使用原則之外，應以</w:t>
      </w:r>
      <w:r w:rsidRPr="003058E8">
        <w:rPr>
          <w:rFonts w:ascii="Times New Roman" w:eastAsia="標楷體" w:hAnsi="Times New Roman"/>
          <w:color w:val="000000" w:themeColor="text1"/>
          <w:sz w:val="28"/>
          <w:szCs w:val="28"/>
        </w:rPr>
        <w:t>fibrate</w:t>
      </w:r>
      <w:r w:rsidRPr="003058E8">
        <w:rPr>
          <w:rFonts w:ascii="Times New Roman" w:eastAsia="標楷體" w:hAnsi="Times New Roman"/>
          <w:color w:val="000000" w:themeColor="text1"/>
          <w:sz w:val="28"/>
          <w:szCs w:val="28"/>
        </w:rPr>
        <w:t>類為首選降血脂藥。</w:t>
      </w:r>
      <w:r w:rsidRPr="003058E8">
        <w:rPr>
          <w:rFonts w:ascii="Times New Roman" w:eastAsia="標楷體" w:hAnsi="Times New Roman"/>
          <w:color w:val="000000" w:themeColor="text1"/>
          <w:sz w:val="28"/>
          <w:szCs w:val="28"/>
        </w:rPr>
        <w:t>(101/5/1)</w:t>
      </w:r>
    </w:p>
    <w:p w14:paraId="5E77DF1B" w14:textId="77777777" w:rsidR="000257EE" w:rsidRPr="003058E8" w:rsidRDefault="00274757" w:rsidP="006000EA">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丙、完整的血脂檢查包括</w:t>
      </w:r>
      <w:r w:rsidRPr="003058E8">
        <w:rPr>
          <w:rFonts w:ascii="Times New Roman" w:eastAsia="標楷體" w:hAnsi="Times New Roman"/>
          <w:color w:val="000000" w:themeColor="text1"/>
          <w:sz w:val="28"/>
          <w:szCs w:val="28"/>
        </w:rPr>
        <w:t>Total cholesterol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Triglyceride</w:t>
      </w:r>
      <w:r w:rsidRPr="003058E8">
        <w:rPr>
          <w:rFonts w:ascii="Times New Roman" w:eastAsia="標楷體" w:hAnsi="Times New Roman"/>
          <w:color w:val="000000" w:themeColor="text1"/>
          <w:sz w:val="28"/>
          <w:szCs w:val="28"/>
        </w:rPr>
        <w:t>，其中</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不宜以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可以公式計算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為由刪減。</w:t>
      </w:r>
      <w:r w:rsidRPr="003058E8">
        <w:rPr>
          <w:rFonts w:ascii="Times New Roman" w:eastAsia="標楷體" w:hAnsi="Times New Roman"/>
          <w:color w:val="000000" w:themeColor="text1"/>
          <w:sz w:val="28"/>
          <w:szCs w:val="28"/>
        </w:rPr>
        <w:t>(101/5/1)</w:t>
      </w:r>
    </w:p>
    <w:p w14:paraId="37B6F011" w14:textId="77777777" w:rsidR="007C4BB7" w:rsidRPr="003058E8" w:rsidRDefault="007C4BB7" w:rsidP="006000EA">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丁、同一個案多次執行</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低密度脂蛋白－膽固醇</w:t>
      </w:r>
      <w:r w:rsidRPr="003058E8">
        <w:rPr>
          <w:rFonts w:ascii="Times New Roman" w:eastAsia="標楷體" w:hAnsi="Times New Roman"/>
          <w:color w:val="000000" w:themeColor="text1"/>
          <w:sz w:val="28"/>
          <w:szCs w:val="28"/>
        </w:rPr>
        <w:t>(09044C)</w:t>
      </w:r>
      <w:r w:rsidRPr="003058E8">
        <w:rPr>
          <w:rFonts w:ascii="Times New Roman" w:eastAsia="標楷體" w:hAnsi="Times New Roman"/>
          <w:color w:val="000000" w:themeColor="text1"/>
          <w:sz w:val="28"/>
          <w:szCs w:val="28"/>
        </w:rPr>
        <w:t>之</w:t>
      </w:r>
      <w:r w:rsidRPr="003058E8">
        <w:rPr>
          <w:rFonts w:ascii="Times New Roman" w:eastAsia="標楷體" w:hAnsi="Times New Roman"/>
          <w:color w:val="000000" w:themeColor="text1"/>
          <w:sz w:val="28"/>
          <w:szCs w:val="28"/>
        </w:rPr>
        <w:lastRenderedPageBreak/>
        <w:t>適當性：</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00248D2D" w14:textId="77777777" w:rsidR="000F466A" w:rsidRPr="003058E8" w:rsidRDefault="000F466A" w:rsidP="00940ACE">
      <w:pPr>
        <w:numPr>
          <w:ilvl w:val="0"/>
          <w:numId w:val="50"/>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初次篩檢</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高於標準數值，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個月後再進行複檢為原則。</w:t>
      </w:r>
    </w:p>
    <w:p w14:paraId="1548B863" w14:textId="77777777" w:rsidR="000F466A" w:rsidRPr="003058E8" w:rsidRDefault="000F466A" w:rsidP="00940ACE">
      <w:pPr>
        <w:numPr>
          <w:ilvl w:val="0"/>
          <w:numId w:val="50"/>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非藥物治療時，每</w:t>
      </w: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個月檢查一次為原則。</w:t>
      </w:r>
    </w:p>
    <w:p w14:paraId="21D67AEB" w14:textId="77777777" w:rsidR="00FE1224" w:rsidRPr="003058E8" w:rsidRDefault="00FE1224" w:rsidP="006000EA">
      <w:pPr>
        <w:spacing w:line="600" w:lineRule="exact"/>
        <w:ind w:left="1275" w:hanging="8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(17-2)</w:t>
      </w:r>
      <w:r w:rsidRPr="003058E8">
        <w:rPr>
          <w:rFonts w:ascii="Times New Roman" w:eastAsia="標楷體" w:hAnsi="Times New Roman"/>
          <w:color w:val="000000" w:themeColor="text1"/>
          <w:sz w:val="28"/>
          <w:szCs w:val="28"/>
        </w:rPr>
        <w:t>送審之醫療費用案件，請依藥品給付規定第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節心臟血管及腎臟藥物</w:t>
      </w:r>
      <w:r w:rsidRPr="003058E8">
        <w:rPr>
          <w:rFonts w:ascii="Times New Roman" w:eastAsia="標楷體" w:hAnsi="Times New Roman"/>
          <w:color w:val="000000" w:themeColor="text1"/>
          <w:sz w:val="28"/>
          <w:szCs w:val="28"/>
        </w:rPr>
        <w:t>2.6.1</w:t>
      </w:r>
      <w:r w:rsidRPr="003058E8">
        <w:rPr>
          <w:rFonts w:ascii="Times New Roman" w:eastAsia="標楷體" w:hAnsi="Times New Roman"/>
          <w:color w:val="000000" w:themeColor="text1"/>
          <w:sz w:val="28"/>
          <w:szCs w:val="28"/>
        </w:rPr>
        <w:t>「全民健康保險降血脂藥物給付規定表」之處方規定，檢送該案處方之抽血檢查報告。</w:t>
      </w:r>
      <w:r w:rsidRPr="003058E8">
        <w:rPr>
          <w:rFonts w:ascii="Times New Roman" w:eastAsia="標楷體" w:hAnsi="Times New Roman"/>
          <w:color w:val="000000" w:themeColor="text1"/>
          <w:sz w:val="28"/>
          <w:szCs w:val="28"/>
        </w:rPr>
        <w:t>(106/1/1)</w:t>
      </w:r>
    </w:p>
    <w:p w14:paraId="3C36601F"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透析日期及</w:t>
      </w:r>
      <w:r w:rsidRPr="003058E8">
        <w:rPr>
          <w:rFonts w:ascii="Times New Roman" w:eastAsia="標楷體" w:hAnsi="Times New Roman"/>
          <w:color w:val="000000" w:themeColor="text1"/>
          <w:sz w:val="28"/>
          <w:szCs w:val="28"/>
        </w:rPr>
        <w:t>EPO</w:t>
      </w:r>
      <w:r w:rsidR="007A6C56" w:rsidRPr="003058E8">
        <w:rPr>
          <w:rFonts w:ascii="Times New Roman" w:eastAsia="標楷體" w:hAnsi="Times New Roman"/>
          <w:color w:val="000000" w:themeColor="text1"/>
          <w:sz w:val="28"/>
          <w:szCs w:val="28"/>
        </w:rPr>
        <w:t>等紅血球生成刺激劑</w:t>
      </w:r>
      <w:r w:rsidR="007A6C56" w:rsidRPr="003058E8">
        <w:rPr>
          <w:rFonts w:ascii="Times New Roman" w:eastAsia="標楷體" w:hAnsi="Times New Roman"/>
          <w:color w:val="000000" w:themeColor="text1"/>
          <w:sz w:val="28"/>
          <w:szCs w:val="28"/>
        </w:rPr>
        <w:t>(ESA)</w:t>
      </w:r>
      <w:r w:rsidRPr="003058E8">
        <w:rPr>
          <w:rFonts w:ascii="Times New Roman" w:eastAsia="標楷體" w:hAnsi="Times New Roman"/>
          <w:color w:val="000000" w:themeColor="text1"/>
          <w:sz w:val="28"/>
          <w:szCs w:val="28"/>
        </w:rPr>
        <w:t>注射紀錄表及洗腎異常動態表供審查參考。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詳附表七、八</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00B91FA6" w:rsidRPr="003058E8">
        <w:rPr>
          <w:rFonts w:ascii="Times New Roman" w:eastAsia="標楷體" w:hAnsi="Times New Roman"/>
          <w:color w:val="000000" w:themeColor="text1"/>
          <w:sz w:val="28"/>
          <w:szCs w:val="28"/>
        </w:rPr>
        <w:t>105/1/1</w:t>
      </w:r>
      <w:r w:rsidR="00C54EE9" w:rsidRPr="003058E8">
        <w:rPr>
          <w:rFonts w:ascii="Times New Roman" w:eastAsia="標楷體" w:hAnsi="Times New Roman"/>
          <w:color w:val="000000" w:themeColor="text1"/>
          <w:sz w:val="28"/>
          <w:szCs w:val="28"/>
        </w:rPr>
        <w:t>)</w:t>
      </w:r>
      <w:r w:rsidR="007A6C56" w:rsidRPr="003058E8">
        <w:rPr>
          <w:rFonts w:ascii="Times New Roman" w:eastAsia="標楷體" w:hAnsi="Times New Roman"/>
          <w:color w:val="000000" w:themeColor="text1"/>
          <w:sz w:val="28"/>
          <w:szCs w:val="28"/>
        </w:rPr>
        <w:t>(106/1/1)</w:t>
      </w:r>
    </w:p>
    <w:p w14:paraId="0D124DA5" w14:textId="77777777" w:rsidR="000257EE" w:rsidRPr="003058E8" w:rsidRDefault="00274757" w:rsidP="006000EA">
      <w:pPr>
        <w:pStyle w:val="20"/>
        <w:tabs>
          <w:tab w:val="clear" w:pos="900"/>
        </w:tabs>
        <w:snapToGrid w:val="0"/>
        <w:spacing w:line="600" w:lineRule="exact"/>
        <w:ind w:left="897" w:hanging="4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12397841"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肝炎帶原者於初次應診時可做肝功能檢查，若初次檢查正常者，應間隔三個月以上才可複驗，若檢查不正常者，得視臨床需要增加檢查項目及次數。</w:t>
      </w:r>
    </w:p>
    <w:p w14:paraId="41C709C3"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(21-1)</w:t>
      </w:r>
      <w:r w:rsidRPr="003058E8">
        <w:rPr>
          <w:rFonts w:ascii="Times New Roman" w:eastAsia="標楷體" w:hAnsi="Times New Roman"/>
          <w:color w:val="000000" w:themeColor="text1"/>
          <w:sz w:val="28"/>
          <w:szCs w:val="28"/>
        </w:rPr>
        <w:t>肝硬化患者可每三個月做一次超音波檢查。</w:t>
      </w:r>
      <w:r w:rsidRPr="003058E8">
        <w:rPr>
          <w:rFonts w:ascii="Times New Roman" w:eastAsia="標楷體" w:hAnsi="Times New Roman"/>
          <w:color w:val="000000" w:themeColor="text1"/>
          <w:sz w:val="28"/>
          <w:szCs w:val="28"/>
        </w:rPr>
        <w:t>(96/4/1)</w:t>
      </w:r>
    </w:p>
    <w:p w14:paraId="0BCE67DE" w14:textId="77777777" w:rsidR="000257EE" w:rsidRPr="003058E8" w:rsidRDefault="00274757" w:rsidP="006000EA">
      <w:pPr>
        <w:pStyle w:val="20"/>
        <w:tabs>
          <w:tab w:val="clear" w:pos="900"/>
        </w:tabs>
        <w:snapToGrid w:val="0"/>
        <w:spacing w:line="600" w:lineRule="exact"/>
        <w:ind w:left="1276" w:hanging="8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(21-2)</w:t>
      </w:r>
      <w:r w:rsidRPr="003058E8">
        <w:rPr>
          <w:rFonts w:ascii="Times New Roman" w:eastAsia="標楷體" w:hAnsi="Times New Roman"/>
          <w:color w:val="000000" w:themeColor="text1"/>
          <w:sz w:val="28"/>
          <w:szCs w:val="28"/>
        </w:rPr>
        <w:t>申報腹部超音波檢查醫療費用時，若無相關症狀或理學檢查之記載等，應不予給付。</w:t>
      </w:r>
      <w:r w:rsidRPr="003058E8">
        <w:rPr>
          <w:rFonts w:ascii="Times New Roman" w:eastAsia="標楷體" w:hAnsi="Times New Roman"/>
          <w:color w:val="000000" w:themeColor="text1"/>
          <w:sz w:val="28"/>
          <w:szCs w:val="28"/>
        </w:rPr>
        <w:t>(96/4/1)</w:t>
      </w:r>
    </w:p>
    <w:p w14:paraId="087363F4" w14:textId="77777777" w:rsidR="000257EE" w:rsidRPr="003058E8" w:rsidRDefault="00274757" w:rsidP="006000EA">
      <w:pPr>
        <w:pStyle w:val="20"/>
        <w:tabs>
          <w:tab w:val="clear" w:pos="900"/>
        </w:tabs>
        <w:snapToGrid w:val="0"/>
        <w:spacing w:line="600" w:lineRule="exact"/>
        <w:ind w:left="1276" w:hanging="8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(21-3)</w:t>
      </w:r>
      <w:r w:rsidRPr="003058E8">
        <w:rPr>
          <w:rFonts w:ascii="Times New Roman" w:eastAsia="標楷體" w:hAnsi="Times New Roman"/>
          <w:color w:val="000000" w:themeColor="text1"/>
          <w:sz w:val="28"/>
          <w:szCs w:val="28"/>
        </w:rPr>
        <w:t>對於腹部超音波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追蹤性檢查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診療代碼</w:t>
      </w:r>
      <w:r w:rsidRPr="003058E8">
        <w:rPr>
          <w:rFonts w:ascii="Times New Roman" w:eastAsia="標楷體" w:hAnsi="Times New Roman"/>
          <w:color w:val="000000" w:themeColor="text1"/>
          <w:sz w:val="28"/>
          <w:szCs w:val="28"/>
        </w:rPr>
        <w:t>19009C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其適用於同一病人為同一疾病之目的之再次腹部超音波檢查，為申報適用原則。</w:t>
      </w:r>
      <w:r w:rsidRPr="003058E8">
        <w:rPr>
          <w:rFonts w:ascii="Times New Roman" w:eastAsia="標楷體" w:hAnsi="Times New Roman"/>
          <w:color w:val="000000" w:themeColor="text1"/>
          <w:sz w:val="28"/>
          <w:szCs w:val="28"/>
        </w:rPr>
        <w:t>(96/4/1)</w:t>
      </w:r>
    </w:p>
    <w:p w14:paraId="4DCE32E0" w14:textId="77777777" w:rsidR="000257EE" w:rsidRPr="003058E8" w:rsidRDefault="00274757" w:rsidP="006000EA">
      <w:pPr>
        <w:pStyle w:val="20"/>
        <w:tabs>
          <w:tab w:val="clear" w:pos="900"/>
        </w:tabs>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28"/>
        </w:rPr>
        <w:t>(21-4)</w:t>
      </w:r>
      <w:r w:rsidRPr="003058E8">
        <w:rPr>
          <w:rFonts w:ascii="Times New Roman" w:eastAsia="標楷體" w:hAnsi="Times New Roman"/>
          <w:color w:val="000000" w:themeColor="text1"/>
          <w:sz w:val="28"/>
          <w:szCs w:val="28"/>
        </w:rPr>
        <w:t>對於慢性</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型肝炎在追蹤中發現有疑似惡性病灶，建議首次間隔</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個月實施一次腹部超音波檢查，若無明顯變化，則改相隔</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個月實施一次腹部超音波檢查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追蹤性檢查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診療代碼</w:t>
      </w:r>
      <w:r w:rsidRPr="003058E8">
        <w:rPr>
          <w:rFonts w:ascii="Times New Roman" w:eastAsia="標楷體" w:hAnsi="Times New Roman"/>
          <w:color w:val="000000" w:themeColor="text1"/>
          <w:sz w:val="28"/>
          <w:szCs w:val="28"/>
        </w:rPr>
        <w:t>19009C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為適用原則。</w:t>
      </w:r>
      <w:r w:rsidRPr="003058E8">
        <w:rPr>
          <w:rFonts w:ascii="Times New Roman" w:eastAsia="標楷體" w:hAnsi="Times New Roman"/>
          <w:color w:val="000000" w:themeColor="text1"/>
          <w:sz w:val="28"/>
          <w:szCs w:val="28"/>
        </w:rPr>
        <w:t>(101/7/1)</w:t>
      </w:r>
    </w:p>
    <w:p w14:paraId="7A828DCB" w14:textId="77777777" w:rsidR="000257EE" w:rsidRPr="003058E8" w:rsidRDefault="00274757" w:rsidP="006000EA">
      <w:pPr>
        <w:pStyle w:val="20"/>
        <w:tabs>
          <w:tab w:val="clear" w:pos="900"/>
        </w:tabs>
        <w:snapToGrid w:val="0"/>
        <w:spacing w:line="600" w:lineRule="exact"/>
        <w:ind w:left="993"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(22)</w:t>
      </w:r>
      <w:r w:rsidRPr="003058E8">
        <w:rPr>
          <w:rFonts w:ascii="Times New Roman" w:eastAsia="標楷體" w:hAnsi="Times New Roman"/>
          <w:color w:val="000000" w:themeColor="text1"/>
          <w:sz w:val="28"/>
          <w:szCs w:val="28"/>
        </w:rPr>
        <w:t>腫瘤標記應注意其特性，非所有癌症患者皆需安排各類腫瘤標記檢</w:t>
      </w:r>
      <w:r w:rsidRPr="003058E8">
        <w:rPr>
          <w:rFonts w:ascii="Times New Roman" w:eastAsia="標楷體" w:hAnsi="Times New Roman"/>
          <w:color w:val="000000" w:themeColor="text1"/>
          <w:sz w:val="28"/>
          <w:szCs w:val="28"/>
        </w:rPr>
        <w:lastRenderedPageBreak/>
        <w:t>查，應依其所患癌症及其臨床需要檢查，腫瘤標記檢查不宜作為癌症篩選使用，申報超過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次以上者，宜予審查核刪為原則，若有特殊情況需重覆檢查應於病歷記載檢查之適應症，以利審查。</w:t>
      </w:r>
      <w:r w:rsidRPr="003058E8">
        <w:rPr>
          <w:rFonts w:ascii="Times New Roman" w:eastAsia="標楷體" w:hAnsi="Times New Roman"/>
          <w:color w:val="000000" w:themeColor="text1"/>
          <w:sz w:val="28"/>
          <w:szCs w:val="28"/>
        </w:rPr>
        <w:t>(97/5/1)</w:t>
      </w:r>
    </w:p>
    <w:p w14:paraId="7D869D74" w14:textId="77777777"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長期留置</w:t>
      </w:r>
      <w:r w:rsidRPr="003058E8">
        <w:rPr>
          <w:rFonts w:ascii="Times New Roman" w:eastAsia="標楷體" w:hAnsi="Times New Roman"/>
          <w:color w:val="000000" w:themeColor="text1"/>
          <w:sz w:val="28"/>
          <w:szCs w:val="28"/>
        </w:rPr>
        <w:t>Port-A</w:t>
      </w:r>
      <w:r w:rsidRPr="003058E8">
        <w:rPr>
          <w:rFonts w:ascii="Times New Roman" w:eastAsia="標楷體" w:hAnsi="Times New Roman"/>
          <w:color w:val="000000" w:themeColor="text1"/>
          <w:sz w:val="28"/>
          <w:szCs w:val="28"/>
        </w:rPr>
        <w:t>病患於化療期間每日之換藥，限以</w:t>
      </w:r>
      <w:r w:rsidRPr="003058E8">
        <w:rPr>
          <w:rFonts w:ascii="Times New Roman" w:eastAsia="標楷體" w:hAnsi="Times New Roman"/>
          <w:color w:val="000000" w:themeColor="text1"/>
          <w:sz w:val="28"/>
          <w:szCs w:val="28"/>
        </w:rPr>
        <w:t>48010C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手術、創傷處置及換藥－傷口處置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項申報一次。</w:t>
      </w:r>
    </w:p>
    <w:p w14:paraId="30535CF5" w14:textId="77777777"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低血球時期</w:t>
      </w:r>
      <w:r w:rsidRPr="003058E8">
        <w:rPr>
          <w:rFonts w:ascii="Times New Roman" w:eastAsia="標楷體" w:hAnsi="Times New Roman"/>
          <w:color w:val="000000" w:themeColor="text1"/>
          <w:sz w:val="28"/>
          <w:szCs w:val="28"/>
        </w:rPr>
        <w:t>(WBC</w:t>
      </w:r>
      <w:r w:rsidRPr="003058E8">
        <w:rPr>
          <w:rFonts w:ascii="Times New Roman" w:eastAsia="標楷體" w:hAnsi="Times New Roman"/>
          <w:color w:val="000000" w:themeColor="text1"/>
          <w:sz w:val="28"/>
          <w:szCs w:val="28"/>
        </w:rPr>
        <w:t>總數少於</w:t>
      </w:r>
      <w:r w:rsidRPr="003058E8">
        <w:rPr>
          <w:rFonts w:ascii="Times New Roman" w:eastAsia="標楷體" w:hAnsi="Times New Roman"/>
          <w:color w:val="000000" w:themeColor="text1"/>
          <w:sz w:val="28"/>
          <w:szCs w:val="28"/>
        </w:rPr>
        <w:t>1,500</w:t>
      </w:r>
      <w:r w:rsidRPr="003058E8">
        <w:rPr>
          <w:rFonts w:ascii="Times New Roman" w:eastAsia="標楷體" w:hAnsi="Times New Roman"/>
          <w:color w:val="000000" w:themeColor="text1"/>
          <w:sz w:val="28"/>
          <w:szCs w:val="28"/>
        </w:rPr>
        <w:t>或血小板少於</w:t>
      </w:r>
      <w:r w:rsidRPr="003058E8">
        <w:rPr>
          <w:rFonts w:ascii="Times New Roman" w:eastAsia="標楷體" w:hAnsi="Times New Roman"/>
          <w:color w:val="000000" w:themeColor="text1"/>
          <w:sz w:val="28"/>
          <w:szCs w:val="28"/>
        </w:rPr>
        <w:t>50,000)</w:t>
      </w:r>
      <w:r w:rsidRPr="003058E8">
        <w:rPr>
          <w:rFonts w:ascii="Times New Roman" w:eastAsia="標楷體" w:hAnsi="Times New Roman"/>
          <w:color w:val="000000" w:themeColor="text1"/>
          <w:sz w:val="28"/>
          <w:szCs w:val="28"/>
        </w:rPr>
        <w:t>，應可考量每日檢查</w:t>
      </w:r>
      <w:r w:rsidRPr="003058E8">
        <w:rPr>
          <w:rFonts w:ascii="Times New Roman" w:eastAsia="標楷體" w:hAnsi="Times New Roman"/>
          <w:color w:val="000000" w:themeColor="text1"/>
          <w:sz w:val="28"/>
          <w:szCs w:val="28"/>
        </w:rPr>
        <w:t>08011C</w:t>
      </w:r>
      <w:r w:rsidRPr="003058E8">
        <w:rPr>
          <w:rFonts w:ascii="Times New Roman" w:eastAsia="標楷體" w:hAnsi="Times New Roman"/>
          <w:color w:val="000000" w:themeColor="text1"/>
          <w:sz w:val="28"/>
          <w:szCs w:val="28"/>
        </w:rPr>
        <w:t>【全套血液檢查Ｉ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八項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w:t>
      </w:r>
    </w:p>
    <w:p w14:paraId="0921F98D" w14:textId="77777777"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週邊幹細胞的收集，申報分離術白血球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一次，相當於從</w:t>
      </w:r>
      <w:r w:rsidRPr="003058E8">
        <w:rPr>
          <w:rFonts w:ascii="Times New Roman" w:eastAsia="標楷體" w:hAnsi="Times New Roman"/>
          <w:color w:val="000000" w:themeColor="text1"/>
          <w:sz w:val="28"/>
          <w:szCs w:val="28"/>
        </w:rPr>
        <w:t>3000cc</w:t>
      </w:r>
      <w:r w:rsidRPr="003058E8">
        <w:rPr>
          <w:rFonts w:ascii="Times New Roman" w:eastAsia="標楷體" w:hAnsi="Times New Roman"/>
          <w:color w:val="000000" w:themeColor="text1"/>
          <w:sz w:val="28"/>
          <w:szCs w:val="28"/>
        </w:rPr>
        <w:t>血液分離出白血球濃厚液</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向捐血中心、家屬或親友取血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93008C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原則上不得超過六次。進行周邊幹細胞輸注時，不可申報異體骨髓移植術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94201B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及自體骨髓移植術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94202B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，可申報一般輸血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94001C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76F41D4" w14:textId="77777777" w:rsidR="000257EE" w:rsidRPr="003058E8" w:rsidRDefault="00274757" w:rsidP="006000EA">
      <w:pPr>
        <w:spacing w:line="400" w:lineRule="exact"/>
        <w:ind w:firstLine="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(26)</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023D5748" w14:textId="297CC06F" w:rsidR="000257EE" w:rsidRPr="003058E8" w:rsidRDefault="00274757" w:rsidP="006000EA">
      <w:pPr>
        <w:pStyle w:val="20"/>
        <w:tabs>
          <w:tab w:val="clear" w:pos="900"/>
        </w:tabs>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「全民健康保險呼吸器依賴患者整合性照護前瞻性支付方式」計畫審查重點：</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97/9/1</w:t>
      </w:r>
      <w:r w:rsidR="00C54EE9" w:rsidRPr="003058E8">
        <w:rPr>
          <w:rFonts w:ascii="Times New Roman" w:eastAsia="標楷體" w:hAnsi="Times New Roman"/>
          <w:color w:val="000000" w:themeColor="text1"/>
          <w:sz w:val="28"/>
          <w:szCs w:val="28"/>
        </w:rPr>
        <w:t>)</w:t>
      </w:r>
      <w:r w:rsidR="00483795"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483795" w:rsidRPr="003058E8">
        <w:rPr>
          <w:rFonts w:ascii="Times New Roman" w:eastAsia="標楷體" w:hAnsi="Times New Roman"/>
          <w:color w:val="000000" w:themeColor="text1"/>
          <w:sz w:val="28"/>
          <w:szCs w:val="28"/>
        </w:rPr>
        <w:t>)</w:t>
      </w:r>
    </w:p>
    <w:p w14:paraId="064A22FA"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甲、使用呼吸器天數及入住各階段天數</w:t>
      </w:r>
    </w:p>
    <w:p w14:paraId="652C7EAD" w14:textId="77777777" w:rsidR="000257EE" w:rsidRPr="003058E8" w:rsidRDefault="00274757" w:rsidP="00940ACE">
      <w:pPr>
        <w:numPr>
          <w:ilvl w:val="0"/>
          <w:numId w:val="17"/>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若少於規定天數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注意病情的需要性。</w:t>
      </w:r>
    </w:p>
    <w:p w14:paraId="7704A9F9" w14:textId="77777777" w:rsidR="000257EE" w:rsidRPr="003058E8" w:rsidRDefault="00274757" w:rsidP="00940ACE">
      <w:pPr>
        <w:numPr>
          <w:ilvl w:val="0"/>
          <w:numId w:val="17"/>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若大於規定天數應注意延長住院及回轉的原因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合乎申請標準。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97/9/1</w:t>
      </w:r>
      <w:r w:rsidR="00C54EE9" w:rsidRPr="003058E8">
        <w:rPr>
          <w:rFonts w:ascii="Times New Roman" w:eastAsia="標楷體" w:hAnsi="Times New Roman"/>
          <w:color w:val="000000" w:themeColor="text1"/>
          <w:sz w:val="28"/>
          <w:szCs w:val="28"/>
        </w:rPr>
        <w:t>)</w:t>
      </w:r>
    </w:p>
    <w:p w14:paraId="08F99F09"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乙、檢查的必要性</w:t>
      </w:r>
    </w:p>
    <w:p w14:paraId="6B56CD32"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血液氣體分析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按審查注意事項規定。</w:t>
      </w:r>
    </w:p>
    <w:p w14:paraId="7C0AE874"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Ｘ光常規檢查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胸部Ｘ光檢查，有必要或特殊處置後再照。</w:t>
      </w:r>
    </w:p>
    <w:p w14:paraId="49849C8E"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生化檢查</w:t>
      </w:r>
      <w:r w:rsidRPr="003058E8">
        <w:rPr>
          <w:rFonts w:ascii="Times New Roman" w:eastAsia="標楷體" w:hAnsi="Times New Roman"/>
          <w:color w:val="000000" w:themeColor="text1"/>
          <w:sz w:val="28"/>
          <w:szCs w:val="28"/>
        </w:rPr>
        <w:t>--SMA</w:t>
      </w:r>
      <w:r w:rsidRPr="003058E8">
        <w:rPr>
          <w:rFonts w:ascii="Times New Roman" w:eastAsia="標楷體" w:hAnsi="Times New Roman"/>
          <w:color w:val="000000" w:themeColor="text1"/>
          <w:sz w:val="28"/>
          <w:szCs w:val="28"/>
        </w:rPr>
        <w:t>套裝式檢查不合時宜，應該依必要性逐項申請。</w:t>
      </w:r>
    </w:p>
    <w:p w14:paraId="7F76DB82"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血液常規檢查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不必每天做，有必要或特殊處置後再做。</w:t>
      </w:r>
    </w:p>
    <w:p w14:paraId="0DD007F6"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脈動式血氧飽和度偵測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不應例行申報，應依血氧濃度變化之必要性申報，並附紀錄。</w:t>
      </w:r>
    </w:p>
    <w:p w14:paraId="00CE140E" w14:textId="77777777" w:rsidR="000257EE" w:rsidRPr="003058E8" w:rsidRDefault="00274757" w:rsidP="00940ACE">
      <w:pPr>
        <w:numPr>
          <w:ilvl w:val="0"/>
          <w:numId w:val="18"/>
        </w:numPr>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脫離指標</w:t>
      </w:r>
    </w:p>
    <w:p w14:paraId="7CE40C96" w14:textId="77777777" w:rsidR="000257EE" w:rsidRPr="003058E8" w:rsidRDefault="00274757" w:rsidP="006000EA">
      <w:pPr>
        <w:snapToGrid w:val="0"/>
        <w:spacing w:line="600" w:lineRule="exact"/>
        <w:ind w:left="2352" w:hanging="6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最大吸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氣壓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有機會脫離者方可申報，並附紀錄。</w:t>
      </w:r>
    </w:p>
    <w:p w14:paraId="53C3DCD7" w14:textId="77777777" w:rsidR="000257EE" w:rsidRPr="003058E8" w:rsidRDefault="00274757" w:rsidP="006000EA">
      <w:pPr>
        <w:snapToGrid w:val="0"/>
        <w:spacing w:line="600" w:lineRule="exact"/>
        <w:ind w:left="2352" w:hanging="6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全階呼吸量測定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有機會脫離者方可申報，並附紀錄。</w:t>
      </w:r>
    </w:p>
    <w:p w14:paraId="1BFBFD59"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丙、處置的必要性</w:t>
      </w:r>
    </w:p>
    <w:p w14:paraId="2D32FF9F"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體位引流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有一定的適應症及時限，並附紀錄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依審查注意事項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，僅做翻身不能申報。</w:t>
      </w:r>
    </w:p>
    <w:p w14:paraId="18854AC2"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呼吸復健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有一定的適應症及時限，並附紀錄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依審查注意事項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，僅做翻身不能申報。</w:t>
      </w:r>
    </w:p>
    <w:p w14:paraId="4C91BFB4"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噴霧治療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不應形成常規性處置，須依審查注意事項、適應症及時限申報。</w:t>
      </w:r>
    </w:p>
    <w:p w14:paraId="0E744452" w14:textId="77777777" w:rsidR="000257EE" w:rsidRPr="003058E8"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氣管造廔口處理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每日申報一次，如有需要增加，應附紀錄。</w:t>
      </w:r>
    </w:p>
    <w:p w14:paraId="1D6DAECB"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丁、藥物使用</w:t>
      </w:r>
    </w:p>
    <w:p w14:paraId="13D773A5" w14:textId="77777777" w:rsidR="000257EE" w:rsidRPr="003058E8"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支氣管擴張劑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如噴霧治療之規定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依審查注意事項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B7C48DF" w14:textId="77777777" w:rsidR="000257EE" w:rsidRPr="003058E8"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抗生素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依抗生素使用規範處理。</w:t>
      </w:r>
    </w:p>
    <w:p w14:paraId="7A047B3C" w14:textId="77777777" w:rsidR="000257EE" w:rsidRPr="003058E8"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化痰劑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原則上以一種為限。</w:t>
      </w:r>
    </w:p>
    <w:p w14:paraId="18F8A00A" w14:textId="77777777" w:rsidR="000257EE" w:rsidRPr="003058E8" w:rsidRDefault="00274757" w:rsidP="00940ACE">
      <w:pPr>
        <w:numPr>
          <w:ilvl w:val="0"/>
          <w:numId w:val="20"/>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點滴式肌肉鬆弛劑及鎮定劑以需要性適度申報，應列為審查重點。</w:t>
      </w:r>
    </w:p>
    <w:p w14:paraId="15206133"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戊、其他</w:t>
      </w:r>
    </w:p>
    <w:p w14:paraId="163D9289"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會陰清洗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內含於護理費，不另外申報。</w:t>
      </w:r>
    </w:p>
    <w:p w14:paraId="532B3D4D"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冷敷、熱敷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依需要申報。</w:t>
      </w:r>
    </w:p>
    <w:p w14:paraId="3CDBA145"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胃灌食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依需要申報。</w:t>
      </w:r>
    </w:p>
    <w:p w14:paraId="50C695ED" w14:textId="77777777" w:rsidR="000257EE" w:rsidRPr="003058E8" w:rsidRDefault="00274757" w:rsidP="00940ACE">
      <w:pPr>
        <w:numPr>
          <w:ilvl w:val="0"/>
          <w:numId w:val="21"/>
        </w:numPr>
        <w:tabs>
          <w:tab w:val="left" w:pos="-2787"/>
        </w:tabs>
        <w:snapToGrid w:val="0"/>
        <w:spacing w:line="600" w:lineRule="exact"/>
        <w:ind w:left="1701"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靜脈幫浦</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IV</w:t>
      </w:r>
      <w:r w:rsidRPr="003058E8">
        <w:rPr>
          <w:rFonts w:ascii="Times New Roman" w:eastAsia="標楷體" w:hAnsi="Times New Roman"/>
          <w:bCs/>
          <w:color w:val="000000" w:themeColor="text1"/>
          <w:sz w:val="28"/>
          <w:szCs w:val="28"/>
        </w:rPr>
        <w:t xml:space="preserve"> pump</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胃引流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依需要申報。</w:t>
      </w:r>
    </w:p>
    <w:p w14:paraId="6D729856"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己、應注意病患轉介來源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由醫學中心下轉或由中小醫院、安養院轉診。</w:t>
      </w:r>
    </w:p>
    <w:p w14:paraId="604B0304"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庚、因病情變化，需實施必要之檢查或處置，應紀錄在病程紀錄中。</w:t>
      </w:r>
    </w:p>
    <w:p w14:paraId="38BFA052"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辛、入住</w:t>
      </w:r>
      <w:r w:rsidRPr="003058E8">
        <w:rPr>
          <w:rFonts w:ascii="Times New Roman" w:eastAsia="標楷體" w:hAnsi="Times New Roman"/>
          <w:color w:val="000000" w:themeColor="text1"/>
          <w:sz w:val="28"/>
          <w:szCs w:val="28"/>
        </w:rPr>
        <w:t>RCW180</w:t>
      </w:r>
      <w:r w:rsidRPr="003058E8">
        <w:rPr>
          <w:rFonts w:ascii="Times New Roman" w:eastAsia="標楷體" w:hAnsi="Times New Roman"/>
          <w:color w:val="000000" w:themeColor="text1"/>
          <w:sz w:val="28"/>
          <w:szCs w:val="28"/>
        </w:rPr>
        <w:t>天或使用呼吸器</w:t>
      </w:r>
      <w:r w:rsidRPr="003058E8">
        <w:rPr>
          <w:rFonts w:ascii="Times New Roman" w:eastAsia="標楷體" w:hAnsi="Times New Roman"/>
          <w:color w:val="000000" w:themeColor="text1"/>
          <w:sz w:val="28"/>
          <w:szCs w:val="28"/>
        </w:rPr>
        <w:t>243</w:t>
      </w:r>
      <w:r w:rsidRPr="003058E8">
        <w:rPr>
          <w:rFonts w:ascii="Times New Roman" w:eastAsia="標楷體" w:hAnsi="Times New Roman"/>
          <w:color w:val="000000" w:themeColor="text1"/>
          <w:sz w:val="28"/>
          <w:szCs w:val="28"/>
        </w:rPr>
        <w:t>天以上者，應加強審查或實地訪查，以評估是否可轉機構照護。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97/9/1</w:t>
      </w:r>
      <w:r w:rsidR="00C54EE9" w:rsidRPr="003058E8">
        <w:rPr>
          <w:rFonts w:ascii="Times New Roman" w:eastAsia="標楷體" w:hAnsi="Times New Roman"/>
          <w:color w:val="000000" w:themeColor="text1"/>
          <w:sz w:val="28"/>
          <w:szCs w:val="28"/>
        </w:rPr>
        <w:t>)</w:t>
      </w:r>
    </w:p>
    <w:p w14:paraId="2A764AE6" w14:textId="5824C742"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壬、</w:t>
      </w:r>
      <w:r w:rsidRPr="003058E8">
        <w:rPr>
          <w:rFonts w:ascii="Times New Roman" w:eastAsia="標楷體" w:hAnsi="Times New Roman"/>
          <w:color w:val="000000" w:themeColor="text1"/>
          <w:sz w:val="28"/>
          <w:szCs w:val="28"/>
        </w:rPr>
        <w:t>RCW</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呼吸照護病房階段</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審查原則【如附表</w:t>
      </w:r>
      <w:r w:rsidR="00483795" w:rsidRPr="003058E8">
        <w:rPr>
          <w:rFonts w:ascii="Times New Roman" w:eastAsia="標楷體" w:hAnsi="Times New Roman" w:hint="eastAsia"/>
          <w:color w:val="000000" w:themeColor="text1"/>
          <w:sz w:val="28"/>
          <w:szCs w:val="28"/>
        </w:rPr>
        <w:t>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(101/5/1)</w:t>
      </w:r>
    </w:p>
    <w:p w14:paraId="15FD218B" w14:textId="0F0866C2" w:rsidR="004C48D2" w:rsidRPr="003058E8" w:rsidRDefault="004C48D2"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癸、呼吸照護居家階段審查原則【如附表</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17241C9E"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(28)</w:t>
      </w:r>
      <w:r w:rsidRPr="003058E8">
        <w:rPr>
          <w:rFonts w:ascii="Times New Roman" w:eastAsia="標楷體" w:hAnsi="Times New Roman"/>
          <w:color w:val="000000" w:themeColor="text1"/>
          <w:sz w:val="28"/>
          <w:szCs w:val="28"/>
        </w:rPr>
        <w:t>結核病案件之審查原則：</w:t>
      </w:r>
      <w:r w:rsidRPr="003058E8">
        <w:rPr>
          <w:rFonts w:ascii="Times New Roman" w:eastAsia="標楷體" w:hAnsi="Times New Roman"/>
          <w:color w:val="000000" w:themeColor="text1"/>
          <w:sz w:val="28"/>
          <w:szCs w:val="28"/>
        </w:rPr>
        <w:t>(96/4/1)</w:t>
      </w:r>
    </w:p>
    <w:p w14:paraId="5F6AA2AD"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甲、為顧及病人服藥安全，醫師得依專業判斷及衛生福利部疾病管制署修訂之「結核病診治指引」，以開立一般處方箋，或總劑量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個月之慢性病連續處方箋。</w:t>
      </w:r>
      <w:r w:rsidRPr="003058E8">
        <w:rPr>
          <w:rFonts w:ascii="Times New Roman" w:eastAsia="標楷體" w:hAnsi="Times New Roman"/>
          <w:color w:val="000000" w:themeColor="text1"/>
          <w:sz w:val="28"/>
          <w:szCs w:val="28"/>
        </w:rPr>
        <w:t>(102/8/1)</w:t>
      </w:r>
    </w:p>
    <w:p w14:paraId="18EFB96A"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乙、如經醫師診治認為有開立總劑量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個月以上慢性病處方箋之情況者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例如病人需長期出國超過一個月者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，醫師應詳述理由。</w:t>
      </w:r>
    </w:p>
    <w:p w14:paraId="3FA8E6EF"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丙、對於開立總劑量一個月以上慢性病連續處方箋之院所，將依檔案分析結果加強審查。</w:t>
      </w:r>
    </w:p>
    <w:p w14:paraId="4DB026FB" w14:textId="77777777" w:rsidR="000257EE" w:rsidRPr="003058E8" w:rsidRDefault="00274757" w:rsidP="006000EA">
      <w:pPr>
        <w:spacing w:line="400" w:lineRule="exact"/>
        <w:ind w:left="386" w:firstLine="6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丁、住院審查原則：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9D441F3" w14:textId="77777777" w:rsidR="000257EE" w:rsidRPr="003058E8" w:rsidRDefault="007104B3" w:rsidP="006000EA">
      <w:pPr>
        <w:spacing w:line="600" w:lineRule="exact"/>
        <w:ind w:left="1560" w:hanging="2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急性症狀、服藥有無法忍受的副作用、診斷未明、結核併發症為主、會造成傳染之問題而須住院。</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EF2EE27" w14:textId="77777777" w:rsidR="000257EE" w:rsidRPr="003058E8" w:rsidRDefault="007104B3" w:rsidP="006000EA">
      <w:pPr>
        <w:snapToGrid w:val="0"/>
        <w:spacing w:line="600" w:lineRule="exact"/>
        <w:ind w:left="1560" w:hanging="284"/>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B</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痰抹片檢查持續陽性之開放性肺結核病患隔離病房住院天數以</w:t>
      </w:r>
      <w:r w:rsidR="00274757" w:rsidRPr="003058E8">
        <w:rPr>
          <w:rFonts w:ascii="Times New Roman" w:eastAsia="標楷體" w:hAnsi="Times New Roman"/>
          <w:color w:val="000000" w:themeColor="text1"/>
          <w:sz w:val="28"/>
          <w:szCs w:val="28"/>
        </w:rPr>
        <w:t>14</w:t>
      </w:r>
      <w:r w:rsidR="00274757" w:rsidRPr="003058E8">
        <w:rPr>
          <w:rFonts w:ascii="Times New Roman" w:eastAsia="標楷體" w:hAnsi="Times New Roman"/>
          <w:color w:val="000000" w:themeColor="text1"/>
          <w:sz w:val="28"/>
          <w:szCs w:val="28"/>
        </w:rPr>
        <w:t>天為原則，隔離病房大於</w:t>
      </w:r>
      <w:r w:rsidR="00274757" w:rsidRPr="003058E8">
        <w:rPr>
          <w:rFonts w:ascii="Times New Roman" w:eastAsia="標楷體" w:hAnsi="Times New Roman"/>
          <w:color w:val="000000" w:themeColor="text1"/>
          <w:sz w:val="28"/>
          <w:szCs w:val="28"/>
        </w:rPr>
        <w:t>14</w:t>
      </w:r>
      <w:r w:rsidR="00274757" w:rsidRPr="003058E8">
        <w:rPr>
          <w:rFonts w:ascii="Times New Roman" w:eastAsia="標楷體" w:hAnsi="Times New Roman"/>
          <w:color w:val="000000" w:themeColor="text1"/>
          <w:sz w:val="28"/>
          <w:szCs w:val="28"/>
        </w:rPr>
        <w:t>天者，須於病歷清楚載明持續住院之理由。</w:t>
      </w:r>
      <w:r w:rsidR="00274757" w:rsidRPr="003058E8">
        <w:rPr>
          <w:rFonts w:ascii="Times New Roman" w:eastAsia="標楷體" w:hAnsi="Times New Roman"/>
          <w:color w:val="000000" w:themeColor="text1"/>
          <w:sz w:val="28"/>
          <w:szCs w:val="28"/>
        </w:rPr>
        <w:t>(99/7/1)(100/1/1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8A73725" w14:textId="77777777" w:rsidR="000257EE" w:rsidRPr="003058E8" w:rsidRDefault="00274757" w:rsidP="006000EA">
      <w:pPr>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戊、依衛生福利部疾病管制署所訂之「結核病診治指引」規定為審查原則。</w:t>
      </w:r>
      <w:r w:rsidRPr="003058E8">
        <w:rPr>
          <w:rFonts w:ascii="Times New Roman" w:eastAsia="標楷體" w:hAnsi="Times New Roman"/>
          <w:color w:val="000000" w:themeColor="text1"/>
          <w:sz w:val="28"/>
          <w:szCs w:val="28"/>
        </w:rPr>
        <w:t>(101/5/1)(102/8/1)</w:t>
      </w:r>
    </w:p>
    <w:p w14:paraId="31FB4C47"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(29)</w:t>
      </w:r>
      <w:r w:rsidRPr="003058E8">
        <w:rPr>
          <w:rFonts w:ascii="Times New Roman" w:eastAsia="標楷體" w:hAnsi="Times New Roman"/>
          <w:color w:val="000000" w:themeColor="text1"/>
          <w:sz w:val="28"/>
          <w:szCs w:val="28"/>
        </w:rPr>
        <w:t>透析治療造管及植管之執行時機：</w:t>
      </w:r>
      <w:r w:rsidRPr="003058E8">
        <w:rPr>
          <w:rFonts w:ascii="Times New Roman" w:eastAsia="標楷體" w:hAnsi="Times New Roman"/>
          <w:color w:val="000000" w:themeColor="text1"/>
          <w:sz w:val="28"/>
          <w:szCs w:val="28"/>
        </w:rPr>
        <w:t>(96/4/1)</w:t>
      </w:r>
    </w:p>
    <w:p w14:paraId="10A9FE5C"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648FDC99" w14:textId="77777777" w:rsidR="000257EE" w:rsidRPr="003058E8" w:rsidRDefault="00274757" w:rsidP="006000EA">
      <w:pPr>
        <w:snapToGrid w:val="0"/>
        <w:spacing w:line="600" w:lineRule="exact"/>
        <w:ind w:left="1198" w:hanging="204"/>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乙、血液透析部分：</w:t>
      </w:r>
      <w:r w:rsidR="007104B3" w:rsidRPr="003058E8">
        <w:rPr>
          <w:rFonts w:ascii="Times New Roman" w:eastAsia="標楷體" w:hAnsi="Times New Roman"/>
          <w:color w:val="000000" w:themeColor="text1"/>
          <w:sz w:val="28"/>
          <w:szCs w:val="28"/>
        </w:rPr>
        <w:t>(101/5/1)</w:t>
      </w:r>
    </w:p>
    <w:p w14:paraId="7E0EB6DD"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暫時性導管</w:t>
      </w:r>
      <w:r w:rsidR="006000EA" w:rsidRPr="003058E8">
        <w:rPr>
          <w:rFonts w:ascii="Times New Roman" w:eastAsia="標楷體" w:hAnsi="Times New Roman"/>
          <w:color w:val="000000" w:themeColor="text1"/>
          <w:sz w:val="28"/>
          <w:szCs w:val="28"/>
        </w:rPr>
        <w:t>:</w:t>
      </w:r>
    </w:p>
    <w:p w14:paraId="158A41F6"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暫時性導管之定義：包含血液透析用之血管插管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自靜脈到靜脈</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及固定式中心靜脈導管</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治療性導管植入術</w:t>
      </w:r>
      <w:r w:rsidRPr="003058E8">
        <w:rPr>
          <w:rFonts w:ascii="Times New Roman" w:eastAsia="標楷體" w:hAnsi="Times New Roman"/>
          <w:color w:val="000000" w:themeColor="text1"/>
          <w:sz w:val="28"/>
          <w:szCs w:val="28"/>
        </w:rPr>
        <w:t xml:space="preserve"> — </w:t>
      </w:r>
      <w:r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47059B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或內頸靜脈切開，永久導管放置術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p>
    <w:p w14:paraId="74112FA3" w14:textId="77777777" w:rsidR="006000EA"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暫時性導管之時機：重度腎衰竭【定義為肌酸酐清除率</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6.0 mg/dl</w:t>
      </w:r>
      <w:r w:rsidRPr="003058E8">
        <w:rPr>
          <w:rFonts w:ascii="Times New Roman" w:eastAsia="標楷體" w:hAnsi="Times New Roman"/>
          <w:color w:val="000000" w:themeColor="text1"/>
          <w:sz w:val="28"/>
          <w:szCs w:val="28"/>
        </w:rPr>
        <w:t>】，且伴有下列任何一種尿毒併發症者：</w:t>
      </w:r>
      <w:r w:rsidR="00555EB6" w:rsidRPr="003058E8">
        <w:rPr>
          <w:rFonts w:ascii="Times New Roman" w:eastAsia="標楷體" w:hAnsi="Times New Roman"/>
          <w:color w:val="000000" w:themeColor="text1"/>
          <w:sz w:val="28"/>
          <w:szCs w:val="28"/>
        </w:rPr>
        <w:t>(106/1/1)</w:t>
      </w:r>
    </w:p>
    <w:p w14:paraId="525D8609"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心臟衰竭或肺水腫</w:t>
      </w:r>
    </w:p>
    <w:p w14:paraId="68EBF0FE"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心包膜炎</w:t>
      </w:r>
    </w:p>
    <w:p w14:paraId="3E89256D"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出血傾向</w:t>
      </w:r>
    </w:p>
    <w:p w14:paraId="2E6DA8AE"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神經症狀：意識障礙，抽搐或末稍神經病變</w:t>
      </w:r>
    </w:p>
    <w:p w14:paraId="3FECEC22"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e.</w:t>
      </w:r>
      <w:r w:rsidRPr="003058E8">
        <w:rPr>
          <w:rFonts w:ascii="Times New Roman" w:eastAsia="標楷體" w:hAnsi="Times New Roman"/>
          <w:color w:val="000000" w:themeColor="text1"/>
          <w:sz w:val="28"/>
          <w:szCs w:val="28"/>
        </w:rPr>
        <w:t>藥物難以控制之高血鉀</w:t>
      </w:r>
    </w:p>
    <w:p w14:paraId="7F2BB4C8"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藥物難以控制之嚴重酸血症</w:t>
      </w:r>
    </w:p>
    <w:p w14:paraId="4AC35417"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藥物難以控制之噁心、嘔吐</w:t>
      </w:r>
    </w:p>
    <w:p w14:paraId="427DE4E0"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color w:val="000000" w:themeColor="text1"/>
          <w:sz w:val="28"/>
          <w:szCs w:val="28"/>
        </w:rPr>
        <w:t>惡病體質</w:t>
      </w:r>
      <w:r w:rsidRPr="003058E8">
        <w:rPr>
          <w:rFonts w:ascii="Times New Roman" w:eastAsia="標楷體" w:hAnsi="Times New Roman"/>
          <w:color w:val="000000" w:themeColor="text1"/>
          <w:sz w:val="28"/>
          <w:szCs w:val="28"/>
        </w:rPr>
        <w:t xml:space="preserve"> (cachexia)</w:t>
      </w:r>
    </w:p>
    <w:p w14:paraId="72C23C24" w14:textId="77777777" w:rsidR="006000EA" w:rsidRPr="003058E8" w:rsidRDefault="00274757" w:rsidP="006000EA">
      <w:pPr>
        <w:snapToGrid w:val="0"/>
        <w:spacing w:line="600" w:lineRule="exact"/>
        <w:ind w:leftChars="50" w:left="120" w:firstLineChars="514"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Pr="003058E8">
        <w:rPr>
          <w:rFonts w:ascii="Times New Roman" w:eastAsia="標楷體" w:hAnsi="Times New Roman"/>
          <w:color w:val="000000" w:themeColor="text1"/>
          <w:sz w:val="28"/>
          <w:szCs w:val="28"/>
        </w:rPr>
        <w:t>重度氮血症</w:t>
      </w:r>
      <w:r w:rsidRPr="003058E8">
        <w:rPr>
          <w:rFonts w:ascii="Times New Roman" w:eastAsia="標楷體" w:hAnsi="Times New Roman"/>
          <w:color w:val="000000" w:themeColor="text1"/>
          <w:sz w:val="28"/>
          <w:szCs w:val="28"/>
        </w:rPr>
        <w:t xml:space="preserve"> (BUN &gt; 100 mg/dl)</w:t>
      </w:r>
      <w:r w:rsidRPr="003058E8">
        <w:rPr>
          <w:rFonts w:ascii="Times New Roman" w:eastAsia="標楷體" w:hAnsi="Times New Roman"/>
          <w:color w:val="000000" w:themeColor="text1"/>
          <w:sz w:val="28"/>
          <w:szCs w:val="28"/>
        </w:rPr>
        <w:t>。</w:t>
      </w:r>
    </w:p>
    <w:p w14:paraId="208A17F5" w14:textId="77777777" w:rsidR="000257EE" w:rsidRPr="003058E8" w:rsidRDefault="00274757" w:rsidP="006000EA">
      <w:pPr>
        <w:snapToGrid w:val="0"/>
        <w:spacing w:line="600" w:lineRule="exact"/>
        <w:ind w:leftChars="413" w:left="991" w:firstLine="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若不符上述狀況，醫師應於病歷中詳細記載並呈現必須使用暫時性導管之理由。</w:t>
      </w:r>
    </w:p>
    <w:p w14:paraId="6CC5D49D" w14:textId="77777777" w:rsidR="000257EE" w:rsidRPr="003058E8" w:rsidRDefault="00274757"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永久性血管通路形式之選擇與優先順序</w:t>
      </w:r>
    </w:p>
    <w:p w14:paraId="7C7A773A" w14:textId="77777777" w:rsidR="000257EE" w:rsidRPr="003058E8" w:rsidRDefault="007104B3" w:rsidP="006000EA">
      <w:pPr>
        <w:snapToGrid w:val="0"/>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血管通路以末稍血管修補及吻合術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69032C</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為首選。</w:t>
      </w:r>
    </w:p>
    <w:p w14:paraId="013CF75E" w14:textId="77777777" w:rsidR="006000EA" w:rsidRPr="003058E8" w:rsidRDefault="007104B3" w:rsidP="006000EA">
      <w:pPr>
        <w:snapToGrid w:val="0"/>
        <w:spacing w:line="600" w:lineRule="exact"/>
        <w:ind w:leftChars="413" w:left="1377" w:hangingChars="138" w:hanging="3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274757" w:rsidRPr="003058E8">
        <w:rPr>
          <w:rFonts w:ascii="Times New Roman" w:eastAsia="標楷體" w:hAnsi="Times New Roman"/>
          <w:color w:val="000000" w:themeColor="text1"/>
          <w:sz w:val="28"/>
          <w:szCs w:val="28"/>
        </w:rPr>
        <w:t>若以上兩種瘻管無法做成時，可以植入動靜脈造廔術合併人工血管使用</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兩處吻合</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69034C</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作為血管通路。</w:t>
      </w:r>
    </w:p>
    <w:p w14:paraId="1AEA780A" w14:textId="77777777" w:rsidR="000257EE" w:rsidRPr="003058E8" w:rsidRDefault="007104B3" w:rsidP="006000EA">
      <w:pPr>
        <w:snapToGrid w:val="0"/>
        <w:spacing w:line="600" w:lineRule="exact"/>
        <w:ind w:leftChars="400" w:left="1380"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00274757" w:rsidRPr="003058E8">
        <w:rPr>
          <w:rFonts w:ascii="Times New Roman" w:eastAsia="標楷體" w:hAnsi="Times New Roman"/>
          <w:color w:val="000000" w:themeColor="text1"/>
          <w:sz w:val="28"/>
          <w:szCs w:val="28"/>
        </w:rPr>
        <w:t>無法做自體動靜脈瘻管或人工血管植入者可選擇植入固定式中心靜脈導管</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治療性導管植入術</w:t>
      </w:r>
      <w:r w:rsidR="00274757" w:rsidRPr="003058E8">
        <w:rPr>
          <w:rFonts w:ascii="Times New Roman" w:eastAsia="標楷體" w:hAnsi="Times New Roman"/>
          <w:color w:val="000000" w:themeColor="text1"/>
          <w:sz w:val="28"/>
          <w:szCs w:val="28"/>
        </w:rPr>
        <w:t xml:space="preserve"> — </w:t>
      </w:r>
      <w:r w:rsidR="00274757"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47059B </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或內頸靜脈切開，永久導管放置術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或將病人轉至腹膜透析治療。</w:t>
      </w:r>
    </w:p>
    <w:p w14:paraId="300BD587" w14:textId="77777777" w:rsidR="000257EE" w:rsidRPr="003058E8"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建立血管通路之時機</w:t>
      </w:r>
    </w:p>
    <w:p w14:paraId="510B5C5E"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糖尿病腎病變患者接受自體動靜脈瘻管手術的時機：</w:t>
      </w:r>
    </w:p>
    <w:p w14:paraId="3BE36CCF"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1ED21D83"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，或</w:t>
      </w:r>
    </w:p>
    <w:p w14:paraId="7DC2FC09"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w:t>
      </w:r>
      <w:r w:rsidR="00F77EFC" w:rsidRPr="003058E8">
        <w:rPr>
          <w:rFonts w:ascii="Times New Roman" w:eastAsia="標楷體" w:hAnsi="Times New Roman"/>
          <w:color w:val="000000" w:themeColor="text1"/>
          <w:sz w:val="28"/>
          <w:szCs w:val="28"/>
        </w:rPr>
        <w:t>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3C4BD01E" w14:textId="77777777" w:rsidR="000257EE" w:rsidRPr="003058E8" w:rsidRDefault="00274757" w:rsidP="006000EA">
      <w:pPr>
        <w:snapToGrid w:val="0"/>
        <w:spacing w:line="600" w:lineRule="exact"/>
        <w:ind w:left="2410"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糖尿病腎病變患者接受人工血管</w:t>
      </w:r>
      <w:r w:rsidRPr="003058E8">
        <w:rPr>
          <w:rFonts w:ascii="Times New Roman" w:eastAsia="標楷體" w:hAnsi="Times New Roman"/>
          <w:color w:val="000000" w:themeColor="text1"/>
          <w:sz w:val="28"/>
          <w:szCs w:val="28"/>
        </w:rPr>
        <w:t xml:space="preserve"> (AV graft) </w:t>
      </w:r>
      <w:r w:rsidRPr="003058E8">
        <w:rPr>
          <w:rFonts w:ascii="Times New Roman" w:eastAsia="標楷體" w:hAnsi="Times New Roman"/>
          <w:color w:val="000000" w:themeColor="text1"/>
          <w:sz w:val="28"/>
          <w:szCs w:val="28"/>
        </w:rPr>
        <w:t>手術的時機：</w:t>
      </w:r>
    </w:p>
    <w:p w14:paraId="437BE9A3"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12.5 ml/min</w:t>
      </w:r>
      <w:r w:rsidRPr="003058E8">
        <w:rPr>
          <w:rFonts w:ascii="Times New Roman" w:eastAsia="標楷體" w:hAnsi="Times New Roman"/>
          <w:color w:val="000000" w:themeColor="text1"/>
          <w:sz w:val="28"/>
          <w:szCs w:val="28"/>
        </w:rPr>
        <w:t>，或</w:t>
      </w:r>
    </w:p>
    <w:p w14:paraId="03BEEAC9"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7 mg/dl</w:t>
      </w:r>
      <w:r w:rsidRPr="003058E8">
        <w:rPr>
          <w:rFonts w:ascii="Times New Roman" w:eastAsia="標楷體" w:hAnsi="Times New Roman"/>
          <w:color w:val="000000" w:themeColor="text1"/>
          <w:sz w:val="28"/>
          <w:szCs w:val="28"/>
        </w:rPr>
        <w:t>，或</w:t>
      </w:r>
    </w:p>
    <w:p w14:paraId="4E41C8F5"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4CC731B9" w14:textId="77777777" w:rsidR="000257EE" w:rsidRPr="003058E8" w:rsidRDefault="00274757" w:rsidP="006000EA">
      <w:pPr>
        <w:snapToGrid w:val="0"/>
        <w:spacing w:line="600" w:lineRule="exact"/>
        <w:ind w:left="2410"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非糖尿病腎病變患者接受自體動靜脈瘻管或人工血管</w:t>
      </w:r>
      <w:r w:rsidRPr="003058E8">
        <w:rPr>
          <w:rFonts w:ascii="Times New Roman" w:eastAsia="標楷體" w:hAnsi="Times New Roman"/>
          <w:color w:val="000000" w:themeColor="text1"/>
          <w:sz w:val="28"/>
          <w:szCs w:val="28"/>
        </w:rPr>
        <w:t>(AV graft)</w:t>
      </w:r>
      <w:r w:rsidRPr="003058E8">
        <w:rPr>
          <w:rFonts w:ascii="Times New Roman" w:eastAsia="標楷體" w:hAnsi="Times New Roman"/>
          <w:color w:val="000000" w:themeColor="text1"/>
          <w:sz w:val="28"/>
          <w:szCs w:val="28"/>
        </w:rPr>
        <w:t>手術的時機：</w:t>
      </w:r>
    </w:p>
    <w:p w14:paraId="10CB746E"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683E5ADA"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，或</w:t>
      </w:r>
    </w:p>
    <w:p w14:paraId="3B30548F" w14:textId="77777777" w:rsidR="000257EE" w:rsidRPr="003058E8" w:rsidRDefault="00274757" w:rsidP="006000EA">
      <w:pPr>
        <w:snapToGrid w:val="0"/>
        <w:spacing w:line="600" w:lineRule="exact"/>
        <w:ind w:left="974" w:firstLine="12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4828B2FD" w14:textId="77777777" w:rsidR="000257EE" w:rsidRPr="003058E8" w:rsidRDefault="00274757" w:rsidP="006000EA">
      <w:pPr>
        <w:snapToGrid w:val="0"/>
        <w:spacing w:line="600" w:lineRule="exact"/>
        <w:ind w:left="2270"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5C6760DC" w14:textId="77777777" w:rsidR="000257EE" w:rsidRPr="003058E8" w:rsidRDefault="00274757" w:rsidP="006000EA">
      <w:pPr>
        <w:snapToGrid w:val="0"/>
        <w:spacing w:line="600" w:lineRule="exact"/>
        <w:ind w:left="974" w:firstLine="14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p>
    <w:p w14:paraId="04FBC6AB" w14:textId="77777777" w:rsidR="000257EE" w:rsidRPr="003058E8"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病人因故必須接受血管通路重建時，醫師應於病歷中詳細記載並呈現原血管通路無法繼續使用之原因。</w:t>
      </w:r>
    </w:p>
    <w:p w14:paraId="4A01536E"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丙、腹膜透析部分：</w:t>
      </w:r>
    </w:p>
    <w:p w14:paraId="2FEA7D7A" w14:textId="77777777" w:rsidR="000257EE" w:rsidRPr="003058E8" w:rsidRDefault="00274757" w:rsidP="006000EA">
      <w:pPr>
        <w:snapToGrid w:val="0"/>
        <w:spacing w:line="600" w:lineRule="exact"/>
        <w:ind w:left="2398" w:hanging="9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植入腹膜透析導管之時機：</w:t>
      </w:r>
      <w:r w:rsidRPr="003058E8">
        <w:rPr>
          <w:rFonts w:ascii="Times New Roman" w:eastAsia="標楷體" w:hAnsi="Times New Roman"/>
          <w:color w:val="000000" w:themeColor="text1"/>
          <w:sz w:val="28"/>
          <w:szCs w:val="28"/>
        </w:rPr>
        <w:t>(101/5/1)</w:t>
      </w:r>
    </w:p>
    <w:p w14:paraId="51DC74FB" w14:textId="77777777" w:rsidR="000257EE" w:rsidRPr="003058E8" w:rsidRDefault="00274757" w:rsidP="006000EA">
      <w:pPr>
        <w:snapToGrid w:val="0"/>
        <w:spacing w:line="600" w:lineRule="exact"/>
        <w:ind w:left="974" w:firstLine="7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預期開始長期腹膜透析前至少兩週或以上。</w:t>
      </w:r>
    </w:p>
    <w:p w14:paraId="11809BDA" w14:textId="77777777" w:rsidR="000257EE" w:rsidRPr="003058E8" w:rsidRDefault="00274757" w:rsidP="006000EA">
      <w:pPr>
        <w:snapToGrid w:val="0"/>
        <w:spacing w:line="600" w:lineRule="exact"/>
        <w:ind w:left="2398" w:hanging="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糖尿病腎病變患者接受腹膜透析導管手術的時機：</w:t>
      </w:r>
    </w:p>
    <w:p w14:paraId="0DE7A56F"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0AC23F63"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590664F2"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655B89A7" w14:textId="77777777" w:rsidR="000257EE" w:rsidRPr="003058E8" w:rsidRDefault="00274757" w:rsidP="006000EA">
      <w:pPr>
        <w:snapToGrid w:val="0"/>
        <w:spacing w:line="600" w:lineRule="exact"/>
        <w:ind w:left="2398" w:hanging="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非糖尿病腎病變患者接受腹膜透析導管手術的時機：</w:t>
      </w:r>
    </w:p>
    <w:p w14:paraId="03BCC189"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F77EFC"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7B594D87"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2C002D0E" w14:textId="77777777" w:rsidR="000257EE" w:rsidRPr="003058E8" w:rsidRDefault="00274757" w:rsidP="006000EA">
      <w:pPr>
        <w:snapToGrid w:val="0"/>
        <w:spacing w:line="600" w:lineRule="exact"/>
        <w:ind w:left="974" w:firstLine="10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F77EFC" w:rsidRPr="003058E8">
        <w:rPr>
          <w:rFonts w:ascii="Times New Roman" w:eastAsia="標楷體" w:hAnsi="Times New Roman"/>
          <w:color w:val="000000" w:themeColor="text1"/>
          <w:sz w:val="28"/>
          <w:szCs w:val="28"/>
        </w:rPr>
        <w:t>3</w:t>
      </w:r>
      <w:r w:rsidR="00F77EFC" w:rsidRPr="003058E8">
        <w:rPr>
          <w:rFonts w:ascii="Times New Roman" w:eastAsia="標楷體" w:hAnsi="Times New Roman"/>
          <w:color w:val="000000" w:themeColor="text1"/>
          <w:sz w:val="28"/>
          <w:szCs w:val="28"/>
        </w:rPr>
        <w:t>至</w:t>
      </w:r>
      <w:r w:rsidR="00F77EFC" w:rsidRPr="003058E8">
        <w:rPr>
          <w:rFonts w:ascii="Times New Roman" w:eastAsia="標楷體" w:hAnsi="Times New Roman"/>
          <w:color w:val="000000" w:themeColor="text1"/>
          <w:sz w:val="28"/>
          <w:szCs w:val="28"/>
        </w:rPr>
        <w:t>6</w:t>
      </w:r>
      <w:r w:rsidR="00F77EFC"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F77EFC" w:rsidRPr="003058E8">
        <w:rPr>
          <w:rFonts w:ascii="Times New Roman" w:eastAsia="標楷體" w:hAnsi="Times New Roman"/>
          <w:color w:val="000000" w:themeColor="text1"/>
          <w:sz w:val="28"/>
          <w:szCs w:val="28"/>
        </w:rPr>
        <w:t>(106/1/1)</w:t>
      </w:r>
    </w:p>
    <w:p w14:paraId="1DCD330D" w14:textId="77777777" w:rsidR="000257EE" w:rsidRPr="003058E8" w:rsidRDefault="00274757" w:rsidP="006000EA">
      <w:pPr>
        <w:snapToGrid w:val="0"/>
        <w:spacing w:line="600" w:lineRule="exact"/>
        <w:ind w:left="2398" w:hanging="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642C3FB4" w14:textId="77777777" w:rsidR="000257EE" w:rsidRPr="003058E8" w:rsidRDefault="00274757" w:rsidP="006000EA">
      <w:pPr>
        <w:snapToGrid w:val="0"/>
        <w:spacing w:line="600" w:lineRule="exact"/>
        <w:ind w:left="1776" w:hanging="7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r w:rsidRPr="003058E8">
        <w:rPr>
          <w:rFonts w:ascii="Times New Roman" w:eastAsia="標楷體" w:hAnsi="Times New Roman"/>
          <w:color w:val="000000" w:themeColor="text1"/>
          <w:sz w:val="28"/>
          <w:szCs w:val="28"/>
        </w:rPr>
        <w:t>。</w:t>
      </w:r>
    </w:p>
    <w:p w14:paraId="1094CF42" w14:textId="77777777" w:rsidR="000257EE" w:rsidRPr="003058E8" w:rsidRDefault="00274757" w:rsidP="006000EA">
      <w:pPr>
        <w:pStyle w:val="20"/>
        <w:tabs>
          <w:tab w:val="clear" w:pos="900"/>
        </w:tabs>
        <w:snapToGrid w:val="0"/>
        <w:spacing w:line="600" w:lineRule="exact"/>
        <w:ind w:left="993"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(30)</w:t>
      </w:r>
      <w:r w:rsidRPr="003058E8">
        <w:rPr>
          <w:rFonts w:ascii="Times New Roman" w:eastAsia="標楷體" w:hAnsi="Times New Roman"/>
          <w:color w:val="000000" w:themeColor="text1"/>
          <w:sz w:val="28"/>
          <w:szCs w:val="28"/>
        </w:rPr>
        <w:t>冠狀動脈介入性治療，應註明治療時間並檢送清楚影像或照片提供審查。</w:t>
      </w:r>
      <w:r w:rsidRPr="003058E8">
        <w:rPr>
          <w:rFonts w:ascii="Times New Roman" w:eastAsia="標楷體" w:hAnsi="Times New Roman"/>
          <w:color w:val="000000" w:themeColor="text1"/>
          <w:sz w:val="28"/>
          <w:szCs w:val="28"/>
        </w:rPr>
        <w:t>(97/5/1)</w:t>
      </w:r>
    </w:p>
    <w:p w14:paraId="37DFDBE9" w14:textId="77777777" w:rsidR="000257EE" w:rsidRPr="003058E8" w:rsidRDefault="00274757" w:rsidP="006000EA">
      <w:pPr>
        <w:pStyle w:val="20"/>
        <w:tabs>
          <w:tab w:val="clear" w:pos="900"/>
        </w:tabs>
        <w:snapToGrid w:val="0"/>
        <w:spacing w:line="600" w:lineRule="exact"/>
        <w:ind w:left="993"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(31)</w:t>
      </w:r>
      <w:r w:rsidRPr="003058E8">
        <w:rPr>
          <w:rFonts w:ascii="Times New Roman" w:eastAsia="標楷體" w:hAnsi="Times New Roman"/>
          <w:color w:val="000000" w:themeColor="text1"/>
          <w:sz w:val="28"/>
          <w:szCs w:val="28"/>
        </w:rPr>
        <w:t>診斷睡眠呼吸中止之檢查，睡眠多項生理檢查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17008B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不得另行申報</w:t>
      </w:r>
      <w:r w:rsidRPr="003058E8">
        <w:rPr>
          <w:rFonts w:ascii="Times New Roman" w:eastAsia="標楷體" w:hAnsi="Times New Roman"/>
          <w:color w:val="000000" w:themeColor="text1"/>
          <w:sz w:val="28"/>
          <w:szCs w:val="28"/>
        </w:rPr>
        <w:t>57018B</w:t>
      </w:r>
      <w:r w:rsidRPr="003058E8">
        <w:rPr>
          <w:rFonts w:ascii="Times New Roman" w:eastAsia="標楷體" w:hAnsi="Times New Roman"/>
          <w:color w:val="000000" w:themeColor="text1"/>
          <w:sz w:val="28"/>
          <w:szCs w:val="28"/>
        </w:rPr>
        <w:t>脈動式或耳垂式血氧飽和監視器。</w:t>
      </w:r>
      <w:r w:rsidRPr="003058E8">
        <w:rPr>
          <w:rFonts w:ascii="Times New Roman" w:eastAsia="標楷體" w:hAnsi="Times New Roman"/>
          <w:color w:val="000000" w:themeColor="text1"/>
          <w:sz w:val="28"/>
          <w:szCs w:val="28"/>
        </w:rPr>
        <w:t>(101/5/1)</w:t>
      </w:r>
    </w:p>
    <w:p w14:paraId="220457AF" w14:textId="77777777" w:rsidR="000257EE" w:rsidRPr="003058E8" w:rsidRDefault="00274757" w:rsidP="006000EA">
      <w:pPr>
        <w:pStyle w:val="20"/>
        <w:tabs>
          <w:tab w:val="clear" w:pos="900"/>
        </w:tabs>
        <w:snapToGrid w:val="0"/>
        <w:spacing w:line="600" w:lineRule="exact"/>
        <w:ind w:left="993"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(32)</w:t>
      </w:r>
      <w:r w:rsidRPr="003058E8">
        <w:rPr>
          <w:rFonts w:ascii="Times New Roman" w:eastAsia="標楷體" w:hAnsi="Times New Roman"/>
          <w:color w:val="000000" w:themeColor="text1"/>
          <w:sz w:val="28"/>
          <w:szCs w:val="28"/>
        </w:rPr>
        <w:t>胸腔肋膜積水放置豬尾巴引流術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得比照胸管插管</w:t>
      </w:r>
      <w:r w:rsidRPr="003058E8">
        <w:rPr>
          <w:rFonts w:ascii="Times New Roman" w:eastAsia="標楷體" w:hAnsi="Times New Roman"/>
          <w:color w:val="000000" w:themeColor="text1"/>
          <w:sz w:val="28"/>
          <w:szCs w:val="28"/>
        </w:rPr>
        <w:t>(56010B)</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(97/5/1)</w:t>
      </w:r>
    </w:p>
    <w:p w14:paraId="1BA4867B"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(33)</w:t>
      </w:r>
      <w:r w:rsidRPr="003058E8">
        <w:rPr>
          <w:rFonts w:ascii="Times New Roman" w:eastAsia="標楷體" w:hAnsi="Times New Roman"/>
          <w:color w:val="000000" w:themeColor="text1"/>
          <w:sz w:val="28"/>
          <w:szCs w:val="28"/>
        </w:rPr>
        <w:t>睡眠多項生理檢查之審查原則</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p>
    <w:p w14:paraId="11C7CF1D"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0546E7" w:rsidRPr="003058E8">
        <w:rPr>
          <w:rFonts w:ascii="Times New Roman" w:hAnsi="Times New Roman"/>
          <w:color w:val="000000" w:themeColor="text1"/>
          <w:sz w:val="28"/>
        </w:rPr>
        <w:t>Total recording time</w:t>
      </w:r>
      <w:r w:rsidR="000546E7" w:rsidRPr="003058E8">
        <w:rPr>
          <w:rFonts w:cs="Calibri" w:hint="eastAsia"/>
          <w:color w:val="000000" w:themeColor="text1"/>
          <w:sz w:val="28"/>
        </w:rPr>
        <w:t>，</w:t>
      </w:r>
      <w:r w:rsidR="000546E7" w:rsidRPr="003058E8">
        <w:rPr>
          <w:rFonts w:ascii="Times New Roman" w:eastAsia="標楷體" w:hAnsi="Times New Roman"/>
          <w:color w:val="000000" w:themeColor="text1"/>
          <w:sz w:val="28"/>
        </w:rPr>
        <w:t>6</w:t>
      </w:r>
      <w:r w:rsidR="000546E7" w:rsidRPr="003058E8">
        <w:rPr>
          <w:rFonts w:ascii="標楷體" w:eastAsia="標楷體" w:hAnsi="標楷體" w:cs="Calibri" w:hint="eastAsia"/>
          <w:color w:val="000000" w:themeColor="text1"/>
          <w:sz w:val="28"/>
        </w:rPr>
        <w:t>小時</w:t>
      </w:r>
      <w:r w:rsidRPr="003058E8">
        <w:rPr>
          <w:rFonts w:ascii="Times New Roman" w:eastAsia="標楷體" w:hAnsi="Times New Roman"/>
          <w:color w:val="000000" w:themeColor="text1"/>
          <w:sz w:val="28"/>
          <w:szCs w:val="28"/>
        </w:rPr>
        <w:t>。</w:t>
      </w:r>
      <w:r w:rsidR="00D436E1" w:rsidRPr="003058E8">
        <w:rPr>
          <w:rFonts w:ascii="Times New Roman" w:eastAsia="標楷體" w:hAnsi="Times New Roman"/>
          <w:color w:val="000000" w:themeColor="text1"/>
          <w:sz w:val="28"/>
        </w:rPr>
        <w:t>(111/5/2)</w:t>
      </w:r>
    </w:p>
    <w:p w14:paraId="39614861"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乙、睡眠多項生理檢查，應依病情需要慎選個案，並需檢附醫師及技術人員判讀簽名之報告。對檢查頻率及檢查結果為正常過多之醫療院所加強審查。</w:t>
      </w:r>
    </w:p>
    <w:p w14:paraId="64227798"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丙、報告內容應包含</w:t>
      </w:r>
      <w:r w:rsidRPr="003058E8">
        <w:rPr>
          <w:rFonts w:ascii="Times New Roman" w:eastAsia="標楷體" w:hAnsi="Times New Roman"/>
          <w:color w:val="000000" w:themeColor="text1"/>
          <w:sz w:val="28"/>
          <w:szCs w:val="28"/>
        </w:rPr>
        <w:t>total recording time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total sleep time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sleep efficiency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sleep onset latency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REM latency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sleep stages histogram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apnea-hypopnea index</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AHI</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respiratory disturbance index</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RDI</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periodic leg movement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index</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arousal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index</w:t>
      </w:r>
      <w:r w:rsidR="00C54EE9" w:rsidRPr="003058E8">
        <w:rPr>
          <w:rFonts w:ascii="Times New Roman" w:eastAsia="標楷體" w:hAnsi="Times New Roman"/>
          <w:color w:val="000000" w:themeColor="text1"/>
          <w:sz w:val="28"/>
          <w:szCs w:val="28"/>
        </w:rPr>
        <w:t>)</w:t>
      </w:r>
    </w:p>
    <w:p w14:paraId="1952F191" w14:textId="77777777" w:rsidR="00A85FB7" w:rsidRPr="003058E8" w:rsidRDefault="00A85FB7" w:rsidP="00D93577">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8D18C6" w:rsidRPr="003058E8">
        <w:rPr>
          <w:rFonts w:ascii="Times New Roman" w:eastAsia="標楷體" w:hAnsi="Times New Roman"/>
          <w:color w:val="000000" w:themeColor="text1"/>
          <w:sz w:val="28"/>
          <w:szCs w:val="28"/>
        </w:rPr>
        <w:t>CPAP</w:t>
      </w:r>
      <w:r w:rsidR="008D18C6" w:rsidRPr="003058E8">
        <w:rPr>
          <w:rFonts w:ascii="Times New Roman" w:eastAsia="標楷體" w:hAnsi="Times New Roman"/>
          <w:color w:val="000000" w:themeColor="text1"/>
          <w:sz w:val="28"/>
          <w:szCs w:val="28"/>
        </w:rPr>
        <w:t>調壓檢查應有前次</w:t>
      </w:r>
      <w:r w:rsidR="008D18C6" w:rsidRPr="003058E8">
        <w:rPr>
          <w:rFonts w:ascii="Times New Roman" w:eastAsia="標楷體" w:hAnsi="Times New Roman"/>
          <w:color w:val="000000" w:themeColor="text1"/>
          <w:sz w:val="28"/>
          <w:szCs w:val="28"/>
        </w:rPr>
        <w:t>PSG</w:t>
      </w:r>
      <w:r w:rsidR="008D18C6" w:rsidRPr="003058E8">
        <w:rPr>
          <w:rFonts w:ascii="Times New Roman" w:eastAsia="標楷體" w:hAnsi="Times New Roman"/>
          <w:color w:val="000000" w:themeColor="text1"/>
          <w:sz w:val="28"/>
          <w:szCs w:val="28"/>
        </w:rPr>
        <w:t>報告</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或病歷記載</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，報告應包含</w:t>
      </w:r>
      <w:r w:rsidR="008D18C6" w:rsidRPr="003058E8">
        <w:rPr>
          <w:rFonts w:ascii="Times New Roman" w:eastAsia="標楷體" w:hAnsi="Times New Roman"/>
          <w:color w:val="000000" w:themeColor="text1"/>
          <w:sz w:val="28"/>
          <w:szCs w:val="28"/>
        </w:rPr>
        <w:t>Titration Chart</w:t>
      </w:r>
      <w:r w:rsidR="008D18C6"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CPAP</w:t>
      </w:r>
      <w:r w:rsidR="008D18C6" w:rsidRPr="003058E8">
        <w:rPr>
          <w:rFonts w:ascii="Times New Roman" w:eastAsia="標楷體" w:hAnsi="Times New Roman"/>
          <w:color w:val="000000" w:themeColor="text1"/>
          <w:sz w:val="28"/>
          <w:szCs w:val="28"/>
        </w:rPr>
        <w:t>適用條件應符合下列條件其中之一</w:t>
      </w:r>
      <w:r w:rsidR="008D18C6" w:rsidRPr="003058E8">
        <w:rPr>
          <w:rFonts w:ascii="Times New Roman" w:eastAsia="標楷體" w:hAnsi="Times New Roman"/>
          <w:color w:val="000000" w:themeColor="text1"/>
          <w:sz w:val="28"/>
          <w:szCs w:val="28"/>
        </w:rPr>
        <w:t>:(1)AHI</w:t>
      </w:r>
      <w:r w:rsidR="008D18C6" w:rsidRPr="003058E8">
        <w:rPr>
          <w:rFonts w:ascii="Times New Roman" w:eastAsia="標楷體" w:hAnsi="Times New Roman"/>
          <w:color w:val="000000" w:themeColor="text1"/>
          <w:sz w:val="28"/>
          <w:szCs w:val="28"/>
        </w:rPr>
        <w:t>值至少</w:t>
      </w:r>
      <w:r w:rsidR="008D18C6" w:rsidRPr="003058E8">
        <w:rPr>
          <w:rFonts w:ascii="Times New Roman" w:eastAsia="標楷體" w:hAnsi="Times New Roman"/>
          <w:color w:val="000000" w:themeColor="text1"/>
          <w:sz w:val="28"/>
          <w:szCs w:val="28"/>
        </w:rPr>
        <w:t>15/H</w:t>
      </w:r>
      <w:r w:rsidR="008D18C6" w:rsidRPr="003058E8">
        <w:rPr>
          <w:rFonts w:ascii="Times New Roman" w:eastAsia="標楷體" w:hAnsi="Times New Roman"/>
          <w:color w:val="000000" w:themeColor="text1"/>
          <w:sz w:val="28"/>
          <w:szCs w:val="28"/>
        </w:rPr>
        <w:t>以上或</w:t>
      </w:r>
      <w:r w:rsidR="008D18C6" w:rsidRPr="003058E8">
        <w:rPr>
          <w:rFonts w:ascii="Times New Roman" w:eastAsia="標楷體" w:hAnsi="Times New Roman"/>
          <w:color w:val="000000" w:themeColor="text1"/>
          <w:sz w:val="28"/>
          <w:szCs w:val="28"/>
        </w:rPr>
        <w:t>(2)AHI</w:t>
      </w:r>
      <w:r w:rsidR="008D18C6" w:rsidRPr="003058E8">
        <w:rPr>
          <w:rFonts w:ascii="Times New Roman" w:eastAsia="標楷體" w:hAnsi="Times New Roman"/>
          <w:color w:val="000000" w:themeColor="text1"/>
          <w:sz w:val="28"/>
          <w:szCs w:val="28"/>
        </w:rPr>
        <w:t>值介於</w:t>
      </w:r>
      <w:r w:rsidR="008D18C6" w:rsidRPr="003058E8">
        <w:rPr>
          <w:rFonts w:ascii="Times New Roman" w:eastAsia="標楷體" w:hAnsi="Times New Roman"/>
          <w:color w:val="000000" w:themeColor="text1"/>
          <w:sz w:val="28"/>
          <w:szCs w:val="28"/>
        </w:rPr>
        <w:t>5~15/HR</w:t>
      </w:r>
      <w:r w:rsidR="008D18C6" w:rsidRPr="003058E8">
        <w:rPr>
          <w:rFonts w:ascii="Times New Roman" w:eastAsia="標楷體" w:hAnsi="Times New Roman"/>
          <w:color w:val="000000" w:themeColor="text1"/>
          <w:sz w:val="28"/>
          <w:szCs w:val="28"/>
        </w:rPr>
        <w:t>且合併臨床症狀</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白天過度嗜睡</w:t>
      </w:r>
      <w:r w:rsidR="008D18C6" w:rsidRPr="003058E8">
        <w:rPr>
          <w:rFonts w:ascii="Times New Roman" w:hAnsi="Times New Roman"/>
          <w:color w:val="000000" w:themeColor="text1"/>
          <w:sz w:val="28"/>
          <w:szCs w:val="28"/>
        </w:rPr>
        <w:t>、</w:t>
      </w:r>
      <w:r w:rsidR="008D18C6" w:rsidRPr="003058E8">
        <w:rPr>
          <w:rFonts w:ascii="Times New Roman" w:eastAsia="標楷體" w:hAnsi="Times New Roman"/>
          <w:color w:val="000000" w:themeColor="text1"/>
          <w:sz w:val="28"/>
          <w:szCs w:val="28"/>
        </w:rPr>
        <w:t>認知功能受影響、情緒障礙或失眠及共病</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或</w:t>
      </w:r>
      <w:r w:rsidR="008D18C6" w:rsidRPr="003058E8">
        <w:rPr>
          <w:rFonts w:ascii="Times New Roman" w:eastAsia="標楷體" w:hAnsi="Times New Roman"/>
          <w:color w:val="000000" w:themeColor="text1"/>
          <w:sz w:val="28"/>
          <w:szCs w:val="28"/>
        </w:rPr>
        <w:t>(3) AHI</w:t>
      </w:r>
      <w:r w:rsidR="008D18C6" w:rsidRPr="003058E8">
        <w:rPr>
          <w:rFonts w:ascii="Times New Roman" w:eastAsia="標楷體" w:hAnsi="Times New Roman"/>
          <w:color w:val="000000" w:themeColor="text1"/>
          <w:sz w:val="28"/>
          <w:szCs w:val="28"/>
        </w:rPr>
        <w:t>值介於</w:t>
      </w:r>
      <w:r w:rsidR="008D18C6" w:rsidRPr="003058E8">
        <w:rPr>
          <w:rFonts w:ascii="Times New Roman" w:eastAsia="標楷體" w:hAnsi="Times New Roman"/>
          <w:color w:val="000000" w:themeColor="text1"/>
          <w:sz w:val="28"/>
          <w:szCs w:val="28"/>
        </w:rPr>
        <w:t>5~15/HR</w:t>
      </w:r>
      <w:r w:rsidR="008D18C6" w:rsidRPr="003058E8">
        <w:rPr>
          <w:rFonts w:ascii="Times New Roman" w:eastAsia="標楷體" w:hAnsi="Times New Roman"/>
          <w:color w:val="000000" w:themeColor="text1"/>
          <w:sz w:val="28"/>
          <w:szCs w:val="28"/>
        </w:rPr>
        <w:t>且合併共病症</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高血壓、缺血性心臟病或腦中風病史</w:t>
      </w:r>
      <w:r w:rsidR="00C54EE9" w:rsidRPr="003058E8">
        <w:rPr>
          <w:rFonts w:ascii="Times New Roman" w:eastAsia="標楷體" w:hAnsi="Times New Roman"/>
          <w:color w:val="000000" w:themeColor="text1"/>
          <w:sz w:val="28"/>
          <w:szCs w:val="28"/>
        </w:rPr>
        <w:t>)</w:t>
      </w:r>
      <w:r w:rsidR="008D18C6" w:rsidRPr="003058E8">
        <w:rPr>
          <w:rFonts w:ascii="Times New Roman" w:eastAsia="標楷體" w:hAnsi="Times New Roman"/>
          <w:color w:val="000000" w:themeColor="text1"/>
          <w:sz w:val="28"/>
          <w:szCs w:val="28"/>
        </w:rPr>
        <w:t>。</w:t>
      </w:r>
      <w:r w:rsidR="00220D9A" w:rsidRPr="003058E8">
        <w:rPr>
          <w:rFonts w:ascii="Times New Roman" w:eastAsia="標楷體" w:hAnsi="Times New Roman"/>
          <w:color w:val="000000" w:themeColor="text1"/>
          <w:sz w:val="28"/>
          <w:szCs w:val="28"/>
        </w:rPr>
        <w:t>(107/7/1)</w:t>
      </w:r>
    </w:p>
    <w:p w14:paraId="1E09F802" w14:textId="77777777" w:rsidR="00293311" w:rsidRPr="003058E8" w:rsidRDefault="00293311" w:rsidP="00293311">
      <w:pPr>
        <w:snapToGrid w:val="0"/>
        <w:spacing w:line="600" w:lineRule="exact"/>
        <w:ind w:left="1560" w:hanging="566"/>
        <w:rPr>
          <w:rFonts w:ascii="標楷體" w:eastAsia="標楷體" w:hAnsi="標楷體" w:cs="Calibri"/>
          <w:color w:val="000000" w:themeColor="text1"/>
          <w:sz w:val="28"/>
        </w:rPr>
      </w:pPr>
      <w:r w:rsidRPr="003058E8">
        <w:rPr>
          <w:rFonts w:ascii="標楷體" w:eastAsia="標楷體" w:hAnsi="標楷體" w:cs="Calibri" w:hint="eastAsia"/>
          <w:color w:val="000000" w:themeColor="text1"/>
          <w:sz w:val="28"/>
        </w:rPr>
        <w:t>戊、為符合人類正常生理，睡眠檢查非於夜間執行者應於病歷詳</w:t>
      </w:r>
      <w:r w:rsidRPr="003058E8">
        <w:rPr>
          <w:rFonts w:ascii="標楷體" w:eastAsia="標楷體" w:hAnsi="標楷體" w:cs="Calibri" w:hint="eastAsia"/>
          <w:color w:val="000000" w:themeColor="text1"/>
          <w:sz w:val="28"/>
        </w:rPr>
        <w:lastRenderedPageBreak/>
        <w:t>細記載原因。</w:t>
      </w:r>
      <w:r w:rsidR="00D436E1" w:rsidRPr="003058E8">
        <w:rPr>
          <w:rFonts w:ascii="Times New Roman" w:eastAsia="標楷體" w:hAnsi="Times New Roman"/>
          <w:color w:val="000000" w:themeColor="text1"/>
          <w:sz w:val="28"/>
        </w:rPr>
        <w:t>(111/5/2)</w:t>
      </w:r>
    </w:p>
    <w:p w14:paraId="7F7C1E45" w14:textId="77777777" w:rsidR="00293311" w:rsidRPr="003058E8" w:rsidRDefault="00293311" w:rsidP="00D93577">
      <w:pPr>
        <w:snapToGrid w:val="0"/>
        <w:spacing w:line="600" w:lineRule="exact"/>
        <w:ind w:left="1560" w:hanging="566"/>
        <w:rPr>
          <w:rFonts w:ascii="Times New Roman" w:eastAsia="標楷體" w:hAnsi="Times New Roman"/>
          <w:color w:val="000000" w:themeColor="text1"/>
          <w:sz w:val="28"/>
          <w:szCs w:val="28"/>
        </w:rPr>
      </w:pPr>
    </w:p>
    <w:p w14:paraId="57A22A16" w14:textId="77777777" w:rsidR="000257EE" w:rsidRPr="003058E8" w:rsidRDefault="00274757" w:rsidP="006000EA">
      <w:pPr>
        <w:pStyle w:val="20"/>
        <w:tabs>
          <w:tab w:val="clear" w:pos="900"/>
        </w:tabs>
        <w:snapToGrid w:val="0"/>
        <w:spacing w:line="600" w:lineRule="exact"/>
        <w:ind w:left="897" w:hanging="4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(34)</w:t>
      </w:r>
      <w:r w:rsidRPr="003058E8">
        <w:rPr>
          <w:rFonts w:ascii="Times New Roman" w:eastAsia="標楷體" w:hAnsi="Times New Roman"/>
          <w:color w:val="000000" w:themeColor="text1"/>
          <w:sz w:val="28"/>
          <w:szCs w:val="28"/>
        </w:rPr>
        <w:t>化學治療審查注意事項：</w:t>
      </w:r>
      <w:r w:rsidRPr="003058E8">
        <w:rPr>
          <w:rFonts w:ascii="Times New Roman" w:eastAsia="標楷體" w:hAnsi="Times New Roman"/>
          <w:color w:val="000000" w:themeColor="text1"/>
          <w:sz w:val="28"/>
          <w:szCs w:val="28"/>
        </w:rPr>
        <w:t>(97/5/1)</w:t>
      </w:r>
    </w:p>
    <w:p w14:paraId="033572ED"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甲、應注意是否執行不必要之住院治療及不必要之常規檢查。</w:t>
      </w:r>
      <w:r w:rsidRPr="003058E8">
        <w:rPr>
          <w:rFonts w:ascii="Times New Roman" w:eastAsia="標楷體" w:hAnsi="Times New Roman"/>
          <w:color w:val="000000" w:themeColor="text1"/>
          <w:sz w:val="28"/>
          <w:szCs w:val="28"/>
        </w:rPr>
        <w:t xml:space="preserve">  </w:t>
      </w:r>
    </w:p>
    <w:p w14:paraId="348694E9" w14:textId="77777777" w:rsidR="000257EE" w:rsidRPr="003058E8" w:rsidRDefault="00274757" w:rsidP="006000EA">
      <w:pPr>
        <w:snapToGrid w:val="0"/>
        <w:spacing w:line="600" w:lineRule="exact"/>
        <w:ind w:left="1198" w:hanging="2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乙、化療後造成血球減少之案例應注意是否</w:t>
      </w:r>
      <w:r w:rsidRPr="003058E8">
        <w:rPr>
          <w:rFonts w:ascii="Times New Roman" w:eastAsia="標楷體" w:hAnsi="Times New Roman"/>
          <w:color w:val="000000" w:themeColor="text1"/>
          <w:sz w:val="28"/>
          <w:szCs w:val="28"/>
        </w:rPr>
        <w:t>CBC</w:t>
      </w:r>
      <w:r w:rsidRPr="003058E8">
        <w:rPr>
          <w:rFonts w:ascii="Times New Roman" w:eastAsia="標楷體" w:hAnsi="Times New Roman"/>
          <w:color w:val="000000" w:themeColor="text1"/>
          <w:sz w:val="28"/>
          <w:szCs w:val="28"/>
        </w:rPr>
        <w:t>檢查過於頻繁。</w:t>
      </w:r>
      <w:r w:rsidRPr="003058E8">
        <w:rPr>
          <w:rFonts w:ascii="Times New Roman" w:eastAsia="標楷體" w:hAnsi="Times New Roman"/>
          <w:color w:val="000000" w:themeColor="text1"/>
          <w:sz w:val="28"/>
          <w:szCs w:val="28"/>
        </w:rPr>
        <w:t xml:space="preserve"> </w:t>
      </w:r>
    </w:p>
    <w:p w14:paraId="2A0B8BEF"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丙、癌症患者轉院治療時，承接之醫院應瞭解在前面醫療院所使用之化療品項、名稱及反應情形。</w:t>
      </w:r>
    </w:p>
    <w:p w14:paraId="18041FC7" w14:textId="77777777" w:rsidR="000257EE" w:rsidRPr="003058E8" w:rsidRDefault="00274757" w:rsidP="006000EA">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丁、審查時應注意不合理之延長化學藥物注射時間，以增加申請化療處置費之情形。</w:t>
      </w:r>
    </w:p>
    <w:p w14:paraId="7143C17F" w14:textId="77777777" w:rsidR="000257EE" w:rsidRPr="003058E8" w:rsidRDefault="00274757" w:rsidP="006000EA">
      <w:pPr>
        <w:pStyle w:val="20"/>
        <w:tabs>
          <w:tab w:val="clear" w:pos="900"/>
        </w:tabs>
        <w:snapToGrid w:val="0"/>
        <w:spacing w:line="600" w:lineRule="exact"/>
        <w:ind w:left="993"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(35)</w:t>
      </w:r>
      <w:r w:rsidRPr="003058E8">
        <w:rPr>
          <w:rFonts w:ascii="Times New Roman" w:eastAsia="標楷體" w:hAnsi="Times New Roman"/>
          <w:color w:val="000000" w:themeColor="text1"/>
          <w:sz w:val="28"/>
          <w:szCs w:val="28"/>
        </w:rPr>
        <w:t>新鮮冷凍血漿</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FFP</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及冷凍血漿</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FP</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的使用應符合適應症，使用於白蛋白低下時的營養補充，宜予審查核刪。</w:t>
      </w:r>
      <w:r w:rsidRPr="003058E8">
        <w:rPr>
          <w:rFonts w:ascii="Times New Roman" w:eastAsia="標楷體" w:hAnsi="Times New Roman"/>
          <w:color w:val="000000" w:themeColor="text1"/>
          <w:sz w:val="28"/>
          <w:szCs w:val="28"/>
        </w:rPr>
        <w:t>(101/5/1)</w:t>
      </w:r>
    </w:p>
    <w:p w14:paraId="4F632BC8" w14:textId="77777777" w:rsidR="000257EE" w:rsidRPr="003058E8" w:rsidRDefault="00274757" w:rsidP="006000EA">
      <w:pPr>
        <w:pStyle w:val="20"/>
        <w:tabs>
          <w:tab w:val="clear" w:pos="900"/>
        </w:tabs>
        <w:snapToGrid w:val="0"/>
        <w:spacing w:line="600" w:lineRule="exact"/>
        <w:ind w:left="993" w:hanging="5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心臟超音波不宜做為症狀輕微或無症狀瓣膜疾病且病徵或徵候無變化之成年患者之每年例行追蹤檢查項目。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A93813B" w14:textId="77777777" w:rsidR="000257EE" w:rsidRPr="003058E8" w:rsidRDefault="00274757" w:rsidP="006000EA">
      <w:pPr>
        <w:spacing w:line="600" w:lineRule="exact"/>
        <w:ind w:left="993" w:hanging="5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(37)</w:t>
      </w:r>
      <w:r w:rsidRPr="003058E8">
        <w:rPr>
          <w:rFonts w:ascii="Times New Roman" w:eastAsia="標楷體" w:hAnsi="Times New Roman"/>
          <w:color w:val="000000" w:themeColor="text1"/>
          <w:sz w:val="28"/>
          <w:szCs w:val="28"/>
        </w:rPr>
        <w:t>非静脉血栓性栓塞</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VTE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高風險病患，不宜逕以影像檢查作為排除</w:t>
      </w:r>
      <w:r w:rsidRPr="003058E8">
        <w:rPr>
          <w:rFonts w:ascii="Times New Roman" w:eastAsia="標楷體" w:hAnsi="Times New Roman"/>
          <w:color w:val="000000" w:themeColor="text1"/>
          <w:sz w:val="28"/>
          <w:szCs w:val="28"/>
        </w:rPr>
        <w:t>VTE</w:t>
      </w:r>
      <w:r w:rsidRPr="003058E8">
        <w:rPr>
          <w:rFonts w:ascii="Times New Roman" w:eastAsia="標楷體" w:hAnsi="Times New Roman"/>
          <w:color w:val="000000" w:themeColor="text1"/>
          <w:sz w:val="28"/>
          <w:szCs w:val="28"/>
        </w:rPr>
        <w:t>篩選的工具。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7D18BA6" w14:textId="77777777" w:rsidR="000257EE" w:rsidRPr="003058E8" w:rsidRDefault="00274757" w:rsidP="006000EA">
      <w:pPr>
        <w:pStyle w:val="af"/>
        <w:spacing w:line="600" w:lineRule="exact"/>
        <w:ind w:left="991" w:hanging="566"/>
        <w:rPr>
          <w:rFonts w:ascii="Times New Roman" w:hAnsi="Times New Roman"/>
          <w:color w:val="000000" w:themeColor="text1"/>
        </w:rPr>
      </w:pPr>
      <w:r w:rsidRPr="003058E8">
        <w:rPr>
          <w:rFonts w:ascii="Times New Roman" w:eastAsia="標楷體" w:hAnsi="Times New Roman"/>
          <w:color w:val="000000" w:themeColor="text1"/>
          <w:sz w:val="28"/>
          <w:szCs w:val="28"/>
        </w:rPr>
        <w:t>(38)</w:t>
      </w:r>
      <w:r w:rsidRPr="003058E8">
        <w:rPr>
          <w:rFonts w:ascii="Times New Roman" w:eastAsia="標楷體" w:hAnsi="Times New Roman"/>
          <w:color w:val="000000" w:themeColor="text1"/>
          <w:sz w:val="28"/>
          <w:szCs w:val="28"/>
        </w:rPr>
        <w:t>對肺栓塞低風險族群的病人，不宜逕以影像檢查做為肺栓塞的確診或排除工具。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CE749A1" w14:textId="77777777" w:rsidR="000257EE" w:rsidRPr="003058E8"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(39)</w:t>
      </w:r>
      <w:r w:rsidR="00274757" w:rsidRPr="003058E8">
        <w:rPr>
          <w:rFonts w:ascii="Times New Roman" w:eastAsia="標楷體" w:hAnsi="Times New Roman"/>
          <w:color w:val="000000" w:themeColor="text1"/>
          <w:sz w:val="28"/>
          <w:szCs w:val="28"/>
        </w:rPr>
        <w:t>若臨床上無症狀，已治療的乳癌患者並不需要常規接受</w:t>
      </w:r>
      <w:r w:rsidR="00274757" w:rsidRPr="003058E8">
        <w:rPr>
          <w:rFonts w:ascii="Times New Roman" w:eastAsia="標楷體" w:hAnsi="Times New Roman"/>
          <w:color w:val="000000" w:themeColor="text1"/>
          <w:sz w:val="28"/>
          <w:szCs w:val="28"/>
        </w:rPr>
        <w:t>tumor marker</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PET</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CT</w:t>
      </w:r>
      <w:r w:rsidR="00274757" w:rsidRPr="003058E8">
        <w:rPr>
          <w:rFonts w:ascii="Times New Roman" w:eastAsia="標楷體" w:hAnsi="Times New Roman"/>
          <w:color w:val="000000" w:themeColor="text1"/>
          <w:sz w:val="28"/>
          <w:szCs w:val="28"/>
        </w:rPr>
        <w:t>及</w:t>
      </w:r>
      <w:r w:rsidR="00274757" w:rsidRPr="003058E8">
        <w:rPr>
          <w:rFonts w:ascii="Times New Roman" w:eastAsia="標楷體" w:hAnsi="Times New Roman"/>
          <w:color w:val="000000" w:themeColor="text1"/>
          <w:sz w:val="28"/>
          <w:szCs w:val="28"/>
        </w:rPr>
        <w:t>bone scan</w:t>
      </w:r>
      <w:r w:rsidR="00274757" w:rsidRPr="003058E8">
        <w:rPr>
          <w:rFonts w:ascii="Times New Roman" w:eastAsia="標楷體" w:hAnsi="Times New Roman"/>
          <w:color w:val="000000" w:themeColor="text1"/>
          <w:sz w:val="28"/>
          <w:szCs w:val="28"/>
        </w:rPr>
        <w:t>檢查。</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100075BD" w14:textId="77777777" w:rsidR="00A11DE8" w:rsidRPr="003058E8"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linezolid</w:t>
      </w:r>
      <w:r w:rsidRPr="003058E8">
        <w:rPr>
          <w:rFonts w:ascii="Times New Roman" w:eastAsia="標楷體" w:hAnsi="Times New Roman"/>
          <w:color w:val="000000" w:themeColor="text1"/>
          <w:sz w:val="28"/>
          <w:szCs w:val="28"/>
        </w:rPr>
        <w:t>藥品與</w:t>
      </w:r>
      <w:r w:rsidRPr="003058E8">
        <w:rPr>
          <w:rFonts w:ascii="Times New Roman" w:eastAsia="標楷體" w:hAnsi="Times New Roman"/>
          <w:color w:val="000000" w:themeColor="text1"/>
          <w:sz w:val="28"/>
          <w:szCs w:val="28"/>
        </w:rPr>
        <w:t>vancomycin</w:t>
      </w:r>
      <w:r w:rsidRPr="003058E8">
        <w:rPr>
          <w:rFonts w:ascii="Times New Roman" w:eastAsia="標楷體" w:hAnsi="Times New Roman"/>
          <w:color w:val="000000" w:themeColor="text1"/>
          <w:sz w:val="28"/>
          <w:szCs w:val="28"/>
        </w:rPr>
        <w:t>藥品不得併用，無特殊原因使用不得超過</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(106/1/1)</w:t>
      </w:r>
    </w:p>
    <w:p w14:paraId="7CB19BBD" w14:textId="77777777" w:rsidR="00E3629B" w:rsidRPr="003058E8" w:rsidRDefault="00E3629B"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13023C(</w:t>
      </w:r>
      <w:r w:rsidRPr="003058E8">
        <w:rPr>
          <w:rFonts w:ascii="Times New Roman" w:eastAsia="標楷體" w:hAnsi="Times New Roman"/>
          <w:color w:val="000000" w:themeColor="text1"/>
          <w:sz w:val="28"/>
          <w:szCs w:val="28"/>
        </w:rPr>
        <w:t>細菌最低抑制濃度快速試驗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需經</w:t>
      </w:r>
      <w:r w:rsidR="00F428E8" w:rsidRPr="003058E8">
        <w:rPr>
          <w:rFonts w:ascii="Times New Roman" w:eastAsia="標楷體" w:hAnsi="Times New Roman"/>
          <w:color w:val="000000" w:themeColor="text1"/>
          <w:sz w:val="28"/>
          <w:szCs w:val="28"/>
        </w:rPr>
        <w:t>13009C</w:t>
      </w:r>
      <w:r w:rsidRPr="003058E8">
        <w:rPr>
          <w:rFonts w:ascii="Times New Roman" w:eastAsia="標楷體" w:hAnsi="Times New Roman"/>
          <w:color w:val="000000" w:themeColor="text1"/>
          <w:sz w:val="28"/>
          <w:szCs w:val="28"/>
        </w:rPr>
        <w:t>-</w:t>
      </w:r>
      <w:r w:rsidR="00F428E8" w:rsidRPr="003058E8">
        <w:rPr>
          <w:rFonts w:ascii="Times New Roman" w:eastAsia="標楷體" w:hAnsi="Times New Roman"/>
          <w:color w:val="000000" w:themeColor="text1"/>
          <w:sz w:val="28"/>
          <w:szCs w:val="28"/>
        </w:rPr>
        <w:t>13011C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細菌藥物</w:t>
      </w:r>
      <w:r w:rsidRPr="003058E8">
        <w:rPr>
          <w:rFonts w:ascii="Times New Roman" w:eastAsia="標楷體" w:hAnsi="Times New Roman"/>
          <w:color w:val="000000" w:themeColor="text1"/>
          <w:sz w:val="28"/>
          <w:szCs w:val="28"/>
        </w:rPr>
        <w:lastRenderedPageBreak/>
        <w:t>敏感性試驗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13020C-13022B(</w:t>
      </w:r>
      <w:r w:rsidRPr="003058E8">
        <w:rPr>
          <w:rFonts w:ascii="Times New Roman" w:eastAsia="標楷體" w:hAnsi="Times New Roman"/>
          <w:color w:val="000000" w:themeColor="text1"/>
          <w:sz w:val="28"/>
          <w:szCs w:val="28"/>
        </w:rPr>
        <w:t>抗生素敏感試驗</w:t>
      </w:r>
      <w:r w:rsidRPr="003058E8">
        <w:rPr>
          <w:rFonts w:ascii="Times New Roman" w:eastAsia="標楷體" w:hAnsi="Times New Roman"/>
          <w:color w:val="000000" w:themeColor="text1"/>
          <w:sz w:val="28"/>
          <w:szCs w:val="28"/>
        </w:rPr>
        <w:t>MIC</w:t>
      </w:r>
      <w:r w:rsidRPr="003058E8">
        <w:rPr>
          <w:rFonts w:ascii="Times New Roman" w:eastAsia="標楷體" w:hAnsi="Times New Roman"/>
          <w:color w:val="000000" w:themeColor="text1"/>
          <w:sz w:val="28"/>
          <w:szCs w:val="28"/>
        </w:rPr>
        <w:t>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分離出多重或全抗藥性菌種檢查後施行，送審時需檢附分離出多重或全抗藥性菌株之相關檢驗報告。</w:t>
      </w:r>
      <w:r w:rsidRPr="003058E8">
        <w:rPr>
          <w:rFonts w:ascii="Times New Roman" w:eastAsia="標楷體" w:hAnsi="Times New Roman"/>
          <w:color w:val="000000" w:themeColor="text1"/>
          <w:sz w:val="28"/>
          <w:szCs w:val="28"/>
        </w:rPr>
        <w:t>(106/1/1)</w:t>
      </w:r>
      <w:r w:rsidR="00881BDC"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881BDC" w:rsidRPr="003058E8">
        <w:rPr>
          <w:rFonts w:ascii="Times New Roman" w:eastAsia="標楷體" w:hAnsi="Times New Roman"/>
          <w:color w:val="000000" w:themeColor="text1"/>
          <w:sz w:val="28"/>
          <w:szCs w:val="28"/>
        </w:rPr>
        <w:t>)</w:t>
      </w:r>
    </w:p>
    <w:p w14:paraId="44B097D2" w14:textId="77777777" w:rsidR="0075469E" w:rsidRPr="003058E8" w:rsidRDefault="0075469E"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(42)</w:t>
      </w:r>
      <w:r w:rsidRPr="003058E8">
        <w:rPr>
          <w:rFonts w:ascii="Times New Roman" w:eastAsia="標楷體" w:hAnsi="Times New Roman"/>
          <w:color w:val="000000" w:themeColor="text1"/>
          <w:sz w:val="28"/>
          <w:szCs w:val="28"/>
        </w:rPr>
        <w:t>門診胃鏡與大腸鏡不宜同時申報，如有需求應於病歷詳述理由。</w:t>
      </w:r>
      <w:r w:rsidRPr="003058E8">
        <w:rPr>
          <w:rFonts w:ascii="Times New Roman" w:eastAsia="標楷體" w:hAnsi="Times New Roman"/>
          <w:color w:val="000000" w:themeColor="text1"/>
          <w:sz w:val="28"/>
          <w:szCs w:val="28"/>
        </w:rPr>
        <w:t xml:space="preserve"> (106/12/1)</w:t>
      </w:r>
    </w:p>
    <w:p w14:paraId="45BD3E5D" w14:textId="77777777" w:rsidR="00F416F7" w:rsidRPr="003058E8" w:rsidRDefault="00F416F7" w:rsidP="006000EA">
      <w:pPr>
        <w:pStyle w:val="20"/>
        <w:tabs>
          <w:tab w:val="clear" w:pos="900"/>
        </w:tabs>
        <w:snapToGrid w:val="0"/>
        <w:spacing w:line="600" w:lineRule="exact"/>
        <w:ind w:leftChars="177" w:left="991"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(43)</w:t>
      </w:r>
      <w:r w:rsidRPr="003058E8">
        <w:rPr>
          <w:rFonts w:ascii="Times New Roman" w:eastAsia="標楷體" w:hAnsi="Times New Roman"/>
          <w:color w:val="000000" w:themeColor="text1"/>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80E3EEB" w14:textId="77777777" w:rsidR="001918F1" w:rsidRPr="003058E8" w:rsidRDefault="001918F1" w:rsidP="001918F1">
      <w:pPr>
        <w:pStyle w:val="20"/>
        <w:tabs>
          <w:tab w:val="clear" w:pos="900"/>
        </w:tabs>
        <w:snapToGrid w:val="0"/>
        <w:spacing w:line="600" w:lineRule="exact"/>
        <w:ind w:left="99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(44)</w:t>
      </w:r>
      <w:r w:rsidRPr="003058E8">
        <w:rPr>
          <w:rFonts w:ascii="Times New Roman" w:eastAsia="標楷體" w:hAnsi="Times New Roman" w:hint="eastAsia"/>
          <w:color w:val="000000" w:themeColor="text1"/>
          <w:sz w:val="28"/>
          <w:szCs w:val="28"/>
        </w:rPr>
        <w:t>上</w:t>
      </w:r>
      <w:r w:rsidRPr="003058E8">
        <w:rPr>
          <w:rFonts w:ascii="Times New Roman" w:eastAsia="標楷體" w:hAnsi="Times New Roman"/>
          <w:color w:val="000000" w:themeColor="text1"/>
          <w:sz w:val="28"/>
          <w:szCs w:val="28"/>
        </w:rPr>
        <w:t>消化道內視鏡止血法</w:t>
      </w:r>
      <w:r w:rsidRPr="003058E8">
        <w:rPr>
          <w:rFonts w:ascii="Times New Roman" w:eastAsia="標楷體" w:hAnsi="Times New Roman"/>
          <w:color w:val="000000" w:themeColor="text1"/>
          <w:sz w:val="28"/>
          <w:szCs w:val="28"/>
        </w:rPr>
        <w:t>(47043C)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5907BA3" w14:textId="77777777" w:rsidR="001918F1" w:rsidRPr="003058E8" w:rsidRDefault="001918F1" w:rsidP="001918F1">
      <w:pPr>
        <w:spacing w:line="600" w:lineRule="atLeast"/>
        <w:ind w:leftChars="355" w:left="1415"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甲</w:t>
      </w:r>
      <w:r w:rsidRPr="003058E8">
        <w:rPr>
          <w:rFonts w:ascii="Times New Roman" w:eastAsia="標楷體" w:hAnsi="Times New Roman"/>
          <w:color w:val="000000" w:themeColor="text1"/>
          <w:sz w:val="28"/>
          <w:szCs w:val="28"/>
        </w:rPr>
        <w:t>、需有出血徵兆</w:t>
      </w:r>
      <w:r w:rsidRPr="003058E8">
        <w:rPr>
          <w:rFonts w:ascii="Times New Roman" w:eastAsia="標楷體" w:hAnsi="Times New Roman"/>
          <w:color w:val="000000" w:themeColor="text1"/>
          <w:sz w:val="28"/>
          <w:szCs w:val="28"/>
        </w:rPr>
        <w:t>(SRH: stigmata of recent hemorrhage)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Forrest I</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IIa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IIb</w:t>
      </w:r>
      <w:r w:rsidRPr="003058E8">
        <w:rPr>
          <w:rFonts w:ascii="Times New Roman" w:eastAsia="標楷體" w:hAnsi="Times New Roman"/>
          <w:color w:val="000000" w:themeColor="text1"/>
          <w:sz w:val="28"/>
          <w:szCs w:val="28"/>
        </w:rPr>
        <w:t>的潰瘍。</w:t>
      </w:r>
    </w:p>
    <w:p w14:paraId="32E3F3E2" w14:textId="77777777" w:rsidR="001918F1" w:rsidRPr="003058E8" w:rsidRDefault="001918F1" w:rsidP="001918F1">
      <w:pPr>
        <w:spacing w:line="600" w:lineRule="atLeast"/>
        <w:ind w:leftChars="350" w:left="1400"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w:t>
      </w:r>
      <w:r w:rsidRPr="003058E8">
        <w:rPr>
          <w:rFonts w:ascii="Times New Roman" w:eastAsia="標楷體" w:hAnsi="Times New Roman"/>
          <w:color w:val="000000" w:themeColor="text1"/>
          <w:sz w:val="28"/>
          <w:szCs w:val="28"/>
        </w:rPr>
        <w:t>、需檢附治療前及治療後止血內視鏡影像，影像需含病人相關資料及日期。</w:t>
      </w:r>
    </w:p>
    <w:p w14:paraId="6E0FEC81" w14:textId="77777777" w:rsidR="00CA3DE4" w:rsidRPr="003058E8" w:rsidRDefault="00CA3DE4" w:rsidP="006000EA">
      <w:pPr>
        <w:spacing w:line="600" w:lineRule="exact"/>
        <w:ind w:firstLineChars="50" w:firstLine="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凝血因子審查原則：</w:t>
      </w:r>
      <w:r w:rsidRPr="003058E8">
        <w:rPr>
          <w:rFonts w:ascii="Times New Roman" w:eastAsia="標楷體" w:hAnsi="Times New Roman"/>
          <w:color w:val="000000" w:themeColor="text1"/>
          <w:sz w:val="28"/>
          <w:szCs w:val="28"/>
        </w:rPr>
        <w:t>(106/12/1)</w:t>
      </w:r>
    </w:p>
    <w:p w14:paraId="73F11509" w14:textId="77777777" w:rsidR="00CA3DE4" w:rsidRPr="003058E8" w:rsidRDefault="00CA3DE4" w:rsidP="006000EA">
      <w:pPr>
        <w:spacing w:line="600" w:lineRule="exact"/>
        <w:ind w:leftChars="178" w:left="850"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開立凝血因子處方時，應按身體評估結果於病歷敘明用藥目的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預防性注射或出血時注射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，且需紀錄</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個月內之體重。</w:t>
      </w:r>
      <w:r w:rsidR="0031359C" w:rsidRPr="003058E8">
        <w:rPr>
          <w:rFonts w:ascii="Times New Roman" w:eastAsia="標楷體" w:hAnsi="Times New Roman"/>
          <w:color w:val="000000" w:themeColor="text1"/>
          <w:sz w:val="28"/>
          <w:szCs w:val="28"/>
        </w:rPr>
        <w:t>(106/12/1)</w:t>
      </w:r>
    </w:p>
    <w:p w14:paraId="02C0E3FF" w14:textId="77777777" w:rsidR="00CA3DE4" w:rsidRPr="003058E8" w:rsidRDefault="00CA3DE4" w:rsidP="006000EA">
      <w:pPr>
        <w:spacing w:line="600" w:lineRule="exact"/>
        <w:ind w:leftChars="355" w:left="1560"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甲、若出血時注射凝血因子，病歷應詳載具體出血部位，需要時應檢附出血徵兆照片或檢查影像。</w:t>
      </w:r>
    </w:p>
    <w:p w14:paraId="3CF76C81" w14:textId="77777777" w:rsidR="00CA3DE4" w:rsidRPr="003058E8" w:rsidRDefault="00CA3DE4" w:rsidP="006000EA">
      <w:pPr>
        <w:spacing w:line="600" w:lineRule="exact"/>
        <w:ind w:leftChars="355" w:left="1558" w:hangingChars="252" w:hanging="70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乙、申報凝血因子繞徑治療藥物之送審案件，應檢附最近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個月內之凝血因子抗體力價檢驗報告。</w:t>
      </w:r>
    </w:p>
    <w:p w14:paraId="7B0A538C" w14:textId="77777777" w:rsidR="00CA3DE4" w:rsidRPr="003058E8" w:rsidRDefault="00CA3DE4" w:rsidP="006000EA">
      <w:pPr>
        <w:spacing w:line="600" w:lineRule="exact"/>
        <w:ind w:leftChars="355" w:left="1560"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丙、若個案有併用藥物或其它因素可能導致加重急性出血傾向者，病歷應詳載出血原因評估內容。</w:t>
      </w:r>
    </w:p>
    <w:p w14:paraId="56342C07" w14:textId="77777777" w:rsidR="00CA3DE4" w:rsidRPr="003058E8" w:rsidRDefault="00CA3DE4" w:rsidP="006000EA">
      <w:pPr>
        <w:spacing w:line="600" w:lineRule="exact"/>
        <w:ind w:leftChars="178" w:left="850"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高抗體病人接受免疫耐受性誘導</w:t>
      </w:r>
      <w:r w:rsidRPr="003058E8">
        <w:rPr>
          <w:rFonts w:ascii="Times New Roman" w:eastAsia="標楷體" w:hAnsi="Times New Roman"/>
          <w:color w:val="000000" w:themeColor="text1"/>
          <w:sz w:val="28"/>
          <w:szCs w:val="28"/>
        </w:rPr>
        <w:t>(Immune tolerance induction,ITI)</w:t>
      </w:r>
      <w:r w:rsidRPr="003058E8">
        <w:rPr>
          <w:rFonts w:ascii="Times New Roman" w:eastAsia="標楷體" w:hAnsi="Times New Roman"/>
          <w:color w:val="000000" w:themeColor="text1"/>
          <w:sz w:val="28"/>
          <w:szCs w:val="28"/>
        </w:rPr>
        <w:t>治療</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個月後，檢測抗體力價無下降者，表示療效不彰，應停止</w:t>
      </w:r>
      <w:r w:rsidRPr="003058E8">
        <w:rPr>
          <w:rFonts w:ascii="Times New Roman" w:eastAsia="標楷體" w:hAnsi="Times New Roman"/>
          <w:color w:val="000000" w:themeColor="text1"/>
          <w:sz w:val="28"/>
          <w:szCs w:val="28"/>
        </w:rPr>
        <w:t>ITI</w:t>
      </w:r>
      <w:r w:rsidRPr="003058E8">
        <w:rPr>
          <w:rFonts w:ascii="Times New Roman" w:eastAsia="標楷體" w:hAnsi="Times New Roman"/>
          <w:color w:val="000000" w:themeColor="text1"/>
          <w:sz w:val="28"/>
          <w:szCs w:val="28"/>
        </w:rPr>
        <w:t>治療，改用經繞徑藥物治療如</w:t>
      </w:r>
      <w:r w:rsidRPr="003058E8">
        <w:rPr>
          <w:rFonts w:ascii="Times New Roman" w:eastAsia="標楷體" w:hAnsi="Times New Roman"/>
          <w:color w:val="000000" w:themeColor="text1"/>
          <w:sz w:val="28"/>
          <w:szCs w:val="28"/>
        </w:rPr>
        <w:t>rFVIIa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aPCC</w:t>
      </w:r>
      <w:r w:rsidRPr="003058E8">
        <w:rPr>
          <w:rFonts w:ascii="Times New Roman" w:eastAsia="標楷體" w:hAnsi="Times New Roman"/>
          <w:color w:val="000000" w:themeColor="text1"/>
          <w:sz w:val="28"/>
          <w:szCs w:val="28"/>
        </w:rPr>
        <w:t>藥物。</w:t>
      </w:r>
      <w:r w:rsidR="0031359C" w:rsidRPr="003058E8">
        <w:rPr>
          <w:rFonts w:ascii="Times New Roman" w:eastAsia="標楷體" w:hAnsi="Times New Roman"/>
          <w:color w:val="000000" w:themeColor="text1"/>
          <w:sz w:val="28"/>
          <w:szCs w:val="28"/>
        </w:rPr>
        <w:t>(106/12/1)</w:t>
      </w:r>
    </w:p>
    <w:p w14:paraId="2A89E049" w14:textId="77777777" w:rsidR="00CA3DE4" w:rsidRPr="003058E8" w:rsidRDefault="00CA3DE4" w:rsidP="006000EA">
      <w:pPr>
        <w:spacing w:line="600" w:lineRule="exact"/>
        <w:ind w:leftChars="178" w:left="71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繞徑治療藥物續用之審查原則：</w:t>
      </w:r>
      <w:r w:rsidRPr="003058E8">
        <w:rPr>
          <w:rFonts w:ascii="Times New Roman" w:eastAsia="標楷體" w:hAnsi="Times New Roman"/>
          <w:color w:val="000000" w:themeColor="text1"/>
          <w:sz w:val="28"/>
          <w:szCs w:val="28"/>
        </w:rPr>
        <w:t>(106/12/1)</w:t>
      </w:r>
    </w:p>
    <w:p w14:paraId="066E1EE6" w14:textId="77777777" w:rsidR="00CA3DE4" w:rsidRPr="003058E8" w:rsidRDefault="00CA3DE4" w:rsidP="006000EA">
      <w:pPr>
        <w:spacing w:line="600" w:lineRule="exact"/>
        <w:ind w:leftChars="295" w:left="708"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甲、發生第八因子抗體之</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型血友病人高反應者：</w:t>
      </w:r>
    </w:p>
    <w:p w14:paraId="49A410E1" w14:textId="77777777" w:rsidR="00CA3DE4" w:rsidRPr="003058E8" w:rsidRDefault="00CA3DE4" w:rsidP="006000EA">
      <w:pPr>
        <w:tabs>
          <w:tab w:val="left" w:pos="1418"/>
        </w:tabs>
        <w:spacing w:line="600" w:lineRule="exact"/>
        <w:ind w:leftChars="590" w:left="1842"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、出血時抗體</w:t>
      </w:r>
      <w:r w:rsidRPr="003058E8">
        <w:rPr>
          <w:rFonts w:ascii="Times New Roman" w:eastAsia="標楷體" w:hAnsi="Times New Roman"/>
          <w:color w:val="000000" w:themeColor="text1"/>
          <w:sz w:val="28"/>
          <w:szCs w:val="28"/>
        </w:rPr>
        <w:t>&gt;5 BU/mL</w:t>
      </w:r>
      <w:r w:rsidRPr="003058E8">
        <w:rPr>
          <w:rFonts w:ascii="Times New Roman" w:eastAsia="標楷體" w:hAnsi="Times New Roman"/>
          <w:color w:val="000000" w:themeColor="text1"/>
          <w:sz w:val="28"/>
          <w:szCs w:val="28"/>
        </w:rPr>
        <w:t>，使用繞徑治療藥物超過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r w:rsidRPr="003058E8">
        <w:rPr>
          <w:rFonts w:ascii="Times New Roman" w:eastAsia="標楷體" w:hAnsi="Times New Roman"/>
          <w:color w:val="000000" w:themeColor="text1"/>
          <w:sz w:val="28"/>
          <w:szCs w:val="28"/>
        </w:rPr>
        <w:t xml:space="preserve"> </w:t>
      </w:r>
    </w:p>
    <w:p w14:paraId="362871D6" w14:textId="77777777" w:rsidR="00CA3DE4" w:rsidRPr="003058E8" w:rsidRDefault="00CA3DE4" w:rsidP="006000EA">
      <w:pPr>
        <w:spacing w:line="600" w:lineRule="exact"/>
        <w:ind w:leftChars="295" w:left="708" w:firstLine="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B</w:t>
      </w:r>
      <w:r w:rsidRPr="003058E8">
        <w:rPr>
          <w:rFonts w:ascii="Times New Roman" w:eastAsia="標楷體" w:hAnsi="Times New Roman"/>
          <w:color w:val="000000" w:themeColor="text1"/>
          <w:sz w:val="28"/>
          <w:szCs w:val="28"/>
        </w:rPr>
        <w:t>、小手術使用繞徑治療藥物超過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週，應敘明續用原因。</w:t>
      </w:r>
    </w:p>
    <w:p w14:paraId="48A40060" w14:textId="77777777" w:rsidR="00CA3DE4" w:rsidRPr="003058E8" w:rsidRDefault="00CA3DE4" w:rsidP="006000EA">
      <w:pPr>
        <w:spacing w:line="600" w:lineRule="exact"/>
        <w:ind w:leftChars="295" w:left="708" w:firstLine="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C</w:t>
      </w:r>
      <w:r w:rsidR="0031359C"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重大手術使用繞徑治療藥物超過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p>
    <w:p w14:paraId="56AF305A" w14:textId="77777777" w:rsidR="00CA3DE4" w:rsidRPr="003058E8" w:rsidRDefault="00CA3DE4" w:rsidP="006000EA">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乙、發生第九因子抗體之高反應</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型血友病人，且對第九因子沒有過敏反應，出血時使用繞徑治療藥物超過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p>
    <w:p w14:paraId="19DEBF7E" w14:textId="77777777" w:rsidR="00CA3DE4" w:rsidRPr="003058E8" w:rsidRDefault="00CA3DE4" w:rsidP="006000EA">
      <w:pPr>
        <w:spacing w:line="600" w:lineRule="exact"/>
        <w:ind w:leftChars="295" w:left="708"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型或</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型且有高反應抗體存在之血友病病人：</w:t>
      </w:r>
    </w:p>
    <w:p w14:paraId="1165139A" w14:textId="77777777" w:rsidR="00CA3DE4" w:rsidRPr="003058E8" w:rsidRDefault="00CA3DE4" w:rsidP="006000EA">
      <w:pPr>
        <w:spacing w:line="600" w:lineRule="exact"/>
        <w:ind w:leftChars="590" w:left="1984"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A</w:t>
      </w:r>
      <w:r w:rsidRPr="003058E8">
        <w:rPr>
          <w:rFonts w:ascii="Times New Roman" w:eastAsia="標楷體" w:hAnsi="Times New Roman"/>
          <w:color w:val="000000" w:themeColor="text1"/>
          <w:sz w:val="28"/>
          <w:szCs w:val="28"/>
        </w:rPr>
        <w:t>、接受骨關節手術後，因應復健需求使用繞徑治療藥物超過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個月，應敘明續用原因。</w:t>
      </w:r>
    </w:p>
    <w:p w14:paraId="6DADB1B7"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、發生顱內出血或後腹腔出血接受治療穩定後，使用繞徑治療藥物超過</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個月，應敘明續用原因。</w:t>
      </w:r>
    </w:p>
    <w:p w14:paraId="3B87B137" w14:textId="77777777" w:rsidR="00CA3DE4" w:rsidRPr="003058E8" w:rsidRDefault="00CA3DE4" w:rsidP="006000EA">
      <w:pPr>
        <w:spacing w:line="600" w:lineRule="exact"/>
        <w:ind w:leftChars="413" w:left="1271"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丁、後天型血友病人急性出血治療：</w:t>
      </w:r>
      <w:r w:rsidRPr="003058E8">
        <w:rPr>
          <w:rFonts w:ascii="Times New Roman" w:eastAsia="標楷體" w:hAnsi="Times New Roman"/>
          <w:color w:val="000000" w:themeColor="text1"/>
          <w:sz w:val="28"/>
          <w:szCs w:val="28"/>
        </w:rPr>
        <w:t>(106/1/1) (106/12/1)</w:t>
      </w:r>
      <w:r w:rsidRPr="003058E8">
        <w:rPr>
          <w:rFonts w:ascii="Times New Roman" w:eastAsia="標楷體" w:hAnsi="Times New Roman"/>
          <w:color w:val="000000" w:themeColor="text1"/>
          <w:sz w:val="28"/>
          <w:szCs w:val="28"/>
        </w:rPr>
        <w:t>：</w:t>
      </w:r>
    </w:p>
    <w:p w14:paraId="5FA66F02"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、並非所有出血症狀都需要使用繞徑藥物治療，如果是皮下出血且範圍及症狀輕微時可以不必使用繞徑藥物治療。出血之嚴重度必須文字及圖片說明。</w:t>
      </w:r>
    </w:p>
    <w:p w14:paraId="0EFD8C60"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、後天型血友病患者的出血情況和第八因子抗體強度或第八因子活性沒有絕對相關關係。</w:t>
      </w:r>
    </w:p>
    <w:p w14:paraId="2FFF00E3"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Transamin</w:t>
      </w:r>
      <w:r w:rsidRPr="003058E8">
        <w:rPr>
          <w:rFonts w:ascii="Times New Roman" w:eastAsia="標楷體" w:hAnsi="Times New Roman"/>
          <w:color w:val="000000" w:themeColor="text1"/>
          <w:sz w:val="28"/>
          <w:szCs w:val="28"/>
        </w:rPr>
        <w:t>是一種有用的輔助治療，特別對於黏膜出血有效，但有泌尿道出血時要避開使用，和</w:t>
      </w:r>
      <w:r w:rsidRPr="003058E8">
        <w:rPr>
          <w:rFonts w:ascii="Times New Roman" w:eastAsia="標楷體" w:hAnsi="Times New Roman"/>
          <w:color w:val="000000" w:themeColor="text1"/>
          <w:sz w:val="28"/>
          <w:szCs w:val="28"/>
        </w:rPr>
        <w:t>APCC</w:t>
      </w:r>
      <w:r w:rsidRPr="003058E8">
        <w:rPr>
          <w:rFonts w:ascii="Times New Roman" w:eastAsia="標楷體" w:hAnsi="Times New Roman"/>
          <w:color w:val="000000" w:themeColor="text1"/>
          <w:sz w:val="28"/>
          <w:szCs w:val="28"/>
        </w:rPr>
        <w:t>併用時要小心血栓的發生。</w:t>
      </w:r>
    </w:p>
    <w:p w14:paraId="64D1DF47" w14:textId="77777777" w:rsidR="00CA3DE4" w:rsidRPr="003058E8" w:rsidRDefault="00CA3DE4" w:rsidP="006000EA">
      <w:pPr>
        <w:spacing w:line="600" w:lineRule="exact"/>
        <w:ind w:leftChars="650" w:left="1986"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、嚴重出血時，使用繞徑治療藥物超過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個月，應敘明續用原因。</w:t>
      </w:r>
    </w:p>
    <w:p w14:paraId="626F8653" w14:textId="77777777" w:rsidR="00CA3DE4" w:rsidRPr="003058E8" w:rsidRDefault="00CA3DE4" w:rsidP="006000EA">
      <w:pPr>
        <w:pStyle w:val="20"/>
        <w:tabs>
          <w:tab w:val="clear" w:pos="900"/>
        </w:tabs>
        <w:snapToGrid w:val="0"/>
        <w:spacing w:line="600" w:lineRule="exact"/>
        <w:ind w:leftChars="650" w:left="1983"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、需侵襲性處理或緊急手術時，使用繞徑治療藥物超過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週，應敘明續用原因。</w:t>
      </w:r>
    </w:p>
    <w:p w14:paraId="6B810EB1" w14:textId="77777777" w:rsidR="00DF3D94" w:rsidRPr="003058E8" w:rsidRDefault="00DF3D94" w:rsidP="006000EA">
      <w:pPr>
        <w:spacing w:line="600" w:lineRule="exact"/>
        <w:ind w:firstLineChars="50" w:firstLine="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無線電頻率燒灼系統</w:t>
      </w:r>
      <w:r w:rsidRPr="003058E8">
        <w:rPr>
          <w:rFonts w:ascii="Times New Roman" w:eastAsia="標楷體" w:hAnsi="Times New Roman"/>
          <w:color w:val="000000" w:themeColor="text1"/>
          <w:sz w:val="28"/>
          <w:szCs w:val="28"/>
        </w:rPr>
        <w:t>(RFA)</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(106/12/1)</w:t>
      </w:r>
    </w:p>
    <w:p w14:paraId="511D95C2" w14:textId="77777777" w:rsidR="00DF3D94" w:rsidRPr="003058E8" w:rsidRDefault="00DF3D94" w:rsidP="006000EA">
      <w:pPr>
        <w:spacing w:line="600" w:lineRule="exact"/>
        <w:ind w:leftChars="58" w:left="920" w:hangingChars="279" w:hanging="78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單針電極限用於腫瘤小於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公分以下，腫瘤數目少於等於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個為原則；腫瘤大於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公分者申請使用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支單針即可處理者，可予同意。</w:t>
      </w:r>
    </w:p>
    <w:p w14:paraId="77071E3F" w14:textId="77777777" w:rsidR="00DF3D94" w:rsidRPr="003058E8" w:rsidRDefault="00DF3D94" w:rsidP="006000EA">
      <w:pPr>
        <w:spacing w:line="600" w:lineRule="exact"/>
        <w:ind w:leftChars="295" w:left="1559" w:hangingChars="304" w:hanging="85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甲、內科處置時腫瘤位置鄰近，申報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支；腫瘤位置較遠而無法一次完成者，不同次</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治療得另申報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
    <w:p w14:paraId="672050DE" w14:textId="77777777" w:rsidR="00DF3D94" w:rsidRPr="003058E8" w:rsidRDefault="00DF3D94" w:rsidP="006000EA">
      <w:pPr>
        <w:spacing w:line="600" w:lineRule="exact"/>
        <w:ind w:leftChars="296" w:left="786" w:hangingChars="27" w:hanging="7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乙、外科手術時，雖不同位置，僅能申報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
    <w:p w14:paraId="5DCB49C3" w14:textId="77777777" w:rsidR="00DF3D94" w:rsidRPr="003058E8" w:rsidRDefault="00DF3D94" w:rsidP="006000EA">
      <w:pPr>
        <w:spacing w:line="600" w:lineRule="exact"/>
        <w:ind w:leftChars="119" w:left="924" w:hangingChars="228" w:hanging="6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雙針組電極限用於腫瘤大於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p>
    <w:p w14:paraId="5AD99402" w14:textId="77777777" w:rsidR="00DF3D94" w:rsidRPr="003058E8" w:rsidRDefault="00DF3D94" w:rsidP="006000EA">
      <w:pPr>
        <w:spacing w:line="600" w:lineRule="exact"/>
        <w:ind w:leftChars="119" w:left="924" w:hangingChars="228" w:hanging="6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(3)</w:t>
      </w:r>
      <w:r w:rsidRPr="003058E8">
        <w:rPr>
          <w:rFonts w:ascii="Times New Roman" w:eastAsia="標楷體" w:hAnsi="Times New Roman"/>
          <w:color w:val="000000" w:themeColor="text1"/>
          <w:sz w:val="28"/>
          <w:szCs w:val="28"/>
        </w:rPr>
        <w:t>三針組電極限用於腫瘤大於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的單一腫瘤，肝動脈栓塞療法</w:t>
      </w:r>
      <w:r w:rsidRPr="003058E8">
        <w:rPr>
          <w:rFonts w:ascii="Times New Roman" w:eastAsia="標楷體" w:hAnsi="Times New Roman"/>
          <w:color w:val="000000" w:themeColor="text1"/>
          <w:sz w:val="28"/>
          <w:szCs w:val="28"/>
        </w:rPr>
        <w:t>(TACE)</w:t>
      </w:r>
      <w:r w:rsidRPr="003058E8">
        <w:rPr>
          <w:rFonts w:ascii="Times New Roman" w:eastAsia="標楷體" w:hAnsi="Times New Roman"/>
          <w:color w:val="000000" w:themeColor="text1"/>
          <w:sz w:val="28"/>
          <w:szCs w:val="28"/>
        </w:rPr>
        <w:t>無效或不適合者。</w:t>
      </w:r>
    </w:p>
    <w:p w14:paraId="680FE638" w14:textId="77777777" w:rsidR="00DF3D94" w:rsidRPr="003058E8" w:rsidRDefault="00DF3D94" w:rsidP="006000EA">
      <w:pPr>
        <w:spacing w:line="600" w:lineRule="exact"/>
        <w:ind w:leftChars="119" w:left="784" w:hangingChars="178" w:hanging="49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(4)</w:t>
      </w:r>
      <w:r w:rsidRPr="003058E8">
        <w:rPr>
          <w:rFonts w:ascii="Times New Roman" w:eastAsia="標楷體" w:hAnsi="Times New Roman"/>
          <w:color w:val="000000" w:themeColor="text1"/>
          <w:sz w:val="28"/>
          <w:szCs w:val="28"/>
        </w:rPr>
        <w:t>申請電極間隔無須限制，鼓勵及早發現、及早治療。</w:t>
      </w:r>
    </w:p>
    <w:p w14:paraId="44FFD5D9" w14:textId="77777777" w:rsidR="00DF3D94" w:rsidRPr="003058E8" w:rsidRDefault="00DF3D94" w:rsidP="006000EA">
      <w:pPr>
        <w:spacing w:line="600" w:lineRule="exact"/>
        <w:ind w:leftChars="119" w:left="924" w:hangingChars="228" w:hanging="6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(5)</w:t>
      </w:r>
      <w:r w:rsidRPr="003058E8">
        <w:rPr>
          <w:rFonts w:ascii="Times New Roman" w:eastAsia="標楷體" w:hAnsi="Times New Roman"/>
          <w:color w:val="000000" w:themeColor="text1"/>
          <w:sz w:val="28"/>
          <w:szCs w:val="28"/>
        </w:rPr>
        <w:t>符合使用雙針或三針電極之條件者，不得申請使用單針電極</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支。</w:t>
      </w:r>
    </w:p>
    <w:p w14:paraId="25BBC811" w14:textId="77777777" w:rsidR="006643EA" w:rsidRPr="003058E8" w:rsidRDefault="00DF3D94" w:rsidP="006000EA">
      <w:pPr>
        <w:pStyle w:val="20"/>
        <w:tabs>
          <w:tab w:val="clear" w:pos="900"/>
        </w:tabs>
        <w:snapToGrid w:val="0"/>
        <w:spacing w:line="600" w:lineRule="exact"/>
        <w:ind w:leftChars="119" w:left="992" w:hangingChars="252" w:hanging="70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(6)</w:t>
      </w:r>
      <w:r w:rsidRPr="003058E8">
        <w:rPr>
          <w:rFonts w:ascii="Times New Roman" w:eastAsia="標楷體" w:hAnsi="Times New Roman"/>
          <w:color w:val="000000" w:themeColor="text1"/>
          <w:sz w:val="28"/>
          <w:szCs w:val="28"/>
        </w:rPr>
        <w:t>申請及送審時需檢附</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影像報告。</w:t>
      </w:r>
    </w:p>
    <w:p w14:paraId="2FF6ECAC" w14:textId="77777777" w:rsidR="00DF3D94" w:rsidRPr="003058E8" w:rsidRDefault="00DF3D94" w:rsidP="006000EA">
      <w:pPr>
        <w:spacing w:line="600" w:lineRule="exact"/>
        <w:ind w:leftChars="59" w:left="380" w:hangingChars="85" w:hanging="2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經內視鏡括約肌切開術</w:t>
      </w:r>
      <w:r w:rsidRPr="003058E8">
        <w:rPr>
          <w:rFonts w:ascii="Times New Roman" w:eastAsia="標楷體" w:hAnsi="Times New Roman"/>
          <w:color w:val="000000" w:themeColor="text1"/>
          <w:sz w:val="28"/>
          <w:szCs w:val="28"/>
        </w:rPr>
        <w:t xml:space="preserve">(Endoscopic </w:t>
      </w:r>
      <w:r w:rsidR="009E294B" w:rsidRPr="003058E8">
        <w:rPr>
          <w:rFonts w:ascii="Times New Roman" w:eastAsia="標楷體" w:hAnsi="Times New Roman"/>
          <w:color w:val="000000" w:themeColor="text1"/>
          <w:sz w:val="28"/>
          <w:szCs w:val="28"/>
        </w:rPr>
        <w:t>s</w:t>
      </w:r>
      <w:r w:rsidRPr="003058E8">
        <w:rPr>
          <w:rFonts w:ascii="Times New Roman" w:eastAsia="標楷體" w:hAnsi="Times New Roman"/>
          <w:color w:val="000000" w:themeColor="text1"/>
          <w:sz w:val="28"/>
          <w:szCs w:val="28"/>
        </w:rPr>
        <w:t>phincterotomy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EST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56031B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(106/12/1)</w:t>
      </w:r>
    </w:p>
    <w:p w14:paraId="2EE25AAD" w14:textId="77777777" w:rsidR="00DF3D94" w:rsidRPr="003058E8" w:rsidRDefault="00DF3D94" w:rsidP="006000EA">
      <w:pPr>
        <w:spacing w:line="600" w:lineRule="exact"/>
        <w:ind w:leftChars="60" w:left="382" w:hangingChars="85" w:hanging="2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送審時應檢附之資料：</w:t>
      </w:r>
    </w:p>
    <w:p w14:paraId="3CBD70AB" w14:textId="77777777" w:rsidR="00DF3D94" w:rsidRPr="003058E8" w:rsidRDefault="00DF3D94" w:rsidP="006000EA">
      <w:pPr>
        <w:spacing w:line="600" w:lineRule="exact"/>
        <w:ind w:leftChars="118" w:left="378" w:hangingChars="34" w:hanging="9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00F762DD"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膽管狹窄部位及程度報告。</w:t>
      </w:r>
    </w:p>
    <w:p w14:paraId="4A983772" w14:textId="77777777" w:rsidR="00DF3D94" w:rsidRPr="003058E8" w:rsidRDefault="00F762DD" w:rsidP="006000EA">
      <w:pPr>
        <w:spacing w:line="600" w:lineRule="exact"/>
        <w:ind w:leftChars="118" w:left="381" w:hangingChars="35" w:hanging="9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w:t>
      </w:r>
      <w:r w:rsidR="00DF3D94" w:rsidRPr="003058E8">
        <w:rPr>
          <w:rFonts w:ascii="Times New Roman" w:eastAsia="標楷體" w:hAnsi="Times New Roman"/>
          <w:color w:val="000000" w:themeColor="text1"/>
          <w:sz w:val="28"/>
          <w:szCs w:val="28"/>
        </w:rPr>
        <w:t>相關之生化及血液學檢驗數據。</w:t>
      </w:r>
    </w:p>
    <w:p w14:paraId="4C93FCC3" w14:textId="77777777" w:rsidR="00DF3D94" w:rsidRPr="003058E8" w:rsidRDefault="00F762DD" w:rsidP="006000EA">
      <w:pPr>
        <w:spacing w:line="600" w:lineRule="exact"/>
        <w:ind w:leftChars="118" w:left="1131" w:hangingChars="303" w:hanging="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丙、</w:t>
      </w:r>
      <w:r w:rsidR="00DF3D94" w:rsidRPr="003058E8">
        <w:rPr>
          <w:rFonts w:ascii="Times New Roman" w:eastAsia="標楷體" w:hAnsi="Times New Roman"/>
          <w:color w:val="000000" w:themeColor="text1"/>
          <w:sz w:val="28"/>
          <w:szCs w:val="28"/>
        </w:rPr>
        <w:t>完整</w:t>
      </w:r>
      <w:r w:rsidR="00DF3D94" w:rsidRPr="003058E8">
        <w:rPr>
          <w:rFonts w:ascii="Times New Roman" w:eastAsia="標楷體" w:hAnsi="Times New Roman"/>
          <w:color w:val="000000" w:themeColor="text1"/>
          <w:sz w:val="28"/>
          <w:szCs w:val="28"/>
        </w:rPr>
        <w:t>EST</w:t>
      </w:r>
      <w:r w:rsidR="00DF3D94" w:rsidRPr="003058E8">
        <w:rPr>
          <w:rFonts w:ascii="Times New Roman" w:eastAsia="標楷體" w:hAnsi="Times New Roman"/>
          <w:color w:val="000000" w:themeColor="text1"/>
          <w:sz w:val="28"/>
          <w:szCs w:val="28"/>
        </w:rPr>
        <w:t>手術報告</w:t>
      </w:r>
      <w:r w:rsidR="00DF3D94" w:rsidRPr="003058E8">
        <w:rPr>
          <w:rFonts w:ascii="Times New Roman" w:eastAsia="標楷體" w:hAnsi="Times New Roman"/>
          <w:color w:val="000000" w:themeColor="text1"/>
          <w:sz w:val="28"/>
          <w:szCs w:val="28"/>
        </w:rPr>
        <w:t>(</w:t>
      </w:r>
      <w:r w:rsidR="00DF3D94" w:rsidRPr="003058E8">
        <w:rPr>
          <w:rFonts w:ascii="Times New Roman" w:eastAsia="標楷體" w:hAnsi="Times New Roman"/>
          <w:color w:val="000000" w:themeColor="text1"/>
          <w:sz w:val="28"/>
          <w:szCs w:val="28"/>
        </w:rPr>
        <w:t>含手術前後可供判讀之膽道影像及彩色內視鏡影像</w:t>
      </w:r>
      <w:r w:rsidR="00DF3D94" w:rsidRPr="003058E8">
        <w:rPr>
          <w:rFonts w:ascii="Times New Roman" w:eastAsia="標楷體" w:hAnsi="Times New Roman"/>
          <w:color w:val="000000" w:themeColor="text1"/>
          <w:sz w:val="28"/>
          <w:szCs w:val="28"/>
        </w:rPr>
        <w:t>)</w:t>
      </w:r>
      <w:r w:rsidR="00DF3D94" w:rsidRPr="003058E8">
        <w:rPr>
          <w:rFonts w:ascii="Times New Roman" w:eastAsia="標楷體" w:hAnsi="Times New Roman"/>
          <w:color w:val="000000" w:themeColor="text1"/>
          <w:sz w:val="28"/>
          <w:szCs w:val="28"/>
        </w:rPr>
        <w:t>。</w:t>
      </w:r>
    </w:p>
    <w:p w14:paraId="64549157" w14:textId="77777777" w:rsidR="00DF3D94" w:rsidRPr="003058E8" w:rsidRDefault="00DF3D94" w:rsidP="006000EA">
      <w:pPr>
        <w:spacing w:line="600" w:lineRule="exact"/>
        <w:ind w:leftChars="60" w:left="382" w:hangingChars="85" w:hanging="2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重複執行</w:t>
      </w:r>
      <w:r w:rsidRPr="003058E8">
        <w:rPr>
          <w:rFonts w:ascii="Times New Roman" w:eastAsia="標楷體" w:hAnsi="Times New Roman"/>
          <w:color w:val="000000" w:themeColor="text1"/>
          <w:sz w:val="28"/>
          <w:szCs w:val="28"/>
        </w:rPr>
        <w:t>EST</w:t>
      </w:r>
      <w:r w:rsidRPr="003058E8">
        <w:rPr>
          <w:rFonts w:ascii="Times New Roman" w:eastAsia="標楷體" w:hAnsi="Times New Roman"/>
          <w:color w:val="000000" w:themeColor="text1"/>
          <w:sz w:val="28"/>
          <w:szCs w:val="28"/>
        </w:rPr>
        <w:t>者</w:t>
      </w:r>
    </w:p>
    <w:p w14:paraId="1B58A1E8" w14:textId="77777777" w:rsidR="006000EA" w:rsidRPr="003058E8" w:rsidRDefault="00F762DD" w:rsidP="006000EA">
      <w:pPr>
        <w:spacing w:line="600" w:lineRule="exact"/>
        <w:ind w:leftChars="118" w:left="1129" w:hangingChars="302" w:hanging="8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w:t>
      </w:r>
      <w:r w:rsidR="00DF3D94" w:rsidRPr="003058E8">
        <w:rPr>
          <w:rFonts w:ascii="Times New Roman" w:eastAsia="標楷體" w:hAnsi="Times New Roman"/>
          <w:color w:val="000000" w:themeColor="text1"/>
          <w:sz w:val="28"/>
          <w:szCs w:val="28"/>
        </w:rPr>
        <w:t>短期內接受再次切開應視為第一次處置不完整之後續處置，如有特殊原因應附圖說明。</w:t>
      </w:r>
    </w:p>
    <w:p w14:paraId="3247F8F4" w14:textId="77777777" w:rsidR="00DF3D94" w:rsidRPr="003058E8" w:rsidRDefault="00F762DD" w:rsidP="006000EA">
      <w:pPr>
        <w:spacing w:line="600" w:lineRule="exact"/>
        <w:ind w:leftChars="218" w:left="1089"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DF3D94" w:rsidRPr="003058E8">
        <w:rPr>
          <w:rFonts w:ascii="Times New Roman" w:eastAsia="標楷體" w:hAnsi="Times New Roman"/>
          <w:color w:val="000000" w:themeColor="text1"/>
          <w:sz w:val="28"/>
          <w:szCs w:val="28"/>
        </w:rPr>
        <w:t>同病人施行</w:t>
      </w:r>
      <w:r w:rsidR="00DF3D94" w:rsidRPr="003058E8">
        <w:rPr>
          <w:rFonts w:ascii="Times New Roman" w:eastAsia="標楷體" w:hAnsi="Times New Roman"/>
          <w:color w:val="000000" w:themeColor="text1"/>
          <w:sz w:val="28"/>
          <w:szCs w:val="28"/>
        </w:rPr>
        <w:t>EST</w:t>
      </w:r>
      <w:r w:rsidR="00DF3D94" w:rsidRPr="003058E8">
        <w:rPr>
          <w:rFonts w:ascii="Times New Roman" w:eastAsia="標楷體" w:hAnsi="Times New Roman"/>
          <w:color w:val="000000" w:themeColor="text1"/>
          <w:sz w:val="28"/>
          <w:szCs w:val="28"/>
        </w:rPr>
        <w:t>處置依醫理</w:t>
      </w:r>
      <w:r w:rsidR="00DF3D94" w:rsidRPr="003058E8">
        <w:rPr>
          <w:rFonts w:ascii="Times New Roman" w:eastAsia="標楷體" w:hAnsi="Times New Roman"/>
          <w:color w:val="000000" w:themeColor="text1"/>
          <w:sz w:val="28"/>
          <w:szCs w:val="28"/>
        </w:rPr>
        <w:t>1</w:t>
      </w:r>
      <w:r w:rsidR="00DF3D94" w:rsidRPr="003058E8">
        <w:rPr>
          <w:rFonts w:ascii="Times New Roman" w:eastAsia="標楷體" w:hAnsi="Times New Roman"/>
          <w:color w:val="000000" w:themeColor="text1"/>
          <w:sz w:val="28"/>
          <w:szCs w:val="28"/>
        </w:rPr>
        <w:t>次足供臨床使用，若經臨床醫師依專業判斷需執行第</w:t>
      </w:r>
      <w:r w:rsidR="00DF3D94" w:rsidRPr="003058E8">
        <w:rPr>
          <w:rFonts w:ascii="Times New Roman" w:eastAsia="標楷體" w:hAnsi="Times New Roman"/>
          <w:color w:val="000000" w:themeColor="text1"/>
          <w:sz w:val="28"/>
          <w:szCs w:val="28"/>
        </w:rPr>
        <w:t>2</w:t>
      </w:r>
      <w:r w:rsidR="00DF3D94" w:rsidRPr="003058E8">
        <w:rPr>
          <w:rFonts w:ascii="Times New Roman" w:eastAsia="標楷體" w:hAnsi="Times New Roman"/>
          <w:color w:val="000000" w:themeColor="text1"/>
          <w:sz w:val="28"/>
          <w:szCs w:val="28"/>
        </w:rPr>
        <w:t>次，建議間隔</w:t>
      </w:r>
      <w:r w:rsidR="00DF3D94" w:rsidRPr="003058E8">
        <w:rPr>
          <w:rFonts w:ascii="Times New Roman" w:eastAsia="標楷體" w:hAnsi="Times New Roman"/>
          <w:color w:val="000000" w:themeColor="text1"/>
          <w:sz w:val="28"/>
          <w:szCs w:val="28"/>
        </w:rPr>
        <w:t>3</w:t>
      </w:r>
      <w:r w:rsidR="00DF3D94" w:rsidRPr="003058E8">
        <w:rPr>
          <w:rFonts w:ascii="Times New Roman" w:eastAsia="標楷體" w:hAnsi="Times New Roman"/>
          <w:color w:val="000000" w:themeColor="text1"/>
          <w:sz w:val="28"/>
          <w:szCs w:val="28"/>
        </w:rPr>
        <w:t>個月以上。</w:t>
      </w:r>
    </w:p>
    <w:p w14:paraId="0E2680E9" w14:textId="77777777" w:rsidR="00F762DD" w:rsidRPr="003058E8" w:rsidRDefault="00F762DD" w:rsidP="006000EA">
      <w:pPr>
        <w:spacing w:line="600" w:lineRule="exact"/>
        <w:ind w:leftChars="60" w:left="1082" w:hangingChars="335" w:hanging="9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免疫製劑審查原則：</w:t>
      </w:r>
    </w:p>
    <w:p w14:paraId="762C1D11" w14:textId="77777777" w:rsidR="00F762DD" w:rsidRPr="003058E8" w:rsidRDefault="00F762DD" w:rsidP="006000EA">
      <w:pPr>
        <w:pStyle w:val="Web"/>
        <w:tabs>
          <w:tab w:val="left" w:pos="426"/>
        </w:tabs>
        <w:spacing w:before="0" w:beforeAutospacing="0" w:after="0" w:afterAutospacing="0" w:line="600" w:lineRule="exact"/>
        <w:ind w:leftChars="59" w:left="565"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 xml:space="preserve">  (1)Etanercept(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Enbrel)</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adalimumab(</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Humira)</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tocilizumab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Actemra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用於活動性多關節幼年型慢性關節炎兒童：</w:t>
      </w:r>
      <w:r w:rsidRPr="003058E8">
        <w:rPr>
          <w:rFonts w:ascii="Times New Roman" w:eastAsia="標楷體" w:hAnsi="Times New Roman" w:cs="Times New Roman"/>
          <w:color w:val="000000" w:themeColor="text1"/>
          <w:sz w:val="28"/>
          <w:szCs w:val="28"/>
        </w:rPr>
        <w:t>(106/12/1)</w:t>
      </w:r>
    </w:p>
    <w:p w14:paraId="15641EBF" w14:textId="77777777" w:rsidR="006000EA" w:rsidRPr="003058E8" w:rsidRDefault="00F762DD" w:rsidP="00C22DA0">
      <w:pPr>
        <w:pStyle w:val="Web"/>
        <w:spacing w:before="0" w:beforeAutospacing="0" w:after="0" w:afterAutospacing="0" w:line="600" w:lineRule="exact"/>
        <w:ind w:leftChars="236" w:left="1129" w:hangingChars="201" w:hanging="56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甲、疾病認定以發病時之年齡計算，如果發病年齡小於</w:t>
      </w:r>
      <w:r w:rsidRPr="003058E8">
        <w:rPr>
          <w:rFonts w:ascii="Times New Roman" w:eastAsia="標楷體" w:hAnsi="Times New Roman" w:cs="Times New Roman"/>
          <w:color w:val="000000" w:themeColor="text1"/>
          <w:sz w:val="28"/>
          <w:szCs w:val="28"/>
        </w:rPr>
        <w:t>17</w:t>
      </w:r>
      <w:r w:rsidRPr="003058E8">
        <w:rPr>
          <w:rFonts w:ascii="Times New Roman" w:eastAsia="標楷體" w:hAnsi="Times New Roman" w:cs="Times New Roman"/>
          <w:color w:val="000000" w:themeColor="text1"/>
          <w:sz w:val="28"/>
          <w:szCs w:val="28"/>
        </w:rPr>
        <w:t>歲但申請時年齡已超過</w:t>
      </w:r>
      <w:r w:rsidRPr="003058E8">
        <w:rPr>
          <w:rFonts w:ascii="Times New Roman" w:eastAsia="標楷體" w:hAnsi="Times New Roman" w:cs="Times New Roman"/>
          <w:color w:val="000000" w:themeColor="text1"/>
          <w:sz w:val="28"/>
          <w:szCs w:val="28"/>
        </w:rPr>
        <w:t>17</w:t>
      </w:r>
      <w:r w:rsidRPr="003058E8">
        <w:rPr>
          <w:rFonts w:ascii="Times New Roman" w:eastAsia="標楷體" w:hAnsi="Times New Roman" w:cs="Times New Roman"/>
          <w:color w:val="000000" w:themeColor="text1"/>
          <w:sz w:val="28"/>
          <w:szCs w:val="28"/>
        </w:rPr>
        <w:t>歲，則依據成人關節炎之給付規定審查。</w:t>
      </w:r>
    </w:p>
    <w:p w14:paraId="3CFC4BBF" w14:textId="77777777" w:rsidR="00F762DD" w:rsidRPr="003058E8"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乙、關節腫脹之相關照片包括超音波、核磁共振攝影等關節腫脹圖片。</w:t>
      </w:r>
    </w:p>
    <w:p w14:paraId="35F2A75E" w14:textId="77777777" w:rsidR="00F762DD" w:rsidRPr="003058E8" w:rsidRDefault="00F762DD" w:rsidP="00C22DA0">
      <w:pPr>
        <w:pStyle w:val="Web"/>
        <w:spacing w:before="0" w:beforeAutospacing="0" w:after="0" w:afterAutospacing="0" w:line="600" w:lineRule="exact"/>
        <w:ind w:leftChars="-1" w:left="566" w:hangingChars="203" w:hanging="568"/>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 xml:space="preserve">   (2)Etanercept(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Enbrel)</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 xml:space="preserve"> adalimumab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 xml:space="preserve"> abatacept</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Orencia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tocilizumab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Actemra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tofacitinib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Xeljanz</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用於類風濕關節炎病人：</w:t>
      </w:r>
      <w:r w:rsidRPr="003058E8">
        <w:rPr>
          <w:rFonts w:ascii="Times New Roman" w:eastAsia="標楷體" w:hAnsi="Times New Roman" w:cs="Times New Roman"/>
          <w:color w:val="000000" w:themeColor="text1"/>
          <w:sz w:val="28"/>
          <w:szCs w:val="28"/>
        </w:rPr>
        <w:t>(106/12/1)</w:t>
      </w:r>
    </w:p>
    <w:p w14:paraId="390B97D7" w14:textId="77777777" w:rsidR="00F762DD" w:rsidRPr="003058E8" w:rsidRDefault="00F762DD" w:rsidP="00C22DA0">
      <w:pPr>
        <w:pStyle w:val="Web"/>
        <w:spacing w:before="0" w:beforeAutospacing="0" w:after="0" w:afterAutospacing="0" w:line="600" w:lineRule="exact"/>
        <w:ind w:leftChars="212" w:left="509"/>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甲、關節腫脹之相關照片包括超音波、核磁共振攝影等關節腫脹圖片。</w:t>
      </w:r>
    </w:p>
    <w:p w14:paraId="0CCCF304" w14:textId="77777777" w:rsidR="00F762DD" w:rsidRPr="003058E8" w:rsidRDefault="00F762DD" w:rsidP="00C22DA0">
      <w:pPr>
        <w:pStyle w:val="Web"/>
        <w:spacing w:before="0" w:beforeAutospacing="0" w:after="0" w:afterAutospacing="0" w:line="600" w:lineRule="exact"/>
        <w:ind w:leftChars="213" w:left="1071" w:hangingChars="200" w:hanging="560"/>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乙、繼續申請療效之再評估，</w:t>
      </w:r>
      <w:r w:rsidRPr="003058E8">
        <w:rPr>
          <w:rFonts w:ascii="Times New Roman" w:eastAsia="標楷體" w:hAnsi="Times New Roman" w:cs="Times New Roman"/>
          <w:color w:val="000000" w:themeColor="text1"/>
          <w:sz w:val="28"/>
          <w:szCs w:val="28"/>
        </w:rPr>
        <w:t>DAS28</w:t>
      </w:r>
      <w:r w:rsidRPr="003058E8">
        <w:rPr>
          <w:rFonts w:ascii="Times New Roman" w:eastAsia="標楷體" w:hAnsi="Times New Roman" w:cs="Times New Roman"/>
          <w:color w:val="000000" w:themeColor="text1"/>
          <w:sz w:val="28"/>
          <w:szCs w:val="28"/>
        </w:rPr>
        <w:t>總積分之進步程度需與初次申請該生物製劑時之</w:t>
      </w:r>
      <w:r w:rsidRPr="003058E8">
        <w:rPr>
          <w:rFonts w:ascii="Times New Roman" w:eastAsia="標楷體" w:hAnsi="Times New Roman" w:cs="Times New Roman"/>
          <w:color w:val="000000" w:themeColor="text1"/>
          <w:sz w:val="28"/>
          <w:szCs w:val="28"/>
        </w:rPr>
        <w:t>DAS28</w:t>
      </w:r>
      <w:r w:rsidRPr="003058E8">
        <w:rPr>
          <w:rFonts w:ascii="Times New Roman" w:eastAsia="標楷體" w:hAnsi="Times New Roman" w:cs="Times New Roman"/>
          <w:color w:val="000000" w:themeColor="text1"/>
          <w:sz w:val="28"/>
          <w:szCs w:val="28"/>
        </w:rPr>
        <w:t>相比較。</w:t>
      </w:r>
    </w:p>
    <w:p w14:paraId="2D93A71D" w14:textId="77777777" w:rsidR="006000EA" w:rsidRPr="003058E8" w:rsidRDefault="00F762DD" w:rsidP="00C22DA0">
      <w:pPr>
        <w:pStyle w:val="Web"/>
        <w:spacing w:before="0" w:beforeAutospacing="0" w:after="0" w:afterAutospacing="0" w:line="600" w:lineRule="exact"/>
        <w:ind w:left="566"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 xml:space="preserve">   (3)Adalimumab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 xml:space="preserve"> etanercept (</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 xml:space="preserve">Enbrel) </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用於僵直性脊椎炎治療：繼續申請療效之再評估，</w:t>
      </w:r>
      <w:r w:rsidRPr="003058E8">
        <w:rPr>
          <w:rFonts w:ascii="Times New Roman" w:eastAsia="標楷體" w:hAnsi="Times New Roman" w:cs="Times New Roman"/>
          <w:color w:val="000000" w:themeColor="text1"/>
          <w:sz w:val="28"/>
          <w:szCs w:val="28"/>
        </w:rPr>
        <w:t>BASDAI</w:t>
      </w:r>
      <w:r w:rsidRPr="003058E8">
        <w:rPr>
          <w:rFonts w:ascii="Times New Roman" w:eastAsia="標楷體" w:hAnsi="Times New Roman" w:cs="Times New Roman"/>
          <w:color w:val="000000" w:themeColor="text1"/>
          <w:sz w:val="28"/>
          <w:szCs w:val="28"/>
        </w:rPr>
        <w:lastRenderedPageBreak/>
        <w:t>總積分之進步程度需與初次申請生物製劑時之</w:t>
      </w:r>
      <w:r w:rsidRPr="003058E8">
        <w:rPr>
          <w:rFonts w:ascii="Times New Roman" w:eastAsia="標楷體" w:hAnsi="Times New Roman" w:cs="Times New Roman"/>
          <w:color w:val="000000" w:themeColor="text1"/>
          <w:sz w:val="28"/>
          <w:szCs w:val="28"/>
        </w:rPr>
        <w:t>BASDAI</w:t>
      </w:r>
      <w:r w:rsidRPr="003058E8">
        <w:rPr>
          <w:rFonts w:ascii="Times New Roman" w:eastAsia="標楷體" w:hAnsi="Times New Roman" w:cs="Times New Roman"/>
          <w:color w:val="000000" w:themeColor="text1"/>
          <w:sz w:val="28"/>
          <w:szCs w:val="28"/>
        </w:rPr>
        <w:t>相比較。</w:t>
      </w:r>
      <w:r w:rsidR="00774B4B" w:rsidRPr="003058E8">
        <w:rPr>
          <w:rFonts w:ascii="Times New Roman" w:eastAsia="標楷體" w:hAnsi="Times New Roman" w:cs="Times New Roman"/>
          <w:color w:val="000000" w:themeColor="text1"/>
          <w:sz w:val="28"/>
          <w:szCs w:val="28"/>
        </w:rPr>
        <w:t>(106/12/1)</w:t>
      </w:r>
    </w:p>
    <w:p w14:paraId="147EC207" w14:textId="77777777" w:rsidR="00F762DD" w:rsidRPr="003058E8" w:rsidRDefault="006000EA" w:rsidP="00C22DA0">
      <w:pPr>
        <w:pStyle w:val="Web"/>
        <w:spacing w:before="0" w:beforeAutospacing="0" w:after="0" w:afterAutospacing="0" w:line="600" w:lineRule="exact"/>
        <w:ind w:leftChars="100" w:left="526" w:hangingChars="102" w:hanging="28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(4)</w:t>
      </w:r>
      <w:r w:rsidR="00F762DD" w:rsidRPr="003058E8">
        <w:rPr>
          <w:rFonts w:ascii="Times New Roman" w:eastAsia="標楷體" w:hAnsi="Times New Roman" w:cs="Times New Roman"/>
          <w:color w:val="000000" w:themeColor="text1"/>
          <w:sz w:val="28"/>
          <w:szCs w:val="28"/>
        </w:rPr>
        <w:t>Adalimumab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 xml:space="preserve"> etanercept (</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Enbrel)</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ustekinumab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Stelara</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用於活動性乾癬性關節炎－乾癬性周邊關節炎治療：</w:t>
      </w:r>
      <w:r w:rsidR="00F762DD" w:rsidRPr="003058E8">
        <w:rPr>
          <w:rFonts w:ascii="Times New Roman" w:eastAsia="標楷體" w:hAnsi="Times New Roman" w:cs="Times New Roman"/>
          <w:color w:val="000000" w:themeColor="text1"/>
          <w:sz w:val="28"/>
          <w:szCs w:val="28"/>
        </w:rPr>
        <w:t>(106/12/1)</w:t>
      </w:r>
    </w:p>
    <w:p w14:paraId="5DE64CC0" w14:textId="77777777" w:rsidR="006000EA" w:rsidRPr="003058E8"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甲、關節腫脹之相關照片包括超音波、核磁共振攝影等關節腫脹圖片。</w:t>
      </w:r>
    </w:p>
    <w:p w14:paraId="671B4328" w14:textId="77777777" w:rsidR="00F762DD" w:rsidRPr="003058E8" w:rsidRDefault="00F762DD" w:rsidP="00C22DA0">
      <w:pPr>
        <w:pStyle w:val="Web"/>
        <w:spacing w:before="0" w:beforeAutospacing="0" w:after="0" w:afterAutospacing="0" w:line="600" w:lineRule="exact"/>
        <w:ind w:leftChars="236" w:left="1132"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w:t>
      </w:r>
      <w:r w:rsidRPr="003058E8">
        <w:rPr>
          <w:rFonts w:ascii="Times New Roman" w:eastAsia="標楷體" w:hAnsi="Times New Roman" w:cs="Times New Roman"/>
          <w:color w:val="000000" w:themeColor="text1"/>
          <w:sz w:val="28"/>
          <w:szCs w:val="28"/>
        </w:rPr>
        <w:t>Ustekinumab</w:t>
      </w:r>
      <w:r w:rsidRPr="003058E8">
        <w:rPr>
          <w:rFonts w:ascii="Times New Roman" w:eastAsia="標楷體" w:hAnsi="Times New Roman" w:cs="Times New Roman"/>
          <w:color w:val="000000" w:themeColor="text1"/>
          <w:sz w:val="28"/>
          <w:szCs w:val="28"/>
        </w:rPr>
        <w:t>申請初次治療者，應檢附使用抗腫瘤壞死因子治療前與治療後最近一次之</w:t>
      </w:r>
      <w:r w:rsidRPr="003058E8">
        <w:rPr>
          <w:rFonts w:ascii="Times New Roman" w:eastAsia="標楷體" w:hAnsi="Times New Roman" w:cs="Times New Roman"/>
          <w:color w:val="000000" w:themeColor="text1"/>
          <w:sz w:val="28"/>
          <w:szCs w:val="28"/>
        </w:rPr>
        <w:t>PsARC</w:t>
      </w:r>
      <w:r w:rsidRPr="003058E8">
        <w:rPr>
          <w:rFonts w:ascii="Times New Roman" w:eastAsia="標楷體" w:hAnsi="Times New Roman" w:cs="Times New Roman"/>
          <w:color w:val="000000" w:themeColor="text1"/>
          <w:sz w:val="28"/>
          <w:szCs w:val="28"/>
        </w:rPr>
        <w:t>評估。</w:t>
      </w:r>
    </w:p>
    <w:p w14:paraId="1BEC3478" w14:textId="77777777" w:rsidR="00C22DA0" w:rsidRPr="003058E8" w:rsidRDefault="00C22DA0"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(5)</w:t>
      </w:r>
      <w:r w:rsidR="00F762DD" w:rsidRPr="003058E8">
        <w:rPr>
          <w:rFonts w:ascii="Times New Roman" w:eastAsia="標楷體" w:hAnsi="Times New Roman" w:cs="Times New Roman"/>
          <w:color w:val="000000" w:themeColor="text1"/>
          <w:sz w:val="28"/>
          <w:szCs w:val="28"/>
        </w:rPr>
        <w:t>Adalimumab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Humira</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 xml:space="preserve"> etanercept (</w:t>
      </w:r>
      <w:r w:rsidR="00F762DD"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Enbrel)</w:t>
      </w:r>
      <w:r w:rsidR="00F762DD"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golimumab</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如</w:t>
      </w:r>
      <w:r w:rsidR="00F762DD" w:rsidRPr="003058E8">
        <w:rPr>
          <w:rFonts w:ascii="Times New Roman" w:eastAsia="標楷體" w:hAnsi="Times New Roman" w:cs="Times New Roman"/>
          <w:color w:val="000000" w:themeColor="text1"/>
          <w:sz w:val="28"/>
          <w:szCs w:val="28"/>
        </w:rPr>
        <w:t>Simponi</w:t>
      </w:r>
      <w:r w:rsidR="00C54EE9" w:rsidRPr="003058E8">
        <w:rPr>
          <w:rFonts w:ascii="Times New Roman" w:eastAsia="標楷體" w:hAnsi="Times New Roman" w:cs="Times New Roman"/>
          <w:color w:val="000000" w:themeColor="text1"/>
          <w:sz w:val="28"/>
          <w:szCs w:val="28"/>
        </w:rPr>
        <w:t>)</w:t>
      </w:r>
      <w:r w:rsidR="00F762DD" w:rsidRPr="003058E8">
        <w:rPr>
          <w:rFonts w:ascii="Times New Roman" w:eastAsia="標楷體" w:hAnsi="Times New Roman" w:cs="Times New Roman"/>
          <w:color w:val="000000" w:themeColor="text1"/>
          <w:sz w:val="28"/>
          <w:szCs w:val="28"/>
        </w:rPr>
        <w:t>用於活動性乾癬性關節炎－乾癬性脊椎病變治療：繼續申請療效之再評估，</w:t>
      </w:r>
      <w:r w:rsidR="00F762DD" w:rsidRPr="003058E8">
        <w:rPr>
          <w:rFonts w:ascii="Times New Roman" w:eastAsia="標楷體" w:hAnsi="Times New Roman" w:cs="Times New Roman"/>
          <w:color w:val="000000" w:themeColor="text1"/>
          <w:sz w:val="28"/>
          <w:szCs w:val="28"/>
        </w:rPr>
        <w:t>BASDAI</w:t>
      </w:r>
      <w:r w:rsidR="00F762DD" w:rsidRPr="003058E8">
        <w:rPr>
          <w:rFonts w:ascii="Times New Roman" w:eastAsia="標楷體" w:hAnsi="Times New Roman" w:cs="Times New Roman"/>
          <w:color w:val="000000" w:themeColor="text1"/>
          <w:sz w:val="28"/>
          <w:szCs w:val="28"/>
        </w:rPr>
        <w:t>總積分之進步程度需與初次申請生物製劑時之</w:t>
      </w:r>
      <w:r w:rsidR="00F762DD" w:rsidRPr="003058E8">
        <w:rPr>
          <w:rFonts w:ascii="Times New Roman" w:eastAsia="標楷體" w:hAnsi="Times New Roman" w:cs="Times New Roman"/>
          <w:color w:val="000000" w:themeColor="text1"/>
          <w:sz w:val="28"/>
          <w:szCs w:val="28"/>
        </w:rPr>
        <w:t>BASDAI</w:t>
      </w:r>
      <w:r w:rsidR="00F762DD" w:rsidRPr="003058E8">
        <w:rPr>
          <w:rFonts w:ascii="Times New Roman" w:eastAsia="標楷體" w:hAnsi="Times New Roman" w:cs="Times New Roman"/>
          <w:color w:val="000000" w:themeColor="text1"/>
          <w:sz w:val="28"/>
          <w:szCs w:val="28"/>
        </w:rPr>
        <w:t>相比較。</w:t>
      </w:r>
      <w:r w:rsidR="007104B3" w:rsidRPr="003058E8">
        <w:rPr>
          <w:rFonts w:ascii="Times New Roman" w:eastAsia="標楷體" w:hAnsi="Times New Roman" w:cs="Times New Roman"/>
          <w:color w:val="000000" w:themeColor="text1"/>
          <w:sz w:val="28"/>
          <w:szCs w:val="28"/>
        </w:rPr>
        <w:t>(106/12/1)</w:t>
      </w:r>
    </w:p>
    <w:p w14:paraId="4FA59864" w14:textId="77777777" w:rsidR="009F58D3" w:rsidRPr="003058E8" w:rsidRDefault="00F762DD"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(6)</w:t>
      </w:r>
      <w:r w:rsidRPr="003058E8">
        <w:rPr>
          <w:rFonts w:ascii="Times New Roman" w:eastAsia="標楷體" w:hAnsi="Times New Roman" w:cs="Times New Roman"/>
          <w:color w:val="000000" w:themeColor="text1"/>
        </w:rPr>
        <w:t xml:space="preserve"> </w:t>
      </w:r>
      <w:r w:rsidRPr="003058E8">
        <w:rPr>
          <w:rFonts w:ascii="Times New Roman" w:eastAsia="標楷體" w:hAnsi="Times New Roman" w:cs="Times New Roman"/>
          <w:color w:val="000000" w:themeColor="text1"/>
          <w:sz w:val="28"/>
          <w:szCs w:val="28"/>
        </w:rPr>
        <w:t>Abatacept</w:t>
      </w:r>
      <w:r w:rsidRPr="003058E8">
        <w:rPr>
          <w:rFonts w:ascii="Times New Roman" w:eastAsia="標楷體" w:hAnsi="Times New Roman" w:cs="Times New Roman"/>
          <w:color w:val="000000" w:themeColor="text1"/>
          <w:sz w:val="28"/>
          <w:szCs w:val="28"/>
        </w:rPr>
        <w:t>靜脈注射劑</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w:t>
      </w:r>
      <w:r w:rsidRPr="003058E8">
        <w:rPr>
          <w:rFonts w:ascii="Times New Roman" w:eastAsia="標楷體" w:hAnsi="Times New Roman" w:cs="Times New Roman"/>
          <w:color w:val="000000" w:themeColor="text1"/>
          <w:sz w:val="28"/>
          <w:szCs w:val="28"/>
        </w:rPr>
        <w:t>Orencia IV</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用於幼年型慢性關節炎治療：關節腫脹之相關照片包括超音波、核磁共振攝影等關節腫脹圖片。</w:t>
      </w:r>
      <w:r w:rsidR="007104B3" w:rsidRPr="003058E8">
        <w:rPr>
          <w:rFonts w:ascii="Times New Roman" w:eastAsia="標楷體" w:hAnsi="Times New Roman" w:cs="Times New Roman"/>
          <w:color w:val="000000" w:themeColor="text1"/>
          <w:sz w:val="28"/>
          <w:szCs w:val="28"/>
        </w:rPr>
        <w:t>(106/12/1)</w:t>
      </w:r>
    </w:p>
    <w:p w14:paraId="1ED40208" w14:textId="77777777" w:rsidR="009F58D3" w:rsidRPr="003058E8" w:rsidRDefault="009F58D3" w:rsidP="00C22DA0">
      <w:pPr>
        <w:spacing w:line="600" w:lineRule="exact"/>
        <w:ind w:leftChars="60" w:left="707"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「潛水病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減壓病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或急性氣栓塞症</w:t>
      </w:r>
      <w:r w:rsidRPr="003058E8">
        <w:rPr>
          <w:rFonts w:ascii="Times New Roman" w:eastAsia="標楷體" w:hAnsi="Times New Roman"/>
          <w:color w:val="000000" w:themeColor="text1"/>
          <w:sz w:val="28"/>
          <w:szCs w:val="28"/>
        </w:rPr>
        <w:t>(59002B)</w:t>
      </w:r>
      <w:r w:rsidRPr="003058E8">
        <w:rPr>
          <w:rFonts w:ascii="Times New Roman" w:eastAsia="標楷體" w:hAnsi="Times New Roman"/>
          <w:color w:val="000000" w:themeColor="text1"/>
          <w:sz w:val="28"/>
          <w:szCs w:val="28"/>
        </w:rPr>
        <w:t>」及「潛水病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減壓病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或急性氣栓塞症</w:t>
      </w:r>
      <w:r w:rsidRPr="003058E8">
        <w:rPr>
          <w:rFonts w:ascii="Times New Roman" w:eastAsia="標楷體" w:hAnsi="Times New Roman"/>
          <w:color w:val="000000" w:themeColor="text1"/>
          <w:sz w:val="28"/>
          <w:szCs w:val="28"/>
        </w:rPr>
        <w:t>(59015B)</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(109/6/1)</w:t>
      </w:r>
    </w:p>
    <w:p w14:paraId="465EAE3E" w14:textId="77777777" w:rsidR="00C22DA0" w:rsidRPr="003058E8"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「潛水病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或急性氣栓塞症</w:t>
      </w:r>
      <w:r w:rsidRPr="003058E8">
        <w:rPr>
          <w:rFonts w:ascii="Times New Roman" w:eastAsia="標楷體" w:hAnsi="Times New Roman" w:cs="Times New Roman"/>
          <w:color w:val="000000" w:themeColor="text1"/>
          <w:sz w:val="28"/>
          <w:szCs w:val="28"/>
        </w:rPr>
        <w:t>(59002B)</w:t>
      </w:r>
      <w:r w:rsidRPr="003058E8">
        <w:rPr>
          <w:rFonts w:ascii="Times New Roman" w:eastAsia="標楷體" w:hAnsi="Times New Roman" w:cs="Times New Roman"/>
          <w:color w:val="000000" w:themeColor="text1"/>
          <w:sz w:val="28"/>
          <w:szCs w:val="28"/>
        </w:rPr>
        <w:t>」限輕微潛水減壓病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或經</w:t>
      </w:r>
      <w:r w:rsidRPr="003058E8">
        <w:rPr>
          <w:rFonts w:ascii="Times New Roman" w:eastAsia="標楷體" w:hAnsi="Times New Roman" w:cs="Times New Roman"/>
          <w:color w:val="000000" w:themeColor="text1"/>
          <w:sz w:val="28"/>
          <w:szCs w:val="28"/>
        </w:rPr>
        <w:t>59014B</w:t>
      </w:r>
      <w:r w:rsidRPr="003058E8">
        <w:rPr>
          <w:rFonts w:ascii="Times New Roman" w:eastAsia="標楷體" w:hAnsi="Times New Roman" w:cs="Times New Roman"/>
          <w:color w:val="000000" w:themeColor="text1"/>
          <w:sz w:val="28"/>
          <w:szCs w:val="28"/>
        </w:rPr>
        <w:t>及</w:t>
      </w:r>
      <w:r w:rsidRPr="003058E8">
        <w:rPr>
          <w:rFonts w:ascii="Times New Roman" w:eastAsia="標楷體" w:hAnsi="Times New Roman" w:cs="Times New Roman"/>
          <w:color w:val="000000" w:themeColor="text1"/>
          <w:sz w:val="28"/>
          <w:szCs w:val="28"/>
        </w:rPr>
        <w:t>59015B</w:t>
      </w:r>
      <w:r w:rsidRPr="003058E8">
        <w:rPr>
          <w:rFonts w:ascii="Times New Roman" w:eastAsia="標楷體" w:hAnsi="Times New Roman" w:cs="Times New Roman"/>
          <w:color w:val="000000" w:themeColor="text1"/>
          <w:sz w:val="28"/>
          <w:szCs w:val="28"/>
        </w:rPr>
        <w:t>治療後的後續治療</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以及異壓性骨壞死等慢性潛水病使用；「潛水病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或急性氣栓塞症</w:t>
      </w:r>
      <w:r w:rsidRPr="003058E8">
        <w:rPr>
          <w:rFonts w:ascii="Times New Roman" w:eastAsia="標楷體" w:hAnsi="Times New Roman" w:cs="Times New Roman"/>
          <w:color w:val="000000" w:themeColor="text1"/>
          <w:sz w:val="28"/>
          <w:szCs w:val="28"/>
        </w:rPr>
        <w:t>(59015B)</w:t>
      </w:r>
      <w:r w:rsidRPr="003058E8">
        <w:rPr>
          <w:rFonts w:ascii="Times New Roman" w:eastAsia="標楷體" w:hAnsi="Times New Roman" w:cs="Times New Roman"/>
          <w:color w:val="000000" w:themeColor="text1"/>
          <w:sz w:val="28"/>
          <w:szCs w:val="28"/>
        </w:rPr>
        <w:t>」限治療第一型潛水減壓病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輕微型</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及空氣栓塞症」。</w:t>
      </w:r>
    </w:p>
    <w:p w14:paraId="394F6959" w14:textId="77777777" w:rsidR="00C22DA0" w:rsidRPr="003058E8" w:rsidRDefault="00C22DA0"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(2)</w:t>
      </w:r>
      <w:r w:rsidR="009F58D3" w:rsidRPr="003058E8">
        <w:rPr>
          <w:rFonts w:ascii="Times New Roman" w:eastAsia="標楷體" w:hAnsi="Times New Roman" w:cs="Times New Roman"/>
          <w:color w:val="000000" w:themeColor="text1"/>
          <w:sz w:val="28"/>
          <w:szCs w:val="28"/>
        </w:rPr>
        <w:t>有關潛水病、一氧化碳中毒、氣壞疽病等治療黃金治療期為診斷後</w:t>
      </w:r>
      <w:r w:rsidR="009F58D3" w:rsidRPr="003058E8">
        <w:rPr>
          <w:rFonts w:ascii="Times New Roman" w:eastAsia="標楷體" w:hAnsi="Times New Roman" w:cs="Times New Roman"/>
          <w:color w:val="000000" w:themeColor="text1"/>
          <w:sz w:val="28"/>
          <w:szCs w:val="28"/>
        </w:rPr>
        <w:t>3-5</w:t>
      </w:r>
      <w:r w:rsidR="009F58D3" w:rsidRPr="003058E8">
        <w:rPr>
          <w:rFonts w:ascii="Times New Roman" w:eastAsia="標楷體" w:hAnsi="Times New Roman" w:cs="Times New Roman"/>
          <w:color w:val="000000" w:themeColor="text1"/>
          <w:sz w:val="28"/>
          <w:szCs w:val="28"/>
        </w:rPr>
        <w:t>天。</w:t>
      </w:r>
    </w:p>
    <w:p w14:paraId="36895998" w14:textId="77777777" w:rsidR="009F58D3" w:rsidRPr="003058E8"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lastRenderedPageBreak/>
        <w:t>(</w:t>
      </w:r>
      <w:r w:rsidR="00C22DA0" w:rsidRPr="003058E8">
        <w:rPr>
          <w:rFonts w:ascii="Times New Roman" w:eastAsia="標楷體" w:hAnsi="Times New Roman" w:cs="Times New Roman"/>
          <w:color w:val="000000" w:themeColor="text1"/>
          <w:sz w:val="28"/>
          <w:szCs w:val="28"/>
        </w:rPr>
        <w:t>3)</w:t>
      </w:r>
      <w:r w:rsidRPr="003058E8">
        <w:rPr>
          <w:rFonts w:ascii="Times New Roman" w:eastAsia="標楷體" w:hAnsi="Times New Roman" w:cs="Times New Roman"/>
          <w:color w:val="000000" w:themeColor="text1"/>
          <w:sz w:val="28"/>
          <w:szCs w:val="28"/>
        </w:rPr>
        <w:t>高壓氧治療執行頻率最多</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次</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如有必要，一氧化碳及其他毒化物中毒，不受</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次的限制</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，治療共計約</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次為宜。若因病情變化而與先前症狀有異，可延長再治療最多</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w:t>
      </w:r>
    </w:p>
    <w:p w14:paraId="4E3EE307" w14:textId="77777777" w:rsidR="009F58D3" w:rsidRPr="003058E8" w:rsidRDefault="009F58D3" w:rsidP="00C22DA0">
      <w:pPr>
        <w:pStyle w:val="Web"/>
        <w:spacing w:before="0" w:beforeAutospacing="0" w:after="0" w:afterAutospacing="0" w:line="600" w:lineRule="exact"/>
        <w:ind w:leftChars="354" w:left="1410" w:hangingChars="200" w:hanging="560"/>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甲、急性潛水病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減壓病</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或急性氣栓塞症之積極治療為</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週內，執行頻率最多</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次共計</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次為宜，病歷需載明依潛水病之病史、症狀與型別等</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第</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型或第</w:t>
      </w:r>
      <w:r w:rsidRPr="003058E8">
        <w:rPr>
          <w:rFonts w:ascii="Times New Roman" w:eastAsia="標楷體" w:hAnsi="Times New Roman" w:cs="Times New Roman"/>
          <w:color w:val="000000" w:themeColor="text1"/>
          <w:sz w:val="28"/>
          <w:szCs w:val="28"/>
        </w:rPr>
        <w:t>2</w:t>
      </w:r>
      <w:r w:rsidRPr="003058E8">
        <w:rPr>
          <w:rFonts w:ascii="Times New Roman" w:eastAsia="標楷體" w:hAnsi="Times New Roman" w:cs="Times New Roman"/>
          <w:color w:val="000000" w:themeColor="text1"/>
          <w:sz w:val="28"/>
          <w:szCs w:val="28"/>
        </w:rPr>
        <w:t>型</w:t>
      </w:r>
      <w:r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來決定治療執行頻率，需延長治療期者，應詳述原因於病歷。慢性潛水病如異壓性骨壞死可執行</w:t>
      </w:r>
      <w:r w:rsidRPr="003058E8">
        <w:rPr>
          <w:rFonts w:ascii="Times New Roman" w:eastAsia="標楷體" w:hAnsi="Times New Roman" w:cs="Times New Roman"/>
          <w:color w:val="000000" w:themeColor="text1"/>
          <w:sz w:val="28"/>
          <w:szCs w:val="28"/>
        </w:rPr>
        <w:t>20</w:t>
      </w:r>
      <w:r w:rsidRPr="003058E8">
        <w:rPr>
          <w:rFonts w:ascii="Times New Roman" w:eastAsia="標楷體" w:hAnsi="Times New Roman" w:cs="Times New Roman"/>
          <w:color w:val="000000" w:themeColor="text1"/>
          <w:sz w:val="28"/>
          <w:szCs w:val="28"/>
        </w:rPr>
        <w:t>次治療，最多延長至</w:t>
      </w:r>
      <w:r w:rsidRPr="003058E8">
        <w:rPr>
          <w:rFonts w:ascii="Times New Roman" w:eastAsia="標楷體" w:hAnsi="Times New Roman" w:cs="Times New Roman"/>
          <w:color w:val="000000" w:themeColor="text1"/>
          <w:sz w:val="28"/>
          <w:szCs w:val="28"/>
        </w:rPr>
        <w:t>40</w:t>
      </w:r>
      <w:r w:rsidRPr="003058E8">
        <w:rPr>
          <w:rFonts w:ascii="Times New Roman" w:eastAsia="標楷體" w:hAnsi="Times New Roman" w:cs="Times New Roman"/>
          <w:color w:val="000000" w:themeColor="text1"/>
          <w:sz w:val="28"/>
          <w:szCs w:val="28"/>
        </w:rPr>
        <w:t>次，並詳述原因於病歷。</w:t>
      </w:r>
    </w:p>
    <w:p w14:paraId="5D984FF8" w14:textId="77777777" w:rsidR="009F58D3" w:rsidRPr="003058E8"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乙、一氧化碳及其他毒化物中毒建議分為急性期及遲發期治療兩種模式：</w:t>
      </w:r>
    </w:p>
    <w:p w14:paraId="3740C16C" w14:textId="77777777" w:rsidR="009F58D3" w:rsidRPr="003058E8" w:rsidRDefault="009F58D3" w:rsidP="00C22DA0">
      <w:pPr>
        <w:spacing w:line="600" w:lineRule="exact"/>
        <w:ind w:leftChars="590" w:left="1984"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A</w:t>
      </w:r>
      <w:r w:rsidRPr="003058E8">
        <w:rPr>
          <w:rFonts w:ascii="Times New Roman" w:eastAsia="標楷體" w:hAnsi="Times New Roman"/>
          <w:color w:val="000000" w:themeColor="text1"/>
          <w:sz w:val="28"/>
          <w:szCs w:val="28"/>
        </w:rPr>
        <w:t>、急性期</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週之內均為積極治療期，須接受高壓氧治療。屬於急重症、病危者以</w:t>
      </w:r>
      <w:r w:rsidRPr="003058E8">
        <w:rPr>
          <w:rFonts w:ascii="Times New Roman" w:eastAsia="標楷體" w:hAnsi="Times New Roman"/>
          <w:color w:val="000000" w:themeColor="text1"/>
          <w:sz w:val="28"/>
          <w:szCs w:val="28"/>
        </w:rPr>
        <w:t>59003B</w:t>
      </w:r>
      <w:r w:rsidRPr="003058E8">
        <w:rPr>
          <w:rFonts w:ascii="Times New Roman" w:eastAsia="標楷體" w:hAnsi="Times New Roman"/>
          <w:color w:val="000000" w:themeColor="text1"/>
          <w:sz w:val="28"/>
          <w:szCs w:val="28"/>
        </w:rPr>
        <w:t>申報，須入院治療。病況改善後仍有需治療者、則續以</w:t>
      </w:r>
      <w:r w:rsidRPr="003058E8">
        <w:rPr>
          <w:rFonts w:ascii="Times New Roman" w:eastAsia="標楷體" w:hAnsi="Times New Roman"/>
          <w:color w:val="000000" w:themeColor="text1"/>
          <w:sz w:val="28"/>
          <w:szCs w:val="28"/>
        </w:rPr>
        <w:t>59004B</w:t>
      </w:r>
      <w:r w:rsidRPr="003058E8">
        <w:rPr>
          <w:rFonts w:ascii="Times New Roman" w:eastAsia="標楷體" w:hAnsi="Times New Roman"/>
          <w:color w:val="000000" w:themeColor="text1"/>
          <w:sz w:val="28"/>
          <w:szCs w:val="28"/>
        </w:rPr>
        <w:t>申報。一氧化碳中毒後若有明顯神經精神後遺症</w:t>
      </w:r>
      <w:r w:rsidRPr="003058E8">
        <w:rPr>
          <w:rFonts w:ascii="Times New Roman" w:eastAsia="標楷體" w:hAnsi="Times New Roman"/>
          <w:color w:val="000000" w:themeColor="text1"/>
          <w:sz w:val="28"/>
          <w:szCs w:val="28"/>
        </w:rPr>
        <w:t>(DNS)</w:t>
      </w:r>
      <w:r w:rsidRPr="003058E8">
        <w:rPr>
          <w:rFonts w:ascii="Times New Roman" w:eastAsia="標楷體" w:hAnsi="Times New Roman"/>
          <w:color w:val="000000" w:themeColor="text1"/>
          <w:sz w:val="28"/>
          <w:szCs w:val="28"/>
        </w:rPr>
        <w:t>者，並有影像學、病歷、及神經精神量表佐證者，治療期可延長。</w:t>
      </w:r>
    </w:p>
    <w:p w14:paraId="4A492E64" w14:textId="77777777" w:rsidR="009F58D3" w:rsidRPr="003058E8" w:rsidRDefault="009F58D3" w:rsidP="00C22DA0">
      <w:pPr>
        <w:spacing w:line="600" w:lineRule="exact"/>
        <w:ind w:leftChars="590" w:left="1984"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、一氧化碳中毒的延遲性神經精神後遺症可能會在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週或</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個月後發生，延遲性神經精神後遺症應可在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週或</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個月發生後繼續治療遲發性腦病變，則建議註明病史、症狀，加上神經學檢查、智能精神評量及腦部影像檢查後，依病情的嚴重度以</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次為療程單位予以評估，依文獻報告及治療經驗最多可達</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次治療，且效果顯著。</w:t>
      </w:r>
    </w:p>
    <w:p w14:paraId="74858A37" w14:textId="77777777" w:rsidR="009F58D3" w:rsidRPr="003058E8"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color w:val="000000" w:themeColor="text1"/>
          <w:sz w:val="28"/>
          <w:szCs w:val="28"/>
        </w:rPr>
      </w:pPr>
      <w:r w:rsidRPr="003058E8">
        <w:rPr>
          <w:rFonts w:ascii="Times New Roman" w:eastAsia="標楷體" w:hAnsi="Times New Roman" w:cs="Times New Roman"/>
          <w:color w:val="000000" w:themeColor="text1"/>
          <w:sz w:val="28"/>
          <w:szCs w:val="28"/>
        </w:rPr>
        <w:t>丙、氧壞疸病黃金治療期約</w:t>
      </w:r>
      <w:r w:rsidRPr="003058E8">
        <w:rPr>
          <w:rFonts w:ascii="Times New Roman" w:eastAsia="標楷體" w:hAnsi="Times New Roman" w:cs="Times New Roman"/>
          <w:color w:val="000000" w:themeColor="text1"/>
          <w:sz w:val="28"/>
          <w:szCs w:val="28"/>
        </w:rPr>
        <w:t>7-14</w:t>
      </w:r>
      <w:r w:rsidRPr="003058E8">
        <w:rPr>
          <w:rFonts w:ascii="Times New Roman" w:eastAsia="標楷體" w:hAnsi="Times New Roman" w:cs="Times New Roman"/>
          <w:color w:val="000000" w:themeColor="text1"/>
          <w:sz w:val="28"/>
          <w:szCs w:val="28"/>
        </w:rPr>
        <w:t>天。</w:t>
      </w:r>
      <w:r w:rsidRPr="003058E8">
        <w:rPr>
          <w:rFonts w:ascii="Times New Roman" w:eastAsia="標楷體" w:hAnsi="Times New Roman" w:cs="Times New Roman"/>
          <w:color w:val="000000" w:themeColor="text1"/>
          <w:sz w:val="28"/>
          <w:szCs w:val="28"/>
        </w:rPr>
        <w:t>1</w:t>
      </w:r>
      <w:r w:rsidRPr="003058E8">
        <w:rPr>
          <w:rFonts w:ascii="Times New Roman" w:eastAsia="標楷體" w:hAnsi="Times New Roman" w:cs="Times New Roman"/>
          <w:color w:val="000000" w:themeColor="text1"/>
          <w:sz w:val="28"/>
          <w:szCs w:val="28"/>
        </w:rPr>
        <w:t>週之內為氣壞疸病治療黃金期，屬於急重症、病危者以須入院及手術治療，並須接受高壓</w:t>
      </w:r>
      <w:r w:rsidRPr="003058E8">
        <w:rPr>
          <w:rFonts w:ascii="Times New Roman" w:eastAsia="標楷體" w:hAnsi="Times New Roman" w:cs="Times New Roman"/>
          <w:color w:val="000000" w:themeColor="text1"/>
          <w:sz w:val="28"/>
          <w:szCs w:val="28"/>
        </w:rPr>
        <w:lastRenderedPageBreak/>
        <w:t>氧治療。每日</w:t>
      </w:r>
      <w:r w:rsidRPr="003058E8">
        <w:rPr>
          <w:rFonts w:ascii="Times New Roman" w:eastAsia="標楷體" w:hAnsi="Times New Roman" w:cs="Times New Roman"/>
          <w:color w:val="000000" w:themeColor="text1"/>
          <w:sz w:val="28"/>
          <w:szCs w:val="28"/>
        </w:rPr>
        <w:t>1-2</w:t>
      </w:r>
      <w:r w:rsidRPr="003058E8">
        <w:rPr>
          <w:rFonts w:ascii="Times New Roman" w:eastAsia="標楷體" w:hAnsi="Times New Roman" w:cs="Times New Roman"/>
          <w:color w:val="000000" w:themeColor="text1"/>
          <w:sz w:val="28"/>
          <w:szCs w:val="28"/>
        </w:rPr>
        <w:t>次高壓氣治療。病況改善後仍有需傷口治療者、而治療期以不超過</w:t>
      </w:r>
      <w:r w:rsidRPr="003058E8">
        <w:rPr>
          <w:rFonts w:ascii="Times New Roman" w:eastAsia="標楷體" w:hAnsi="Times New Roman" w:cs="Times New Roman"/>
          <w:color w:val="000000" w:themeColor="text1"/>
          <w:sz w:val="28"/>
          <w:szCs w:val="28"/>
        </w:rPr>
        <w:t>14</w:t>
      </w:r>
      <w:r w:rsidRPr="003058E8">
        <w:rPr>
          <w:rFonts w:ascii="Times New Roman" w:eastAsia="標楷體" w:hAnsi="Times New Roman" w:cs="Times New Roman"/>
          <w:color w:val="000000" w:themeColor="text1"/>
          <w:sz w:val="28"/>
          <w:szCs w:val="28"/>
        </w:rPr>
        <w:t>天為宜</w:t>
      </w:r>
      <w:r w:rsidRPr="003058E8">
        <w:rPr>
          <w:rFonts w:ascii="Times New Roman" w:eastAsia="標楷體" w:hAnsi="Times New Roman" w:cs="Times New Roman"/>
          <w:color w:val="000000" w:themeColor="text1"/>
          <w:sz w:val="28"/>
          <w:szCs w:val="28"/>
        </w:rPr>
        <w:t>(10</w:t>
      </w:r>
      <w:r w:rsidRPr="003058E8">
        <w:rPr>
          <w:rFonts w:ascii="Times New Roman" w:eastAsia="標楷體" w:hAnsi="Times New Roman" w:cs="Times New Roman"/>
          <w:color w:val="000000" w:themeColor="text1"/>
          <w:sz w:val="28"/>
          <w:szCs w:val="28"/>
        </w:rPr>
        <w:t>次高壓氧治療</w:t>
      </w:r>
      <w:r w:rsidR="00C54EE9" w:rsidRPr="003058E8">
        <w:rPr>
          <w:rFonts w:ascii="Times New Roman" w:eastAsia="標楷體" w:hAnsi="Times New Roman" w:cs="Times New Roman"/>
          <w:color w:val="000000" w:themeColor="text1"/>
          <w:sz w:val="28"/>
          <w:szCs w:val="28"/>
        </w:rPr>
        <w:t>)</w:t>
      </w:r>
      <w:r w:rsidRPr="003058E8">
        <w:rPr>
          <w:rFonts w:ascii="Times New Roman" w:eastAsia="標楷體" w:hAnsi="Times New Roman" w:cs="Times New Roman"/>
          <w:color w:val="000000" w:themeColor="text1"/>
          <w:sz w:val="28"/>
          <w:szCs w:val="28"/>
        </w:rPr>
        <w:t>。需檢附病歷、影像學、手術紀錄及照片佐證備查。</w:t>
      </w:r>
    </w:p>
    <w:p w14:paraId="421462A8" w14:textId="77777777" w:rsidR="00F0343B" w:rsidRPr="003058E8" w:rsidRDefault="00F0343B" w:rsidP="00C22DA0">
      <w:pPr>
        <w:spacing w:line="600" w:lineRule="atLeast"/>
        <w:ind w:leftChars="60" w:left="707"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內視鏡射頻消融導管審查原則：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319987B"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片狀消融導管建議限用於病灶範圍小於</w:t>
      </w:r>
      <w:r w:rsidRPr="003058E8">
        <w:rPr>
          <w:rFonts w:ascii="Times New Roman" w:eastAsia="標楷體" w:hAnsi="Times New Roman"/>
          <w:color w:val="000000" w:themeColor="text1"/>
          <w:sz w:val="28"/>
          <w:szCs w:val="28"/>
        </w:rPr>
        <w:t>l/2</w:t>
      </w:r>
      <w:r w:rsidRPr="003058E8">
        <w:rPr>
          <w:rFonts w:ascii="Times New Roman" w:eastAsia="標楷體" w:hAnsi="Times New Roman"/>
          <w:color w:val="000000" w:themeColor="text1"/>
          <w:sz w:val="28"/>
          <w:szCs w:val="28"/>
        </w:rPr>
        <w:t>圈食道圓周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島狀病灶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7FB6B2B"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環狀氣球式消融導管則建議限用於病灶範圍長度超過</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公分長，或大於等於</w:t>
      </w:r>
      <w:r w:rsidRPr="003058E8">
        <w:rPr>
          <w:rFonts w:ascii="Times New Roman" w:eastAsia="標楷體" w:hAnsi="Times New Roman"/>
          <w:color w:val="000000" w:themeColor="text1"/>
          <w:sz w:val="28"/>
          <w:szCs w:val="28"/>
        </w:rPr>
        <w:t xml:space="preserve"> 1/2</w:t>
      </w:r>
      <w:r w:rsidRPr="003058E8">
        <w:rPr>
          <w:rFonts w:ascii="Times New Roman" w:eastAsia="標楷體" w:hAnsi="Times New Roman"/>
          <w:color w:val="000000" w:themeColor="text1"/>
          <w:sz w:val="28"/>
          <w:szCs w:val="28"/>
        </w:rPr>
        <w:t>圈食道圓周或多發性大於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廣泛型病灶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34B2B35"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25C5813F" w14:textId="77777777" w:rsidR="00F0343B" w:rsidRPr="003058E8" w:rsidRDefault="00F0343B" w:rsidP="00C22DA0">
      <w:pPr>
        <w:spacing w:line="600" w:lineRule="atLeas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送審時須說明申請片狀或環狀並檢附佐證資料：</w:t>
      </w:r>
    </w:p>
    <w:p w14:paraId="24FC246E" w14:textId="77777777" w:rsidR="00F0343B" w:rsidRPr="003058E8" w:rsidRDefault="00F0343B" w:rsidP="00C22DA0">
      <w:pPr>
        <w:spacing w:line="600" w:lineRule="atLeast"/>
        <w:ind w:leftChars="235" w:left="1275" w:hangingChars="254" w:hanging="7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甲、內視鏡切片病理報告，確診為癌前病變，且符合支付標準規範。</w:t>
      </w:r>
    </w:p>
    <w:p w14:paraId="780E61EE" w14:textId="77777777" w:rsidR="00F0343B" w:rsidRPr="003058E8" w:rsidRDefault="00F0343B" w:rsidP="00C22DA0">
      <w:pPr>
        <w:spacing w:line="600" w:lineRule="atLeast"/>
        <w:ind w:leftChars="237" w:left="1233" w:hangingChars="237" w:hanging="6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乙、須附上內視鏡之圖像，包括有擴大內視鏡及影像強化</w:t>
      </w:r>
      <w:r w:rsidRPr="003058E8">
        <w:rPr>
          <w:rFonts w:ascii="Times New Roman" w:eastAsia="標楷體" w:hAnsi="Times New Roman"/>
          <w:color w:val="000000" w:themeColor="text1"/>
          <w:sz w:val="28"/>
          <w:szCs w:val="28"/>
        </w:rPr>
        <w:t>(NBI</w:t>
      </w:r>
      <w:r w:rsidRPr="003058E8">
        <w:rPr>
          <w:rFonts w:ascii="Times New Roman" w:eastAsia="標楷體" w:hAnsi="Times New Roman"/>
          <w:color w:val="000000" w:themeColor="text1"/>
          <w:sz w:val="28"/>
          <w:szCs w:val="28"/>
        </w:rPr>
        <w:t>或是</w:t>
      </w:r>
      <w:r w:rsidRPr="003058E8">
        <w:rPr>
          <w:rFonts w:ascii="Times New Roman" w:eastAsia="標楷體" w:hAnsi="Times New Roman"/>
          <w:color w:val="000000" w:themeColor="text1"/>
          <w:sz w:val="28"/>
          <w:szCs w:val="28"/>
        </w:rPr>
        <w:t>LBI)</w:t>
      </w:r>
      <w:r w:rsidRPr="003058E8">
        <w:rPr>
          <w:rFonts w:ascii="Times New Roman" w:eastAsia="標楷體" w:hAnsi="Times New Roman"/>
          <w:color w:val="000000" w:themeColor="text1"/>
          <w:sz w:val="28"/>
          <w:szCs w:val="28"/>
        </w:rPr>
        <w:t>系統之病灶照片。</w:t>
      </w:r>
    </w:p>
    <w:p w14:paraId="5ACFDCB9" w14:textId="77777777" w:rsidR="00F0343B" w:rsidRPr="003058E8" w:rsidRDefault="00F0343B" w:rsidP="001918F1">
      <w:pPr>
        <w:spacing w:line="600" w:lineRule="atLeast"/>
        <w:ind w:firstLineChars="50" w:firstLine="140"/>
        <w:jc w:val="both"/>
        <w:rPr>
          <w:rFonts w:ascii="Times New Roman" w:eastAsia="標楷體" w:hAnsi="Times New Roman"/>
          <w:color w:val="000000" w:themeColor="text1"/>
          <w:sz w:val="28"/>
          <w:szCs w:val="28"/>
        </w:rPr>
        <w:sectPr w:rsidR="00F0343B" w:rsidRPr="003058E8">
          <w:footerReference w:type="default" r:id="rId8"/>
          <w:pgSz w:w="11906" w:h="16838"/>
          <w:pgMar w:top="1418" w:right="1418" w:bottom="1418" w:left="1418" w:header="851" w:footer="851" w:gutter="0"/>
          <w:cols w:space="720"/>
          <w:docGrid w:type="lines" w:linePitch="432"/>
        </w:sectPr>
      </w:pPr>
    </w:p>
    <w:p w14:paraId="73538962" w14:textId="41936C8D" w:rsidR="000257EE" w:rsidRPr="003058E8" w:rsidRDefault="00274757">
      <w:pPr>
        <w:pageBreakBefore/>
        <w:snapToGrid w:val="0"/>
        <w:spacing w:line="600" w:lineRule="exact"/>
        <w:rPr>
          <w:rFonts w:ascii="Times New Roman" w:hAnsi="Times New Roman"/>
          <w:color w:val="000000" w:themeColor="text1"/>
        </w:rPr>
      </w:pPr>
      <w:r w:rsidRPr="003058E8">
        <w:rPr>
          <w:rFonts w:ascii="Times New Roman" w:eastAsia="標楷體" w:hAnsi="Times New Roman"/>
          <w:b/>
          <w:color w:val="000000" w:themeColor="text1"/>
          <w:sz w:val="28"/>
          <w:szCs w:val="28"/>
        </w:rPr>
        <w:lastRenderedPageBreak/>
        <w:t>全民健康保險呼吸器依賴患者整合性照護前瞻性支付方式」計畫審查重點之加護病房、呼吸照護中心及呼吸照護病房各項診療項目一覽表</w:t>
      </w:r>
    </w:p>
    <w:tbl>
      <w:tblPr>
        <w:tblW w:w="10212" w:type="dxa"/>
        <w:jc w:val="center"/>
        <w:tblLayout w:type="fixed"/>
        <w:tblCellMar>
          <w:left w:w="10" w:type="dxa"/>
          <w:right w:w="10" w:type="dxa"/>
        </w:tblCellMar>
        <w:tblLook w:val="04A0" w:firstRow="1" w:lastRow="0" w:firstColumn="1" w:lastColumn="0" w:noHBand="0" w:noVBand="1"/>
      </w:tblPr>
      <w:tblGrid>
        <w:gridCol w:w="2127"/>
        <w:gridCol w:w="2126"/>
        <w:gridCol w:w="2154"/>
        <w:gridCol w:w="1902"/>
        <w:gridCol w:w="1903"/>
      </w:tblGrid>
      <w:tr w:rsidR="003058E8" w:rsidRPr="003058E8" w14:paraId="0D2C99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A6F2F" w14:textId="77777777" w:rsidR="000257EE" w:rsidRPr="003058E8" w:rsidRDefault="000257EE">
            <w:pPr>
              <w:snapToGrid w:val="0"/>
              <w:spacing w:line="400" w:lineRule="exact"/>
              <w:jc w:val="center"/>
              <w:rPr>
                <w:rFonts w:ascii="Times New Roman" w:eastAsia="標楷體" w:hAnsi="Times New Roman"/>
                <w:color w:val="000000" w:themeColor="text1"/>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3E34" w14:textId="77777777" w:rsidR="000257EE" w:rsidRPr="003058E8" w:rsidRDefault="00274757">
            <w:pPr>
              <w:snapToGrid w:val="0"/>
              <w:spacing w:line="400" w:lineRule="exact"/>
              <w:ind w:left="-388" w:firstLine="388"/>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加護病房</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752D1"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呼吸照護中心</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0F490"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呼吸照護中心</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333F1"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呼吸照護病房</w:t>
            </w:r>
          </w:p>
        </w:tc>
      </w:tr>
      <w:tr w:rsidR="003058E8" w:rsidRPr="003058E8" w14:paraId="35C2D4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FE4E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使用呼吸器天數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E2D98"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天</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7DD5C"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22-42</w:t>
            </w:r>
            <w:r w:rsidRPr="003058E8">
              <w:rPr>
                <w:rFonts w:ascii="Times New Roman" w:eastAsia="標楷體" w:hAnsi="Times New Roman"/>
                <w:color w:val="000000" w:themeColor="text1"/>
                <w:sz w:val="28"/>
                <w:szCs w:val="28"/>
              </w:rPr>
              <w:t>天</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40BA9"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43-63</w:t>
            </w:r>
            <w:r w:rsidRPr="003058E8">
              <w:rPr>
                <w:rFonts w:ascii="Times New Roman" w:eastAsia="標楷體" w:hAnsi="Times New Roman"/>
                <w:color w:val="000000" w:themeColor="text1"/>
                <w:sz w:val="28"/>
                <w:szCs w:val="28"/>
              </w:rPr>
              <w:t>天</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001D2" w14:textId="77777777" w:rsidR="000257EE" w:rsidRPr="003058E8" w:rsidRDefault="00274757">
            <w:pPr>
              <w:snapToGrid w:val="0"/>
              <w:spacing w:line="40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63</w:t>
            </w:r>
            <w:r w:rsidRPr="003058E8">
              <w:rPr>
                <w:rFonts w:ascii="Times New Roman" w:eastAsia="標楷體" w:hAnsi="Times New Roman"/>
                <w:color w:val="000000" w:themeColor="text1"/>
                <w:sz w:val="28"/>
                <w:szCs w:val="28"/>
              </w:rPr>
              <w:t>天</w:t>
            </w:r>
          </w:p>
        </w:tc>
      </w:tr>
      <w:tr w:rsidR="003058E8" w:rsidRPr="003058E8" w14:paraId="41E1FFD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575D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血液氣體分析</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A60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按審查注意事項</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864D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10B8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342AF"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30385B75"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1249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Ｘ光常規檢查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578E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B99F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EA27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EA3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66B0054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96DA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生化檢查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134F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A3E6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常規檢查每週以一次為限，若病情需要則不在此限</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8B84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705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1D24F8B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6A9A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血液常規檢查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6CB4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210D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依病情需要申報</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C764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22C9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44247BFC"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55B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血氧濃度偵測</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D66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F83A"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5A0B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43A1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7A45C8D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55C45"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脫離指標</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1A83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F4E6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07C8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5DAC0"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5487354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60EA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體位引流</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D324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F83B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CC27B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B9DF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r>
      <w:tr w:rsidR="003058E8" w:rsidRPr="003058E8" w14:paraId="70813F0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432B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B63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F8CB6"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5CED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D4588"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僅做翻身不能申報</w:t>
            </w:r>
          </w:p>
        </w:tc>
      </w:tr>
      <w:tr w:rsidR="003058E8" w:rsidRPr="003058E8" w14:paraId="52AC11B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F55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支氣管擴張劑</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3C20BB"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08CE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9AA1E"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02FF2"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3AF6DB2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31235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噴霧治療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12AD"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A436C"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97880"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06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r w:rsidR="003058E8" w:rsidRPr="003058E8" w14:paraId="35EABA5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21613"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5A581"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B0E17"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8C74"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120F9" w14:textId="77777777" w:rsidR="000257EE" w:rsidRPr="003058E8" w:rsidRDefault="00274757">
            <w:pPr>
              <w:snapToGrid w:val="0"/>
              <w:spacing w:line="4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有必要再做</w:t>
            </w:r>
          </w:p>
        </w:tc>
      </w:tr>
    </w:tbl>
    <w:p w14:paraId="08FB52D5" w14:textId="77777777" w:rsidR="000257EE" w:rsidRPr="003058E8" w:rsidRDefault="005E147B">
      <w:pPr>
        <w:pageBreakBefore/>
        <w:jc w:val="center"/>
        <w:rPr>
          <w:rFonts w:ascii="Times New Roman" w:hAnsi="Times New Roman"/>
          <w:color w:val="000000" w:themeColor="text1"/>
        </w:rPr>
      </w:pPr>
      <w:r w:rsidRPr="003058E8">
        <w:rPr>
          <w:rFonts w:ascii="Times New Roman" w:eastAsia="標楷體" w:hAnsi="Times New Roman"/>
          <w:b/>
          <w:noProof/>
          <w:color w:val="000000" w:themeColor="text1"/>
          <w:sz w:val="28"/>
          <w:szCs w:val="28"/>
        </w:rPr>
        <w:lastRenderedPageBreak/>
        <mc:AlternateContent>
          <mc:Choice Requires="wps">
            <w:drawing>
              <wp:anchor distT="0" distB="0" distL="114300" distR="114300" simplePos="0" relativeHeight="251676672" behindDoc="0" locked="0" layoutInCell="1" allowOverlap="1" wp14:anchorId="495568F2" wp14:editId="0181D348">
                <wp:simplePos x="0" y="0"/>
                <wp:positionH relativeFrom="column">
                  <wp:posOffset>5191760</wp:posOffset>
                </wp:positionH>
                <wp:positionV relativeFrom="paragraph">
                  <wp:posOffset>-326390</wp:posOffset>
                </wp:positionV>
                <wp:extent cx="576000" cy="324000"/>
                <wp:effectExtent l="0" t="0" r="14605" b="19050"/>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324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D8A8A9" w14:textId="5A58C0D4" w:rsidR="003058E8" w:rsidRDefault="003058E8" w:rsidP="00BC41CF">
                            <w:pPr>
                              <w:jc w:val="center"/>
                            </w:pPr>
                            <w:r>
                              <w:rPr>
                                <w:rFonts w:ascii="標楷體" w:eastAsia="標楷體" w:hAnsi="標楷體"/>
                              </w:rPr>
                              <w:t>附表</w:t>
                            </w:r>
                            <w:r w:rsidRPr="00D90482">
                              <w:rPr>
                                <w:rFonts w:ascii="標楷體" w:eastAsia="標楷體" w:hAnsi="標楷體" w:hint="eastAsia"/>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95568F2" id="Text Box 109" o:spid="_x0000_s1028" type="#_x0000_t202" style="position:absolute;left:0;text-align:left;margin-left:408.8pt;margin-top:-25.7pt;width:45.3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" filled="f" strokeweight=".5pt">
                <v:textbox>
                  <w:txbxContent>
                    <w:p w14:paraId="5DD8A8A9" w14:textId="5A58C0D4" w:rsidR="003058E8" w:rsidRDefault="003058E8" w:rsidP="00BC41CF">
                      <w:pPr>
                        <w:jc w:val="center"/>
                      </w:pPr>
                      <w:r>
                        <w:rPr>
                          <w:rFonts w:ascii="標楷體" w:eastAsia="標楷體" w:hAnsi="標楷體"/>
                        </w:rPr>
                        <w:t>附表</w:t>
                      </w:r>
                      <w:r w:rsidRPr="00D90482">
                        <w:rPr>
                          <w:rFonts w:ascii="標楷體" w:eastAsia="標楷體" w:hAnsi="標楷體" w:hint="eastAsia"/>
                        </w:rPr>
                        <w:t>1</w:t>
                      </w:r>
                    </w:p>
                  </w:txbxContent>
                </v:textbox>
              </v:shape>
            </w:pict>
          </mc:Fallback>
        </mc:AlternateContent>
      </w:r>
      <w:r w:rsidR="00274757" w:rsidRPr="003058E8">
        <w:rPr>
          <w:rFonts w:ascii="Times New Roman" w:eastAsia="標楷體" w:hAnsi="Times New Roman"/>
          <w:b/>
          <w:color w:val="000000" w:themeColor="text1"/>
          <w:sz w:val="28"/>
          <w:szCs w:val="28"/>
        </w:rPr>
        <w:t>呼吸照護病房階段</w:t>
      </w:r>
      <w:r w:rsidR="00C54EE9" w:rsidRPr="003058E8">
        <w:rPr>
          <w:rFonts w:ascii="Times New Roman" w:eastAsia="標楷體" w:hAnsi="Times New Roman"/>
          <w:b/>
          <w:color w:val="000000" w:themeColor="text1"/>
          <w:sz w:val="28"/>
          <w:szCs w:val="28"/>
        </w:rPr>
        <w:t>(</w:t>
      </w:r>
      <w:r w:rsidR="00274757" w:rsidRPr="003058E8">
        <w:rPr>
          <w:rFonts w:ascii="Times New Roman" w:eastAsia="標楷體" w:hAnsi="Times New Roman"/>
          <w:b/>
          <w:color w:val="000000" w:themeColor="text1"/>
          <w:sz w:val="28"/>
          <w:szCs w:val="28"/>
        </w:rPr>
        <w:t>包括一般病房之呼吸器依賴病患</w:t>
      </w:r>
      <w:r w:rsidR="00C54EE9" w:rsidRPr="003058E8">
        <w:rPr>
          <w:rFonts w:ascii="Times New Roman" w:eastAsia="標楷體" w:hAnsi="Times New Roman"/>
          <w:b/>
          <w:color w:val="000000" w:themeColor="text1"/>
          <w:sz w:val="28"/>
          <w:szCs w:val="28"/>
        </w:rPr>
        <w:t>)</w:t>
      </w:r>
      <w:r w:rsidR="00274757" w:rsidRPr="003058E8">
        <w:rPr>
          <w:rFonts w:ascii="Times New Roman" w:eastAsia="標楷體" w:hAnsi="Times New Roman"/>
          <w:b/>
          <w:color w:val="000000" w:themeColor="text1"/>
          <w:sz w:val="28"/>
          <w:szCs w:val="28"/>
        </w:rPr>
        <w:t>審查原則</w:t>
      </w:r>
    </w:p>
    <w:tbl>
      <w:tblPr>
        <w:tblW w:w="9209" w:type="dxa"/>
        <w:tblCellMar>
          <w:left w:w="10" w:type="dxa"/>
          <w:right w:w="10" w:type="dxa"/>
        </w:tblCellMar>
        <w:tblLook w:val="04A0" w:firstRow="1" w:lastRow="0" w:firstColumn="1" w:lastColumn="0" w:noHBand="0" w:noVBand="1"/>
      </w:tblPr>
      <w:tblGrid>
        <w:gridCol w:w="4517"/>
        <w:gridCol w:w="4692"/>
      </w:tblGrid>
      <w:tr w:rsidR="003058E8" w:rsidRPr="003058E8" w14:paraId="2814D927"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563D6" w14:textId="77777777" w:rsidR="000257EE" w:rsidRPr="003058E8" w:rsidRDefault="00274757" w:rsidP="002B1CED">
            <w:pPr>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審查面向</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3D3E5" w14:textId="77777777" w:rsidR="000257EE" w:rsidRPr="003058E8" w:rsidRDefault="00274757" w:rsidP="002B1CED">
            <w:pPr>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19A3C398"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B624B"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記錄品質方面：</w:t>
            </w:r>
          </w:p>
          <w:p w14:paraId="7556A8C4"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審視病程紀錄</w:t>
            </w:r>
            <w:r w:rsidRPr="003058E8">
              <w:rPr>
                <w:rFonts w:ascii="Times New Roman" w:eastAsia="標楷體" w:hAnsi="Times New Roman"/>
                <w:color w:val="000000" w:themeColor="text1"/>
                <w:sz w:val="28"/>
                <w:szCs w:val="28"/>
              </w:rPr>
              <w:t xml:space="preserve"> (Progress Note)</w:t>
            </w:r>
            <w:r w:rsidRPr="003058E8">
              <w:rPr>
                <w:rFonts w:ascii="Times New Roman" w:eastAsia="標楷體" w:hAnsi="Times New Roman"/>
                <w:color w:val="000000" w:themeColor="text1"/>
                <w:sz w:val="28"/>
                <w:szCs w:val="28"/>
              </w:rPr>
              <w:t>、護理紀錄、呼吸治療紀錄</w:t>
            </w:r>
            <w:r w:rsidRPr="003058E8">
              <w:rPr>
                <w:rFonts w:ascii="Times New Roman" w:eastAsia="標楷體" w:hAnsi="Times New Roman"/>
                <w:color w:val="000000" w:themeColor="text1"/>
                <w:sz w:val="28"/>
                <w:szCs w:val="28"/>
              </w:rPr>
              <w:t xml:space="preserve"> (RT Sheet) </w:t>
            </w:r>
            <w:r w:rsidRPr="003058E8">
              <w:rPr>
                <w:rFonts w:ascii="Times New Roman" w:eastAsia="標楷體" w:hAnsi="Times New Roman"/>
                <w:color w:val="000000" w:themeColor="text1"/>
                <w:sz w:val="28"/>
                <w:szCs w:val="28"/>
              </w:rPr>
              <w:t>及生命跡象紀錄</w:t>
            </w:r>
            <w:r w:rsidRPr="003058E8">
              <w:rPr>
                <w:rFonts w:ascii="Times New Roman" w:eastAsia="標楷體" w:hAnsi="Times New Roman"/>
                <w:color w:val="000000" w:themeColor="text1"/>
                <w:sz w:val="28"/>
                <w:szCs w:val="28"/>
              </w:rPr>
              <w:t xml:space="preserve"> (TPR Sheet) </w:t>
            </w:r>
            <w:r w:rsidRPr="003058E8">
              <w:rPr>
                <w:rFonts w:ascii="Times New Roman" w:eastAsia="標楷體" w:hAnsi="Times New Roman"/>
                <w:color w:val="000000" w:themeColor="text1"/>
                <w:sz w:val="28"/>
                <w:szCs w:val="28"/>
              </w:rPr>
              <w:t>等內容記載完整性，一致性及個別性。</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55906" w14:textId="77777777" w:rsidR="000257EE" w:rsidRPr="003058E8"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RCW</w:t>
            </w:r>
            <w:r w:rsidRPr="003058E8">
              <w:rPr>
                <w:rFonts w:ascii="Times New Roman" w:eastAsia="標楷體" w:hAnsi="Times New Roman"/>
                <w:color w:val="000000" w:themeColor="text1"/>
                <w:sz w:val="28"/>
                <w:szCs w:val="28"/>
              </w:rPr>
              <w:t>每日應依病況變化至少有</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次完整的病程紀錄及</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次完整的護理紀錄。</w:t>
            </w:r>
          </w:p>
          <w:p w14:paraId="3484EB5C" w14:textId="77777777" w:rsidR="000257EE" w:rsidRPr="003058E8"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病程紀錄應包含呼吸型態評估、設定，並依變化詳載原因、處理方式及病人反應。</w:t>
            </w:r>
          </w:p>
          <w:p w14:paraId="6A45FA64" w14:textId="77777777" w:rsidR="000257EE" w:rsidRPr="003058E8"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相關之檢查檢驗，應有詳實之紀錄與判讀。</w:t>
            </w:r>
          </w:p>
        </w:tc>
      </w:tr>
      <w:tr w:rsidR="003058E8" w:rsidRPr="003058E8" w14:paraId="35818624"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35BF6"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醫療照護品質方面：</w:t>
            </w:r>
          </w:p>
          <w:p w14:paraId="423BB99E"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審視醫療診斷正確性，是否有針對呼吸衰竭之病因且依治療目標給予合適之治療與照護。</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CC6A8" w14:textId="77777777" w:rsidR="000257EE" w:rsidRPr="003058E8" w:rsidRDefault="00274757" w:rsidP="00644885">
            <w:pPr>
              <w:numPr>
                <w:ilvl w:val="0"/>
                <w:numId w:val="24"/>
              </w:numPr>
              <w:kinsoku w:val="0"/>
              <w:spacing w:line="320" w:lineRule="exact"/>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一般醫療照護品質。</w:t>
            </w:r>
          </w:p>
          <w:p w14:paraId="046DCFDC" w14:textId="77777777" w:rsidR="000257EE" w:rsidRPr="003058E8" w:rsidRDefault="00274757" w:rsidP="00644885">
            <w:pPr>
              <w:numPr>
                <w:ilvl w:val="1"/>
                <w:numId w:val="24"/>
              </w:numPr>
              <w:kinsoku w:val="0"/>
              <w:spacing w:line="320" w:lineRule="exact"/>
              <w:ind w:left="503" w:hanging="33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突發狀況、急性病變、慢性病變等處置合理性。</w:t>
            </w:r>
          </w:p>
          <w:p w14:paraId="03CBE093" w14:textId="77777777" w:rsidR="000257EE" w:rsidRPr="003058E8" w:rsidRDefault="00274757" w:rsidP="00644885">
            <w:pPr>
              <w:numPr>
                <w:ilvl w:val="0"/>
                <w:numId w:val="24"/>
              </w:numPr>
              <w:kinsoku w:val="0"/>
              <w:spacing w:line="320" w:lineRule="exact"/>
              <w:ind w:left="223" w:hanging="22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每月至少執行一次呼吸相關之醫療照護品質評估。</w:t>
            </w:r>
          </w:p>
          <w:p w14:paraId="3F731CFA" w14:textId="77777777" w:rsidR="000257EE" w:rsidRPr="003058E8" w:rsidRDefault="00274757" w:rsidP="00644885">
            <w:pPr>
              <w:numPr>
                <w:ilvl w:val="1"/>
                <w:numId w:val="24"/>
              </w:numPr>
              <w:kinsoku w:val="0"/>
              <w:spacing w:line="320" w:lineRule="exact"/>
              <w:ind w:hanging="70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呼吸系統之完整評估。</w:t>
            </w:r>
          </w:p>
          <w:p w14:paraId="3E2B77CA" w14:textId="77777777" w:rsidR="000257EE" w:rsidRPr="003058E8" w:rsidRDefault="00274757" w:rsidP="00644885">
            <w:pPr>
              <w:numPr>
                <w:ilvl w:val="1"/>
                <w:numId w:val="24"/>
              </w:numPr>
              <w:kinsoku w:val="0"/>
              <w:spacing w:line="320" w:lineRule="exact"/>
              <w:ind w:hanging="70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評估及訂定病患之醫療目標：</w:t>
            </w:r>
          </w:p>
          <w:p w14:paraId="249F5979" w14:textId="77777777" w:rsidR="000257EE" w:rsidRPr="003058E8" w:rsidRDefault="00774B4B" w:rsidP="00644885">
            <w:pPr>
              <w:kinsoku w:val="0"/>
              <w:spacing w:line="320" w:lineRule="exact"/>
              <w:ind w:leftChars="-2" w:left="-5" w:firstLine="438"/>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仍屬呼吸器困難脫離</w:t>
            </w:r>
          </w:p>
          <w:p w14:paraId="10384FAD" w14:textId="77777777" w:rsidR="000257EE" w:rsidRPr="003058E8" w:rsidRDefault="00774B4B" w:rsidP="00644885">
            <w:pPr>
              <w:kinsoku w:val="0"/>
              <w:spacing w:line="320" w:lineRule="exact"/>
              <w:ind w:leftChars="189" w:left="801" w:hangingChars="124" w:hanging="34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為呼吸器依賴病患</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應述明呼吸器依賴之判斷及評估方式</w:t>
            </w:r>
            <w:r w:rsidR="00274757" w:rsidRPr="003058E8">
              <w:rPr>
                <w:rFonts w:ascii="Times New Roman" w:eastAsia="標楷體" w:hAnsi="Times New Roman"/>
                <w:color w:val="000000" w:themeColor="text1"/>
                <w:sz w:val="28"/>
                <w:szCs w:val="28"/>
              </w:rPr>
              <w:t>)</w:t>
            </w:r>
          </w:p>
          <w:p w14:paraId="5B5555B8"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3. </w:t>
            </w:r>
            <w:r w:rsidRPr="003058E8">
              <w:rPr>
                <w:rFonts w:ascii="Times New Roman" w:eastAsia="標楷體" w:hAnsi="Times New Roman"/>
                <w:color w:val="000000" w:themeColor="text1"/>
                <w:sz w:val="28"/>
                <w:szCs w:val="28"/>
              </w:rPr>
              <w:t>呼吸器病人生活品質：</w:t>
            </w:r>
          </w:p>
          <w:p w14:paraId="73C664AF" w14:textId="77777777" w:rsidR="000257EE" w:rsidRPr="003058E8" w:rsidRDefault="00274757" w:rsidP="00644885">
            <w:pPr>
              <w:kinsoku w:val="0"/>
              <w:spacing w:line="320" w:lineRule="exact"/>
              <w:ind w:left="962" w:hanging="71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定期之營養之評估、監測及介入。</w:t>
            </w:r>
          </w:p>
          <w:p w14:paraId="1D117C8C" w14:textId="77777777" w:rsidR="000257EE" w:rsidRPr="003058E8" w:rsidRDefault="00274757" w:rsidP="00644885">
            <w:pPr>
              <w:kinsoku w:val="0"/>
              <w:spacing w:line="320" w:lineRule="exact"/>
              <w:ind w:left="587" w:hanging="33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特定病患之吞嚥、語言、溝通互動之教導及成效。</w:t>
            </w:r>
          </w:p>
          <w:p w14:paraId="42E3BAC9" w14:textId="77777777" w:rsidR="000257EE" w:rsidRPr="003058E8" w:rsidRDefault="00274757" w:rsidP="00644885">
            <w:pPr>
              <w:kinsoku w:val="0"/>
              <w:spacing w:line="320" w:lineRule="exact"/>
              <w:ind w:left="962" w:hanging="71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特定病患之床邊復健。</w:t>
            </w:r>
          </w:p>
        </w:tc>
      </w:tr>
      <w:tr w:rsidR="003058E8" w:rsidRPr="003058E8" w14:paraId="10369D88" w14:textId="77777777" w:rsidTr="00644885">
        <w:trPr>
          <w:trHeight w:val="5278"/>
        </w:trPr>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3D3BE"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呼吸器照護計畫及執行品質方面：</w:t>
            </w:r>
          </w:p>
          <w:p w14:paraId="3EDEF07F" w14:textId="77777777" w:rsidR="000257EE" w:rsidRPr="003058E8" w:rsidRDefault="00274757" w:rsidP="00644885">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依治療目標訂定呼吸照護計劃及執行品質。</w:t>
            </w:r>
          </w:p>
          <w:p w14:paraId="09BD1520" w14:textId="77777777" w:rsidR="000257EE" w:rsidRPr="003058E8" w:rsidRDefault="000257EE" w:rsidP="00644885">
            <w:pPr>
              <w:kinsoku w:val="0"/>
              <w:spacing w:line="320" w:lineRule="exact"/>
              <w:rPr>
                <w:rFonts w:ascii="Times New Roman" w:eastAsia="標楷體" w:hAnsi="Times New Roman"/>
                <w:color w:val="000000" w:themeColor="text1"/>
                <w:sz w:val="28"/>
                <w:szCs w:val="28"/>
              </w:rPr>
            </w:pP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03010" w14:textId="77777777" w:rsidR="000257EE" w:rsidRPr="003058E8" w:rsidRDefault="00274757" w:rsidP="00644885">
            <w:pPr>
              <w:numPr>
                <w:ilvl w:val="0"/>
                <w:numId w:val="25"/>
              </w:numPr>
              <w:kinsoku w:val="0"/>
              <w:spacing w:line="320" w:lineRule="exact"/>
              <w:ind w:left="223" w:hanging="223"/>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應評估病患仍需使用呼吸器之原因，擬定照護目標。</w:t>
            </w:r>
          </w:p>
          <w:p w14:paraId="74A09B91" w14:textId="77777777" w:rsidR="000257EE" w:rsidRPr="003058E8" w:rsidRDefault="00274757" w:rsidP="00644885">
            <w:pPr>
              <w:numPr>
                <w:ilvl w:val="0"/>
                <w:numId w:val="25"/>
              </w:numPr>
              <w:kinsoku w:val="0"/>
              <w:spacing w:line="320" w:lineRule="exact"/>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對加強呼吸器脫離患者，應執行</w:t>
            </w:r>
          </w:p>
          <w:p w14:paraId="507D0E00"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依個案制訂合理之呼吸訓練及呼吸器脫離計畫。</w:t>
            </w:r>
          </w:p>
          <w:p w14:paraId="688EE772"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對困難脫離的病患，應探究其失敗原因並盡可能矯正之。</w:t>
            </w:r>
          </w:p>
          <w:p w14:paraId="4D51EB43"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無法脫離呼吸器主要原因是否已排除。</w:t>
            </w:r>
          </w:p>
          <w:p w14:paraId="5ABB43ED" w14:textId="77777777" w:rsidR="000257EE" w:rsidRPr="003058E8" w:rsidRDefault="00274757" w:rsidP="00644885">
            <w:pPr>
              <w:numPr>
                <w:ilvl w:val="1"/>
                <w:numId w:val="26"/>
              </w:numPr>
              <w:kinsoku w:val="0"/>
              <w:spacing w:line="320" w:lineRule="exact"/>
              <w:ind w:left="517" w:hanging="35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呼吸器病人治療計畫妥適：病人每兩週有進行呼吸器脫離之再評估，提供適當之呼吸訓練，對於病情穩定無法脫離呼吸器患者提供居家照護之評估。</w:t>
            </w:r>
          </w:p>
          <w:p w14:paraId="278764E6" w14:textId="50151B79" w:rsidR="000257EE" w:rsidRPr="003058E8" w:rsidRDefault="00274757" w:rsidP="00644885">
            <w:pPr>
              <w:numPr>
                <w:ilvl w:val="0"/>
                <w:numId w:val="25"/>
              </w:numPr>
              <w:kinsoku w:val="0"/>
              <w:spacing w:line="320" w:lineRule="exact"/>
              <w:ind w:left="271" w:hanging="252"/>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對呼吸器依賴患者應有妥善之照護計劃。</w:t>
            </w:r>
          </w:p>
        </w:tc>
      </w:tr>
    </w:tbl>
    <w:p w14:paraId="1C3FD049" w14:textId="46799536" w:rsidR="00D03FFB" w:rsidRPr="003058E8" w:rsidRDefault="00B15C3B" w:rsidP="00D03FFB">
      <w:pPr>
        <w:widowControl/>
        <w:suppressAutoHyphens w:val="0"/>
        <w:spacing w:line="240" w:lineRule="auto"/>
        <w:jc w:val="center"/>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br w:type="page"/>
      </w:r>
      <w:r w:rsidR="00D03FFB" w:rsidRPr="003058E8">
        <w:rPr>
          <w:rFonts w:ascii="Times New Roman" w:eastAsia="標楷體" w:hAnsi="Times New Roman"/>
          <w:b/>
          <w:noProof/>
          <w:color w:val="000000" w:themeColor="text1"/>
          <w:sz w:val="28"/>
          <w:szCs w:val="28"/>
        </w:rPr>
        <w:lastRenderedPageBreak/>
        <mc:AlternateContent>
          <mc:Choice Requires="wps">
            <w:drawing>
              <wp:anchor distT="0" distB="0" distL="114300" distR="114300" simplePos="0" relativeHeight="251691008" behindDoc="0" locked="0" layoutInCell="1" allowOverlap="1" wp14:anchorId="74F1E747" wp14:editId="3268C2B2">
                <wp:simplePos x="0" y="0"/>
                <wp:positionH relativeFrom="column">
                  <wp:posOffset>5202555</wp:posOffset>
                </wp:positionH>
                <wp:positionV relativeFrom="paragraph">
                  <wp:posOffset>-336388</wp:posOffset>
                </wp:positionV>
                <wp:extent cx="574159" cy="324000"/>
                <wp:effectExtent l="0" t="0" r="16510" b="19050"/>
                <wp:wrapNone/>
                <wp:docPr id="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59" cy="324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722F03" w14:textId="1D532708" w:rsidR="003058E8" w:rsidRPr="00D90482" w:rsidRDefault="003058E8" w:rsidP="00BC41CF">
                            <w:pPr>
                              <w:jc w:val="center"/>
                            </w:pPr>
                            <w:r w:rsidRPr="00D90482">
                              <w:rPr>
                                <w:rFonts w:ascii="標楷體" w:eastAsia="標楷體" w:hAnsi="標楷體"/>
                              </w:rPr>
                              <w:t>附表2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F1E747" id="_x0000_s1029" type="#_x0000_t202" style="position:absolute;left:0;text-align:left;margin-left:409.65pt;margin-top:-26.5pt;width:45.2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" filled="f" strokeweight=".5pt">
                <v:textbox>
                  <w:txbxContent>
                    <w:p w14:paraId="26722F03" w14:textId="1D532708" w:rsidR="003058E8" w:rsidRPr="00D90482" w:rsidRDefault="003058E8" w:rsidP="00BC41CF">
                      <w:pPr>
                        <w:jc w:val="center"/>
                      </w:pPr>
                      <w:r w:rsidRPr="00D90482">
                        <w:rPr>
                          <w:rFonts w:ascii="標楷體" w:eastAsia="標楷體" w:hAnsi="標楷體"/>
                        </w:rPr>
                        <w:t>附表2</w:t>
                      </w:r>
                    </w:p>
                  </w:txbxContent>
                </v:textbox>
              </v:shape>
            </w:pict>
          </mc:Fallback>
        </mc:AlternateContent>
      </w:r>
      <w:r w:rsidR="00D03FFB" w:rsidRPr="003058E8">
        <w:rPr>
          <w:rFonts w:ascii="Times New Roman" w:eastAsia="標楷體" w:hAnsi="Times New Roman" w:hint="eastAsia"/>
          <w:b/>
          <w:color w:val="000000" w:themeColor="text1"/>
          <w:sz w:val="28"/>
          <w:szCs w:val="28"/>
        </w:rPr>
        <w:t>呼吸照護居家階段審查原則</w:t>
      </w:r>
      <w:r w:rsidR="00D03FFB" w:rsidRPr="003058E8">
        <w:rPr>
          <w:rFonts w:ascii="Times New Roman" w:eastAsia="標楷體" w:hAnsi="Times New Roman"/>
          <w:b/>
          <w:color w:val="000000" w:themeColor="text1"/>
          <w:sz w:val="28"/>
          <w:szCs w:val="28"/>
        </w:rPr>
        <w:t>(</w:t>
      </w:r>
      <w:r w:rsidR="00482357" w:rsidRPr="003058E8">
        <w:rPr>
          <w:rFonts w:ascii="Times New Roman" w:eastAsia="標楷體" w:hAnsi="Times New Roman"/>
          <w:b/>
          <w:color w:val="000000" w:themeColor="text1"/>
          <w:sz w:val="28"/>
          <w:szCs w:val="28"/>
        </w:rPr>
        <w:t>112/12/1</w:t>
      </w:r>
      <w:r w:rsidR="00D03FFB" w:rsidRPr="003058E8">
        <w:rPr>
          <w:rFonts w:ascii="Times New Roman" w:eastAsia="標楷體" w:hAnsi="Times New Roman"/>
          <w:b/>
          <w:color w:val="000000" w:themeColor="text1"/>
          <w:sz w:val="28"/>
          <w:szCs w:val="28"/>
        </w:rPr>
        <w:t>)</w:t>
      </w:r>
    </w:p>
    <w:tbl>
      <w:tblPr>
        <w:tblW w:w="9776" w:type="dxa"/>
        <w:tblLayout w:type="fixed"/>
        <w:tblCellMar>
          <w:left w:w="10" w:type="dxa"/>
          <w:right w:w="10" w:type="dxa"/>
        </w:tblCellMar>
        <w:tblLook w:val="04A0" w:firstRow="1" w:lastRow="0" w:firstColumn="1" w:lastColumn="0" w:noHBand="0" w:noVBand="1"/>
      </w:tblPr>
      <w:tblGrid>
        <w:gridCol w:w="4531"/>
        <w:gridCol w:w="5245"/>
      </w:tblGrid>
      <w:tr w:rsidR="003058E8" w:rsidRPr="003058E8" w14:paraId="457D7E34" w14:textId="77777777" w:rsidTr="001E3948">
        <w:trPr>
          <w:trHeight w:val="25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D30B9" w14:textId="77777777" w:rsidR="00D03FFB" w:rsidRPr="003058E8" w:rsidRDefault="00D03FFB"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審查面向</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2E5F9" w14:textId="77777777" w:rsidR="00D03FFB" w:rsidRPr="003058E8" w:rsidRDefault="00D03FFB"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4478E74A" w14:textId="77777777" w:rsidTr="001E3948">
        <w:trPr>
          <w:trHeight w:val="253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6C13" w14:textId="77777777" w:rsidR="00D03FFB" w:rsidRPr="003058E8" w:rsidRDefault="00D03FFB" w:rsidP="002B1CED">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紀錄品質方面：</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審視病程紀錄（</w:t>
            </w:r>
            <w:r w:rsidRPr="003058E8">
              <w:rPr>
                <w:rFonts w:ascii="Times New Roman" w:eastAsia="標楷體" w:hAnsi="Times New Roman"/>
                <w:color w:val="000000" w:themeColor="text1"/>
                <w:sz w:val="28"/>
                <w:szCs w:val="28"/>
              </w:rPr>
              <w:t>Progress Note</w:t>
            </w:r>
            <w:r w:rsidRPr="003058E8">
              <w:rPr>
                <w:rFonts w:ascii="Times New Roman" w:eastAsia="標楷體" w:hAnsi="Times New Roman"/>
                <w:color w:val="000000" w:themeColor="text1"/>
                <w:sz w:val="28"/>
                <w:szCs w:val="28"/>
              </w:rPr>
              <w:t>）、呼吸治療紀錄（</w:t>
            </w:r>
            <w:r w:rsidRPr="003058E8">
              <w:rPr>
                <w:rFonts w:ascii="Times New Roman" w:eastAsia="標楷體" w:hAnsi="Times New Roman"/>
                <w:color w:val="000000" w:themeColor="text1"/>
                <w:sz w:val="28"/>
                <w:szCs w:val="28"/>
              </w:rPr>
              <w:t>RT Sheet</w:t>
            </w:r>
            <w:r w:rsidRPr="003058E8">
              <w:rPr>
                <w:rFonts w:ascii="Times New Roman" w:eastAsia="標楷體" w:hAnsi="Times New Roman"/>
                <w:color w:val="000000" w:themeColor="text1"/>
                <w:sz w:val="28"/>
                <w:szCs w:val="28"/>
              </w:rPr>
              <w:t>）、護理紀錄及生命跡象（</w:t>
            </w:r>
            <w:r w:rsidRPr="003058E8">
              <w:rPr>
                <w:rFonts w:ascii="Times New Roman" w:eastAsia="標楷體" w:hAnsi="Times New Roman"/>
                <w:color w:val="000000" w:themeColor="text1"/>
                <w:sz w:val="28"/>
                <w:szCs w:val="28"/>
              </w:rPr>
              <w:t>TPR Sheet</w:t>
            </w:r>
            <w:r w:rsidRPr="003058E8">
              <w:rPr>
                <w:rFonts w:ascii="Times New Roman" w:eastAsia="標楷體" w:hAnsi="Times New Roman"/>
                <w:color w:val="000000" w:themeColor="text1"/>
                <w:sz w:val="28"/>
                <w:szCs w:val="28"/>
              </w:rPr>
              <w:t>）等內容記載完整性，一致性及個別性。</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21747"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每次訪視應依病況變化有完整病程紀錄、呼吸治療紀錄及護理紀錄。</w:t>
            </w:r>
          </w:p>
          <w:p w14:paraId="6603DABA"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病程紀錄應包含病人當時狀況、呼吸型態與其他重要共病相關的評估、呼吸器設定，並依變化詳載原因、診斷、醫療建議及衛教，第一次新收案應描述主要造成呼吸衰竭、無法脫離呼吸器原因與重要的共病。</w:t>
            </w:r>
          </w:p>
          <w:p w14:paraId="3CEB0CE7"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呼吸治療紀錄應包含指尖血氧濃度、呼吸器檢視及設定、呼吸器管路當月更換紀錄等。</w:t>
            </w:r>
          </w:p>
          <w:p w14:paraId="205AD303"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護理紀錄應包含生命跡象、營養、身體評估、照顧者照顧技能等訪視評估紀錄及處置、病人反應與指導內容等照護計畫。另衛生福利部居家護理照護管理系統產出之個案照護紀錄得列入審查參考。</w:t>
            </w:r>
          </w:p>
          <w:p w14:paraId="575DCC71" w14:textId="77777777" w:rsidR="00D03FFB" w:rsidRPr="003058E8" w:rsidRDefault="00D03FFB" w:rsidP="002B1CED">
            <w:pPr>
              <w:numPr>
                <w:ilvl w:val="0"/>
                <w:numId w:val="74"/>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相關之檢查檢驗，應有適當的紀錄與判讀。</w:t>
            </w:r>
          </w:p>
        </w:tc>
      </w:tr>
      <w:tr w:rsidR="00D03FFB" w:rsidRPr="003058E8" w14:paraId="15B9ADCF" w14:textId="77777777" w:rsidTr="002B1CED">
        <w:trPr>
          <w:trHeight w:hRule="exact" w:val="592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DCC5C" w14:textId="77777777" w:rsidR="00D03FFB" w:rsidRPr="003058E8" w:rsidRDefault="00D03FFB" w:rsidP="002B1CED">
            <w:pPr>
              <w:kinsoku w:val="0"/>
              <w:spacing w:line="320" w:lineRule="exact"/>
              <w:ind w:leftChars="1" w:left="108" w:hangingChars="38" w:hanging="10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醫療照護品質方面：</w:t>
            </w:r>
          </w:p>
          <w:p w14:paraId="5CA5D464" w14:textId="77777777" w:rsidR="00D03FFB" w:rsidRPr="003058E8" w:rsidRDefault="00D03FFB"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審視評估之完整性，處置之合理性及紀錄完整性。</w:t>
            </w:r>
          </w:p>
          <w:p w14:paraId="60D1DA9D" w14:textId="77777777" w:rsidR="00D03FFB" w:rsidRPr="003058E8" w:rsidRDefault="00D03FFB"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審視醫療診斷正確性，是否有針對呼吸衰竭之病因且依治療目標給予合適之治療與照護。</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CB484"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一般醫療照護品質：</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針對突發狀況、急性病變及慢性病變等處置之合理性，並有紀錄呈現。</w:t>
            </w:r>
          </w:p>
          <w:p w14:paraId="7B6612FA"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每次訪視執行呼吸系統之完整評估。</w:t>
            </w:r>
          </w:p>
          <w:p w14:paraId="15F2F7BC"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呼吸器病人生活品質：</w:t>
            </w:r>
          </w:p>
          <w:p w14:paraId="2516A4F7" w14:textId="77777777" w:rsidR="00D03FFB" w:rsidRPr="003058E8" w:rsidRDefault="00D03FFB" w:rsidP="002B1CED">
            <w:pPr>
              <w:pStyle w:val="af"/>
              <w:numPr>
                <w:ilvl w:val="1"/>
                <w:numId w:val="73"/>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定期營養之評估、監測及介入。</w:t>
            </w:r>
          </w:p>
          <w:p w14:paraId="70C35E03" w14:textId="77777777" w:rsidR="00D03FFB" w:rsidRPr="003058E8" w:rsidRDefault="00D03FFB" w:rsidP="002B1CED">
            <w:pPr>
              <w:pStyle w:val="af"/>
              <w:numPr>
                <w:ilvl w:val="1"/>
                <w:numId w:val="73"/>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特定病人之吞嚥、語言、溝通互動之教導。</w:t>
            </w:r>
          </w:p>
          <w:p w14:paraId="11FA8178" w14:textId="77777777" w:rsidR="00D03FFB" w:rsidRPr="003058E8" w:rsidRDefault="00D03FFB" w:rsidP="002B1CED">
            <w:pPr>
              <w:pStyle w:val="af"/>
              <w:numPr>
                <w:ilvl w:val="1"/>
                <w:numId w:val="73"/>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評估病人身體活動與相關復健。</w:t>
            </w:r>
          </w:p>
          <w:p w14:paraId="52458D1E" w14:textId="77777777" w:rsidR="00D03FFB" w:rsidRPr="003058E8" w:rsidRDefault="00D03FFB" w:rsidP="00644885">
            <w:pPr>
              <w:pStyle w:val="af"/>
              <w:numPr>
                <w:ilvl w:val="1"/>
                <w:numId w:val="73"/>
              </w:numPr>
              <w:suppressAutoHyphens w:val="0"/>
              <w:kinsoku w:val="0"/>
              <w:autoSpaceDN/>
              <w:spacing w:before="0" w:after="0" w:line="320" w:lineRule="exact"/>
              <w:ind w:left="501" w:hanging="33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第一次新收案應評估病人居家環境及個人衛生。</w:t>
            </w:r>
          </w:p>
          <w:p w14:paraId="51439E66"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呼吸器管路當月更換紀錄。</w:t>
            </w:r>
          </w:p>
          <w:p w14:paraId="2A209B7A" w14:textId="77777777" w:rsidR="00D03FFB" w:rsidRPr="003058E8" w:rsidRDefault="00D03FFB" w:rsidP="002B1CED">
            <w:pPr>
              <w:numPr>
                <w:ilvl w:val="0"/>
                <w:numId w:val="73"/>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主要照顧者當月教育訓練評值表。</w:t>
            </w:r>
          </w:p>
          <w:p w14:paraId="3FF96ACA" w14:textId="77777777" w:rsidR="00D03FFB" w:rsidRPr="003058E8" w:rsidRDefault="00D03FFB" w:rsidP="00644885">
            <w:pPr>
              <w:pStyle w:val="af"/>
              <w:numPr>
                <w:ilvl w:val="1"/>
                <w:numId w:val="73"/>
              </w:numPr>
              <w:suppressAutoHyphens w:val="0"/>
              <w:kinsoku w:val="0"/>
              <w:autoSpaceDN/>
              <w:spacing w:before="0" w:after="0" w:line="320" w:lineRule="exact"/>
              <w:ind w:left="473" w:hanging="35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呼吸器基本操作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管路消毒接法、警報處理、潮濕器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E82AE8F" w14:textId="77777777" w:rsidR="00D03FFB" w:rsidRPr="003058E8" w:rsidRDefault="00D03FFB" w:rsidP="002B1CED">
            <w:pPr>
              <w:pStyle w:val="af"/>
              <w:numPr>
                <w:ilvl w:val="1"/>
                <w:numId w:val="73"/>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抽痰技術、氣切照護、甦醒球使用。</w:t>
            </w:r>
          </w:p>
          <w:p w14:paraId="566F825C" w14:textId="77777777" w:rsidR="00D03FFB" w:rsidRPr="003058E8" w:rsidRDefault="00D03FFB" w:rsidP="002B1CED">
            <w:pPr>
              <w:pStyle w:val="af"/>
              <w:numPr>
                <w:ilvl w:val="1"/>
                <w:numId w:val="73"/>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提供轉送與緊急處理之相關資訊。</w:t>
            </w:r>
          </w:p>
          <w:p w14:paraId="0EE8D82B" w14:textId="77777777" w:rsidR="00D03FFB" w:rsidRPr="003058E8" w:rsidRDefault="00D03FFB" w:rsidP="002B1CED">
            <w:pPr>
              <w:pStyle w:val="af"/>
              <w:numPr>
                <w:ilvl w:val="1"/>
                <w:numId w:val="73"/>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必要時安寧緩和醫療相關資訊。</w:t>
            </w:r>
          </w:p>
        </w:tc>
      </w:tr>
    </w:tbl>
    <w:p w14:paraId="280DBB9A" w14:textId="77777777" w:rsidR="002B1CED" w:rsidRPr="003058E8" w:rsidRDefault="002B1CED" w:rsidP="00C22DA0">
      <w:pPr>
        <w:pStyle w:val="aff6"/>
        <w:rPr>
          <w:rFonts w:ascii="Times New Roman" w:hAnsi="Times New Roman"/>
          <w:color w:val="000000" w:themeColor="text1"/>
        </w:rPr>
      </w:pPr>
      <w:bookmarkStart w:id="17" w:name="_Toc148604441"/>
    </w:p>
    <w:p w14:paraId="64CFF8A0" w14:textId="77777777" w:rsidR="002B1CED" w:rsidRPr="003058E8" w:rsidRDefault="002B1CE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hAnsi="Times New Roman"/>
          <w:color w:val="000000" w:themeColor="text1"/>
        </w:rPr>
        <w:br w:type="page"/>
      </w:r>
    </w:p>
    <w:p w14:paraId="0D518BA9" w14:textId="31E2CC9A" w:rsidR="000257EE" w:rsidRPr="003058E8" w:rsidRDefault="00274757" w:rsidP="00C22DA0">
      <w:pPr>
        <w:pStyle w:val="aff6"/>
        <w:rPr>
          <w:rFonts w:ascii="Times New Roman" w:hAnsi="Times New Roman"/>
          <w:color w:val="000000" w:themeColor="text1"/>
        </w:rPr>
      </w:pPr>
      <w:r w:rsidRPr="003058E8">
        <w:rPr>
          <w:rFonts w:ascii="Times New Roman" w:hAnsi="Times New Roman"/>
          <w:color w:val="000000" w:themeColor="text1"/>
        </w:rPr>
        <w:lastRenderedPageBreak/>
        <w:t>(</w:t>
      </w:r>
      <w:r w:rsidRPr="003058E8">
        <w:rPr>
          <w:rFonts w:ascii="Times New Roman" w:hAnsi="Times New Roman"/>
          <w:color w:val="000000" w:themeColor="text1"/>
        </w:rPr>
        <w:t>三</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外科</w:t>
      </w:r>
      <w:bookmarkEnd w:id="17"/>
    </w:p>
    <w:p w14:paraId="0C677949" w14:textId="77777777" w:rsidR="000257EE" w:rsidRPr="003058E8" w:rsidRDefault="00274757" w:rsidP="00C22DA0">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手術病患因病情需要予以備血未使用時，備血之交叉試驗以不超過兩次為原則，並應附檢驗報告，申報費用時須註明「備用血」。備用之輸血套以一副為原則。</w:t>
      </w:r>
    </w:p>
    <w:p w14:paraId="78A4A368" w14:textId="77777777" w:rsidR="000257EE" w:rsidRPr="003058E8" w:rsidRDefault="00274757" w:rsidP="00C22DA0">
      <w:pPr>
        <w:pStyle w:val="31"/>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傷口之處置、換藥之審查原則：</w:t>
      </w:r>
    </w:p>
    <w:p w14:paraId="5F1DCE55"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多處傷口之處置、換藥，其傷口面積之計算，係將全身劃分為頭頸部、軀幹</w:t>
      </w:r>
      <w:r w:rsidR="00C20AE0" w:rsidRPr="003058E8">
        <w:rPr>
          <w:rFonts w:ascii="Times New Roman" w:eastAsia="標楷體" w:hAnsi="Times New Roman"/>
          <w:color w:val="000000" w:themeColor="text1"/>
          <w:sz w:val="28"/>
          <w:szCs w:val="28"/>
        </w:rPr>
        <w:t>前、軀幹後</w:t>
      </w:r>
      <w:r w:rsidRPr="003058E8">
        <w:rPr>
          <w:rFonts w:ascii="Times New Roman" w:eastAsia="標楷體" w:hAnsi="Times New Roman"/>
          <w:color w:val="000000" w:themeColor="text1"/>
          <w:sz w:val="28"/>
          <w:szCs w:val="28"/>
        </w:rPr>
        <w:t>、四個肢體共</w:t>
      </w:r>
      <w:r w:rsidR="00C20AE0"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區，同一區域之傷口長度或面積應併計核算。</w:t>
      </w:r>
      <w:r w:rsidR="00C20AE0" w:rsidRPr="003058E8">
        <w:rPr>
          <w:rFonts w:ascii="Times New Roman" w:eastAsia="標楷體" w:hAnsi="Times New Roman"/>
          <w:color w:val="000000" w:themeColor="text1"/>
          <w:sz w:val="28"/>
          <w:szCs w:val="28"/>
        </w:rPr>
        <w:t>(106/1/1)</w:t>
      </w:r>
    </w:p>
    <w:p w14:paraId="15816EF8"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診斷為燒傷之個案，應註明燒傷之種類、嚴重度，佔體表面積百分比及部位。</w:t>
      </w:r>
    </w:p>
    <w:p w14:paraId="218ADCA3"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燒傷住院病患之傷口處理：</w:t>
      </w:r>
    </w:p>
    <w:p w14:paraId="673F2A0F" w14:textId="77777777" w:rsidR="00ED0A48" w:rsidRPr="003058E8" w:rsidRDefault="00274757" w:rsidP="00C22DA0">
      <w:pPr>
        <w:pStyle w:val="20"/>
        <w:tabs>
          <w:tab w:val="clear" w:pos="900"/>
          <w:tab w:val="left" w:pos="1843"/>
        </w:tabs>
        <w:snapToGrid w:val="0"/>
        <w:spacing w:line="600" w:lineRule="exact"/>
        <w:ind w:left="1843" w:hanging="7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CB5DEB" w:rsidRPr="003058E8">
        <w:rPr>
          <w:rFonts w:ascii="Times New Roman" w:eastAsia="標楷體" w:hAnsi="Times New Roman"/>
          <w:color w:val="000000" w:themeColor="text1"/>
          <w:sz w:val="28"/>
          <w:szCs w:val="28"/>
        </w:rPr>
        <w:t>一天或數日換一次者：</w:t>
      </w:r>
    </w:p>
    <w:p w14:paraId="7D3D8146" w14:textId="77777777" w:rsidR="000257EE" w:rsidRPr="003058E8" w:rsidRDefault="00CB5DEB" w:rsidP="00C22DA0">
      <w:pPr>
        <w:pStyle w:val="20"/>
        <w:tabs>
          <w:tab w:val="clear" w:pos="900"/>
          <w:tab w:val="left" w:pos="1843"/>
        </w:tabs>
        <w:snapToGrid w:val="0"/>
        <w:spacing w:line="600" w:lineRule="exact"/>
        <w:ind w:leftChars="650" w:left="1560" w:firstLine="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第一次以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48017B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48030B</w:t>
      </w:r>
      <w:r w:rsidRPr="003058E8">
        <w:rPr>
          <w:rFonts w:ascii="Times New Roman" w:eastAsia="標楷體" w:hAnsi="Times New Roman"/>
          <w:color w:val="000000" w:themeColor="text1"/>
          <w:sz w:val="28"/>
          <w:szCs w:val="28"/>
        </w:rPr>
        <w:t>給付，第二次後若無開刀處理之傷口，以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48017B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48030B</w:t>
      </w:r>
      <w:r w:rsidRPr="003058E8">
        <w:rPr>
          <w:rFonts w:ascii="Times New Roman" w:eastAsia="標楷體" w:hAnsi="Times New Roman"/>
          <w:bCs/>
          <w:color w:val="000000" w:themeColor="text1"/>
          <w:sz w:val="28"/>
          <w:szCs w:val="28"/>
        </w:rPr>
        <w:t>支</w:t>
      </w:r>
      <w:r w:rsidRPr="003058E8">
        <w:rPr>
          <w:rFonts w:ascii="Times New Roman" w:eastAsia="標楷體" w:hAnsi="Times New Roman"/>
          <w:color w:val="000000" w:themeColor="text1"/>
          <w:sz w:val="28"/>
          <w:szCs w:val="28"/>
        </w:rPr>
        <w:t>付，經手術後再以</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48021B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48032B</w:t>
      </w:r>
      <w:r w:rsidRPr="003058E8">
        <w:rPr>
          <w:rFonts w:ascii="Times New Roman" w:eastAsia="標楷體" w:hAnsi="Times New Roman"/>
          <w:color w:val="000000" w:themeColor="text1"/>
          <w:sz w:val="28"/>
          <w:szCs w:val="28"/>
        </w:rPr>
        <w:t>支付，並應以每十五日為單位，逐漸以較低之次一面積項目申報，若有特殊情況，須持續實施燒傷換藥者，送審時需檢附照片。</w:t>
      </w:r>
      <w:r w:rsidRPr="003058E8">
        <w:rPr>
          <w:rFonts w:ascii="Times New Roman" w:eastAsia="標楷體" w:hAnsi="Times New Roman"/>
          <w:color w:val="000000" w:themeColor="text1"/>
          <w:sz w:val="28"/>
          <w:szCs w:val="28"/>
        </w:rPr>
        <w:t>(101/5/1) (106/12/1)</w:t>
      </w:r>
    </w:p>
    <w:p w14:paraId="3B9555FD" w14:textId="77777777" w:rsidR="00ED0A48" w:rsidRPr="003058E8" w:rsidRDefault="00274757" w:rsidP="00C22DA0">
      <w:pPr>
        <w:pStyle w:val="20"/>
        <w:tabs>
          <w:tab w:val="clear" w:pos="900"/>
        </w:tabs>
        <w:snapToGrid w:val="0"/>
        <w:spacing w:line="600" w:lineRule="exact"/>
        <w:ind w:left="1558"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CB5DEB" w:rsidRPr="003058E8">
        <w:rPr>
          <w:rFonts w:ascii="Times New Roman" w:eastAsia="標楷體" w:hAnsi="Times New Roman"/>
          <w:color w:val="000000" w:themeColor="text1"/>
          <w:sz w:val="28"/>
          <w:szCs w:val="28"/>
        </w:rPr>
        <w:t>一天二次</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含</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以上者：</w:t>
      </w:r>
    </w:p>
    <w:p w14:paraId="6B10929D" w14:textId="77777777" w:rsidR="000257EE" w:rsidRPr="003058E8" w:rsidRDefault="00CB5DEB" w:rsidP="00C22DA0">
      <w:pPr>
        <w:pStyle w:val="20"/>
        <w:tabs>
          <w:tab w:val="clear" w:pos="900"/>
        </w:tabs>
        <w:snapToGrid w:val="0"/>
        <w:spacing w:line="600" w:lineRule="exact"/>
        <w:ind w:leftChars="700" w:left="1680" w:firstLine="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應詳加說明，依實際換藥次數以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48017B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48030B</w:t>
      </w:r>
      <w:r w:rsidRPr="003058E8">
        <w:rPr>
          <w:rFonts w:ascii="Times New Roman" w:eastAsia="標楷體" w:hAnsi="Times New Roman"/>
          <w:color w:val="000000" w:themeColor="text1"/>
          <w:sz w:val="28"/>
          <w:szCs w:val="28"/>
        </w:rPr>
        <w:t>支付。</w:t>
      </w:r>
      <w:r w:rsidRPr="003058E8">
        <w:rPr>
          <w:rFonts w:ascii="Times New Roman" w:eastAsia="標楷體" w:hAnsi="Times New Roman"/>
          <w:color w:val="000000" w:themeColor="text1"/>
          <w:sz w:val="28"/>
          <w:szCs w:val="28"/>
        </w:rPr>
        <w:t>(101/5/1) (106/12/1)</w:t>
      </w:r>
    </w:p>
    <w:p w14:paraId="75D58AB7"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未設置燒傷中心，燒傷病房之特約住診醫院，申報</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48021B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48029B</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48032B</w:t>
      </w:r>
      <w:r w:rsidRPr="003058E8">
        <w:rPr>
          <w:rFonts w:ascii="Times New Roman" w:eastAsia="標楷體" w:hAnsi="Times New Roman"/>
          <w:color w:val="000000" w:themeColor="text1"/>
          <w:sz w:val="28"/>
          <w:szCs w:val="28"/>
        </w:rPr>
        <w:t>項，超過二天應檢附病患照片憑核，否則以一般換藥給付。</w:t>
      </w:r>
      <w:r w:rsidRPr="003058E8">
        <w:rPr>
          <w:rFonts w:ascii="Times New Roman" w:eastAsia="標楷體" w:hAnsi="Times New Roman"/>
          <w:color w:val="000000" w:themeColor="text1"/>
          <w:sz w:val="28"/>
          <w:szCs w:val="28"/>
        </w:rPr>
        <w:t>(101/5/1)</w:t>
      </w:r>
    </w:p>
    <w:p w14:paraId="1C378E16"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門診病患實施燒傷處置、換藥，第一次可申報</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，第二次至第四次得申報</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，其後限申報</w:t>
      </w:r>
      <w:r w:rsidRPr="003058E8">
        <w:rPr>
          <w:rFonts w:ascii="Times New Roman" w:eastAsia="標楷體" w:hAnsi="Times New Roman"/>
          <w:color w:val="000000" w:themeColor="text1"/>
          <w:sz w:val="28"/>
          <w:szCs w:val="28"/>
        </w:rPr>
        <w:t>48013C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部分如須延長應詳加說明。每次申報需檢附處理前、後之彩色照片，以利審查。</w:t>
      </w:r>
    </w:p>
    <w:p w14:paraId="1A52A25C" w14:textId="77777777" w:rsidR="000257EE" w:rsidRPr="003058E8" w:rsidRDefault="00274757" w:rsidP="00C22DA0">
      <w:pPr>
        <w:pStyle w:val="20"/>
        <w:tabs>
          <w:tab w:val="clear" w:pos="900"/>
        </w:tabs>
        <w:snapToGrid w:val="0"/>
        <w:spacing w:line="600" w:lineRule="exact"/>
        <w:ind w:left="989"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燒傷患者申請重大傷病，應檢附燒傷體表面積之圖示。</w:t>
      </w:r>
    </w:p>
    <w:p w14:paraId="6F2B5805" w14:textId="77777777" w:rsidR="000257EE" w:rsidRPr="003058E8" w:rsidRDefault="00274757" w:rsidP="00C22DA0">
      <w:pPr>
        <w:pStyle w:val="20"/>
        <w:tabs>
          <w:tab w:val="clear" w:pos="900"/>
        </w:tabs>
        <w:snapToGrid w:val="0"/>
        <w:spacing w:line="600" w:lineRule="exact"/>
        <w:ind w:left="992"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00CB5DEB" w:rsidRPr="003058E8">
        <w:rPr>
          <w:rFonts w:ascii="Times New Roman" w:eastAsia="標楷體" w:hAnsi="Times New Roman"/>
          <w:color w:val="000000" w:themeColor="text1"/>
          <w:sz w:val="28"/>
          <w:szCs w:val="28"/>
        </w:rPr>
        <w:t xml:space="preserve"> </w:t>
      </w:r>
      <w:r w:rsidR="00CB5DEB" w:rsidRPr="003058E8">
        <w:rPr>
          <w:rFonts w:ascii="Times New Roman" w:eastAsia="標楷體" w:hAnsi="Times New Roman"/>
          <w:color w:val="000000" w:themeColor="text1"/>
          <w:sz w:val="28"/>
          <w:szCs w:val="28"/>
        </w:rPr>
        <w:t>燙傷換藥面積在手術後加大，不可用加大傷口申報，取皮處可用以</w:t>
      </w:r>
      <w:r w:rsidR="00CB5DEB" w:rsidRPr="003058E8">
        <w:rPr>
          <w:rFonts w:ascii="Times New Roman" w:eastAsia="標楷體" w:hAnsi="Times New Roman"/>
          <w:color w:val="000000" w:themeColor="text1"/>
          <w:sz w:val="28"/>
          <w:szCs w:val="28"/>
        </w:rPr>
        <w:t>48018C</w:t>
      </w:r>
      <w:r w:rsidR="00CB5DEB" w:rsidRPr="003058E8">
        <w:rPr>
          <w:rFonts w:ascii="Times New Roman" w:eastAsia="標楷體" w:hAnsi="Times New Roman"/>
          <w:color w:val="000000" w:themeColor="text1"/>
          <w:sz w:val="28"/>
          <w:szCs w:val="28"/>
        </w:rPr>
        <w:t>至</w:t>
      </w:r>
      <w:r w:rsidR="00CB5DEB" w:rsidRPr="003058E8">
        <w:rPr>
          <w:rFonts w:ascii="Times New Roman" w:eastAsia="標楷體" w:hAnsi="Times New Roman"/>
          <w:color w:val="000000" w:themeColor="text1"/>
          <w:sz w:val="28"/>
          <w:szCs w:val="28"/>
        </w:rPr>
        <w:t>48021B</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48031B</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48032B</w:t>
      </w:r>
      <w:r w:rsidR="00CB5DEB" w:rsidRPr="003058E8">
        <w:rPr>
          <w:rFonts w:ascii="Times New Roman" w:eastAsia="標楷體" w:hAnsi="Times New Roman"/>
          <w:color w:val="000000" w:themeColor="text1"/>
          <w:sz w:val="28"/>
          <w:szCs w:val="28"/>
        </w:rPr>
        <w:t>支付。</w:t>
      </w:r>
      <w:r w:rsidR="00CB5DEB" w:rsidRPr="003058E8">
        <w:rPr>
          <w:rFonts w:ascii="Times New Roman" w:eastAsia="標楷體" w:hAnsi="Times New Roman"/>
          <w:color w:val="000000" w:themeColor="text1"/>
          <w:sz w:val="28"/>
          <w:szCs w:val="28"/>
        </w:rPr>
        <w:t>(106/12/1)</w:t>
      </w:r>
    </w:p>
    <w:p w14:paraId="6CDCA549" w14:textId="77777777" w:rsidR="000257EE" w:rsidRPr="003058E8" w:rsidRDefault="00274757" w:rsidP="00C22DA0">
      <w:pPr>
        <w:pStyle w:val="20"/>
        <w:tabs>
          <w:tab w:val="clear" w:pos="900"/>
        </w:tabs>
        <w:snapToGrid w:val="0"/>
        <w:spacing w:line="600" w:lineRule="exact"/>
        <w:ind w:left="989"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申報深部複雜創傷處置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48004C~48006C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及臉部創傷處理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48022C</w:t>
      </w:r>
      <w:r w:rsidR="00C22DA0"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48033C</w:t>
      </w:r>
      <w:r w:rsidR="00C22DA0"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，應檢附彩色照片，會陰部位擴創術除外。</w:t>
      </w:r>
    </w:p>
    <w:p w14:paraId="67BDC9E4" w14:textId="77777777" w:rsidR="000257EE" w:rsidRPr="003058E8" w:rsidRDefault="009A2E1C" w:rsidP="00C22DA0">
      <w:pPr>
        <w:pStyle w:val="20"/>
        <w:tabs>
          <w:tab w:val="clear" w:pos="900"/>
        </w:tabs>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00274757" w:rsidRPr="003058E8">
        <w:rPr>
          <w:rFonts w:ascii="Times New Roman" w:eastAsia="標楷體" w:hAnsi="Times New Roman"/>
          <w:color w:val="000000" w:themeColor="text1"/>
          <w:sz w:val="28"/>
          <w:szCs w:val="28"/>
        </w:rPr>
        <w:t>申報</w:t>
      </w:r>
      <w:r w:rsidR="00274757" w:rsidRPr="003058E8">
        <w:rPr>
          <w:rFonts w:ascii="Times New Roman" w:eastAsia="標楷體" w:hAnsi="Times New Roman"/>
          <w:color w:val="000000" w:themeColor="text1"/>
          <w:sz w:val="28"/>
          <w:szCs w:val="28"/>
        </w:rPr>
        <w:t>48014C</w:t>
      </w:r>
      <w:r w:rsidR="00274757" w:rsidRPr="003058E8">
        <w:rPr>
          <w:rFonts w:ascii="Times New Roman" w:eastAsia="標楷體" w:hAnsi="Times New Roman"/>
          <w:color w:val="000000" w:themeColor="text1"/>
          <w:sz w:val="28"/>
          <w:szCs w:val="28"/>
        </w:rPr>
        <w:t>及</w:t>
      </w:r>
      <w:r w:rsidR="00274757" w:rsidRPr="003058E8">
        <w:rPr>
          <w:rFonts w:ascii="Times New Roman" w:eastAsia="標楷體" w:hAnsi="Times New Roman"/>
          <w:color w:val="000000" w:themeColor="text1"/>
          <w:sz w:val="28"/>
          <w:szCs w:val="28"/>
        </w:rPr>
        <w:t>48018C</w:t>
      </w:r>
      <w:r w:rsidR="00274757" w:rsidRPr="003058E8">
        <w:rPr>
          <w:rFonts w:ascii="Times New Roman" w:eastAsia="標楷體" w:hAnsi="Times New Roman"/>
          <w:color w:val="000000" w:themeColor="text1"/>
          <w:sz w:val="28"/>
          <w:szCs w:val="28"/>
        </w:rPr>
        <w:t>時，應為傷口大於</w:t>
      </w:r>
      <w:r w:rsidR="00274757" w:rsidRPr="003058E8">
        <w:rPr>
          <w:rFonts w:ascii="Times New Roman" w:eastAsia="標楷體" w:hAnsi="Times New Roman"/>
          <w:color w:val="000000" w:themeColor="text1"/>
          <w:sz w:val="28"/>
          <w:szCs w:val="28"/>
        </w:rPr>
        <w:t>25</w:t>
      </w:r>
      <w:r w:rsidR="00274757" w:rsidRPr="003058E8">
        <w:rPr>
          <w:rFonts w:ascii="Times New Roman" w:eastAsia="標楷體" w:hAnsi="Times New Roman"/>
          <w:color w:val="000000" w:themeColor="text1"/>
          <w:sz w:val="28"/>
          <w:szCs w:val="28"/>
        </w:rPr>
        <w:t>平方公分或</w:t>
      </w:r>
      <w:r w:rsidR="00274757" w:rsidRPr="003058E8">
        <w:rPr>
          <w:rFonts w:ascii="Times New Roman" w:eastAsia="標楷體" w:hAnsi="Times New Roman"/>
          <w:color w:val="000000" w:themeColor="text1"/>
          <w:sz w:val="28"/>
          <w:szCs w:val="28"/>
        </w:rPr>
        <w:t>0.5%TBSA(Total body surface area)</w:t>
      </w:r>
      <w:r w:rsidR="00274757" w:rsidRPr="003058E8">
        <w:rPr>
          <w:rFonts w:ascii="Times New Roman" w:eastAsia="標楷體" w:hAnsi="Times New Roman"/>
          <w:color w:val="000000" w:themeColor="text1"/>
          <w:sz w:val="28"/>
          <w:szCs w:val="28"/>
        </w:rPr>
        <w:t>，已達第二度燒燙傷範圍並附上清晰之照片。</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76F73114" w14:textId="77777777" w:rsidR="009A2E1C" w:rsidRPr="003058E8" w:rsidRDefault="009A2E1C" w:rsidP="00C22DA0">
      <w:pPr>
        <w:pStyle w:val="20"/>
        <w:tabs>
          <w:tab w:val="clear" w:pos="900"/>
        </w:tabs>
        <w:snapToGrid w:val="0"/>
        <w:spacing w:line="600" w:lineRule="exact"/>
        <w:ind w:left="989"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申報支付標準診療項目</w:t>
      </w:r>
      <w:r w:rsidRPr="003058E8">
        <w:rPr>
          <w:rFonts w:ascii="Times New Roman" w:eastAsia="標楷體" w:hAnsi="Times New Roman"/>
          <w:color w:val="000000" w:themeColor="text1"/>
          <w:sz w:val="28"/>
          <w:szCs w:val="28"/>
        </w:rPr>
        <w:t>62007C(</w:t>
      </w:r>
      <w:r w:rsidRPr="003058E8">
        <w:rPr>
          <w:rFonts w:ascii="Times New Roman" w:eastAsia="標楷體" w:hAnsi="Times New Roman"/>
          <w:color w:val="000000" w:themeColor="text1"/>
          <w:sz w:val="28"/>
          <w:szCs w:val="28"/>
        </w:rPr>
        <w:t>皮膚全層植補術</w:t>
      </w:r>
      <w:r w:rsidRPr="003058E8">
        <w:rPr>
          <w:rFonts w:ascii="Times New Roman" w:eastAsia="標楷體" w:hAnsi="Times New Roman"/>
          <w:color w:val="000000" w:themeColor="text1"/>
          <w:sz w:val="28"/>
          <w:szCs w:val="28"/>
        </w:rPr>
        <w:t>FTSG-</w:t>
      </w:r>
      <w:r w:rsidR="00C22DA0"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&lt;10</w:t>
      </w:r>
      <w:r w:rsidRPr="003058E8">
        <w:rPr>
          <w:rFonts w:ascii="Times New Roman" w:eastAsia="標楷體" w:hAnsi="Times New Roman"/>
          <w:color w:val="000000" w:themeColor="text1"/>
          <w:sz w:val="28"/>
          <w:szCs w:val="28"/>
        </w:rPr>
        <w:t>平方公分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64208C(</w:t>
      </w:r>
      <w:r w:rsidRPr="003058E8">
        <w:rPr>
          <w:rFonts w:ascii="Times New Roman" w:eastAsia="標楷體" w:hAnsi="Times New Roman"/>
          <w:color w:val="000000" w:themeColor="text1"/>
          <w:sz w:val="28"/>
          <w:szCs w:val="28"/>
        </w:rPr>
        <w:t>軟組織良性腫瘤切除術，大或深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應檢附照片或手術紀錄供審查作業參考。</w:t>
      </w:r>
      <w:r w:rsidRPr="003058E8">
        <w:rPr>
          <w:rFonts w:ascii="Times New Roman" w:eastAsia="標楷體" w:hAnsi="Times New Roman"/>
          <w:color w:val="000000" w:themeColor="text1"/>
          <w:sz w:val="28"/>
          <w:szCs w:val="28"/>
        </w:rPr>
        <w:t>(106/1/1)</w:t>
      </w:r>
    </w:p>
    <w:p w14:paraId="0422B2C6"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4230F5A0"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凡門診可行之小手術，原則不得住院，如有特殊狀況，應註明原因。</w:t>
      </w:r>
    </w:p>
    <w:p w14:paraId="6B4BCE98"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00CB5DEB" w:rsidRPr="003058E8">
        <w:rPr>
          <w:rFonts w:ascii="Times New Roman" w:eastAsia="標楷體" w:hAnsi="Times New Roman"/>
          <w:color w:val="000000" w:themeColor="text1"/>
          <w:sz w:val="28"/>
          <w:szCs w:val="28"/>
        </w:rPr>
        <w:t>施行手術時，附加非治療必須之其他手術，不另給付。</w:t>
      </w:r>
      <w:r w:rsidR="00CB5DEB" w:rsidRPr="003058E8">
        <w:rPr>
          <w:rFonts w:ascii="Times New Roman" w:eastAsia="標楷體" w:hAnsi="Times New Roman"/>
          <w:color w:val="000000" w:themeColor="text1"/>
          <w:sz w:val="28"/>
          <w:szCs w:val="28"/>
        </w:rPr>
        <w:t>(106/12/1)</w:t>
      </w:r>
    </w:p>
    <w:p w14:paraId="56418465"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手術過程用於灌洗之藥品如</w:t>
      </w:r>
      <w:r w:rsidRPr="003058E8">
        <w:rPr>
          <w:rFonts w:ascii="Times New Roman" w:eastAsia="標楷體" w:hAnsi="Times New Roman"/>
          <w:color w:val="000000" w:themeColor="text1"/>
          <w:sz w:val="28"/>
          <w:szCs w:val="28"/>
        </w:rPr>
        <w:t>balance salt solution</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physiologic irrigating </w:t>
      </w:r>
      <w:r w:rsidRPr="003058E8">
        <w:rPr>
          <w:rFonts w:ascii="Times New Roman" w:eastAsia="標楷體" w:hAnsi="Times New Roman"/>
          <w:color w:val="000000" w:themeColor="text1"/>
          <w:sz w:val="28"/>
          <w:szCs w:val="28"/>
        </w:rPr>
        <w:lastRenderedPageBreak/>
        <w:t>solution</w:t>
      </w:r>
      <w:r w:rsidRPr="003058E8">
        <w:rPr>
          <w:rFonts w:ascii="Times New Roman" w:eastAsia="標楷體" w:hAnsi="Times New Roman"/>
          <w:color w:val="000000" w:themeColor="text1"/>
          <w:sz w:val="28"/>
          <w:szCs w:val="28"/>
        </w:rPr>
        <w:t>等，應包含於手術之一般材料費內，不另給付。</w:t>
      </w:r>
    </w:p>
    <w:p w14:paraId="2A80F52D"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顯微血管游離瓣手術</w:t>
      </w:r>
      <w:r w:rsidRPr="003058E8">
        <w:rPr>
          <w:rFonts w:ascii="Times New Roman" w:eastAsia="標楷體" w:hAnsi="Times New Roman"/>
          <w:color w:val="000000" w:themeColor="text1"/>
          <w:sz w:val="28"/>
          <w:szCs w:val="28"/>
        </w:rPr>
        <w:t>(62032B</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62038B)</w:t>
      </w:r>
      <w:r w:rsidRPr="003058E8">
        <w:rPr>
          <w:rFonts w:ascii="Times New Roman" w:eastAsia="標楷體" w:hAnsi="Times New Roman"/>
          <w:color w:val="000000" w:themeColor="text1"/>
          <w:sz w:val="28"/>
          <w:szCs w:val="28"/>
        </w:rPr>
        <w:t>須同時取得不同部位之游離皮瓣、肌肉、骨骼時，以主手術給付。</w:t>
      </w:r>
      <w:r w:rsidRPr="003058E8">
        <w:rPr>
          <w:rFonts w:ascii="Times New Roman" w:eastAsia="標楷體" w:hAnsi="Times New Roman"/>
          <w:color w:val="000000" w:themeColor="text1"/>
          <w:sz w:val="28"/>
          <w:szCs w:val="28"/>
        </w:rPr>
        <w:t>(101/5/1)</w:t>
      </w:r>
    </w:p>
    <w:p w14:paraId="304A9B10"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00CB5DEB" w:rsidRPr="003058E8">
        <w:rPr>
          <w:rFonts w:ascii="Times New Roman" w:eastAsia="標楷體" w:hAnsi="Times New Roman"/>
          <w:color w:val="000000" w:themeColor="text1"/>
          <w:sz w:val="28"/>
          <w:szCs w:val="28"/>
        </w:rPr>
        <w:t>重要部位</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如臉部、會陰部</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或功能部位</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如手部及關節處</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以外部位之植皮，以分層皮膚移植</w:t>
      </w:r>
      <w:r w:rsidR="00CB5DEB" w:rsidRPr="003058E8">
        <w:rPr>
          <w:rFonts w:ascii="Times New Roman" w:eastAsia="標楷體" w:hAnsi="Times New Roman"/>
          <w:color w:val="000000" w:themeColor="text1"/>
          <w:sz w:val="28"/>
          <w:szCs w:val="28"/>
        </w:rPr>
        <w:t>(Split thickness skin graft)</w:t>
      </w:r>
      <w:r w:rsidR="00CB5DEB" w:rsidRPr="003058E8">
        <w:rPr>
          <w:rFonts w:ascii="Times New Roman" w:eastAsia="標楷體" w:hAnsi="Times New Roman"/>
          <w:color w:val="000000" w:themeColor="text1"/>
          <w:sz w:val="28"/>
          <w:szCs w:val="28"/>
        </w:rPr>
        <w:t>為原則。</w:t>
      </w:r>
      <w:r w:rsidR="00CB5DEB" w:rsidRPr="003058E8">
        <w:rPr>
          <w:rFonts w:ascii="Times New Roman" w:eastAsia="標楷體" w:hAnsi="Times New Roman"/>
          <w:color w:val="000000" w:themeColor="text1"/>
          <w:sz w:val="28"/>
          <w:szCs w:val="28"/>
        </w:rPr>
        <w:t>(106/12/1)</w:t>
      </w:r>
    </w:p>
    <w:p w14:paraId="392B74E0"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頭部外傷合併腦膜外血腫、腦膜下血腫及腦內血腫，若為同一手術刀口，應只以支付點數最高者申報一項。</w:t>
      </w:r>
    </w:p>
    <w:p w14:paraId="532F9AD4" w14:textId="77777777" w:rsidR="000257EE" w:rsidRPr="003058E8" w:rsidRDefault="00274757" w:rsidP="00C22DA0">
      <w:pPr>
        <w:pStyle w:val="31"/>
        <w:snapToGrid w:val="0"/>
        <w:spacing w:line="600" w:lineRule="exact"/>
        <w:ind w:left="563" w:hanging="3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64538E9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72032B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72046B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72047B</w:t>
      </w:r>
      <w:r w:rsidRPr="003058E8">
        <w:rPr>
          <w:rFonts w:ascii="Times New Roman" w:eastAsia="標楷體" w:hAnsi="Times New Roman"/>
          <w:color w:val="000000" w:themeColor="text1"/>
          <w:sz w:val="28"/>
          <w:szCs w:val="28"/>
        </w:rPr>
        <w:t>者為胃癌切除及淋巴結清除，故淋巴結轉移狀況病理報告應有各個位置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各站</w:t>
      </w:r>
      <w:r w:rsidRPr="003058E8">
        <w:rPr>
          <w:rFonts w:ascii="Times New Roman" w:eastAsia="標楷體" w:hAnsi="Times New Roman"/>
          <w:color w:val="000000" w:themeColor="text1"/>
          <w:sz w:val="28"/>
          <w:szCs w:val="28"/>
        </w:rPr>
        <w:t>location</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，及淋巴結清除之個數與轉移淋巴結之個數，且總取下之淋巴結個數應</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個。</w:t>
      </w:r>
    </w:p>
    <w:p w14:paraId="7492B71B"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申請「淋巴清除術」者，以病理報告為審核依據。病理報告中應說明不同區淋巴檢體數，如淋巴檢體數只是少數，在腫瘤附近者，則不另給付。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肺癌病人行肺葉根除術者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即包括</w:t>
      </w:r>
      <w:r w:rsidRPr="003058E8">
        <w:rPr>
          <w:rFonts w:ascii="Times New Roman" w:eastAsia="標楷體" w:hAnsi="Times New Roman"/>
          <w:color w:val="000000" w:themeColor="text1"/>
          <w:sz w:val="28"/>
          <w:szCs w:val="28"/>
        </w:rPr>
        <w:t>N1</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N2</w:t>
      </w:r>
      <w:r w:rsidRPr="003058E8">
        <w:rPr>
          <w:rFonts w:ascii="Times New Roman" w:eastAsia="標楷體" w:hAnsi="Times New Roman"/>
          <w:color w:val="000000" w:themeColor="text1"/>
          <w:sz w:val="28"/>
          <w:szCs w:val="28"/>
        </w:rPr>
        <w:t>淋巴清除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，其病理報告中應說明分區各個淋巴群</w:t>
      </w:r>
      <w:r w:rsidRPr="003058E8">
        <w:rPr>
          <w:rFonts w:ascii="Times New Roman" w:eastAsia="標楷體" w:hAnsi="Times New Roman"/>
          <w:color w:val="000000" w:themeColor="text1"/>
          <w:sz w:val="28"/>
          <w:szCs w:val="28"/>
        </w:rPr>
        <w:t>(N1</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N2 nodes)</w:t>
      </w:r>
      <w:r w:rsidRPr="003058E8">
        <w:rPr>
          <w:rFonts w:ascii="Times New Roman" w:eastAsia="標楷體" w:hAnsi="Times New Roman"/>
          <w:color w:val="000000" w:themeColor="text1"/>
          <w:sz w:val="28"/>
          <w:szCs w:val="28"/>
        </w:rPr>
        <w:t>有無受癌細胞侵犯，一般淋巴總數應在</w:t>
      </w: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個以上。</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食道癌如實施胸腔、腹部，甚至頸部等二或三大不同區的淋巴清除時，依全民健康保險醫療服務給付項目及支付標準第二部第二章第七節規定辦理，並應附手術說明及明確淋巴病理報告憑核。</w:t>
      </w:r>
      <w:r w:rsidRPr="003058E8">
        <w:rPr>
          <w:rFonts w:ascii="Times New Roman" w:eastAsia="標楷體" w:hAnsi="Times New Roman"/>
          <w:color w:val="000000" w:themeColor="text1"/>
          <w:sz w:val="28"/>
          <w:szCs w:val="28"/>
        </w:rPr>
        <w:t>) (102/3/1)</w:t>
      </w:r>
      <w:r w:rsidR="009E6E9F" w:rsidRPr="003058E8">
        <w:rPr>
          <w:rFonts w:ascii="Times New Roman" w:eastAsia="標楷體" w:hAnsi="Times New Roman"/>
          <w:color w:val="000000" w:themeColor="text1"/>
          <w:sz w:val="28"/>
          <w:szCs w:val="28"/>
        </w:rPr>
        <w:t xml:space="preserve"> (108/3/1)</w:t>
      </w:r>
    </w:p>
    <w:p w14:paraId="3B878F1B"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靜脈曲張手術之審查原則：</w:t>
      </w:r>
    </w:p>
    <w:p w14:paraId="5A89C1DE"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大隱靜脈系</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color w:val="000000" w:themeColor="text1"/>
          <w:sz w:val="28"/>
          <w:szCs w:val="28"/>
        </w:rPr>
        <w:t>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1DF514A" w14:textId="77777777" w:rsidR="000257EE" w:rsidRPr="003058E8" w:rsidRDefault="00274757" w:rsidP="00C22DA0">
      <w:pPr>
        <w:snapToGrid w:val="0"/>
        <w:spacing w:line="600" w:lineRule="exact"/>
        <w:ind w:left="1701"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甲</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大隱靜脈、股靜脈瓣逆血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單側以</w:t>
      </w:r>
      <w:r w:rsidRPr="003058E8">
        <w:rPr>
          <w:rFonts w:ascii="Times New Roman" w:eastAsia="標楷體" w:hAnsi="Times New Roman"/>
          <w:color w:val="000000" w:themeColor="text1"/>
          <w:sz w:val="28"/>
          <w:szCs w:val="28"/>
        </w:rPr>
        <w:t>69014B</w:t>
      </w:r>
      <w:r w:rsidRPr="003058E8">
        <w:rPr>
          <w:rFonts w:ascii="Times New Roman" w:eastAsia="標楷體" w:hAnsi="Times New Roman"/>
          <w:color w:val="000000" w:themeColor="text1"/>
          <w:sz w:val="28"/>
          <w:szCs w:val="28"/>
        </w:rPr>
        <w:t>，雙側以</w:t>
      </w:r>
      <w:r w:rsidRPr="003058E8">
        <w:rPr>
          <w:rFonts w:ascii="Times New Roman" w:eastAsia="標楷體" w:hAnsi="Times New Roman"/>
          <w:color w:val="000000" w:themeColor="text1"/>
          <w:sz w:val="28"/>
          <w:szCs w:val="28"/>
        </w:rPr>
        <w:t>69015B</w:t>
      </w:r>
      <w:r w:rsidRPr="003058E8">
        <w:rPr>
          <w:rFonts w:ascii="Times New Roman" w:eastAsia="標楷體" w:hAnsi="Times New Roman"/>
          <w:color w:val="000000" w:themeColor="text1"/>
          <w:sz w:val="28"/>
          <w:szCs w:val="28"/>
        </w:rPr>
        <w:t>給付。</w:t>
      </w:r>
    </w:p>
    <w:p w14:paraId="1F3E7673" w14:textId="77777777" w:rsidR="00C22DA0" w:rsidRPr="003058E8" w:rsidRDefault="00C22DA0" w:rsidP="00C22DA0">
      <w:pPr>
        <w:snapToGrid w:val="0"/>
        <w:spacing w:line="600" w:lineRule="exact"/>
        <w:ind w:left="1418" w:hanging="567"/>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穿通枝逆血</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單側以</w:t>
      </w:r>
      <w:r w:rsidR="00274757" w:rsidRPr="003058E8">
        <w:rPr>
          <w:rFonts w:ascii="Times New Roman" w:eastAsia="標楷體" w:hAnsi="Times New Roman"/>
          <w:color w:val="000000" w:themeColor="text1"/>
          <w:sz w:val="28"/>
          <w:szCs w:val="28"/>
        </w:rPr>
        <w:t>69019B</w:t>
      </w:r>
      <w:r w:rsidR="00274757" w:rsidRPr="003058E8">
        <w:rPr>
          <w:rFonts w:ascii="Times New Roman" w:eastAsia="標楷體" w:hAnsi="Times New Roman"/>
          <w:color w:val="000000" w:themeColor="text1"/>
          <w:sz w:val="28"/>
          <w:szCs w:val="28"/>
        </w:rPr>
        <w:t>、雙側依全民健康保險醫療服務給付項目及支付標準第二部第二章第七節規定辦理。</w:t>
      </w:r>
      <w:r w:rsidR="00274757" w:rsidRPr="003058E8">
        <w:rPr>
          <w:rFonts w:ascii="Times New Roman" w:eastAsia="標楷體" w:hAnsi="Times New Roman"/>
          <w:color w:val="000000" w:themeColor="text1"/>
          <w:sz w:val="28"/>
          <w:szCs w:val="28"/>
        </w:rPr>
        <w:t>(102/3/1)</w:t>
      </w:r>
    </w:p>
    <w:p w14:paraId="3A52E947" w14:textId="77777777" w:rsidR="000257EE" w:rsidRPr="003058E8" w:rsidRDefault="00274757" w:rsidP="00C22DA0">
      <w:pPr>
        <w:snapToGrid w:val="0"/>
        <w:spacing w:line="600" w:lineRule="exact"/>
        <w:ind w:left="1418" w:hanging="5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甲＋乙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單側以</w:t>
      </w:r>
      <w:r w:rsidRPr="003058E8">
        <w:rPr>
          <w:rFonts w:ascii="Times New Roman" w:eastAsia="標楷體" w:hAnsi="Times New Roman"/>
          <w:color w:val="000000" w:themeColor="text1"/>
          <w:sz w:val="28"/>
          <w:szCs w:val="28"/>
        </w:rPr>
        <w:t xml:space="preserve">69019B×1 + 69014B×1/2-- </w:t>
      </w:r>
      <w:r w:rsidRPr="003058E8">
        <w:rPr>
          <w:rFonts w:ascii="Times New Roman" w:eastAsia="標楷體" w:hAnsi="Times New Roman"/>
          <w:color w:val="000000" w:themeColor="text1"/>
          <w:sz w:val="28"/>
          <w:szCs w:val="28"/>
        </w:rPr>
        <w:t>雙側依全民健康保險醫療服務給付項目及支付標準第二部第二章第七節規定辦理。</w:t>
      </w:r>
      <w:r w:rsidRPr="003058E8">
        <w:rPr>
          <w:rFonts w:ascii="Times New Roman" w:eastAsia="標楷體" w:hAnsi="Times New Roman"/>
          <w:color w:val="000000" w:themeColor="text1"/>
          <w:sz w:val="28"/>
          <w:szCs w:val="28"/>
        </w:rPr>
        <w:t>(102/3/1)</w:t>
      </w:r>
    </w:p>
    <w:p w14:paraId="19CC17EB"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小隱靜脈系</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hint="eastAsia"/>
          <w:color w:val="000000" w:themeColor="text1"/>
          <w:sz w:val="28"/>
          <w:szCs w:val="28"/>
        </w:rPr>
        <w:t>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：小隱靜脈、膝靜脈瓣逆血，單側以</w:t>
      </w:r>
      <w:r w:rsidRPr="003058E8">
        <w:rPr>
          <w:rFonts w:ascii="Times New Roman" w:eastAsia="標楷體" w:hAnsi="Times New Roman"/>
          <w:color w:val="000000" w:themeColor="text1"/>
          <w:sz w:val="28"/>
          <w:szCs w:val="28"/>
        </w:rPr>
        <w:t>69014B</w:t>
      </w:r>
      <w:r w:rsidRPr="003058E8">
        <w:rPr>
          <w:rFonts w:ascii="Times New Roman" w:eastAsia="標楷體" w:hAnsi="Times New Roman"/>
          <w:color w:val="000000" w:themeColor="text1"/>
          <w:sz w:val="28"/>
          <w:szCs w:val="28"/>
        </w:rPr>
        <w:t>，雙側以</w:t>
      </w:r>
      <w:r w:rsidRPr="003058E8">
        <w:rPr>
          <w:rFonts w:ascii="Times New Roman" w:eastAsia="標楷體" w:hAnsi="Times New Roman"/>
          <w:color w:val="000000" w:themeColor="text1"/>
          <w:sz w:val="28"/>
          <w:szCs w:val="28"/>
        </w:rPr>
        <w:t>69015B</w:t>
      </w:r>
      <w:r w:rsidRPr="003058E8">
        <w:rPr>
          <w:rFonts w:ascii="Times New Roman" w:eastAsia="標楷體" w:hAnsi="Times New Roman"/>
          <w:color w:val="000000" w:themeColor="text1"/>
          <w:sz w:val="28"/>
          <w:szCs w:val="28"/>
        </w:rPr>
        <w:t>給付。</w:t>
      </w:r>
    </w:p>
    <w:p w14:paraId="45BE6504"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C22DA0"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hint="eastAsia"/>
          <w:color w:val="000000" w:themeColor="text1"/>
          <w:sz w:val="28"/>
          <w:szCs w:val="28"/>
        </w:rPr>
        <w:t>A</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00C22DA0" w:rsidRPr="003058E8">
        <w:rPr>
          <w:rFonts w:ascii="Times New Roman" w:eastAsia="標楷體" w:hAnsi="Times New Roman" w:hint="eastAsia"/>
          <w:color w:val="000000" w:themeColor="text1"/>
          <w:sz w:val="28"/>
          <w:szCs w:val="28"/>
        </w:rPr>
        <w:t>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：單側以</w:t>
      </w:r>
      <w:r w:rsidRPr="003058E8">
        <w:rPr>
          <w:rFonts w:ascii="Times New Roman" w:eastAsia="標楷體" w:hAnsi="Times New Roman"/>
          <w:color w:val="000000" w:themeColor="text1"/>
          <w:sz w:val="28"/>
          <w:szCs w:val="28"/>
        </w:rPr>
        <w:t>69016B</w:t>
      </w:r>
      <w:r w:rsidRPr="003058E8">
        <w:rPr>
          <w:rFonts w:ascii="Times New Roman" w:eastAsia="標楷體" w:hAnsi="Times New Roman"/>
          <w:color w:val="000000" w:themeColor="text1"/>
          <w:sz w:val="28"/>
          <w:szCs w:val="28"/>
        </w:rPr>
        <w:t>給付，雙側以</w:t>
      </w:r>
      <w:r w:rsidRPr="003058E8">
        <w:rPr>
          <w:rFonts w:ascii="Times New Roman" w:eastAsia="標楷體" w:hAnsi="Times New Roman"/>
          <w:color w:val="000000" w:themeColor="text1"/>
          <w:sz w:val="28"/>
          <w:szCs w:val="28"/>
        </w:rPr>
        <w:t>69017B</w:t>
      </w:r>
      <w:r w:rsidRPr="003058E8">
        <w:rPr>
          <w:rFonts w:ascii="Times New Roman" w:eastAsia="標楷體" w:hAnsi="Times New Roman"/>
          <w:color w:val="000000" w:themeColor="text1"/>
          <w:sz w:val="28"/>
          <w:szCs w:val="28"/>
        </w:rPr>
        <w:t>給付。</w:t>
      </w:r>
    </w:p>
    <w:p w14:paraId="343631B5"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尿毒症病人行動靜脈廔管成形術，永久性血管通路形式之選擇與優先順序，請參照內科審查注意事項。</w:t>
      </w:r>
      <w:r w:rsidRPr="003058E8">
        <w:rPr>
          <w:rFonts w:ascii="Times New Roman" w:eastAsia="標楷體" w:hAnsi="Times New Roman"/>
          <w:color w:val="000000" w:themeColor="text1"/>
          <w:sz w:val="28"/>
          <w:szCs w:val="28"/>
        </w:rPr>
        <w:t>(101/5/1)</w:t>
      </w:r>
    </w:p>
    <w:p w14:paraId="1E1DABC5"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髮線以內之頭部受傷，不屬臉部創傷，應依傷口實際深淺情形列報費用。</w:t>
      </w:r>
    </w:p>
    <w:p w14:paraId="73537530"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直接侵犯視為同一病巢，遠處移轉則為不同病巢，例如：結腸癌侵犯膀胱並有肝臟轉移時，膀胱手術視為同一病巢，肝臟手術則視為不同病巢。</w:t>
      </w:r>
    </w:p>
    <w:p w14:paraId="63C39D5C"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神經斷裂吻合術之申報原則：</w:t>
      </w:r>
    </w:p>
    <w:p w14:paraId="6278B40D" w14:textId="77777777" w:rsidR="000257EE" w:rsidRPr="003058E8" w:rsidRDefault="00274757" w:rsidP="00C22DA0">
      <w:pPr>
        <w:snapToGrid w:val="0"/>
        <w:spacing w:line="600" w:lineRule="exact"/>
        <w:ind w:left="1080" w:hanging="37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kern w:val="3"/>
          <w:sz w:val="28"/>
          <w:szCs w:val="28"/>
        </w:rPr>
        <w:t>刪除</w:t>
      </w:r>
      <w:r w:rsidRPr="003058E8">
        <w:rPr>
          <w:rFonts w:ascii="Times New Roman" w:eastAsia="標楷體" w:hAnsi="Times New Roman"/>
          <w:color w:val="000000" w:themeColor="text1"/>
          <w:kern w:val="3"/>
          <w:sz w:val="28"/>
          <w:szCs w:val="28"/>
        </w:rPr>
        <w:t>(101/5/1)</w:t>
      </w:r>
    </w:p>
    <w:p w14:paraId="4BA04A90"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肌肉神經之深部傷害，如申報神經斷裂吻合術，則須註明斷裂吻合之神經「解剖名稱」，並須有圖示、手術記錄或手術前神經學功能缺陷記錄。</w:t>
      </w:r>
    </w:p>
    <w:p w14:paraId="5F59491B"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脂肪瘤或腱鞘囊腫摘出術之申報原則：</w:t>
      </w:r>
    </w:p>
    <w:p w14:paraId="7F5685FE" w14:textId="77777777" w:rsidR="000257EE" w:rsidRPr="003058E8" w:rsidRDefault="00274757" w:rsidP="00C22DA0">
      <w:pPr>
        <w:snapToGrid w:val="0"/>
        <w:spacing w:line="600" w:lineRule="exact"/>
        <w:ind w:left="1134" w:hanging="424"/>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脂肪瘤如在皮下以臉部以外皮膚及皮下腫瘤摘除術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公分項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62010C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申報，脂肪瘤如在深層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如肌肉等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得以肌肉或深部組織腫瘤切除術及異物取出術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w:t>
      </w:r>
      <w:r w:rsidRPr="003058E8">
        <w:rPr>
          <w:rFonts w:ascii="Times New Roman" w:eastAsia="標楷體" w:hAnsi="Times New Roman"/>
          <w:b/>
          <w:bCs/>
          <w:color w:val="000000" w:themeColor="text1"/>
          <w:sz w:val="28"/>
          <w:szCs w:val="28"/>
        </w:rPr>
        <w:t>。</w:t>
      </w:r>
    </w:p>
    <w:p w14:paraId="355F64C6"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腱鞘囊腫則以</w:t>
      </w:r>
      <w:r w:rsidRPr="003058E8">
        <w:rPr>
          <w:rFonts w:ascii="Times New Roman" w:eastAsia="標楷體" w:hAnsi="Times New Roman"/>
          <w:color w:val="000000" w:themeColor="text1"/>
          <w:sz w:val="28"/>
          <w:szCs w:val="28"/>
        </w:rPr>
        <w:t>64087C(</w:t>
      </w:r>
      <w:r w:rsidRPr="003058E8">
        <w:rPr>
          <w:rFonts w:ascii="Times New Roman" w:eastAsia="標楷體" w:hAnsi="Times New Roman"/>
          <w:color w:val="000000" w:themeColor="text1"/>
          <w:sz w:val="28"/>
          <w:szCs w:val="28"/>
        </w:rPr>
        <w:t>腱鞘囊摘出術，液囊腫摘出術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項列報。</w:t>
      </w:r>
    </w:p>
    <w:p w14:paraId="27A9D161"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清潔傷口</w:t>
      </w:r>
      <w:r w:rsidRPr="003058E8">
        <w:rPr>
          <w:rFonts w:ascii="Times New Roman" w:eastAsia="標楷體" w:hAnsi="Times New Roman"/>
          <w:color w:val="000000" w:themeColor="text1"/>
          <w:sz w:val="28"/>
          <w:szCs w:val="28"/>
        </w:rPr>
        <w:t>(clean wound)</w:t>
      </w:r>
      <w:r w:rsidRPr="003058E8">
        <w:rPr>
          <w:rFonts w:ascii="Times New Roman" w:eastAsia="標楷體" w:hAnsi="Times New Roman"/>
          <w:color w:val="000000" w:themeColor="text1"/>
          <w:sz w:val="28"/>
          <w:szCs w:val="28"/>
        </w:rPr>
        <w:t>之換藥，每日以不超過一次為原則，有開放性引流管</w:t>
      </w:r>
      <w:r w:rsidRPr="003058E8">
        <w:rPr>
          <w:rFonts w:ascii="Times New Roman" w:eastAsia="標楷體" w:hAnsi="Times New Roman"/>
          <w:color w:val="000000" w:themeColor="text1"/>
          <w:sz w:val="28"/>
          <w:szCs w:val="28"/>
        </w:rPr>
        <w:t>(open drainage)</w:t>
      </w:r>
      <w:r w:rsidRPr="003058E8">
        <w:rPr>
          <w:rFonts w:ascii="Times New Roman" w:eastAsia="標楷體" w:hAnsi="Times New Roman"/>
          <w:color w:val="000000" w:themeColor="text1"/>
          <w:sz w:val="28"/>
          <w:szCs w:val="28"/>
        </w:rPr>
        <w:t>之傷口或感染性傷口</w:t>
      </w:r>
      <w:r w:rsidRPr="003058E8">
        <w:rPr>
          <w:rFonts w:ascii="Times New Roman" w:eastAsia="標楷體" w:hAnsi="Times New Roman"/>
          <w:color w:val="000000" w:themeColor="text1"/>
          <w:sz w:val="28"/>
          <w:szCs w:val="28"/>
        </w:rPr>
        <w:t>(infected wound)</w:t>
      </w:r>
      <w:r w:rsidRPr="003058E8">
        <w:rPr>
          <w:rFonts w:ascii="Times New Roman" w:eastAsia="標楷體" w:hAnsi="Times New Roman"/>
          <w:color w:val="000000" w:themeColor="text1"/>
          <w:sz w:val="28"/>
          <w:szCs w:val="28"/>
        </w:rPr>
        <w:t>則由審查醫藥專家依個案病情專業認定。</w:t>
      </w:r>
      <w:r w:rsidRPr="003058E8">
        <w:rPr>
          <w:rFonts w:ascii="Times New Roman" w:eastAsia="標楷體" w:hAnsi="Times New Roman"/>
          <w:color w:val="000000" w:themeColor="text1"/>
          <w:sz w:val="28"/>
          <w:szCs w:val="28"/>
        </w:rPr>
        <w:t>(102/3/1)</w:t>
      </w:r>
    </w:p>
    <w:p w14:paraId="38D23AB9"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褥瘡傷口之換藥，按傷口大小及實際處理情形申報。</w:t>
      </w:r>
    </w:p>
    <w:p w14:paraId="7423A5C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原則所有手術切除標本均應有病理檢查報告，該送標本作病理檢查而未送者，得不予給付手術費。</w:t>
      </w:r>
    </w:p>
    <w:p w14:paraId="169C4DBE"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22.</w:t>
      </w:r>
      <w:r w:rsidR="00CB5DEB" w:rsidRPr="003058E8">
        <w:rPr>
          <w:rFonts w:ascii="Times New Roman" w:eastAsia="標楷體" w:hAnsi="Times New Roman"/>
          <w:color w:val="000000" w:themeColor="text1"/>
          <w:sz w:val="28"/>
          <w:szCs w:val="28"/>
        </w:rPr>
        <w:t>刪除</w:t>
      </w:r>
      <w:r w:rsidR="00915004"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(106/12/1)</w:t>
      </w:r>
    </w:p>
    <w:p w14:paraId="055F2235"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慢性復發性骨髓炎為高壓氧治療適應症之一，如有符合該診斷者，仍應依全民健康保險醫療服務給付項目及支付標準規定以專案報經保險人同意後實施。</w:t>
      </w:r>
      <w:r w:rsidRPr="003058E8">
        <w:rPr>
          <w:rFonts w:ascii="Times New Roman" w:eastAsia="標楷體" w:hAnsi="Times New Roman"/>
          <w:color w:val="000000" w:themeColor="text1"/>
          <w:sz w:val="28"/>
          <w:szCs w:val="28"/>
        </w:rPr>
        <w:t>(102/3/1)(102/7/23)</w:t>
      </w:r>
    </w:p>
    <w:p w14:paraId="2DAFF6DD"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頭皮腫瘤於髮線以內按</w:t>
      </w:r>
      <w:r w:rsidRPr="003058E8">
        <w:rPr>
          <w:rFonts w:ascii="Times New Roman" w:eastAsia="標楷體" w:hAnsi="Times New Roman"/>
          <w:color w:val="000000" w:themeColor="text1"/>
          <w:sz w:val="28"/>
          <w:szCs w:val="28"/>
        </w:rPr>
        <w:t>83048C</w:t>
      </w:r>
      <w:r w:rsidRPr="003058E8">
        <w:rPr>
          <w:rFonts w:ascii="Times New Roman" w:eastAsia="標楷體" w:hAnsi="Times New Roman"/>
          <w:color w:val="000000" w:themeColor="text1"/>
          <w:sz w:val="28"/>
          <w:szCs w:val="28"/>
        </w:rPr>
        <w:t>頭皮腫瘤申報。</w:t>
      </w:r>
    </w:p>
    <w:p w14:paraId="529E4B2F"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w:t>
      </w:r>
      <w:r w:rsidR="00CB5DEB" w:rsidRPr="003058E8">
        <w:rPr>
          <w:rFonts w:ascii="Times New Roman" w:eastAsia="標楷體" w:hAnsi="Times New Roman"/>
          <w:color w:val="000000" w:themeColor="text1"/>
          <w:sz w:val="28"/>
          <w:szCs w:val="28"/>
        </w:rPr>
        <w:t>胃、食道腫瘤施行開胸切除食道癌及部分食道、開腹切除胃部癌，再做食道重建手術，應依「全民健康保險醫療服務給付項目及支付標準」第二部第二章第七節手術通則規定辦理。</w:t>
      </w:r>
      <w:r w:rsidR="00CB5DEB" w:rsidRPr="003058E8">
        <w:rPr>
          <w:rFonts w:ascii="Times New Roman" w:eastAsia="標楷體" w:hAnsi="Times New Roman"/>
          <w:color w:val="000000" w:themeColor="text1"/>
          <w:sz w:val="28"/>
          <w:szCs w:val="28"/>
        </w:rPr>
        <w:t>(106/12/1)</w:t>
      </w:r>
    </w:p>
    <w:p w14:paraId="1DB72E2E"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26.</w:t>
      </w:r>
      <w:r w:rsidR="00CB5DEB" w:rsidRPr="003058E8">
        <w:rPr>
          <w:rFonts w:ascii="Times New Roman" w:eastAsia="標楷體" w:hAnsi="Times New Roman"/>
          <w:color w:val="000000" w:themeColor="text1"/>
          <w:sz w:val="28"/>
          <w:szCs w:val="28"/>
        </w:rPr>
        <w:t>同一療程外科換藥，注射及口服抗生素使用原則：</w:t>
      </w:r>
    </w:p>
    <w:p w14:paraId="177367F7" w14:textId="77777777" w:rsidR="000257EE" w:rsidRPr="003058E8" w:rsidRDefault="00274757" w:rsidP="00CD0252">
      <w:pPr>
        <w:snapToGrid w:val="0"/>
        <w:spacing w:line="600" w:lineRule="exact"/>
        <w:ind w:left="1078" w:hanging="3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B5DEB" w:rsidRPr="003058E8">
        <w:rPr>
          <w:rFonts w:ascii="Times New Roman" w:eastAsia="標楷體" w:hAnsi="Times New Roman"/>
          <w:color w:val="000000" w:themeColor="text1"/>
          <w:sz w:val="28"/>
          <w:szCs w:val="28"/>
        </w:rPr>
        <w:t>依傷口情況，針劑以第一次傷口處理且懷疑其有細菌感染情形為原則，第一線口服抗生素以三天為限，如有臨床症狀，應於病歷</w:t>
      </w:r>
      <w:r w:rsidR="00CB5DEB" w:rsidRPr="003058E8">
        <w:rPr>
          <w:rFonts w:ascii="Times New Roman" w:eastAsia="標楷體" w:hAnsi="Times New Roman"/>
          <w:color w:val="000000" w:themeColor="text1"/>
          <w:sz w:val="28"/>
          <w:szCs w:val="28"/>
        </w:rPr>
        <w:lastRenderedPageBreak/>
        <w:t>詳細敘述，使用超過三天之原因。</w:t>
      </w:r>
      <w:r w:rsidR="00CB5DEB" w:rsidRPr="003058E8">
        <w:rPr>
          <w:rFonts w:ascii="Times New Roman" w:eastAsia="標楷體" w:hAnsi="Times New Roman"/>
          <w:color w:val="000000" w:themeColor="text1"/>
          <w:sz w:val="28"/>
          <w:szCs w:val="28"/>
        </w:rPr>
        <w:t>(106/12/1)</w:t>
      </w:r>
    </w:p>
    <w:p w14:paraId="41682C9F" w14:textId="7A36ED81" w:rsidR="000257EE" w:rsidRPr="003058E8" w:rsidRDefault="00274757" w:rsidP="00CD0252">
      <w:pPr>
        <w:snapToGrid w:val="0"/>
        <w:spacing w:line="600" w:lineRule="exact"/>
        <w:ind w:left="1078" w:hanging="3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D03FFB" w:rsidRPr="003058E8">
        <w:rPr>
          <w:rFonts w:ascii="Times New Roman" w:eastAsia="標楷體" w:hAnsi="Times New Roman" w:hint="eastAsia"/>
          <w:color w:val="000000" w:themeColor="text1"/>
          <w:sz w:val="28"/>
          <w:szCs w:val="28"/>
        </w:rPr>
        <w:t>消腫劑</w:t>
      </w:r>
      <w:r w:rsidR="00D03FFB" w:rsidRPr="003058E8">
        <w:rPr>
          <w:rFonts w:ascii="Times New Roman" w:eastAsia="標楷體" w:hAnsi="Times New Roman"/>
          <w:color w:val="000000" w:themeColor="text1"/>
          <w:sz w:val="28"/>
          <w:szCs w:val="28"/>
        </w:rPr>
        <w:t>(</w:t>
      </w:r>
      <w:r w:rsidR="00D03FFB" w:rsidRPr="003058E8">
        <w:rPr>
          <w:rFonts w:ascii="Times New Roman" w:eastAsia="標楷體" w:hAnsi="Times New Roman"/>
          <w:color w:val="000000" w:themeColor="text1"/>
          <w:sz w:val="28"/>
          <w:szCs w:val="28"/>
        </w:rPr>
        <w:t>如</w:t>
      </w:r>
      <w:r w:rsidR="00D03FFB" w:rsidRPr="003058E8">
        <w:rPr>
          <w:rFonts w:ascii="Times New Roman" w:eastAsia="標楷體" w:hAnsi="Times New Roman"/>
          <w:color w:val="000000" w:themeColor="text1"/>
          <w:sz w:val="28"/>
          <w:szCs w:val="28"/>
        </w:rPr>
        <w:t>Chymotrypsin</w:t>
      </w:r>
      <w:r w:rsidR="00D03FFB" w:rsidRPr="003058E8">
        <w:rPr>
          <w:rFonts w:ascii="Times New Roman" w:eastAsia="標楷體" w:hAnsi="Times New Roman"/>
          <w:color w:val="000000" w:themeColor="text1"/>
          <w:sz w:val="28"/>
          <w:szCs w:val="28"/>
        </w:rPr>
        <w:t>、</w:t>
      </w:r>
      <w:r w:rsidR="00D03FFB" w:rsidRPr="003058E8">
        <w:rPr>
          <w:rFonts w:ascii="Times New Roman" w:eastAsia="標楷體" w:hAnsi="Times New Roman"/>
          <w:color w:val="000000" w:themeColor="text1"/>
          <w:sz w:val="28"/>
          <w:szCs w:val="28"/>
        </w:rPr>
        <w:t>Seaprose S)</w:t>
      </w:r>
      <w:r w:rsidR="00D03FFB" w:rsidRPr="003058E8">
        <w:rPr>
          <w:rFonts w:ascii="Times New Roman" w:eastAsia="標楷體" w:hAnsi="Times New Roman"/>
          <w:color w:val="000000" w:themeColor="text1"/>
          <w:sz w:val="28"/>
          <w:szCs w:val="28"/>
        </w:rPr>
        <w:t>使用以</w:t>
      </w:r>
      <w:r w:rsidR="00D03FFB" w:rsidRPr="003058E8">
        <w:rPr>
          <w:rFonts w:ascii="Times New Roman" w:eastAsia="標楷體" w:hAnsi="Times New Roman"/>
          <w:color w:val="000000" w:themeColor="text1"/>
          <w:sz w:val="28"/>
          <w:szCs w:val="28"/>
        </w:rPr>
        <w:t>1</w:t>
      </w:r>
      <w:r w:rsidR="00D03FFB" w:rsidRPr="003058E8">
        <w:rPr>
          <w:rFonts w:ascii="Times New Roman" w:eastAsia="標楷體" w:hAnsi="Times New Roman"/>
          <w:color w:val="000000" w:themeColor="text1"/>
          <w:sz w:val="28"/>
          <w:szCs w:val="28"/>
        </w:rPr>
        <w:t>種為原則，挫傷腫大可使用，如係外傷縫合或手術則不須使用，使用期間以一星期為原則。</w:t>
      </w:r>
      <w:r w:rsidR="00D03FFB"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D03FFB" w:rsidRPr="003058E8">
        <w:rPr>
          <w:rFonts w:ascii="Times New Roman" w:eastAsia="標楷體" w:hAnsi="Times New Roman"/>
          <w:color w:val="000000" w:themeColor="text1"/>
          <w:sz w:val="28"/>
          <w:szCs w:val="28"/>
        </w:rPr>
        <w:t xml:space="preserve">) </w:t>
      </w:r>
    </w:p>
    <w:p w14:paraId="5484AAF3"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急診手術應於手術記錄單詳述急診手術理由。</w:t>
      </w:r>
    </w:p>
    <w:p w14:paraId="009F084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28.73011B</w:t>
      </w:r>
      <w:r w:rsidRPr="003058E8">
        <w:rPr>
          <w:rFonts w:ascii="Times New Roman" w:eastAsia="標楷體" w:hAnsi="Times New Roman"/>
          <w:color w:val="000000" w:themeColor="text1"/>
          <w:sz w:val="28"/>
          <w:szCs w:val="28"/>
        </w:rPr>
        <w:t>結腸部分切除術及</w:t>
      </w:r>
      <w:r w:rsidRPr="003058E8">
        <w:rPr>
          <w:rFonts w:ascii="Times New Roman" w:eastAsia="標楷體" w:hAnsi="Times New Roman"/>
          <w:color w:val="000000" w:themeColor="text1"/>
          <w:sz w:val="28"/>
          <w:szCs w:val="28"/>
        </w:rPr>
        <w:t>73012B</w:t>
      </w:r>
      <w:r w:rsidRPr="003058E8">
        <w:rPr>
          <w:rFonts w:ascii="Times New Roman" w:eastAsia="標楷體" w:hAnsi="Times New Roman"/>
          <w:color w:val="000000" w:themeColor="text1"/>
          <w:sz w:val="28"/>
          <w:szCs w:val="28"/>
        </w:rPr>
        <w:t>根治性半結腸切除術之區分定義為良性結腸腫瘤或直腸癌末期併多處轉移病患不應申報</w:t>
      </w:r>
      <w:r w:rsidRPr="003058E8">
        <w:rPr>
          <w:rFonts w:ascii="Times New Roman" w:eastAsia="標楷體" w:hAnsi="Times New Roman"/>
          <w:color w:val="000000" w:themeColor="text1"/>
          <w:sz w:val="28"/>
          <w:szCs w:val="28"/>
        </w:rPr>
        <w:t>73012B</w:t>
      </w:r>
      <w:r w:rsidRPr="003058E8">
        <w:rPr>
          <w:rFonts w:ascii="Times New Roman" w:eastAsia="標楷體" w:hAnsi="Times New Roman"/>
          <w:color w:val="000000" w:themeColor="text1"/>
          <w:sz w:val="28"/>
          <w:szCs w:val="28"/>
        </w:rPr>
        <w:t>，餘依病理科審查注意事項辦理。</w:t>
      </w:r>
    </w:p>
    <w:p w14:paraId="700DDAD1"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29.</w:t>
      </w:r>
      <w:r w:rsidR="00F04F81" w:rsidRPr="003058E8">
        <w:rPr>
          <w:rFonts w:ascii="Times New Roman" w:eastAsia="標楷體" w:hAnsi="Times New Roman"/>
          <w:color w:val="000000" w:themeColor="text1"/>
          <w:sz w:val="28"/>
          <w:szCs w:val="28"/>
        </w:rPr>
        <w:t>刪除。</w:t>
      </w:r>
      <w:r w:rsidR="00F04F8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F04F81" w:rsidRPr="003058E8">
        <w:rPr>
          <w:rFonts w:ascii="Times New Roman" w:eastAsia="標楷體" w:hAnsi="Times New Roman"/>
          <w:color w:val="000000" w:themeColor="text1"/>
          <w:sz w:val="28"/>
          <w:szCs w:val="28"/>
        </w:rPr>
        <w:t>)</w:t>
      </w:r>
      <w:r w:rsidR="00F04F81" w:rsidRPr="003058E8" w:rsidDel="00F04F81">
        <w:rPr>
          <w:rFonts w:ascii="Times New Roman" w:eastAsia="標楷體" w:hAnsi="Times New Roman"/>
          <w:color w:val="000000" w:themeColor="text1"/>
          <w:sz w:val="28"/>
          <w:szCs w:val="28"/>
        </w:rPr>
        <w:t xml:space="preserve"> </w:t>
      </w:r>
    </w:p>
    <w:p w14:paraId="5E907F42"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灌食管套之使用應符合適應症，並以每週給付一付為原則。</w:t>
      </w:r>
    </w:p>
    <w:p w14:paraId="686EEB9A"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31.</w:t>
      </w:r>
      <w:r w:rsidRPr="003058E8">
        <w:rPr>
          <w:rFonts w:ascii="Times New Roman" w:eastAsia="標楷體" w:hAnsi="Times New Roman"/>
          <w:color w:val="000000" w:themeColor="text1"/>
          <w:sz w:val="28"/>
          <w:szCs w:val="28"/>
        </w:rPr>
        <w:t>一公分以上之膿瘍，以切開排膿</w:t>
      </w:r>
      <w:r w:rsidRPr="003058E8">
        <w:rPr>
          <w:rFonts w:ascii="Times New Roman" w:eastAsia="標楷體" w:hAnsi="Times New Roman"/>
          <w:color w:val="000000" w:themeColor="text1"/>
          <w:sz w:val="28"/>
          <w:szCs w:val="28"/>
        </w:rPr>
        <w:t>(51020C)</w:t>
      </w:r>
      <w:r w:rsidRPr="003058E8">
        <w:rPr>
          <w:rFonts w:ascii="Times New Roman" w:eastAsia="標楷體" w:hAnsi="Times New Roman"/>
          <w:color w:val="000000" w:themeColor="text1"/>
          <w:sz w:val="28"/>
          <w:szCs w:val="28"/>
        </w:rPr>
        <w:t>申報。</w:t>
      </w:r>
    </w:p>
    <w:p w14:paraId="025170F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32.</w:t>
      </w:r>
      <w:r w:rsidRPr="003058E8">
        <w:rPr>
          <w:rFonts w:ascii="Times New Roman" w:eastAsia="標楷體" w:hAnsi="Times New Roman"/>
          <w:color w:val="000000" w:themeColor="text1"/>
          <w:sz w:val="28"/>
          <w:szCs w:val="28"/>
        </w:rPr>
        <w:t>頸部良性腫瘤切除，簡單</w:t>
      </w:r>
      <w:r w:rsidRPr="003058E8">
        <w:rPr>
          <w:rFonts w:ascii="Times New Roman" w:eastAsia="標楷體" w:hAnsi="Times New Roman"/>
          <w:color w:val="000000" w:themeColor="text1"/>
          <w:sz w:val="28"/>
          <w:szCs w:val="28"/>
        </w:rPr>
        <w:t>(64116C)</w:t>
      </w:r>
      <w:r w:rsidRPr="003058E8">
        <w:rPr>
          <w:rFonts w:ascii="Times New Roman" w:eastAsia="標楷體" w:hAnsi="Times New Roman"/>
          <w:color w:val="000000" w:themeColor="text1"/>
          <w:sz w:val="28"/>
          <w:szCs w:val="28"/>
        </w:rPr>
        <w:t>申報原則：以病歷及病理報告為依據，頸部腫瘤位於皮下者，以臉部以外皮膚及皮下腫瘤摘除術</w:t>
      </w:r>
      <w:r w:rsidRPr="003058E8">
        <w:rPr>
          <w:rFonts w:ascii="Times New Roman" w:eastAsia="標楷體" w:hAnsi="Times New Roman"/>
          <w:color w:val="000000" w:themeColor="text1"/>
          <w:sz w:val="28"/>
          <w:szCs w:val="28"/>
        </w:rPr>
        <w:t>(62010C)</w:t>
      </w:r>
      <w:r w:rsidRPr="003058E8">
        <w:rPr>
          <w:rFonts w:ascii="Times New Roman" w:eastAsia="標楷體" w:hAnsi="Times New Roman"/>
          <w:color w:val="000000" w:themeColor="text1"/>
          <w:sz w:val="28"/>
          <w:szCs w:val="28"/>
        </w:rPr>
        <w:t>申報。</w:t>
      </w:r>
    </w:p>
    <w:p w14:paraId="0967EE3B"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33.</w:t>
      </w:r>
      <w:r w:rsidRPr="003058E8">
        <w:rPr>
          <w:rFonts w:ascii="Times New Roman" w:eastAsia="標楷體" w:hAnsi="Times New Roman"/>
          <w:color w:val="000000" w:themeColor="text1"/>
          <w:sz w:val="28"/>
          <w:szCs w:val="28"/>
        </w:rPr>
        <w:t>處理傷口含拔指甲者，以淺部創傷處理</w:t>
      </w:r>
      <w:r w:rsidRPr="003058E8">
        <w:rPr>
          <w:rFonts w:ascii="Times New Roman" w:eastAsia="標楷體" w:hAnsi="Times New Roman"/>
          <w:color w:val="000000" w:themeColor="text1"/>
          <w:sz w:val="28"/>
          <w:szCs w:val="28"/>
        </w:rPr>
        <w:t>(48001C)</w:t>
      </w:r>
      <w:r w:rsidRPr="003058E8">
        <w:rPr>
          <w:rFonts w:ascii="Times New Roman" w:eastAsia="標楷體" w:hAnsi="Times New Roman"/>
          <w:color w:val="000000" w:themeColor="text1"/>
          <w:sz w:val="28"/>
          <w:szCs w:val="28"/>
        </w:rPr>
        <w:t>申報；單純拔趾甲者，則以</w:t>
      </w:r>
      <w:r w:rsidRPr="003058E8">
        <w:rPr>
          <w:rFonts w:ascii="Times New Roman" w:eastAsia="標楷體" w:hAnsi="Times New Roman"/>
          <w:color w:val="000000" w:themeColor="text1"/>
          <w:sz w:val="28"/>
          <w:szCs w:val="28"/>
        </w:rPr>
        <w:t>(56006C)</w:t>
      </w:r>
      <w:r w:rsidRPr="003058E8">
        <w:rPr>
          <w:rFonts w:ascii="Times New Roman" w:eastAsia="標楷體" w:hAnsi="Times New Roman"/>
          <w:color w:val="000000" w:themeColor="text1"/>
          <w:sz w:val="28"/>
          <w:szCs w:val="28"/>
        </w:rPr>
        <w:t>申報</w:t>
      </w:r>
      <w:r w:rsidR="00C20AE0" w:rsidRPr="003058E8">
        <w:rPr>
          <w:rFonts w:ascii="Times New Roman" w:eastAsia="標楷體" w:hAnsi="Times New Roman"/>
          <w:color w:val="000000" w:themeColor="text1"/>
          <w:sz w:val="28"/>
          <w:szCs w:val="28"/>
        </w:rPr>
        <w:t>；</w:t>
      </w:r>
      <w:r w:rsidR="00C20AE0" w:rsidRPr="003058E8">
        <w:rPr>
          <w:rFonts w:ascii="Times New Roman" w:eastAsia="標楷體" w:hAnsi="Times New Roman"/>
          <w:color w:val="000000" w:themeColor="text1"/>
          <w:sz w:val="28"/>
          <w:szCs w:val="28"/>
        </w:rPr>
        <w:t>paronychia</w:t>
      </w:r>
      <w:r w:rsidR="00C20AE0" w:rsidRPr="003058E8">
        <w:rPr>
          <w:rFonts w:ascii="Times New Roman" w:eastAsia="標楷體" w:hAnsi="Times New Roman"/>
          <w:color w:val="000000" w:themeColor="text1"/>
          <w:sz w:val="28"/>
          <w:szCs w:val="28"/>
        </w:rPr>
        <w:t>嚴重者，並有</w:t>
      </w:r>
      <w:r w:rsidR="00C20AE0" w:rsidRPr="003058E8">
        <w:rPr>
          <w:rFonts w:ascii="Times New Roman" w:eastAsia="標楷體" w:hAnsi="Times New Roman"/>
          <w:color w:val="000000" w:themeColor="text1"/>
          <w:sz w:val="28"/>
          <w:szCs w:val="28"/>
        </w:rPr>
        <w:t>granulation tissue</w:t>
      </w:r>
      <w:r w:rsidR="00C20AE0" w:rsidRPr="003058E8">
        <w:rPr>
          <w:rFonts w:ascii="Times New Roman" w:eastAsia="標楷體" w:hAnsi="Times New Roman"/>
          <w:color w:val="000000" w:themeColor="text1"/>
          <w:sz w:val="28"/>
          <w:szCs w:val="28"/>
        </w:rPr>
        <w:t>者，以深部複雜創傷處理</w:t>
      </w:r>
      <w:r w:rsidR="00C20AE0" w:rsidRPr="003058E8">
        <w:rPr>
          <w:rFonts w:ascii="Times New Roman" w:eastAsia="標楷體" w:hAnsi="Times New Roman"/>
          <w:color w:val="000000" w:themeColor="text1"/>
          <w:sz w:val="28"/>
          <w:szCs w:val="28"/>
        </w:rPr>
        <w:t>(48004C)</w:t>
      </w:r>
      <w:r w:rsidR="00C20AE0"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w:t>
      </w:r>
      <w:r w:rsidR="00C20AE0" w:rsidRPr="003058E8">
        <w:rPr>
          <w:rFonts w:ascii="Times New Roman" w:eastAsia="標楷體" w:hAnsi="Times New Roman"/>
          <w:color w:val="000000" w:themeColor="text1"/>
          <w:sz w:val="28"/>
          <w:szCs w:val="28"/>
        </w:rPr>
        <w:t>(106/1/1)</w:t>
      </w:r>
    </w:p>
    <w:p w14:paraId="732B04E1"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34.</w:t>
      </w:r>
      <w:r w:rsidR="00CB5DEB" w:rsidRPr="003058E8">
        <w:rPr>
          <w:rFonts w:ascii="Times New Roman" w:eastAsia="標楷體" w:hAnsi="Times New Roman"/>
          <w:color w:val="000000" w:themeColor="text1"/>
          <w:sz w:val="28"/>
          <w:szCs w:val="28"/>
        </w:rPr>
        <w:t>申報甲床與手指重建術者</w:t>
      </w:r>
      <w:r w:rsidR="00CB5DEB" w:rsidRPr="003058E8">
        <w:rPr>
          <w:rFonts w:ascii="Times New Roman" w:eastAsia="標楷體" w:hAnsi="Times New Roman"/>
          <w:color w:val="000000" w:themeColor="text1"/>
          <w:sz w:val="28"/>
          <w:szCs w:val="28"/>
        </w:rPr>
        <w:t>(64140C)</w:t>
      </w:r>
      <w:r w:rsidR="00CB5DEB" w:rsidRPr="003058E8">
        <w:rPr>
          <w:rFonts w:ascii="Times New Roman" w:eastAsia="標楷體" w:hAnsi="Times New Roman"/>
          <w:color w:val="000000" w:themeColor="text1"/>
          <w:sz w:val="28"/>
          <w:szCs w:val="28"/>
        </w:rPr>
        <w:t>應檢附術前與術後彩色照片，如執行有困難時，則於病歷繪圖詳細記載大小及部位代替照片。</w:t>
      </w:r>
      <w:r w:rsidR="00CB5DEB" w:rsidRPr="003058E8">
        <w:rPr>
          <w:rFonts w:ascii="Times New Roman" w:eastAsia="標楷體" w:hAnsi="Times New Roman"/>
          <w:color w:val="000000" w:themeColor="text1"/>
          <w:sz w:val="28"/>
          <w:szCs w:val="28"/>
        </w:rPr>
        <w:t>(106/12/1)</w:t>
      </w:r>
    </w:p>
    <w:p w14:paraId="54672C74"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35.</w:t>
      </w:r>
      <w:r w:rsidRPr="003058E8">
        <w:rPr>
          <w:rFonts w:ascii="Times New Roman" w:eastAsia="標楷體" w:hAnsi="Times New Roman"/>
          <w:color w:val="000000" w:themeColor="text1"/>
          <w:sz w:val="28"/>
          <w:szCs w:val="28"/>
        </w:rPr>
        <w:t>十二指腸造口吻合術為次全及半胃切除後所作的吻合術，</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不可另外申</w:t>
      </w:r>
      <w:r w:rsidRPr="003058E8">
        <w:rPr>
          <w:rFonts w:ascii="Times New Roman" w:eastAsia="標楷體" w:hAnsi="Times New Roman"/>
          <w:color w:val="000000" w:themeColor="text1"/>
          <w:sz w:val="28"/>
          <w:szCs w:val="28"/>
        </w:rPr>
        <w:lastRenderedPageBreak/>
        <w:t>報。</w:t>
      </w:r>
    </w:p>
    <w:p w14:paraId="15215175" w14:textId="77777777" w:rsidR="000257EE" w:rsidRPr="003058E8" w:rsidRDefault="00274757" w:rsidP="00C22DA0">
      <w:pPr>
        <w:pStyle w:val="31"/>
        <w:snapToGrid w:val="0"/>
        <w:spacing w:line="600" w:lineRule="exact"/>
        <w:ind w:left="563" w:hanging="3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kern w:val="3"/>
          <w:sz w:val="28"/>
          <w:szCs w:val="28"/>
        </w:rPr>
        <w:t>刪除</w:t>
      </w:r>
      <w:r w:rsidR="00915004"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(101/5/1)</w:t>
      </w:r>
    </w:p>
    <w:p w14:paraId="3A3EBDE3"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37.IV PUMP SET</w:t>
      </w:r>
      <w:r w:rsidRPr="003058E8">
        <w:rPr>
          <w:rFonts w:ascii="Times New Roman" w:eastAsia="標楷體" w:hAnsi="Times New Roman"/>
          <w:color w:val="000000" w:themeColor="text1"/>
          <w:sz w:val="28"/>
          <w:szCs w:val="28"/>
        </w:rPr>
        <w:t>審查原則：</w:t>
      </w:r>
    </w:p>
    <w:p w14:paraId="140772C7"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凡該藥物之靜脈給藥，需以微量精密計算者，例如</w:t>
      </w:r>
      <w:r w:rsidRPr="003058E8">
        <w:rPr>
          <w:rFonts w:ascii="Times New Roman" w:eastAsia="標楷體" w:hAnsi="Times New Roman"/>
          <w:color w:val="000000" w:themeColor="text1"/>
          <w:sz w:val="28"/>
          <w:szCs w:val="28"/>
        </w:rPr>
        <w:t>heparin,dopamine levophed…</w:t>
      </w:r>
      <w:r w:rsidRPr="003058E8">
        <w:rPr>
          <w:rFonts w:ascii="Times New Roman" w:eastAsia="標楷體" w:hAnsi="Times New Roman"/>
          <w:color w:val="000000" w:themeColor="text1"/>
          <w:sz w:val="28"/>
          <w:szCs w:val="28"/>
        </w:rPr>
        <w:t>等，均得使用</w:t>
      </w:r>
      <w:r w:rsidRPr="003058E8">
        <w:rPr>
          <w:rFonts w:ascii="Times New Roman" w:eastAsia="標楷體" w:hAnsi="Times New Roman"/>
          <w:color w:val="000000" w:themeColor="text1"/>
          <w:sz w:val="28"/>
          <w:szCs w:val="28"/>
        </w:rPr>
        <w:t>IV PUMP</w:t>
      </w:r>
      <w:r w:rsidRPr="003058E8">
        <w:rPr>
          <w:rFonts w:ascii="Times New Roman" w:eastAsia="標楷體" w:hAnsi="Times New Roman"/>
          <w:color w:val="000000" w:themeColor="text1"/>
          <w:sz w:val="28"/>
          <w:szCs w:val="28"/>
        </w:rPr>
        <w:t>。</w:t>
      </w:r>
    </w:p>
    <w:p w14:paraId="7CCAF071"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因病情需要嚴格控制靜脈點滴速度，以便調控</w:t>
      </w:r>
      <w:r w:rsidRPr="003058E8">
        <w:rPr>
          <w:rFonts w:ascii="Times New Roman" w:eastAsia="標楷體" w:hAnsi="Times New Roman"/>
          <w:color w:val="000000" w:themeColor="text1"/>
          <w:sz w:val="28"/>
          <w:szCs w:val="28"/>
        </w:rPr>
        <w:t>intake</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output</w:t>
      </w:r>
      <w:r w:rsidRPr="003058E8">
        <w:rPr>
          <w:rFonts w:ascii="Times New Roman" w:eastAsia="標楷體" w:hAnsi="Times New Roman"/>
          <w:color w:val="000000" w:themeColor="text1"/>
          <w:sz w:val="28"/>
          <w:szCs w:val="28"/>
        </w:rPr>
        <w:t>，例如</w:t>
      </w:r>
      <w:r w:rsidRPr="003058E8">
        <w:rPr>
          <w:rFonts w:ascii="Times New Roman" w:eastAsia="標楷體" w:hAnsi="Times New Roman"/>
          <w:color w:val="000000" w:themeColor="text1"/>
          <w:sz w:val="28"/>
          <w:szCs w:val="28"/>
        </w:rPr>
        <w:t>TPN</w:t>
      </w:r>
      <w:r w:rsidRPr="003058E8">
        <w:rPr>
          <w:rFonts w:ascii="Times New Roman" w:eastAsia="標楷體" w:hAnsi="Times New Roman"/>
          <w:color w:val="000000" w:themeColor="text1"/>
          <w:sz w:val="28"/>
          <w:szCs w:val="28"/>
        </w:rPr>
        <w:t>等輸液，可使用</w:t>
      </w:r>
      <w:r w:rsidRPr="003058E8">
        <w:rPr>
          <w:rFonts w:ascii="Times New Roman" w:eastAsia="標楷體" w:hAnsi="Times New Roman"/>
          <w:color w:val="000000" w:themeColor="text1"/>
          <w:sz w:val="28"/>
          <w:szCs w:val="28"/>
        </w:rPr>
        <w:t>IV PUMP</w:t>
      </w:r>
      <w:r w:rsidRPr="003058E8">
        <w:rPr>
          <w:rFonts w:ascii="Times New Roman" w:eastAsia="標楷體" w:hAnsi="Times New Roman"/>
          <w:color w:val="000000" w:themeColor="text1"/>
          <w:sz w:val="28"/>
          <w:szCs w:val="28"/>
        </w:rPr>
        <w:t>。</w:t>
      </w:r>
    </w:p>
    <w:p w14:paraId="10770914"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兒童體重</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公斤以下患者得使用，</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公斤以上者則視病情需要而定。申報費用時應檢附詳細病歷摘要及使用情況紀錄。</w:t>
      </w:r>
    </w:p>
    <w:p w14:paraId="41A3F8A4"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38.</w:t>
      </w:r>
      <w:r w:rsidRPr="003058E8">
        <w:rPr>
          <w:rFonts w:ascii="Times New Roman" w:eastAsia="標楷體" w:hAnsi="Times New Roman"/>
          <w:color w:val="000000" w:themeColor="text1"/>
          <w:sz w:val="28"/>
          <w:szCs w:val="28"/>
        </w:rPr>
        <w:t>氣胸手術作多個肺部楔狀切除其費用申報原則：</w:t>
      </w:r>
    </w:p>
    <w:p w14:paraId="4A868425" w14:textId="77777777" w:rsidR="000257EE" w:rsidRPr="003058E8" w:rsidRDefault="00274757" w:rsidP="00C22DA0">
      <w:pPr>
        <w:snapToGrid w:val="0"/>
        <w:spacing w:line="600" w:lineRule="exact"/>
        <w:ind w:left="1134" w:hanging="424"/>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不同肺葉或不同病灶時，依「全民健康保險醫療服務給付項目及支付標準」第二部第二章第七節</w:t>
      </w:r>
      <w:r w:rsidRPr="003058E8">
        <w:rPr>
          <w:rFonts w:ascii="Times New Roman" w:eastAsia="標楷體" w:hAnsi="Times New Roman"/>
          <w:color w:val="000000" w:themeColor="text1"/>
          <w:sz w:val="28"/>
        </w:rPr>
        <w:t>手術通則</w:t>
      </w:r>
      <w:r w:rsidRPr="003058E8">
        <w:rPr>
          <w:rFonts w:ascii="Times New Roman" w:eastAsia="標楷體" w:hAnsi="Times New Roman"/>
          <w:color w:val="000000" w:themeColor="text1"/>
          <w:sz w:val="28"/>
          <w:szCs w:val="28"/>
        </w:rPr>
        <w:t>規定辦理。</w:t>
      </w:r>
      <w:r w:rsidRPr="003058E8">
        <w:rPr>
          <w:rFonts w:ascii="Times New Roman" w:eastAsia="標楷體" w:hAnsi="Times New Roman"/>
          <w:color w:val="000000" w:themeColor="text1"/>
          <w:sz w:val="28"/>
          <w:szCs w:val="28"/>
        </w:rPr>
        <w:t>(102/3/1)</w:t>
      </w:r>
    </w:p>
    <w:p w14:paraId="25884DBE" w14:textId="77777777" w:rsidR="000257EE" w:rsidRPr="003058E8" w:rsidRDefault="00274757" w:rsidP="00C22DA0">
      <w:pPr>
        <w:snapToGrid w:val="0"/>
        <w:spacing w:line="600" w:lineRule="exact"/>
        <w:ind w:left="1080" w:hanging="37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同一肺葉雖為多發之肺異常氣泡，仍只可申報一主手術。</w:t>
      </w:r>
    </w:p>
    <w:p w14:paraId="791B44BE"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39.</w:t>
      </w:r>
      <w:r w:rsidR="00CB5DEB" w:rsidRPr="003058E8">
        <w:rPr>
          <w:rFonts w:ascii="Times New Roman" w:eastAsia="標楷體" w:hAnsi="Times New Roman"/>
          <w:color w:val="000000" w:themeColor="text1"/>
          <w:sz w:val="28"/>
          <w:szCs w:val="28"/>
        </w:rPr>
        <w:t>肺癌患者接受實行多項手術時，仍依全民健康保險醫療服務給付項目及支付標準第二部第二章第七節手術通則規定辦理。</w:t>
      </w:r>
      <w:r w:rsidR="00CB5DEB" w:rsidRPr="003058E8">
        <w:rPr>
          <w:rFonts w:ascii="Times New Roman" w:eastAsia="標楷體" w:hAnsi="Times New Roman"/>
          <w:color w:val="000000" w:themeColor="text1"/>
          <w:sz w:val="28"/>
          <w:szCs w:val="28"/>
        </w:rPr>
        <w:t>(102/3/1) (106/12/1)</w:t>
      </w:r>
    </w:p>
    <w:p w14:paraId="26291B3F"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彈性繃帶之使用原則，同一次門診或住院，同一部位以一次用量之兩倍為上限。</w:t>
      </w:r>
    </w:p>
    <w:p w14:paraId="1206FADC"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41.</w:t>
      </w:r>
      <w:r w:rsidRPr="003058E8">
        <w:rPr>
          <w:rFonts w:ascii="Times New Roman" w:eastAsia="標楷體" w:hAnsi="Times New Roman"/>
          <w:color w:val="000000" w:themeColor="text1"/>
          <w:sz w:val="28"/>
          <w:szCs w:val="28"/>
        </w:rPr>
        <w:t>周邊血管杜卜勒氏血流測定</w:t>
      </w:r>
      <w:r w:rsidRPr="003058E8">
        <w:rPr>
          <w:rFonts w:ascii="Times New Roman" w:eastAsia="標楷體" w:hAnsi="Times New Roman"/>
          <w:color w:val="000000" w:themeColor="text1"/>
          <w:sz w:val="28"/>
          <w:szCs w:val="28"/>
        </w:rPr>
        <w:t>(18008C)</w:t>
      </w:r>
      <w:r w:rsidRPr="003058E8">
        <w:rPr>
          <w:rFonts w:ascii="Times New Roman" w:eastAsia="標楷體" w:hAnsi="Times New Roman"/>
          <w:color w:val="000000" w:themeColor="text1"/>
          <w:sz w:val="28"/>
          <w:szCs w:val="28"/>
        </w:rPr>
        <w:t>之適應症：</w:t>
      </w:r>
      <w:r w:rsidRPr="003058E8">
        <w:rPr>
          <w:rFonts w:ascii="Times New Roman" w:eastAsia="標楷體" w:hAnsi="Times New Roman"/>
          <w:color w:val="000000" w:themeColor="text1"/>
          <w:sz w:val="28"/>
          <w:szCs w:val="28"/>
        </w:rPr>
        <w:t>(101/5/1)</w:t>
      </w:r>
    </w:p>
    <w:p w14:paraId="30D27B87"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周邊動脈血管阻塞疾病</w:t>
      </w:r>
      <w:r w:rsidRPr="003058E8">
        <w:rPr>
          <w:rFonts w:ascii="Times New Roman" w:eastAsia="標楷體" w:hAnsi="Times New Roman"/>
          <w:color w:val="000000" w:themeColor="text1"/>
          <w:sz w:val="28"/>
          <w:szCs w:val="28"/>
        </w:rPr>
        <w:t>(PAOD)</w:t>
      </w:r>
      <w:r w:rsidRPr="003058E8">
        <w:rPr>
          <w:rFonts w:ascii="Times New Roman" w:eastAsia="標楷體" w:hAnsi="Times New Roman"/>
          <w:color w:val="000000" w:themeColor="text1"/>
          <w:sz w:val="28"/>
          <w:szCs w:val="28"/>
        </w:rPr>
        <w:t>：周邊動脈阻塞時，需每隔六至八小時檢查下肢循環血流情形，以協助診斷何時該血管手術或作截</w:t>
      </w:r>
      <w:r w:rsidRPr="003058E8">
        <w:rPr>
          <w:rFonts w:ascii="Times New Roman" w:eastAsia="標楷體" w:hAnsi="Times New Roman"/>
          <w:color w:val="000000" w:themeColor="text1"/>
          <w:sz w:val="28"/>
          <w:szCs w:val="28"/>
        </w:rPr>
        <w:lastRenderedPageBreak/>
        <w:t>肢手術。</w:t>
      </w:r>
    </w:p>
    <w:p w14:paraId="15D9A6F6" w14:textId="77777777" w:rsidR="000257EE" w:rsidRPr="003058E8" w:rsidRDefault="00274757" w:rsidP="00C22DA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使用主動脈弓氣球幫浦輔助器</w:t>
      </w:r>
      <w:r w:rsidRPr="003058E8">
        <w:rPr>
          <w:rFonts w:ascii="Times New Roman" w:eastAsia="標楷體" w:hAnsi="Times New Roman"/>
          <w:color w:val="000000" w:themeColor="text1"/>
          <w:sz w:val="28"/>
          <w:szCs w:val="28"/>
        </w:rPr>
        <w:t>(IABP)</w:t>
      </w:r>
      <w:r w:rsidRPr="003058E8">
        <w:rPr>
          <w:rFonts w:ascii="Times New Roman" w:eastAsia="標楷體" w:hAnsi="Times New Roman"/>
          <w:color w:val="000000" w:themeColor="text1"/>
          <w:sz w:val="28"/>
          <w:szCs w:val="28"/>
        </w:rPr>
        <w:t>者：主動脈內氣球幫浦從腹股動脈插入，該側下肢動脈需時時監測其血流情形，以免下肢動脈阻塞，及使用血管擴張藥物。</w:t>
      </w:r>
    </w:p>
    <w:p w14:paraId="59E6F8B1"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使用體外循環維生系統</w:t>
      </w:r>
      <w:r w:rsidRPr="003058E8">
        <w:rPr>
          <w:rFonts w:ascii="Times New Roman" w:eastAsia="標楷體" w:hAnsi="Times New Roman"/>
          <w:color w:val="000000" w:themeColor="text1"/>
          <w:sz w:val="28"/>
          <w:szCs w:val="28"/>
        </w:rPr>
        <w:t>(ECMO)</w:t>
      </w:r>
      <w:r w:rsidRPr="003058E8">
        <w:rPr>
          <w:rFonts w:ascii="Times New Roman" w:eastAsia="標楷體" w:hAnsi="Times New Roman"/>
          <w:color w:val="000000" w:themeColor="text1"/>
          <w:sz w:val="28"/>
          <w:szCs w:val="28"/>
        </w:rPr>
        <w:t>者：體外循環維生系統一般由兩側腹股動靜脈插入，該側下肢動脈需時時監測血流情形，以免下肢動脈阻塞其而不知，造成合併症。</w:t>
      </w:r>
    </w:p>
    <w:p w14:paraId="0CDF8987"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其他：如四肢下肢動脈插動脈導管監測血壓，或心導管檢查後一天內，或心臟衰竭造成低心輸出量，以致末端循環不良者，皆需監測四肢血流杜卜勒測定。</w:t>
      </w:r>
    </w:p>
    <w:p w14:paraId="76ABB0BE"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有前述之病況者，執行次數，得視病情需要，由審查醫藥專家專業判斷。</w:t>
      </w:r>
      <w:r w:rsidRPr="003058E8">
        <w:rPr>
          <w:rFonts w:ascii="Times New Roman" w:eastAsia="標楷體" w:hAnsi="Times New Roman"/>
          <w:color w:val="000000" w:themeColor="text1"/>
          <w:sz w:val="28"/>
          <w:szCs w:val="28"/>
        </w:rPr>
        <w:t>(102/3/1)</w:t>
      </w:r>
    </w:p>
    <w:p w14:paraId="33A86BC6" w14:textId="77777777" w:rsidR="000257EE" w:rsidRPr="003058E8" w:rsidRDefault="00274757">
      <w:pPr>
        <w:pStyle w:val="31"/>
        <w:snapToGrid w:val="0"/>
        <w:spacing w:line="600" w:lineRule="exact"/>
        <w:ind w:left="563" w:hanging="3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42.RH(D)</w:t>
      </w:r>
      <w:r w:rsidRPr="003058E8">
        <w:rPr>
          <w:rFonts w:ascii="Times New Roman" w:eastAsia="標楷體" w:hAnsi="Times New Roman"/>
          <w:color w:val="000000" w:themeColor="text1"/>
          <w:sz w:val="28"/>
          <w:szCs w:val="28"/>
        </w:rPr>
        <w:t>型檢查</w:t>
      </w:r>
      <w:r w:rsidRPr="003058E8">
        <w:rPr>
          <w:rFonts w:ascii="Times New Roman" w:eastAsia="標楷體" w:hAnsi="Times New Roman"/>
          <w:color w:val="000000" w:themeColor="text1"/>
          <w:sz w:val="28"/>
          <w:szCs w:val="28"/>
        </w:rPr>
        <w:t>(11003C)</w:t>
      </w:r>
      <w:r w:rsidRPr="003058E8">
        <w:rPr>
          <w:rFonts w:ascii="Times New Roman" w:eastAsia="標楷體" w:hAnsi="Times New Roman"/>
          <w:color w:val="000000" w:themeColor="text1"/>
          <w:sz w:val="28"/>
          <w:szCs w:val="28"/>
        </w:rPr>
        <w:t>之適應症，依中華民國輸血學會左列建議辦理為原則：</w:t>
      </w:r>
      <w:r w:rsidR="00984FC5" w:rsidRPr="003058E8">
        <w:rPr>
          <w:rFonts w:ascii="Times New Roman" w:eastAsia="標楷體" w:hAnsi="Times New Roman"/>
          <w:color w:val="000000" w:themeColor="text1"/>
          <w:sz w:val="28"/>
          <w:szCs w:val="28"/>
        </w:rPr>
        <w:t>(101/5/1)</w:t>
      </w:r>
    </w:p>
    <w:p w14:paraId="5F3B636B" w14:textId="77777777" w:rsidR="000257EE" w:rsidRPr="003058E8" w:rsidRDefault="00274757" w:rsidP="00283B1E">
      <w:pPr>
        <w:snapToGrid w:val="0"/>
        <w:spacing w:line="600" w:lineRule="exact"/>
        <w:ind w:left="1134" w:hanging="424"/>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輸血前檢查及產科病人</w:t>
      </w:r>
      <w:r w:rsidRPr="003058E8">
        <w:rPr>
          <w:rFonts w:ascii="Times New Roman" w:eastAsia="標楷體" w:hAnsi="Times New Roman"/>
          <w:color w:val="000000" w:themeColor="text1"/>
          <w:sz w:val="28"/>
          <w:szCs w:val="28"/>
        </w:rPr>
        <w:t>RH(D)</w:t>
      </w:r>
      <w:r w:rsidRPr="003058E8">
        <w:rPr>
          <w:rFonts w:ascii="Times New Roman" w:eastAsia="標楷體" w:hAnsi="Times New Roman"/>
          <w:color w:val="000000" w:themeColor="text1"/>
          <w:sz w:val="28"/>
          <w:szCs w:val="28"/>
        </w:rPr>
        <w:t>型檢查，宜依現行全民健康保險醫療服務給付項目及支付標準規定辦理。</w:t>
      </w:r>
      <w:r w:rsidRPr="003058E8">
        <w:rPr>
          <w:rFonts w:ascii="Times New Roman" w:eastAsia="標楷體" w:hAnsi="Times New Roman"/>
          <w:color w:val="000000" w:themeColor="text1"/>
          <w:sz w:val="28"/>
          <w:szCs w:val="28"/>
        </w:rPr>
        <w:t>(102/3/1)</w:t>
      </w:r>
    </w:p>
    <w:p w14:paraId="0461ED92" w14:textId="77777777" w:rsidR="000257EE" w:rsidRPr="003058E8" w:rsidRDefault="00274757">
      <w:pPr>
        <w:snapToGrid w:val="0"/>
        <w:spacing w:line="600" w:lineRule="exact"/>
        <w:ind w:left="1080" w:hanging="3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其餘病患不得申報。</w:t>
      </w:r>
    </w:p>
    <w:p w14:paraId="3BE3AA85" w14:textId="77777777" w:rsidR="00293311" w:rsidRPr="003058E8" w:rsidRDefault="00274757" w:rsidP="00293311">
      <w:pPr>
        <w:pStyle w:val="af7"/>
        <w:spacing w:line="600" w:lineRule="exact"/>
        <w:ind w:leftChars="149" w:left="848" w:hangingChars="175" w:hanging="490"/>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8"/>
        </w:rPr>
        <w:t>43.</w:t>
      </w:r>
      <w:r w:rsidRPr="003058E8">
        <w:rPr>
          <w:rFonts w:ascii="Times New Roman" w:eastAsia="標楷體" w:hAnsi="Times New Roman"/>
          <w:color w:val="000000" w:themeColor="text1"/>
          <w:sz w:val="28"/>
          <w:szCs w:val="28"/>
        </w:rPr>
        <w:t>胰臟膿瘍或胰炎引流術</w:t>
      </w:r>
      <w:r w:rsidRPr="003058E8">
        <w:rPr>
          <w:rFonts w:ascii="Times New Roman" w:eastAsia="標楷體" w:hAnsi="Times New Roman"/>
          <w:color w:val="000000" w:themeColor="text1"/>
          <w:sz w:val="28"/>
          <w:szCs w:val="28"/>
        </w:rPr>
        <w:t>(75401B)</w:t>
      </w:r>
      <w:r w:rsidRPr="003058E8">
        <w:rPr>
          <w:rFonts w:ascii="Times New Roman" w:eastAsia="標楷體" w:hAnsi="Times New Roman"/>
          <w:color w:val="000000" w:themeColor="text1"/>
          <w:sz w:val="28"/>
          <w:szCs w:val="28"/>
        </w:rPr>
        <w:t>、超音波導引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為組織切片，抽吸、注射等</w:t>
      </w:r>
      <w:r w:rsidRPr="003058E8">
        <w:rPr>
          <w:rFonts w:ascii="Times New Roman" w:eastAsia="標楷體" w:hAnsi="Times New Roman"/>
          <w:color w:val="000000" w:themeColor="text1"/>
          <w:sz w:val="28"/>
          <w:szCs w:val="28"/>
        </w:rPr>
        <w:t>) (19007</w:t>
      </w:r>
      <w:r w:rsidR="00293311" w:rsidRPr="003058E8">
        <w:rPr>
          <w:rFonts w:ascii="Times New Roman" w:eastAsia="標楷體" w:hAnsi="Times New Roman"/>
          <w:color w:val="000000" w:themeColor="text1"/>
          <w:sz w:val="28"/>
          <w:szCs w:val="20"/>
        </w:rPr>
        <w:t>C)</w:t>
      </w:r>
      <w:r w:rsidR="00293311" w:rsidRPr="003058E8">
        <w:rPr>
          <w:rFonts w:ascii="標楷體" w:eastAsia="標楷體" w:hAnsi="標楷體" w:cs="Calibri"/>
          <w:color w:val="000000" w:themeColor="text1"/>
          <w:sz w:val="28"/>
          <w:szCs w:val="20"/>
        </w:rPr>
        <w:t>之區別：</w:t>
      </w:r>
      <w:r w:rsidR="00293311" w:rsidRPr="003058E8">
        <w:rPr>
          <w:rFonts w:ascii="Times New Roman" w:eastAsia="標楷體" w:hAnsi="Times New Roman"/>
          <w:color w:val="000000" w:themeColor="text1"/>
          <w:sz w:val="28"/>
          <w:szCs w:val="20"/>
        </w:rPr>
        <w:t xml:space="preserve">(101/5/1) </w:t>
      </w:r>
      <w:r w:rsidR="00D436E1" w:rsidRPr="003058E8">
        <w:rPr>
          <w:rFonts w:ascii="Times New Roman" w:eastAsia="標楷體" w:hAnsi="Times New Roman"/>
          <w:color w:val="000000" w:themeColor="text1"/>
          <w:sz w:val="28"/>
          <w:szCs w:val="20"/>
        </w:rPr>
        <w:t>(111/5/2)</w:t>
      </w:r>
    </w:p>
    <w:p w14:paraId="281177CD"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胰臟膿瘍或胰炎引流術</w:t>
      </w:r>
      <w:r w:rsidRPr="003058E8">
        <w:rPr>
          <w:rFonts w:ascii="Times New Roman" w:eastAsia="標楷體" w:hAnsi="Times New Roman"/>
          <w:color w:val="000000" w:themeColor="text1"/>
          <w:sz w:val="28"/>
          <w:szCs w:val="28"/>
        </w:rPr>
        <w:t>(75401B)</w:t>
      </w:r>
      <w:r w:rsidRPr="003058E8">
        <w:rPr>
          <w:rFonts w:ascii="Times New Roman" w:eastAsia="標楷體" w:hAnsi="Times New Roman"/>
          <w:color w:val="000000" w:themeColor="text1"/>
          <w:sz w:val="28"/>
          <w:szCs w:val="28"/>
        </w:rPr>
        <w:t>，需於手術室執行，執行全身麻醉，包含採微創腹腔鏡手術，剖腹探查施行擴創術、引流，並取得檢體做細菌培養或細胞學檢查及檢附相關報告。</w:t>
      </w:r>
    </w:p>
    <w:p w14:paraId="412DB1E3" w14:textId="77777777" w:rsidR="000257EE" w:rsidRPr="003058E8" w:rsidRDefault="00274757">
      <w:pPr>
        <w:snapToGrid w:val="0"/>
        <w:spacing w:line="600" w:lineRule="exact"/>
        <w:ind w:left="1080" w:hanging="370"/>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kern w:val="3"/>
          <w:sz w:val="28"/>
          <w:szCs w:val="28"/>
        </w:rPr>
        <w:t>刪除</w:t>
      </w:r>
      <w:r w:rsidRPr="003058E8">
        <w:rPr>
          <w:rFonts w:ascii="Times New Roman" w:eastAsia="標楷體" w:hAnsi="Times New Roman"/>
          <w:color w:val="000000" w:themeColor="text1"/>
          <w:kern w:val="3"/>
          <w:sz w:val="28"/>
          <w:szCs w:val="28"/>
        </w:rPr>
        <w:t>(101/5/1)</w:t>
      </w:r>
    </w:p>
    <w:p w14:paraId="110E3712"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超音波導引下組織切片</w:t>
      </w:r>
      <w:r w:rsidRPr="003058E8">
        <w:rPr>
          <w:rFonts w:ascii="Times New Roman" w:eastAsia="標楷體" w:hAnsi="Times New Roman"/>
          <w:color w:val="000000" w:themeColor="text1"/>
          <w:sz w:val="28"/>
          <w:szCs w:val="28"/>
        </w:rPr>
        <w:t>(19007</w:t>
      </w:r>
      <w:r w:rsidR="00293311" w:rsidRPr="003058E8">
        <w:rPr>
          <w:rFonts w:ascii="Times New Roman" w:eastAsia="標楷體" w:hAnsi="Times New Roman"/>
          <w:color w:val="000000" w:themeColor="text1"/>
          <w:sz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，需為得知腫瘤或病變之病理結果，使用切片針於超音波指引下或為引流腹內膿瘍，至體內取得組織，並於申報費用時應檢附病理</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細胞學</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檢查報告或細菌培養報告。</w:t>
      </w:r>
      <w:r w:rsidR="00D436E1" w:rsidRPr="003058E8">
        <w:rPr>
          <w:rFonts w:ascii="Times New Roman" w:eastAsia="標楷體" w:hAnsi="Times New Roman"/>
          <w:color w:val="000000" w:themeColor="text1"/>
          <w:sz w:val="28"/>
        </w:rPr>
        <w:t>(111/5/2)</w:t>
      </w:r>
    </w:p>
    <w:p w14:paraId="69636CB4" w14:textId="77777777" w:rsidR="000257EE" w:rsidRPr="003058E8" w:rsidRDefault="00274757">
      <w:pPr>
        <w:pStyle w:val="31"/>
        <w:snapToGrid w:val="0"/>
        <w:spacing w:line="600" w:lineRule="exact"/>
        <w:ind w:left="563" w:hanging="3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44.</w:t>
      </w: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及經皮穿肝膽管引流術</w:t>
      </w:r>
      <w:r w:rsidRPr="003058E8">
        <w:rPr>
          <w:rFonts w:ascii="Times New Roman" w:eastAsia="標楷體" w:hAnsi="Times New Roman"/>
          <w:color w:val="000000" w:themeColor="text1"/>
          <w:sz w:val="28"/>
          <w:szCs w:val="28"/>
        </w:rPr>
        <w:t>(33026B)</w:t>
      </w:r>
      <w:r w:rsidRPr="003058E8">
        <w:rPr>
          <w:rFonts w:ascii="Times New Roman" w:eastAsia="標楷體" w:hAnsi="Times New Roman"/>
          <w:color w:val="000000" w:themeColor="text1"/>
          <w:sz w:val="28"/>
          <w:szCs w:val="28"/>
        </w:rPr>
        <w:t>之申報區別：</w:t>
      </w:r>
    </w:p>
    <w:p w14:paraId="264E13F4" w14:textId="77777777" w:rsidR="000257EE" w:rsidRPr="003058E8" w:rsidRDefault="00274757">
      <w:pPr>
        <w:snapToGrid w:val="0"/>
        <w:spacing w:line="600" w:lineRule="exact"/>
        <w:ind w:left="1080" w:hanging="3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w:t>
      </w:r>
    </w:p>
    <w:p w14:paraId="1C6033F6" w14:textId="77777777" w:rsidR="000257EE" w:rsidRPr="003058E8" w:rsidRDefault="00274757" w:rsidP="00283B1E">
      <w:pPr>
        <w:snapToGrid w:val="0"/>
        <w:spacing w:line="600" w:lineRule="exact"/>
        <w:ind w:left="2552" w:hanging="141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診療內容：利用理學檢查或超音波指引下做腹水抽吸之診斷或治療用。</w:t>
      </w:r>
    </w:p>
    <w:p w14:paraId="31B62050"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適應症：肝硬化、肝癌、卵巢癌、腹內膿瘍、外傷等。</w:t>
      </w:r>
    </w:p>
    <w:p w14:paraId="33025C87"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費用申報時應檢附之資料：腹水之生化或細胞學檢查報告。</w:t>
      </w:r>
    </w:p>
    <w:p w14:paraId="7CA47B1C" w14:textId="77777777" w:rsidR="000257EE" w:rsidRPr="003058E8" w:rsidRDefault="00274757">
      <w:pPr>
        <w:snapToGrid w:val="0"/>
        <w:spacing w:line="600" w:lineRule="exact"/>
        <w:ind w:left="1080" w:hanging="37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經皮穿肝膽管引流術</w:t>
      </w:r>
      <w:r w:rsidRPr="003058E8">
        <w:rPr>
          <w:rFonts w:ascii="Times New Roman" w:eastAsia="標楷體" w:hAnsi="Times New Roman"/>
          <w:color w:val="000000" w:themeColor="text1"/>
          <w:sz w:val="28"/>
          <w:szCs w:val="28"/>
        </w:rPr>
        <w:t>(33026B)</w:t>
      </w:r>
      <w:r w:rsidRPr="003058E8">
        <w:rPr>
          <w:rFonts w:ascii="Times New Roman" w:eastAsia="標楷體" w:hAnsi="Times New Roman"/>
          <w:color w:val="000000" w:themeColor="text1"/>
          <w:sz w:val="28"/>
          <w:szCs w:val="28"/>
        </w:rPr>
        <w:t>：</w:t>
      </w:r>
    </w:p>
    <w:p w14:paraId="4D13D9BB"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診療內容：在</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光透視或超音波導引下，穿刺肝內膽管取得肝汁，供細胞培養或細胞學檢查，並注射顯影劑做膽管攝影，以評估膽管阻塞原因及範圍，置入引流管以緩解病人阻塞性之黃疸。</w:t>
      </w:r>
    </w:p>
    <w:p w14:paraId="0D94BED1" w14:textId="77777777" w:rsidR="000257EE" w:rsidRPr="003058E8" w:rsidRDefault="00274757">
      <w:pPr>
        <w:snapToGrid w:val="0"/>
        <w:spacing w:line="600" w:lineRule="exact"/>
        <w:ind w:left="2550"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w:t>
      </w:r>
    </w:p>
    <w:p w14:paraId="1E691046"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治療膽道發炎及其合併症。</w:t>
      </w:r>
    </w:p>
    <w:p w14:paraId="3FA217AF"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膽管手術前減壓以降低手術併發症。</w:t>
      </w:r>
    </w:p>
    <w:p w14:paraId="48736EA3"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計劃實施膽管腔內放射治療。</w:t>
      </w:r>
    </w:p>
    <w:p w14:paraId="0F6849CC" w14:textId="77777777" w:rsidR="000257EE" w:rsidRPr="003058E8" w:rsidRDefault="00274757">
      <w:pPr>
        <w:snapToGrid w:val="0"/>
        <w:spacing w:line="600" w:lineRule="exact"/>
        <w:ind w:left="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00CB3DB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計劃實施膽管內膽石截取術。</w:t>
      </w:r>
    </w:p>
    <w:p w14:paraId="2EE3BDC6" w14:textId="77777777" w:rsidR="009A7FD0" w:rsidRPr="003058E8" w:rsidRDefault="00274757" w:rsidP="00283B1E">
      <w:pPr>
        <w:pStyle w:val="31"/>
        <w:snapToGrid w:val="0"/>
        <w:spacing w:line="600" w:lineRule="exact"/>
        <w:ind w:left="709" w:hanging="47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45.</w:t>
      </w:r>
      <w:r w:rsidR="00D41472" w:rsidRPr="003058E8">
        <w:rPr>
          <w:rFonts w:ascii="Times New Roman" w:hAnsi="Times New Roman"/>
          <w:color w:val="000000" w:themeColor="text1"/>
        </w:rPr>
        <w:t xml:space="preserve"> </w:t>
      </w:r>
      <w:r w:rsidR="00D41472" w:rsidRPr="003058E8">
        <w:rPr>
          <w:rFonts w:ascii="Times New Roman" w:eastAsia="標楷體" w:hAnsi="Times New Roman"/>
          <w:color w:val="000000" w:themeColor="text1"/>
          <w:sz w:val="28"/>
          <w:szCs w:val="28"/>
        </w:rPr>
        <w:t>隱睪症合併開放性腹膜鞘狀突時，</w:t>
      </w:r>
      <w:r w:rsidR="00065F68" w:rsidRPr="003058E8">
        <w:rPr>
          <w:rFonts w:ascii="Times New Roman" w:eastAsia="標楷體" w:hAnsi="Times New Roman"/>
          <w:color w:val="000000" w:themeColor="text1"/>
          <w:sz w:val="28"/>
          <w:szCs w:val="28"/>
        </w:rPr>
        <w:t>仍應以隱睪丸固定術</w:t>
      </w:r>
      <w:r w:rsidR="00065F68" w:rsidRPr="003058E8">
        <w:rPr>
          <w:rFonts w:ascii="Times New Roman" w:eastAsia="標楷體" w:hAnsi="Times New Roman"/>
          <w:color w:val="000000" w:themeColor="text1"/>
          <w:sz w:val="28"/>
          <w:szCs w:val="28"/>
        </w:rPr>
        <w:t>(78607C)</w:t>
      </w:r>
      <w:r w:rsidR="00065F68" w:rsidRPr="003058E8">
        <w:rPr>
          <w:rFonts w:ascii="Times New Roman" w:eastAsia="標楷體" w:hAnsi="Times New Roman"/>
          <w:color w:val="000000" w:themeColor="text1"/>
          <w:sz w:val="28"/>
          <w:szCs w:val="28"/>
        </w:rPr>
        <w:t>申</w:t>
      </w:r>
      <w:r w:rsidR="00065F68" w:rsidRPr="003058E8">
        <w:rPr>
          <w:rFonts w:ascii="Times New Roman" w:eastAsia="標楷體" w:hAnsi="Times New Roman"/>
          <w:color w:val="000000" w:themeColor="text1"/>
          <w:sz w:val="28"/>
          <w:szCs w:val="28"/>
        </w:rPr>
        <w:lastRenderedPageBreak/>
        <w:t>報，若有執行腹膜鞘狀突修補，得申報</w:t>
      </w:r>
      <w:r w:rsidR="009A7FD0" w:rsidRPr="003058E8">
        <w:rPr>
          <w:rFonts w:ascii="Times New Roman" w:eastAsia="標楷體" w:hAnsi="Times New Roman"/>
          <w:color w:val="000000" w:themeColor="text1"/>
          <w:sz w:val="28"/>
          <w:szCs w:val="28"/>
        </w:rPr>
        <w:t>鼠蹊疝氣修補術－無腸切除</w:t>
      </w:r>
      <w:r w:rsidR="009A7FD0" w:rsidRPr="003058E8">
        <w:rPr>
          <w:rFonts w:ascii="Times New Roman" w:eastAsia="標楷體" w:hAnsi="Times New Roman"/>
          <w:color w:val="000000" w:themeColor="text1"/>
          <w:sz w:val="28"/>
          <w:szCs w:val="28"/>
        </w:rPr>
        <w:t>(75607C)</w:t>
      </w:r>
      <w:r w:rsidR="009A7FD0" w:rsidRPr="003058E8">
        <w:rPr>
          <w:rFonts w:ascii="Times New Roman" w:eastAsia="標楷體" w:hAnsi="Times New Roman"/>
          <w:color w:val="000000" w:themeColor="text1"/>
          <w:sz w:val="28"/>
          <w:szCs w:val="28"/>
        </w:rPr>
        <w:t>為為副手術，且須檢附病理報告。</w:t>
      </w:r>
      <w:r w:rsidRPr="003058E8">
        <w:rPr>
          <w:rFonts w:ascii="Times New Roman" w:eastAsia="標楷體" w:hAnsi="Times New Roman"/>
          <w:color w:val="000000" w:themeColor="text1"/>
          <w:sz w:val="28"/>
          <w:szCs w:val="28"/>
        </w:rPr>
        <w:t>(101/5/1)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71F42447" w14:textId="77777777" w:rsidR="000257EE" w:rsidRPr="003058E8" w:rsidRDefault="00274757" w:rsidP="00C22DA0">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46.</w:t>
      </w:r>
      <w:r w:rsidRPr="003058E8">
        <w:rPr>
          <w:rFonts w:ascii="Times New Roman" w:eastAsia="標楷體" w:hAnsi="Times New Roman"/>
          <w:color w:val="000000" w:themeColor="text1"/>
          <w:sz w:val="28"/>
          <w:szCs w:val="28"/>
        </w:rPr>
        <w:t>申報肌腱修補術</w:t>
      </w:r>
      <w:r w:rsidRPr="003058E8">
        <w:rPr>
          <w:rFonts w:ascii="Times New Roman" w:eastAsia="標楷體" w:hAnsi="Times New Roman"/>
          <w:color w:val="000000" w:themeColor="text1"/>
          <w:sz w:val="28"/>
          <w:szCs w:val="28"/>
        </w:rPr>
        <w:t>tendon repair</w:t>
      </w:r>
      <w:r w:rsidRPr="003058E8">
        <w:rPr>
          <w:rFonts w:ascii="Times New Roman" w:eastAsia="標楷體" w:hAnsi="Times New Roman"/>
          <w:color w:val="000000" w:themeColor="text1"/>
          <w:sz w:val="28"/>
          <w:szCs w:val="28"/>
        </w:rPr>
        <w:t>時，須於手術紀錄單內詳載手術部位之肌腱名稱，並應檢送手術前、後照片，以憑核付。照片費用應含於該項手術內。</w:t>
      </w:r>
    </w:p>
    <w:p w14:paraId="3E209F58"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47.</w:t>
      </w:r>
      <w:r w:rsidRPr="003058E8">
        <w:rPr>
          <w:rFonts w:ascii="Times New Roman" w:eastAsia="標楷體" w:hAnsi="Times New Roman"/>
          <w:color w:val="000000" w:themeColor="text1"/>
          <w:sz w:val="28"/>
          <w:szCs w:val="28"/>
        </w:rPr>
        <w:t>軟組織良性腫瘤切除術，大或深</w:t>
      </w:r>
      <w:r w:rsidRPr="003058E8">
        <w:rPr>
          <w:rFonts w:ascii="Times New Roman" w:eastAsia="標楷體" w:hAnsi="Times New Roman"/>
          <w:color w:val="000000" w:themeColor="text1"/>
          <w:sz w:val="28"/>
          <w:szCs w:val="28"/>
        </w:rPr>
        <w:t>(64208C)</w:t>
      </w:r>
      <w:r w:rsidRPr="003058E8">
        <w:rPr>
          <w:rFonts w:ascii="Times New Roman" w:eastAsia="標楷體" w:hAnsi="Times New Roman"/>
          <w:color w:val="000000" w:themeColor="text1"/>
          <w:sz w:val="28"/>
          <w:szCs w:val="28"/>
        </w:rPr>
        <w:t>之明確規範為，其軟組織良性腫瘤應大於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公分或深及肌膜層，應檢附病理報告證明。</w:t>
      </w:r>
    </w:p>
    <w:p w14:paraId="048DCE03" w14:textId="77777777" w:rsidR="000257EE" w:rsidRPr="003058E8" w:rsidRDefault="00881BDC" w:rsidP="00293311">
      <w:pPr>
        <w:pStyle w:val="31"/>
        <w:snapToGrid w:val="0"/>
        <w:spacing w:line="600" w:lineRule="exact"/>
        <w:ind w:left="563" w:hanging="3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48.</w:t>
      </w:r>
      <w:r w:rsidR="00293311" w:rsidRPr="003058E8">
        <w:rPr>
          <w:rFonts w:ascii="Times New Roman" w:eastAsia="標楷體" w:hAnsi="Times New Roman" w:hint="eastAsia"/>
          <w:color w:val="000000" w:themeColor="text1"/>
          <w:sz w:val="28"/>
          <w:szCs w:val="20"/>
        </w:rPr>
        <w:t xml:space="preserve"> </w:t>
      </w:r>
      <w:r w:rsidR="00EF0696" w:rsidRPr="003058E8">
        <w:rPr>
          <w:rFonts w:ascii="Times New Roman" w:eastAsia="標楷體" w:hAnsi="Times New Roman" w:hint="eastAsia"/>
          <w:color w:val="000000" w:themeColor="text1"/>
          <w:sz w:val="28"/>
          <w:szCs w:val="20"/>
        </w:rPr>
        <w:t>(</w:t>
      </w:r>
      <w:r w:rsidR="00293311" w:rsidRPr="003058E8">
        <w:rPr>
          <w:rFonts w:ascii="Times New Roman" w:eastAsia="標楷體" w:hAnsi="Times New Roman" w:hint="eastAsia"/>
          <w:color w:val="000000" w:themeColor="text1"/>
          <w:sz w:val="28"/>
          <w:szCs w:val="20"/>
        </w:rPr>
        <w:t>刪除</w:t>
      </w:r>
      <w:r w:rsidR="00EF0696" w:rsidRPr="003058E8">
        <w:rPr>
          <w:rFonts w:ascii="Times New Roman" w:eastAsia="標楷體" w:hAnsi="Times New Roman" w:hint="eastAsia"/>
          <w:color w:val="000000" w:themeColor="text1"/>
          <w:sz w:val="28"/>
          <w:szCs w:val="20"/>
        </w:rPr>
        <w:t>)</w:t>
      </w:r>
      <w:r w:rsidR="00293311" w:rsidRPr="003058E8">
        <w:rPr>
          <w:rFonts w:ascii="Times New Roman" w:eastAsia="標楷體" w:hAnsi="Times New Roman" w:hint="eastAsia"/>
          <w:color w:val="000000" w:themeColor="text1"/>
          <w:sz w:val="28"/>
          <w:szCs w:val="20"/>
        </w:rPr>
        <w:t>。</w:t>
      </w:r>
      <w:r w:rsidR="00293311" w:rsidRPr="003058E8">
        <w:rPr>
          <w:rFonts w:ascii="Times New Roman" w:eastAsia="標楷體" w:hAnsi="Times New Roman"/>
          <w:color w:val="000000" w:themeColor="text1"/>
          <w:sz w:val="28"/>
          <w:szCs w:val="20"/>
        </w:rPr>
        <w:t xml:space="preserve">(109/5/1) </w:t>
      </w:r>
      <w:r w:rsidR="00D436E1" w:rsidRPr="003058E8">
        <w:rPr>
          <w:rFonts w:ascii="Times New Roman" w:eastAsia="標楷體" w:hAnsi="Times New Roman"/>
          <w:color w:val="000000" w:themeColor="text1"/>
          <w:sz w:val="28"/>
          <w:szCs w:val="20"/>
        </w:rPr>
        <w:t>(111/5/2)</w:t>
      </w:r>
    </w:p>
    <w:p w14:paraId="4F24F0CD" w14:textId="77777777" w:rsidR="000257EE" w:rsidRPr="003058E8" w:rsidRDefault="00274757">
      <w:pPr>
        <w:pStyle w:val="31"/>
        <w:snapToGrid w:val="0"/>
        <w:spacing w:line="600" w:lineRule="exact"/>
        <w:ind w:left="563" w:hanging="3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49.</w:t>
      </w:r>
      <w:r w:rsidRPr="003058E8">
        <w:rPr>
          <w:rFonts w:ascii="Times New Roman" w:eastAsia="標楷體" w:hAnsi="Times New Roman"/>
          <w:color w:val="000000" w:themeColor="text1"/>
          <w:sz w:val="28"/>
          <w:szCs w:val="28"/>
        </w:rPr>
        <w:t>肝臟移植手術審查注意事項：</w:t>
      </w:r>
      <w:r w:rsidRPr="003058E8">
        <w:rPr>
          <w:rFonts w:ascii="Times New Roman" w:eastAsia="標楷體" w:hAnsi="Times New Roman"/>
          <w:color w:val="000000" w:themeColor="text1"/>
          <w:sz w:val="28"/>
          <w:szCs w:val="28"/>
        </w:rPr>
        <w:t>(95/7/15)</w:t>
      </w:r>
    </w:p>
    <w:p w14:paraId="5736CCA7" w14:textId="77777777" w:rsidR="000257EE" w:rsidRPr="003058E8" w:rsidRDefault="00274757" w:rsidP="00283B1E">
      <w:pPr>
        <w:snapToGrid w:val="0"/>
        <w:spacing w:line="600" w:lineRule="exact"/>
        <w:ind w:left="1134" w:hanging="42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同時符合下列各項條件之醫院，經向保險人報備後，於施行肝臟移植手術時可由該院自主事前審查：</w:t>
      </w:r>
      <w:r w:rsidRPr="003058E8">
        <w:rPr>
          <w:rFonts w:ascii="Times New Roman" w:eastAsia="標楷體" w:hAnsi="Times New Roman"/>
          <w:color w:val="000000" w:themeColor="text1"/>
          <w:sz w:val="28"/>
          <w:szCs w:val="28"/>
        </w:rPr>
        <w:t>(102/7/23)</w:t>
      </w:r>
    </w:p>
    <w:p w14:paraId="6C55F6E3"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甲、一年執行量達</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例以上之醫院</w:t>
      </w:r>
    </w:p>
    <w:p w14:paraId="38ED4299" w14:textId="77777777" w:rsidR="000257EE" w:rsidRPr="003058E8" w:rsidRDefault="00274757" w:rsidP="00CB3DB1">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乙、醫院內需有</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位以上具主管機關訂定摘取、移植手術執行資格之醫師</w:t>
      </w:r>
      <w:r w:rsidRPr="003058E8">
        <w:rPr>
          <w:rFonts w:ascii="Times New Roman" w:eastAsia="標楷體" w:hAnsi="Times New Roman"/>
          <w:color w:val="000000" w:themeColor="text1"/>
          <w:sz w:val="28"/>
          <w:szCs w:val="28"/>
        </w:rPr>
        <w:t>(102/8/1)</w:t>
      </w:r>
    </w:p>
    <w:p w14:paraId="0120C339" w14:textId="77777777" w:rsidR="000257EE" w:rsidRPr="003058E8" w:rsidRDefault="00274757">
      <w:pPr>
        <w:snapToGrid w:val="0"/>
        <w:spacing w:line="600" w:lineRule="exact"/>
        <w:ind w:left="1198" w:hanging="20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丙、病患臨床狀況符合下列任一項者：</w:t>
      </w:r>
    </w:p>
    <w:p w14:paraId="60EE1ACD"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肝實質病變</w:t>
      </w:r>
    </w:p>
    <w:p w14:paraId="2987140D"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(A)B</w:t>
      </w:r>
      <w:r w:rsidRPr="003058E8">
        <w:rPr>
          <w:rFonts w:ascii="Times New Roman" w:hAnsi="Times New Roman"/>
          <w:color w:val="000000" w:themeColor="text1"/>
          <w:szCs w:val="28"/>
        </w:rPr>
        <w:t>型肝炎肝硬化</w:t>
      </w:r>
    </w:p>
    <w:p w14:paraId="3E18F30A"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(B)C</w:t>
      </w:r>
      <w:r w:rsidRPr="003058E8">
        <w:rPr>
          <w:rFonts w:ascii="Times New Roman" w:hAnsi="Times New Roman"/>
          <w:color w:val="000000" w:themeColor="text1"/>
          <w:szCs w:val="28"/>
        </w:rPr>
        <w:t>型肝炎肝硬化</w:t>
      </w:r>
    </w:p>
    <w:p w14:paraId="5E30A8F0"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酒精性肝炎</w:t>
      </w:r>
    </w:p>
    <w:p w14:paraId="0BCDE505"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自體免疫性肝炎</w:t>
      </w:r>
    </w:p>
    <w:p w14:paraId="74D79E85"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新生兒肝炎</w:t>
      </w:r>
    </w:p>
    <w:p w14:paraId="0EE94CE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(F)</w:t>
      </w:r>
      <w:r w:rsidRPr="003058E8">
        <w:rPr>
          <w:rFonts w:ascii="Times New Roman" w:hAnsi="Times New Roman"/>
          <w:color w:val="000000" w:themeColor="text1"/>
          <w:szCs w:val="28"/>
        </w:rPr>
        <w:t>先天性肝纖維化</w:t>
      </w:r>
    </w:p>
    <w:p w14:paraId="2737114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lastRenderedPageBreak/>
        <w:t>B.</w:t>
      </w:r>
      <w:r w:rsidRPr="003058E8">
        <w:rPr>
          <w:rFonts w:ascii="Times New Roman" w:hAnsi="Times New Roman"/>
          <w:color w:val="000000" w:themeColor="text1"/>
          <w:szCs w:val="28"/>
        </w:rPr>
        <w:t>膽汁鬱積性肝病</w:t>
      </w:r>
    </w:p>
    <w:p w14:paraId="069DC954"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膽道閉鎖症等</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 xml:space="preserve">Alagille </w:t>
      </w:r>
      <w:r w:rsidRPr="003058E8">
        <w:rPr>
          <w:rFonts w:ascii="Times New Roman" w:hAnsi="Times New Roman"/>
          <w:color w:val="000000" w:themeColor="text1"/>
          <w:szCs w:val="28"/>
        </w:rPr>
        <w:t>氏症候群，</w:t>
      </w:r>
      <w:r w:rsidRPr="003058E8">
        <w:rPr>
          <w:rFonts w:ascii="Times New Roman" w:hAnsi="Times New Roman"/>
          <w:color w:val="000000" w:themeColor="text1"/>
          <w:szCs w:val="28"/>
        </w:rPr>
        <w:t>Byler</w:t>
      </w:r>
      <w:r w:rsidRPr="003058E8">
        <w:rPr>
          <w:rFonts w:ascii="Times New Roman" w:hAnsi="Times New Roman"/>
          <w:color w:val="000000" w:themeColor="text1"/>
          <w:szCs w:val="28"/>
        </w:rPr>
        <w:t>氏病等</w:t>
      </w:r>
      <w:r w:rsidR="00C54EE9" w:rsidRPr="003058E8">
        <w:rPr>
          <w:rFonts w:ascii="Times New Roman" w:hAnsi="Times New Roman"/>
          <w:color w:val="000000" w:themeColor="text1"/>
          <w:szCs w:val="28"/>
        </w:rPr>
        <w:t>)</w:t>
      </w:r>
    </w:p>
    <w:p w14:paraId="6E413F67" w14:textId="77777777" w:rsidR="000257EE" w:rsidRPr="003058E8" w:rsidRDefault="00274757">
      <w:pPr>
        <w:pStyle w:val="af9"/>
        <w:snapToGrid w:val="0"/>
        <w:spacing w:line="600" w:lineRule="exact"/>
        <w:ind w:left="2125" w:hanging="423"/>
        <w:rPr>
          <w:rFonts w:ascii="Times New Roman" w:hAnsi="Times New Roman"/>
          <w:color w:val="000000" w:themeColor="text1"/>
          <w:szCs w:val="28"/>
        </w:rPr>
      </w:pPr>
      <w:r w:rsidRPr="003058E8">
        <w:rPr>
          <w:rFonts w:ascii="Times New Roman" w:hAnsi="Times New Roman"/>
          <w:color w:val="000000" w:themeColor="text1"/>
          <w:szCs w:val="28"/>
        </w:rPr>
        <w:t xml:space="preserve">(B)PFIC </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progressive familial intrahepatic cholestasis</w:t>
      </w:r>
      <w:r w:rsidR="00C54EE9" w:rsidRPr="003058E8">
        <w:rPr>
          <w:rFonts w:ascii="Times New Roman" w:hAnsi="Times New Roman"/>
          <w:color w:val="000000" w:themeColor="text1"/>
          <w:szCs w:val="28"/>
        </w:rPr>
        <w:t>)</w:t>
      </w:r>
    </w:p>
    <w:p w14:paraId="582A52D8"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原發性膽汁性肝硬化</w:t>
      </w:r>
    </w:p>
    <w:p w14:paraId="6AB90F3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硬化性膽管炎</w:t>
      </w:r>
    </w:p>
    <w:p w14:paraId="5888CC20"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其他，請於病歷上詳述</w:t>
      </w:r>
    </w:p>
    <w:p w14:paraId="130BD519" w14:textId="77777777" w:rsidR="000257EE" w:rsidRPr="003058E8" w:rsidRDefault="00274757">
      <w:pPr>
        <w:pStyle w:val="af9"/>
        <w:snapToGrid w:val="0"/>
        <w:spacing w:line="600" w:lineRule="exact"/>
        <w:ind w:left="2650" w:hanging="521"/>
        <w:rPr>
          <w:rFonts w:ascii="Times New Roman" w:hAnsi="Times New Roman"/>
          <w:color w:val="000000" w:themeColor="text1"/>
          <w:szCs w:val="28"/>
        </w:rPr>
      </w:pPr>
      <w:r w:rsidRPr="003058E8">
        <w:rPr>
          <w:rFonts w:ascii="Times New Roman" w:hAnsi="Times New Roman"/>
          <w:color w:val="000000" w:themeColor="text1"/>
          <w:szCs w:val="28"/>
        </w:rPr>
        <w:t>a. cystic fibrosis</w:t>
      </w:r>
    </w:p>
    <w:p w14:paraId="47FAE205" w14:textId="77777777" w:rsidR="000257EE" w:rsidRPr="003058E8" w:rsidRDefault="00274757">
      <w:pPr>
        <w:pStyle w:val="af9"/>
        <w:snapToGrid w:val="0"/>
        <w:spacing w:line="600" w:lineRule="exact"/>
        <w:ind w:left="2650" w:hanging="521"/>
        <w:rPr>
          <w:rFonts w:ascii="Times New Roman" w:hAnsi="Times New Roman"/>
          <w:color w:val="000000" w:themeColor="text1"/>
          <w:szCs w:val="28"/>
        </w:rPr>
      </w:pPr>
      <w:r w:rsidRPr="003058E8">
        <w:rPr>
          <w:rFonts w:ascii="Times New Roman" w:hAnsi="Times New Roman"/>
          <w:color w:val="000000" w:themeColor="text1"/>
          <w:szCs w:val="28"/>
        </w:rPr>
        <w:t>b. nonsyndromic paucity of intrahepatic bile duct</w:t>
      </w:r>
    </w:p>
    <w:p w14:paraId="7EBDADA8"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遺傳代謝疾病導致肝硬化</w:t>
      </w:r>
    </w:p>
    <w:p w14:paraId="4DBC100C"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 xml:space="preserve">(A)Wilson </w:t>
      </w:r>
      <w:r w:rsidRPr="003058E8">
        <w:rPr>
          <w:rFonts w:ascii="Times New Roman" w:hAnsi="Times New Roman"/>
          <w:color w:val="000000" w:themeColor="text1"/>
          <w:szCs w:val="28"/>
        </w:rPr>
        <w:t>氏症</w:t>
      </w:r>
    </w:p>
    <w:p w14:paraId="42C08CAD"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肝醣儲積症</w:t>
      </w:r>
    </w:p>
    <w:p w14:paraId="6FE1AD66"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(C)Tyrosinemia</w:t>
      </w:r>
    </w:p>
    <w:p w14:paraId="3FC6191E"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 xml:space="preserve"> D.</w:t>
      </w:r>
      <w:r w:rsidRPr="003058E8">
        <w:rPr>
          <w:rFonts w:ascii="Times New Roman" w:hAnsi="Times New Roman"/>
          <w:color w:val="000000" w:themeColor="text1"/>
          <w:szCs w:val="28"/>
        </w:rPr>
        <w:t>遺傳代謝疾病導致肝臟以外之症狀</w:t>
      </w:r>
    </w:p>
    <w:p w14:paraId="2DBE5F8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尿素代謝循環缺陷</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urea cycle defect</w:t>
      </w:r>
      <w:r w:rsidR="00C54EE9" w:rsidRPr="003058E8">
        <w:rPr>
          <w:rFonts w:ascii="Times New Roman" w:hAnsi="Times New Roman"/>
          <w:color w:val="000000" w:themeColor="text1"/>
          <w:szCs w:val="28"/>
        </w:rPr>
        <w:t>)</w:t>
      </w:r>
    </w:p>
    <w:p w14:paraId="7B6295E7"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(B)amyloidosis</w:t>
      </w:r>
    </w:p>
    <w:p w14:paraId="101DA80C"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其他，請於病歷上詳述</w:t>
      </w:r>
    </w:p>
    <w:p w14:paraId="5CC481D7"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肝臟之原發腫瘤</w:t>
      </w:r>
    </w:p>
    <w:p w14:paraId="79B5F8C2"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肝細胞癌</w:t>
      </w:r>
      <w:r w:rsidRPr="003058E8">
        <w:rPr>
          <w:rFonts w:ascii="Times New Roman" w:hAnsi="Times New Roman"/>
          <w:color w:val="000000" w:themeColor="text1"/>
          <w:szCs w:val="28"/>
        </w:rPr>
        <w:t xml:space="preserve"> </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hepatocellular carcinoma</w:t>
      </w:r>
      <w:r w:rsidR="00C54EE9" w:rsidRPr="003058E8">
        <w:rPr>
          <w:rFonts w:ascii="Times New Roman" w:hAnsi="Times New Roman"/>
          <w:color w:val="000000" w:themeColor="text1"/>
          <w:szCs w:val="28"/>
        </w:rPr>
        <w:t>)</w:t>
      </w:r>
    </w:p>
    <w:p w14:paraId="55151AA5"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肝母細胞癌</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hepatoblastoma</w:t>
      </w:r>
      <w:r w:rsidR="00C54EE9" w:rsidRPr="003058E8">
        <w:rPr>
          <w:rFonts w:ascii="Times New Roman" w:hAnsi="Times New Roman"/>
          <w:color w:val="000000" w:themeColor="text1"/>
          <w:szCs w:val="28"/>
        </w:rPr>
        <w:t>)</w:t>
      </w:r>
    </w:p>
    <w:p w14:paraId="25AC02A3"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(C)hemangioendothelioma</w:t>
      </w:r>
    </w:p>
    <w:p w14:paraId="52EDE0C2"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膽管癌</w:t>
      </w:r>
    </w:p>
    <w:p w14:paraId="0AD45F80"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其他，請於病歷上詳述</w:t>
      </w:r>
    </w:p>
    <w:p w14:paraId="10606FFE"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F.</w:t>
      </w:r>
      <w:r w:rsidRPr="003058E8">
        <w:rPr>
          <w:rFonts w:ascii="Times New Roman" w:hAnsi="Times New Roman"/>
          <w:color w:val="000000" w:themeColor="text1"/>
          <w:szCs w:val="28"/>
        </w:rPr>
        <w:t>猛暴性肝衰竭</w:t>
      </w:r>
    </w:p>
    <w:p w14:paraId="5EB5297B"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lastRenderedPageBreak/>
        <w:t>G.</w:t>
      </w:r>
      <w:r w:rsidRPr="003058E8">
        <w:rPr>
          <w:rFonts w:ascii="Times New Roman" w:hAnsi="Times New Roman"/>
          <w:color w:val="000000" w:themeColor="text1"/>
          <w:szCs w:val="28"/>
        </w:rPr>
        <w:t>再移植</w:t>
      </w:r>
    </w:p>
    <w:p w14:paraId="67053517"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H.</w:t>
      </w:r>
      <w:r w:rsidRPr="003058E8">
        <w:rPr>
          <w:rFonts w:ascii="Times New Roman" w:hAnsi="Times New Roman"/>
          <w:color w:val="000000" w:themeColor="text1"/>
          <w:szCs w:val="28"/>
        </w:rPr>
        <w:t>其他符合</w:t>
      </w:r>
      <w:r w:rsidRPr="003058E8">
        <w:rPr>
          <w:rFonts w:ascii="Times New Roman" w:hAnsi="Times New Roman"/>
          <w:color w:val="000000" w:themeColor="text1"/>
          <w:szCs w:val="28"/>
        </w:rPr>
        <w:t>AASLD</w:t>
      </w:r>
      <w:r w:rsidRPr="003058E8">
        <w:rPr>
          <w:rFonts w:ascii="Times New Roman" w:hAnsi="Times New Roman"/>
          <w:color w:val="000000" w:themeColor="text1"/>
          <w:szCs w:val="28"/>
        </w:rPr>
        <w:t>表列之適應症</w:t>
      </w:r>
    </w:p>
    <w:p w14:paraId="4DD2924A"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(A)Budd-Chiari syndrome</w:t>
      </w:r>
    </w:p>
    <w:p w14:paraId="2243000B"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(B)metastatic neuroendocrine tumor</w:t>
      </w:r>
    </w:p>
    <w:p w14:paraId="7F6573B1"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(C)polycystic disease</w:t>
      </w:r>
    </w:p>
    <w:p w14:paraId="72145B5D" w14:textId="77777777" w:rsidR="000257EE" w:rsidRPr="003058E8" w:rsidRDefault="00274757">
      <w:pPr>
        <w:pStyle w:val="af9"/>
        <w:snapToGrid w:val="0"/>
        <w:spacing w:line="600" w:lineRule="exact"/>
        <w:ind w:left="1200" w:firstLine="498"/>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其他，請於病歷上詳述</w:t>
      </w:r>
      <w:r w:rsidRPr="003058E8">
        <w:rPr>
          <w:rFonts w:ascii="Times New Roman" w:hAnsi="Times New Roman"/>
          <w:color w:val="000000" w:themeColor="text1"/>
          <w:szCs w:val="28"/>
        </w:rPr>
        <w:t xml:space="preserve"> </w:t>
      </w:r>
    </w:p>
    <w:p w14:paraId="1201E79D" w14:textId="77777777" w:rsidR="000257EE" w:rsidRPr="003058E8" w:rsidRDefault="00274757">
      <w:pPr>
        <w:pStyle w:val="af9"/>
        <w:snapToGrid w:val="0"/>
        <w:spacing w:line="600" w:lineRule="exact"/>
        <w:ind w:left="1698" w:hanging="280"/>
        <w:rPr>
          <w:rFonts w:ascii="Times New Roman" w:hAnsi="Times New Roman"/>
          <w:color w:val="000000" w:themeColor="text1"/>
          <w:szCs w:val="28"/>
        </w:rPr>
      </w:pPr>
      <w:r w:rsidRPr="003058E8">
        <w:rPr>
          <w:rFonts w:ascii="Times New Roman" w:hAnsi="Times New Roman"/>
          <w:color w:val="000000" w:themeColor="text1"/>
          <w:szCs w:val="28"/>
        </w:rPr>
        <w:t>I.</w:t>
      </w:r>
      <w:r w:rsidRPr="003058E8">
        <w:rPr>
          <w:rFonts w:ascii="Times New Roman" w:hAnsi="Times New Roman"/>
          <w:color w:val="000000" w:themeColor="text1"/>
          <w:szCs w:val="28"/>
        </w:rPr>
        <w:t>年齡</w:t>
      </w:r>
      <w:r w:rsidRPr="003058E8">
        <w:rPr>
          <w:rFonts w:ascii="Times New Roman" w:hAnsi="Times New Roman"/>
          <w:color w:val="000000" w:themeColor="text1"/>
          <w:szCs w:val="28"/>
        </w:rPr>
        <w:t>65</w:t>
      </w:r>
      <w:r w:rsidRPr="003058E8">
        <w:rPr>
          <w:rFonts w:ascii="Times New Roman" w:hAnsi="Times New Roman"/>
          <w:color w:val="000000" w:themeColor="text1"/>
          <w:szCs w:val="28"/>
        </w:rPr>
        <w:t>歲以下【年齡</w:t>
      </w:r>
      <w:r w:rsidRPr="003058E8">
        <w:rPr>
          <w:rFonts w:ascii="Times New Roman" w:hAnsi="Times New Roman"/>
          <w:color w:val="000000" w:themeColor="text1"/>
          <w:szCs w:val="28"/>
        </w:rPr>
        <w:t>65</w:t>
      </w:r>
      <w:r w:rsidRPr="003058E8">
        <w:rPr>
          <w:rFonts w:ascii="Times New Roman" w:hAnsi="Times New Roman"/>
          <w:color w:val="000000" w:themeColor="text1"/>
          <w:szCs w:val="28"/>
        </w:rPr>
        <w:t>歲以上</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不含</w:t>
      </w:r>
      <w:r w:rsidRPr="003058E8">
        <w:rPr>
          <w:rFonts w:ascii="Times New Roman" w:hAnsi="Times New Roman"/>
          <w:color w:val="000000" w:themeColor="text1"/>
          <w:szCs w:val="28"/>
        </w:rPr>
        <w:t>65</w:t>
      </w:r>
      <w:r w:rsidRPr="003058E8">
        <w:rPr>
          <w:rFonts w:ascii="Times New Roman" w:hAnsi="Times New Roman"/>
          <w:color w:val="000000" w:themeColor="text1"/>
          <w:szCs w:val="28"/>
        </w:rPr>
        <w:t>歲</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之屍體肝臟移植仍需事前專案申請核准】</w:t>
      </w:r>
    </w:p>
    <w:p w14:paraId="6E1F2A01" w14:textId="77777777" w:rsidR="000257EE" w:rsidRPr="003058E8" w:rsidRDefault="00274757">
      <w:pPr>
        <w:snapToGrid w:val="0"/>
        <w:spacing w:line="600" w:lineRule="exact"/>
        <w:ind w:left="1198" w:hanging="204"/>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kern w:val="3"/>
          <w:sz w:val="28"/>
          <w:szCs w:val="28"/>
        </w:rPr>
        <w:t>病患肝病嚴重程度</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適合移植時機</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，符合下列任一項：</w:t>
      </w:r>
    </w:p>
    <w:p w14:paraId="3C9B5C81"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黃疸</w:t>
      </w:r>
    </w:p>
    <w:p w14:paraId="2F388952"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肝實質病變</w:t>
      </w:r>
      <w:r w:rsidRPr="003058E8">
        <w:rPr>
          <w:rFonts w:ascii="Times New Roman" w:hAnsi="Times New Roman"/>
          <w:color w:val="000000" w:themeColor="text1"/>
          <w:szCs w:val="28"/>
        </w:rPr>
        <w:t xml:space="preserve"> total bilirubin&gt;3mg/dl</w:t>
      </w:r>
    </w:p>
    <w:p w14:paraId="26F8DB11"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單純膽汁鬱積性肝病</w:t>
      </w:r>
      <w:r w:rsidRPr="003058E8">
        <w:rPr>
          <w:rFonts w:ascii="Times New Roman" w:hAnsi="Times New Roman"/>
          <w:color w:val="000000" w:themeColor="text1"/>
          <w:szCs w:val="28"/>
        </w:rPr>
        <w:t xml:space="preserve"> total bilirubin&gt;10mg/dl</w:t>
      </w:r>
    </w:p>
    <w:p w14:paraId="33F8F19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頑固性腹水，積極治療</w:t>
      </w:r>
      <w:r w:rsidRPr="003058E8">
        <w:rPr>
          <w:rFonts w:ascii="Times New Roman" w:hAnsi="Times New Roman"/>
          <w:color w:val="000000" w:themeColor="text1"/>
          <w:szCs w:val="28"/>
        </w:rPr>
        <w:t>3</w:t>
      </w:r>
      <w:r w:rsidRPr="003058E8">
        <w:rPr>
          <w:rFonts w:ascii="Times New Roman" w:hAnsi="Times New Roman"/>
          <w:color w:val="000000" w:themeColor="text1"/>
          <w:szCs w:val="28"/>
        </w:rPr>
        <w:t>個月以上無效</w:t>
      </w:r>
    </w:p>
    <w:p w14:paraId="7058321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C.</w:t>
      </w:r>
      <w:r w:rsidRPr="003058E8">
        <w:rPr>
          <w:rFonts w:ascii="Times New Roman" w:hAnsi="Times New Roman"/>
          <w:color w:val="000000" w:themeColor="text1"/>
          <w:szCs w:val="28"/>
        </w:rPr>
        <w:t>食道靜脈曲張出血發作</w:t>
      </w:r>
      <w:r w:rsidRPr="003058E8">
        <w:rPr>
          <w:rFonts w:ascii="Times New Roman" w:hAnsi="Times New Roman"/>
          <w:color w:val="000000" w:themeColor="text1"/>
          <w:szCs w:val="28"/>
        </w:rPr>
        <w:t>2</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次以上</w:t>
      </w:r>
    </w:p>
    <w:p w14:paraId="0285DA0C"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D.</w:t>
      </w:r>
      <w:r w:rsidRPr="003058E8">
        <w:rPr>
          <w:rFonts w:ascii="Times New Roman" w:hAnsi="Times New Roman"/>
          <w:color w:val="000000" w:themeColor="text1"/>
          <w:szCs w:val="28"/>
        </w:rPr>
        <w:t>肝腦病變，</w:t>
      </w:r>
      <w:r w:rsidRPr="003058E8">
        <w:rPr>
          <w:rFonts w:ascii="Times New Roman" w:hAnsi="Times New Roman"/>
          <w:color w:val="000000" w:themeColor="text1"/>
          <w:szCs w:val="28"/>
        </w:rPr>
        <w:t xml:space="preserve">Grade2 </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以上，發作</w:t>
      </w:r>
      <w:r w:rsidRPr="003058E8">
        <w:rPr>
          <w:rFonts w:ascii="Times New Roman" w:hAnsi="Times New Roman"/>
          <w:color w:val="000000" w:themeColor="text1"/>
          <w:szCs w:val="28"/>
        </w:rPr>
        <w:t>2</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次以上</w:t>
      </w:r>
    </w:p>
    <w:p w14:paraId="640ABB6D"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E.</w:t>
      </w:r>
      <w:r w:rsidRPr="003058E8">
        <w:rPr>
          <w:rFonts w:ascii="Times New Roman" w:hAnsi="Times New Roman"/>
          <w:color w:val="000000" w:themeColor="text1"/>
          <w:szCs w:val="28"/>
        </w:rPr>
        <w:t>肝腎症候群</w:t>
      </w:r>
    </w:p>
    <w:p w14:paraId="0AC51FDE"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F.</w:t>
      </w:r>
      <w:r w:rsidRPr="003058E8">
        <w:rPr>
          <w:rFonts w:ascii="Times New Roman" w:hAnsi="Times New Roman"/>
          <w:color w:val="000000" w:themeColor="text1"/>
          <w:szCs w:val="28"/>
        </w:rPr>
        <w:t>凝血功能異常，</w:t>
      </w:r>
      <w:r w:rsidRPr="003058E8">
        <w:rPr>
          <w:rFonts w:ascii="Times New Roman" w:hAnsi="Times New Roman"/>
          <w:color w:val="000000" w:themeColor="text1"/>
          <w:szCs w:val="28"/>
        </w:rPr>
        <w:t>INR&gt;1.5</w:t>
      </w:r>
    </w:p>
    <w:p w14:paraId="476434E8"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G.</w:t>
      </w:r>
      <w:r w:rsidRPr="003058E8">
        <w:rPr>
          <w:rFonts w:ascii="Times New Roman" w:hAnsi="Times New Roman"/>
          <w:color w:val="000000" w:themeColor="text1"/>
          <w:szCs w:val="28"/>
        </w:rPr>
        <w:t>反覆性膽道炎</w:t>
      </w:r>
    </w:p>
    <w:p w14:paraId="6A4E7707"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H.</w:t>
      </w:r>
      <w:r w:rsidRPr="003058E8">
        <w:rPr>
          <w:rFonts w:ascii="Times New Roman" w:hAnsi="Times New Roman"/>
          <w:color w:val="000000" w:themeColor="text1"/>
          <w:szCs w:val="28"/>
        </w:rPr>
        <w:t>生長遲緩，</w:t>
      </w:r>
      <w:r w:rsidRPr="003058E8">
        <w:rPr>
          <w:rFonts w:ascii="Times New Roman" w:hAnsi="Times New Roman"/>
          <w:color w:val="000000" w:themeColor="text1"/>
          <w:szCs w:val="28"/>
        </w:rPr>
        <w:t>BW&lt;3 percentile</w:t>
      </w:r>
    </w:p>
    <w:p w14:paraId="5F394412"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I.</w:t>
      </w:r>
      <w:r w:rsidRPr="003058E8">
        <w:rPr>
          <w:rFonts w:ascii="Times New Roman" w:hAnsi="Times New Roman"/>
          <w:color w:val="000000" w:themeColor="text1"/>
          <w:szCs w:val="28"/>
        </w:rPr>
        <w:t>肝硬化合併肝細胞癌，肝功能</w:t>
      </w:r>
      <w:r w:rsidRPr="003058E8">
        <w:rPr>
          <w:rFonts w:ascii="Times New Roman" w:hAnsi="Times New Roman"/>
          <w:color w:val="000000" w:themeColor="text1"/>
          <w:szCs w:val="28"/>
        </w:rPr>
        <w:t>Child B</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含</w:t>
      </w:r>
      <w:r w:rsidR="00C54EE9" w:rsidRPr="003058E8">
        <w:rPr>
          <w:rFonts w:ascii="Times New Roman" w:hAnsi="Times New Roman"/>
          <w:color w:val="000000" w:themeColor="text1"/>
          <w:szCs w:val="28"/>
        </w:rPr>
        <w:t>)</w:t>
      </w:r>
      <w:r w:rsidRPr="003058E8">
        <w:rPr>
          <w:rFonts w:ascii="Times New Roman" w:hAnsi="Times New Roman"/>
          <w:color w:val="000000" w:themeColor="text1"/>
          <w:szCs w:val="28"/>
        </w:rPr>
        <w:t>以上</w:t>
      </w:r>
    </w:p>
    <w:p w14:paraId="32F56266"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(A)</w:t>
      </w:r>
      <w:r w:rsidRPr="003058E8">
        <w:rPr>
          <w:rFonts w:ascii="Times New Roman" w:hAnsi="Times New Roman"/>
          <w:color w:val="000000" w:themeColor="text1"/>
          <w:szCs w:val="28"/>
        </w:rPr>
        <w:t>符合</w:t>
      </w:r>
      <w:r w:rsidRPr="003058E8">
        <w:rPr>
          <w:rFonts w:ascii="Times New Roman" w:hAnsi="Times New Roman"/>
          <w:color w:val="000000" w:themeColor="text1"/>
          <w:szCs w:val="28"/>
        </w:rPr>
        <w:t>Milan criteria</w:t>
      </w:r>
    </w:p>
    <w:p w14:paraId="0ACCA033" w14:textId="77777777" w:rsidR="000257EE" w:rsidRPr="003058E8" w:rsidRDefault="00274757">
      <w:pPr>
        <w:pStyle w:val="af9"/>
        <w:snapToGrid w:val="0"/>
        <w:spacing w:line="600" w:lineRule="exact"/>
        <w:ind w:left="792" w:firstLine="1050"/>
        <w:rPr>
          <w:rFonts w:ascii="Times New Roman" w:hAnsi="Times New Roman"/>
          <w:color w:val="000000" w:themeColor="text1"/>
          <w:szCs w:val="28"/>
        </w:rPr>
      </w:pPr>
      <w:r w:rsidRPr="003058E8">
        <w:rPr>
          <w:rFonts w:ascii="Times New Roman" w:hAnsi="Times New Roman"/>
          <w:color w:val="000000" w:themeColor="text1"/>
          <w:szCs w:val="28"/>
        </w:rPr>
        <w:t>(B)</w:t>
      </w:r>
      <w:r w:rsidRPr="003058E8">
        <w:rPr>
          <w:rFonts w:ascii="Times New Roman" w:hAnsi="Times New Roman"/>
          <w:color w:val="000000" w:themeColor="text1"/>
          <w:szCs w:val="28"/>
        </w:rPr>
        <w:t>符合</w:t>
      </w:r>
      <w:r w:rsidRPr="003058E8">
        <w:rPr>
          <w:rFonts w:ascii="Times New Roman" w:hAnsi="Times New Roman"/>
          <w:color w:val="000000" w:themeColor="text1"/>
          <w:szCs w:val="28"/>
        </w:rPr>
        <w:t>UCSF criteria</w:t>
      </w:r>
    </w:p>
    <w:p w14:paraId="672A8065"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J.</w:t>
      </w:r>
      <w:r w:rsidRPr="003058E8">
        <w:rPr>
          <w:rFonts w:ascii="Times New Roman" w:hAnsi="Times New Roman"/>
          <w:color w:val="000000" w:themeColor="text1"/>
          <w:szCs w:val="28"/>
        </w:rPr>
        <w:t>瀰漫型肝癌</w:t>
      </w:r>
      <w:r w:rsidRPr="003058E8">
        <w:rPr>
          <w:rFonts w:ascii="Times New Roman" w:hAnsi="Times New Roman"/>
          <w:color w:val="000000" w:themeColor="text1"/>
          <w:szCs w:val="28"/>
        </w:rPr>
        <w:t xml:space="preserve">(diffuse-type hepatoma) </w:t>
      </w:r>
      <w:r w:rsidRPr="003058E8">
        <w:rPr>
          <w:rFonts w:ascii="Times New Roman" w:hAnsi="Times New Roman"/>
          <w:color w:val="000000" w:themeColor="text1"/>
          <w:szCs w:val="28"/>
        </w:rPr>
        <w:t>無其他器官轉移。</w:t>
      </w:r>
    </w:p>
    <w:p w14:paraId="648C818C" w14:textId="77777777" w:rsidR="000257EE" w:rsidRPr="003058E8" w:rsidRDefault="00274757">
      <w:pPr>
        <w:pStyle w:val="af9"/>
        <w:snapToGrid w:val="0"/>
        <w:spacing w:line="600" w:lineRule="exact"/>
        <w:ind w:left="1698" w:hanging="280"/>
        <w:rPr>
          <w:rFonts w:ascii="Times New Roman" w:hAnsi="Times New Roman"/>
          <w:color w:val="000000" w:themeColor="text1"/>
          <w:szCs w:val="28"/>
        </w:rPr>
      </w:pPr>
      <w:r w:rsidRPr="003058E8">
        <w:rPr>
          <w:rFonts w:ascii="Times New Roman" w:hAnsi="Times New Roman"/>
          <w:color w:val="000000" w:themeColor="text1"/>
          <w:szCs w:val="28"/>
        </w:rPr>
        <w:lastRenderedPageBreak/>
        <w:t>K.</w:t>
      </w:r>
      <w:r w:rsidRPr="003058E8">
        <w:rPr>
          <w:rFonts w:ascii="Times New Roman" w:hAnsi="Times New Roman"/>
          <w:color w:val="000000" w:themeColor="text1"/>
          <w:szCs w:val="28"/>
        </w:rPr>
        <w:t>肝細胞癌位於門靜脈或肝靜脈旁或大血管旁以傳統方法治療不適合者</w:t>
      </w:r>
    </w:p>
    <w:p w14:paraId="7D52D669" w14:textId="77777777" w:rsidR="000257EE" w:rsidRPr="003058E8" w:rsidRDefault="00274757">
      <w:pPr>
        <w:pStyle w:val="af9"/>
        <w:snapToGrid w:val="0"/>
        <w:spacing w:line="600" w:lineRule="exact"/>
        <w:ind w:left="2191" w:hanging="773"/>
        <w:rPr>
          <w:rFonts w:ascii="Times New Roman" w:hAnsi="Times New Roman"/>
          <w:color w:val="000000" w:themeColor="text1"/>
          <w:szCs w:val="28"/>
        </w:rPr>
      </w:pPr>
      <w:r w:rsidRPr="003058E8">
        <w:rPr>
          <w:rFonts w:ascii="Times New Roman" w:hAnsi="Times New Roman"/>
          <w:color w:val="000000" w:themeColor="text1"/>
          <w:szCs w:val="28"/>
        </w:rPr>
        <w:t>L.</w:t>
      </w:r>
      <w:r w:rsidRPr="003058E8">
        <w:rPr>
          <w:rFonts w:ascii="Times New Roman" w:hAnsi="Times New Roman"/>
          <w:color w:val="000000" w:themeColor="text1"/>
          <w:szCs w:val="28"/>
        </w:rPr>
        <w:t>猛暴性肝炎。</w:t>
      </w:r>
    </w:p>
    <w:p w14:paraId="6DF87254" w14:textId="77777777" w:rsidR="000257EE" w:rsidRPr="003058E8" w:rsidRDefault="00274757">
      <w:pPr>
        <w:pStyle w:val="af9"/>
        <w:snapToGrid w:val="0"/>
        <w:spacing w:line="600" w:lineRule="exact"/>
        <w:ind w:left="1698" w:hanging="280"/>
        <w:rPr>
          <w:rFonts w:ascii="Times New Roman" w:hAnsi="Times New Roman"/>
          <w:color w:val="000000" w:themeColor="text1"/>
          <w:szCs w:val="28"/>
        </w:rPr>
      </w:pPr>
      <w:r w:rsidRPr="003058E8">
        <w:rPr>
          <w:rFonts w:ascii="Times New Roman" w:hAnsi="Times New Roman"/>
          <w:color w:val="000000" w:themeColor="text1"/>
          <w:szCs w:val="28"/>
        </w:rPr>
        <w:t>M.</w:t>
      </w:r>
      <w:r w:rsidRPr="003058E8">
        <w:rPr>
          <w:rFonts w:ascii="Times New Roman" w:hAnsi="Times New Roman"/>
          <w:color w:val="000000" w:themeColor="text1"/>
          <w:szCs w:val="28"/>
        </w:rPr>
        <w:t>其他特殊適應症，雖無明顯肝功能失常但仍須移植者，請於病歷上詳述</w:t>
      </w:r>
    </w:p>
    <w:p w14:paraId="6F46E7D7" w14:textId="77777777" w:rsidR="000257EE" w:rsidRPr="003058E8" w:rsidRDefault="00274757" w:rsidP="00CB3DB1">
      <w:pPr>
        <w:snapToGrid w:val="0"/>
        <w:spacing w:line="600" w:lineRule="exact"/>
        <w:ind w:left="1560"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戊、為確保醫療品質，由保險人定期公開自主事前審查醫院及醫師之肝臟移植個案數及存活率資料。</w:t>
      </w:r>
      <w:r w:rsidRPr="003058E8">
        <w:rPr>
          <w:rFonts w:ascii="Times New Roman" w:eastAsia="標楷體" w:hAnsi="Times New Roman"/>
          <w:color w:val="000000" w:themeColor="text1"/>
          <w:sz w:val="28"/>
          <w:szCs w:val="28"/>
        </w:rPr>
        <w:t>(102/7/23)</w:t>
      </w:r>
    </w:p>
    <w:p w14:paraId="0E390F88" w14:textId="77777777" w:rsidR="000257EE" w:rsidRPr="003058E8" w:rsidRDefault="00274757" w:rsidP="00283B1E">
      <w:pPr>
        <w:pStyle w:val="31"/>
        <w:snapToGrid w:val="0"/>
        <w:spacing w:line="600" w:lineRule="exact"/>
        <w:ind w:left="709" w:hanging="47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50.</w:t>
      </w:r>
      <w:r w:rsidR="00CB5DEB" w:rsidRPr="003058E8">
        <w:rPr>
          <w:rFonts w:ascii="Times New Roman" w:eastAsia="標楷體" w:hAnsi="Times New Roman"/>
          <w:color w:val="000000" w:themeColor="text1"/>
          <w:sz w:val="28"/>
          <w:szCs w:val="28"/>
        </w:rPr>
        <w:t>刪除。</w:t>
      </w:r>
      <w:r w:rsidR="00CB5DEB" w:rsidRPr="003058E8">
        <w:rPr>
          <w:rFonts w:ascii="Times New Roman" w:eastAsia="標楷體" w:hAnsi="Times New Roman"/>
          <w:color w:val="000000" w:themeColor="text1"/>
          <w:sz w:val="28"/>
          <w:szCs w:val="28"/>
        </w:rPr>
        <w:t>(97/5/1) (106/12/1)</w:t>
      </w:r>
    </w:p>
    <w:p w14:paraId="3E158197" w14:textId="77777777" w:rsidR="000257EE" w:rsidRPr="003058E8" w:rsidRDefault="00274757" w:rsidP="00283B1E">
      <w:pPr>
        <w:pStyle w:val="31"/>
        <w:snapToGrid w:val="0"/>
        <w:spacing w:line="600" w:lineRule="exact"/>
        <w:ind w:left="563" w:hanging="279"/>
        <w:rPr>
          <w:rFonts w:ascii="Times New Roman" w:hAnsi="Times New Roman"/>
          <w:color w:val="000000" w:themeColor="text1"/>
        </w:rPr>
      </w:pPr>
      <w:r w:rsidRPr="003058E8">
        <w:rPr>
          <w:rFonts w:ascii="Times New Roman" w:eastAsia="標楷體" w:hAnsi="Times New Roman"/>
          <w:color w:val="000000" w:themeColor="text1"/>
          <w:sz w:val="28"/>
          <w:szCs w:val="28"/>
        </w:rPr>
        <w:t>51.</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5A1945A3" w14:textId="77777777" w:rsidR="0040025E" w:rsidRPr="003058E8" w:rsidRDefault="00274757" w:rsidP="0040025E">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szCs w:val="24"/>
        </w:rPr>
        <w:t>52.</w:t>
      </w:r>
      <w:r w:rsidRPr="003058E8">
        <w:rPr>
          <w:rFonts w:ascii="Times New Roman" w:eastAsia="標楷體" w:hAnsi="Times New Roman"/>
          <w:color w:val="000000" w:themeColor="text1"/>
          <w:sz w:val="28"/>
          <w:szCs w:val="28"/>
        </w:rPr>
        <w:t>內痔結紮手術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74417C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 (101/5/1)</w:t>
      </w:r>
    </w:p>
    <w:p w14:paraId="16915882" w14:textId="77777777" w:rsidR="0040025E" w:rsidRPr="003058E8" w:rsidRDefault="00274757" w:rsidP="0040025E">
      <w:pPr>
        <w:pStyle w:val="31"/>
        <w:snapToGrid w:val="0"/>
        <w:spacing w:line="600" w:lineRule="exact"/>
        <w:ind w:left="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szCs w:val="24"/>
        </w:rPr>
        <w:t>(1)</w:t>
      </w:r>
      <w:r w:rsidRPr="003058E8">
        <w:rPr>
          <w:rFonts w:ascii="Times New Roman" w:eastAsia="標楷體" w:hAnsi="Times New Roman"/>
          <w:color w:val="000000" w:themeColor="text1"/>
          <w:sz w:val="28"/>
          <w:szCs w:val="28"/>
        </w:rPr>
        <w:t>應檢具手術同意書及正式手術記錄。</w:t>
      </w:r>
    </w:p>
    <w:p w14:paraId="60FD21FB" w14:textId="77777777" w:rsidR="0040025E" w:rsidRPr="003058E8" w:rsidRDefault="0040025E" w:rsidP="0040025E">
      <w:pPr>
        <w:pStyle w:val="31"/>
        <w:snapToGrid w:val="0"/>
        <w:spacing w:line="600" w:lineRule="exact"/>
        <w:ind w:left="567"/>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(2)</w:t>
      </w:r>
      <w:r w:rsidR="00CB5DEB" w:rsidRPr="003058E8">
        <w:rPr>
          <w:rFonts w:ascii="Times New Roman" w:eastAsia="標楷體" w:hAnsi="Times New Roman"/>
          <w:color w:val="000000" w:themeColor="text1"/>
          <w:sz w:val="28"/>
          <w:szCs w:val="28"/>
        </w:rPr>
        <w:t>刪除。</w:t>
      </w:r>
      <w:r w:rsidR="00CB5DEB" w:rsidRPr="003058E8">
        <w:rPr>
          <w:rFonts w:ascii="Times New Roman" w:eastAsia="標楷體" w:hAnsi="Times New Roman"/>
          <w:color w:val="000000" w:themeColor="text1"/>
          <w:sz w:val="28"/>
          <w:szCs w:val="28"/>
        </w:rPr>
        <w:t>(106/12/1)</w:t>
      </w:r>
    </w:p>
    <w:p w14:paraId="6A0D8135" w14:textId="77777777" w:rsidR="0040025E" w:rsidRPr="003058E8" w:rsidRDefault="0040025E" w:rsidP="00C22DA0">
      <w:pPr>
        <w:pStyle w:val="31"/>
        <w:snapToGrid w:val="0"/>
        <w:spacing w:line="600" w:lineRule="exact"/>
        <w:ind w:leftChars="236" w:left="992" w:hangingChars="152" w:hanging="426"/>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(3)</w:t>
      </w:r>
      <w:r w:rsidRPr="003058E8">
        <w:rPr>
          <w:rFonts w:ascii="Times New Roman" w:eastAsia="標楷體" w:hAnsi="Times New Roman"/>
          <w:color w:val="000000" w:themeColor="text1"/>
          <w:sz w:val="28"/>
          <w:szCs w:val="28"/>
        </w:rPr>
        <w:t>一年內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次施行時間起算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最多不超過四次，仍有反覆發作者，應評估是否接受手術切除</w:t>
      </w:r>
      <w:r w:rsidRPr="003058E8">
        <w:rPr>
          <w:rFonts w:ascii="Times New Roman" w:eastAsia="標楷體" w:hAnsi="Times New Roman"/>
          <w:color w:val="000000" w:themeColor="text1"/>
          <w:kern w:val="3"/>
          <w:sz w:val="28"/>
          <w:szCs w:val="24"/>
        </w:rPr>
        <w:t>。</w:t>
      </w:r>
    </w:p>
    <w:p w14:paraId="2322C518" w14:textId="77777777" w:rsidR="000257EE" w:rsidRPr="003058E8" w:rsidRDefault="0040025E" w:rsidP="00C22DA0">
      <w:pPr>
        <w:pStyle w:val="31"/>
        <w:snapToGrid w:val="0"/>
        <w:spacing w:line="600" w:lineRule="exact"/>
        <w:ind w:leftChars="236" w:left="902" w:hangingChars="12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szCs w:val="28"/>
        </w:rPr>
        <w:t>(4)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07EFE058" w14:textId="77777777" w:rsidR="009A2E1C" w:rsidRPr="003058E8" w:rsidRDefault="009A2E1C" w:rsidP="00C22DA0">
      <w:pPr>
        <w:pStyle w:val="31"/>
        <w:snapToGrid w:val="0"/>
        <w:spacing w:line="600" w:lineRule="exact"/>
        <w:ind w:leftChars="236" w:left="992" w:hangingChars="152"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非屬出血、第二度至第三度痔瘡之內痔結紮手術，宜加強審查。</w:t>
      </w:r>
      <w:r w:rsidRPr="003058E8">
        <w:rPr>
          <w:rFonts w:ascii="Times New Roman" w:eastAsia="標楷體" w:hAnsi="Times New Roman"/>
          <w:color w:val="000000" w:themeColor="text1"/>
          <w:sz w:val="28"/>
          <w:szCs w:val="28"/>
        </w:rPr>
        <w:t>(106/1/1)</w:t>
      </w:r>
    </w:p>
    <w:p w14:paraId="187E5368"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53.</w:t>
      </w:r>
      <w:r w:rsidRPr="003058E8">
        <w:rPr>
          <w:rFonts w:ascii="Times New Roman" w:eastAsia="標楷體" w:hAnsi="Times New Roman"/>
          <w:color w:val="000000" w:themeColor="text1"/>
          <w:kern w:val="3"/>
          <w:sz w:val="28"/>
          <w:szCs w:val="24"/>
        </w:rPr>
        <w:t>肛門鏡檢申報限於臨床需要申報，原則上六個月內不得重複申報，並應於病歷上明確記載，以利審查。</w:t>
      </w:r>
      <w:r w:rsidRPr="003058E8">
        <w:rPr>
          <w:rFonts w:ascii="Times New Roman" w:eastAsia="標楷體" w:hAnsi="Times New Roman"/>
          <w:color w:val="000000" w:themeColor="text1"/>
          <w:kern w:val="3"/>
          <w:sz w:val="28"/>
          <w:szCs w:val="24"/>
        </w:rPr>
        <w:t>(97/5/1)</w:t>
      </w:r>
    </w:p>
    <w:p w14:paraId="4152828A"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54.</w:t>
      </w:r>
      <w:r w:rsidR="009A2E1C" w:rsidRPr="003058E8">
        <w:rPr>
          <w:rFonts w:ascii="Times New Roman" w:eastAsia="標楷體" w:hAnsi="Times New Roman"/>
          <w:color w:val="000000" w:themeColor="text1"/>
          <w:kern w:val="3"/>
          <w:sz w:val="28"/>
          <w:szCs w:val="24"/>
        </w:rPr>
        <w:t>刪除</w:t>
      </w:r>
      <w:r w:rsidRPr="003058E8">
        <w:rPr>
          <w:rFonts w:ascii="Times New Roman" w:eastAsia="標楷體" w:hAnsi="Times New Roman"/>
          <w:color w:val="000000" w:themeColor="text1"/>
          <w:kern w:val="3"/>
          <w:sz w:val="28"/>
          <w:szCs w:val="24"/>
        </w:rPr>
        <w:t>。</w:t>
      </w:r>
      <w:r w:rsidRPr="003058E8">
        <w:rPr>
          <w:rFonts w:ascii="Times New Roman" w:eastAsia="標楷體" w:hAnsi="Times New Roman"/>
          <w:color w:val="000000" w:themeColor="text1"/>
          <w:kern w:val="3"/>
          <w:sz w:val="28"/>
          <w:szCs w:val="24"/>
        </w:rPr>
        <w:t>(97/5/1)</w:t>
      </w:r>
      <w:r w:rsidR="00E60FFE" w:rsidRPr="003058E8">
        <w:rPr>
          <w:rFonts w:ascii="Times New Roman" w:eastAsia="標楷體" w:hAnsi="Times New Roman"/>
          <w:color w:val="000000" w:themeColor="text1"/>
          <w:kern w:val="3"/>
          <w:sz w:val="28"/>
          <w:szCs w:val="24"/>
        </w:rPr>
        <w:t xml:space="preserve"> </w:t>
      </w:r>
      <w:r w:rsidRPr="003058E8">
        <w:rPr>
          <w:rFonts w:ascii="Times New Roman" w:eastAsia="標楷體" w:hAnsi="Times New Roman"/>
          <w:color w:val="000000" w:themeColor="text1"/>
          <w:kern w:val="3"/>
          <w:sz w:val="28"/>
          <w:szCs w:val="24"/>
        </w:rPr>
        <w:t>(99/7/1)</w:t>
      </w:r>
      <w:r w:rsidR="009A2E1C" w:rsidRPr="003058E8">
        <w:rPr>
          <w:rFonts w:ascii="Times New Roman" w:eastAsia="標楷體" w:hAnsi="Times New Roman"/>
          <w:color w:val="000000" w:themeColor="text1"/>
          <w:kern w:val="3"/>
          <w:sz w:val="28"/>
          <w:szCs w:val="24"/>
        </w:rPr>
        <w:t>(106/1/1)</w:t>
      </w:r>
    </w:p>
    <w:p w14:paraId="1566C619" w14:textId="77777777" w:rsidR="000257EE" w:rsidRPr="003058E8" w:rsidRDefault="00274757" w:rsidP="00C22DA0">
      <w:pPr>
        <w:pStyle w:val="31"/>
        <w:snapToGrid w:val="0"/>
        <w:spacing w:line="600" w:lineRule="exact"/>
        <w:ind w:left="709" w:hanging="471"/>
        <w:jc w:val="both"/>
        <w:rPr>
          <w:rFonts w:ascii="Times New Roman" w:eastAsia="標楷體" w:hAnsi="Times New Roman"/>
          <w:color w:val="000000" w:themeColor="text1"/>
          <w:kern w:val="3"/>
          <w:sz w:val="28"/>
          <w:szCs w:val="24"/>
        </w:rPr>
      </w:pPr>
      <w:r w:rsidRPr="003058E8">
        <w:rPr>
          <w:rFonts w:ascii="Times New Roman" w:eastAsia="標楷體" w:hAnsi="Times New Roman"/>
          <w:color w:val="000000" w:themeColor="text1"/>
          <w:kern w:val="3"/>
          <w:sz w:val="28"/>
          <w:szCs w:val="24"/>
        </w:rPr>
        <w:t>55.</w:t>
      </w:r>
      <w:r w:rsidRPr="003058E8">
        <w:rPr>
          <w:rFonts w:ascii="Times New Roman" w:eastAsia="標楷體" w:hAnsi="Times New Roman"/>
          <w:color w:val="000000" w:themeColor="text1"/>
          <w:kern w:val="3"/>
          <w:sz w:val="28"/>
          <w:szCs w:val="24"/>
        </w:rPr>
        <w:t>自動體溫控制床使用費</w:t>
      </w:r>
      <w:r w:rsidR="00C54EE9" w:rsidRPr="003058E8">
        <w:rPr>
          <w:rFonts w:ascii="Times New Roman" w:eastAsia="標楷體" w:hAnsi="Times New Roman"/>
          <w:color w:val="000000" w:themeColor="text1"/>
          <w:kern w:val="3"/>
          <w:sz w:val="28"/>
          <w:szCs w:val="24"/>
        </w:rPr>
        <w:t>(</w:t>
      </w:r>
      <w:r w:rsidRPr="003058E8">
        <w:rPr>
          <w:rFonts w:ascii="Times New Roman" w:eastAsia="標楷體" w:hAnsi="Times New Roman"/>
          <w:color w:val="000000" w:themeColor="text1"/>
          <w:kern w:val="3"/>
          <w:sz w:val="28"/>
          <w:szCs w:val="24"/>
        </w:rPr>
        <w:t>47049B</w:t>
      </w:r>
      <w:r w:rsidR="00C54EE9" w:rsidRPr="003058E8">
        <w:rPr>
          <w:rFonts w:ascii="Times New Roman" w:eastAsia="標楷體" w:hAnsi="Times New Roman"/>
          <w:color w:val="000000" w:themeColor="text1"/>
          <w:kern w:val="3"/>
          <w:sz w:val="28"/>
          <w:szCs w:val="24"/>
        </w:rPr>
        <w:t>)</w:t>
      </w:r>
      <w:r w:rsidRPr="003058E8">
        <w:rPr>
          <w:rFonts w:ascii="Times New Roman" w:eastAsia="標楷體" w:hAnsi="Times New Roman"/>
          <w:color w:val="000000" w:themeColor="text1"/>
          <w:kern w:val="3"/>
          <w:sz w:val="28"/>
          <w:szCs w:val="24"/>
        </w:rPr>
        <w:t>已包含於手術費用中，不得另行申報</w:t>
      </w:r>
      <w:r w:rsidRPr="003058E8">
        <w:rPr>
          <w:rFonts w:ascii="Times New Roman" w:eastAsia="標楷體" w:hAnsi="Times New Roman"/>
          <w:color w:val="000000" w:themeColor="text1"/>
          <w:kern w:val="3"/>
          <w:sz w:val="28"/>
          <w:szCs w:val="24"/>
        </w:rPr>
        <w:lastRenderedPageBreak/>
        <w:t>費用。</w:t>
      </w:r>
      <w:r w:rsidRPr="003058E8">
        <w:rPr>
          <w:rFonts w:ascii="Times New Roman" w:eastAsia="標楷體" w:hAnsi="Times New Roman"/>
          <w:color w:val="000000" w:themeColor="text1"/>
          <w:kern w:val="3"/>
          <w:sz w:val="28"/>
          <w:szCs w:val="24"/>
        </w:rPr>
        <w:t>(99/7/1)</w:t>
      </w:r>
    </w:p>
    <w:p w14:paraId="22CA5805"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4"/>
        </w:rPr>
        <w:t>56.</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施行</w:t>
      </w:r>
      <w:r w:rsidR="008D18C6" w:rsidRPr="003058E8">
        <w:rPr>
          <w:rFonts w:ascii="Times New Roman" w:eastAsia="標楷體" w:hAnsi="Times New Roman"/>
          <w:color w:val="000000" w:themeColor="text1"/>
          <w:kern w:val="3"/>
          <w:sz w:val="28"/>
          <w:szCs w:val="24"/>
        </w:rPr>
        <w:t>62001C</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顏面皮膚及皮下腫瘤切除術</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直徑小於</w:t>
      </w:r>
      <w:r w:rsidR="008D18C6" w:rsidRPr="003058E8">
        <w:rPr>
          <w:rFonts w:ascii="Times New Roman" w:eastAsia="標楷體" w:hAnsi="Times New Roman"/>
          <w:color w:val="000000" w:themeColor="text1"/>
          <w:kern w:val="3"/>
          <w:sz w:val="28"/>
          <w:szCs w:val="24"/>
        </w:rPr>
        <w:t>1</w:t>
      </w:r>
      <w:r w:rsidR="008D18C6" w:rsidRPr="003058E8">
        <w:rPr>
          <w:rFonts w:ascii="Times New Roman" w:eastAsia="標楷體" w:hAnsi="Times New Roman"/>
          <w:color w:val="000000" w:themeColor="text1"/>
          <w:kern w:val="3"/>
          <w:sz w:val="28"/>
          <w:szCs w:val="24"/>
        </w:rPr>
        <w:t>公分</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62002C</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顏面皮膚及皮下腫瘤切除術</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 xml:space="preserve"> </w:t>
      </w:r>
      <w:r w:rsidR="008D18C6" w:rsidRPr="003058E8">
        <w:rPr>
          <w:rFonts w:ascii="Times New Roman" w:eastAsia="標楷體" w:hAnsi="Times New Roman"/>
          <w:color w:val="000000" w:themeColor="text1"/>
          <w:kern w:val="3"/>
          <w:sz w:val="28"/>
          <w:szCs w:val="24"/>
        </w:rPr>
        <w:t>直徑</w:t>
      </w:r>
      <w:r w:rsidR="008D18C6" w:rsidRPr="003058E8">
        <w:rPr>
          <w:rFonts w:ascii="Times New Roman" w:eastAsia="標楷體" w:hAnsi="Times New Roman"/>
          <w:color w:val="000000" w:themeColor="text1"/>
          <w:kern w:val="3"/>
          <w:sz w:val="28"/>
          <w:szCs w:val="24"/>
        </w:rPr>
        <w:t>1~2</w:t>
      </w:r>
      <w:r w:rsidR="008D18C6" w:rsidRPr="003058E8">
        <w:rPr>
          <w:rFonts w:ascii="Times New Roman" w:eastAsia="標楷體" w:hAnsi="Times New Roman"/>
          <w:color w:val="000000" w:themeColor="text1"/>
          <w:kern w:val="3"/>
          <w:sz w:val="28"/>
          <w:szCs w:val="24"/>
        </w:rPr>
        <w:t>公分</w:t>
      </w:r>
      <w:r w:rsidR="00C54EE9"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，於費用申報時，應依</w:t>
      </w:r>
      <w:r w:rsidR="008D18C6" w:rsidRPr="003058E8">
        <w:rPr>
          <w:rFonts w:ascii="Times New Roman" w:eastAsia="標楷體" w:hAnsi="Times New Roman"/>
          <w:color w:val="000000" w:themeColor="text1"/>
          <w:sz w:val="28"/>
          <w:szCs w:val="28"/>
        </w:rPr>
        <w:t>全民健康保險醫療服務給付項目及支付標準</w:t>
      </w:r>
      <w:r w:rsidR="008D18C6" w:rsidRPr="003058E8">
        <w:rPr>
          <w:rFonts w:ascii="Times New Roman" w:eastAsia="標楷體" w:hAnsi="Times New Roman"/>
          <w:color w:val="000000" w:themeColor="text1"/>
          <w:kern w:val="3"/>
          <w:sz w:val="28"/>
          <w:szCs w:val="24"/>
        </w:rPr>
        <w:t>第二部第二章第七節手術通則六、</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一</w:t>
      </w:r>
      <w:r w:rsidR="008D18C6" w:rsidRPr="003058E8">
        <w:rPr>
          <w:rFonts w:ascii="Times New Roman" w:eastAsia="標楷體" w:hAnsi="Times New Roman"/>
          <w:color w:val="000000" w:themeColor="text1"/>
          <w:kern w:val="3"/>
          <w:sz w:val="28"/>
          <w:szCs w:val="24"/>
        </w:rPr>
        <w:t>)</w:t>
      </w:r>
      <w:r w:rsidR="008D18C6" w:rsidRPr="003058E8">
        <w:rPr>
          <w:rFonts w:ascii="Times New Roman" w:eastAsia="標楷體" w:hAnsi="Times New Roman"/>
          <w:color w:val="000000" w:themeColor="text1"/>
          <w:kern w:val="3"/>
          <w:sz w:val="28"/>
          <w:szCs w:val="24"/>
        </w:rPr>
        <w:t>規定辦理。</w:t>
      </w:r>
      <w:r w:rsidR="008D18C6" w:rsidRPr="003058E8">
        <w:rPr>
          <w:rFonts w:ascii="Times New Roman" w:eastAsia="標楷體" w:hAnsi="Times New Roman"/>
          <w:color w:val="000000" w:themeColor="text1"/>
          <w:kern w:val="3"/>
          <w:sz w:val="28"/>
          <w:szCs w:val="24"/>
        </w:rPr>
        <w:t>(99/7/1)(102/3/1)</w:t>
      </w:r>
      <w:r w:rsidR="008D18C6" w:rsidRPr="003058E8">
        <w:rPr>
          <w:rFonts w:ascii="Times New Roman" w:eastAsia="標楷體" w:hAnsi="Times New Roman"/>
          <w:color w:val="000000" w:themeColor="text1"/>
          <w:sz w:val="28"/>
          <w:szCs w:val="28"/>
        </w:rPr>
        <w:t xml:space="preserve"> </w:t>
      </w:r>
      <w:r w:rsidR="00220D9A" w:rsidRPr="003058E8">
        <w:rPr>
          <w:rFonts w:ascii="Times New Roman" w:eastAsia="標楷體" w:hAnsi="Times New Roman"/>
          <w:color w:val="000000" w:themeColor="text1"/>
          <w:sz w:val="28"/>
          <w:szCs w:val="28"/>
        </w:rPr>
        <w:t>(107/7/1)</w:t>
      </w:r>
    </w:p>
    <w:p w14:paraId="479F6E5D" w14:textId="77777777" w:rsidR="000257EE" w:rsidRPr="003058E8" w:rsidRDefault="00274757" w:rsidP="00C22DA0">
      <w:pPr>
        <w:pStyle w:val="31"/>
        <w:snapToGrid w:val="0"/>
        <w:spacing w:line="600" w:lineRule="exact"/>
        <w:ind w:left="709" w:hanging="4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57.</w:t>
      </w:r>
      <w:r w:rsidRPr="003058E8">
        <w:rPr>
          <w:rFonts w:ascii="Times New Roman" w:eastAsia="標楷體" w:hAnsi="Times New Roman"/>
          <w:color w:val="000000" w:themeColor="text1"/>
          <w:sz w:val="28"/>
          <w:szCs w:val="28"/>
        </w:rPr>
        <w:t>尿毒症患者若於同一院所</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個月內再次施行血管整形術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33074B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以後之血管整形術加強審查。</w:t>
      </w:r>
      <w:r w:rsidRPr="003058E8">
        <w:rPr>
          <w:rFonts w:ascii="Times New Roman" w:eastAsia="標楷體" w:hAnsi="Times New Roman"/>
          <w:color w:val="000000" w:themeColor="text1"/>
          <w:sz w:val="28"/>
          <w:szCs w:val="28"/>
        </w:rPr>
        <w:t>(101/5/1)</w:t>
      </w:r>
    </w:p>
    <w:p w14:paraId="4A59C89E" w14:textId="77777777" w:rsidR="000257EE" w:rsidRPr="003058E8" w:rsidRDefault="00274757" w:rsidP="00C22DA0">
      <w:pPr>
        <w:spacing w:line="600" w:lineRule="exact"/>
        <w:ind w:firstLine="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58.</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72050B</w:t>
      </w:r>
      <w:r w:rsidRPr="003058E8">
        <w:rPr>
          <w:rFonts w:ascii="Times New Roman" w:eastAsia="標楷體" w:hAnsi="Times New Roman"/>
          <w:color w:val="000000" w:themeColor="text1"/>
          <w:sz w:val="28"/>
          <w:szCs w:val="28"/>
        </w:rPr>
        <w:t>內視鏡黏膜切除術之審查原則：</w:t>
      </w:r>
    </w:p>
    <w:p w14:paraId="71721F46" w14:textId="77777777" w:rsidR="000257EE" w:rsidRPr="003058E8" w:rsidRDefault="00274757" w:rsidP="00C22DA0">
      <w:pPr>
        <w:spacing w:line="600" w:lineRule="exact"/>
        <w:ind w:left="989" w:hanging="42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B5DEB" w:rsidRPr="003058E8">
        <w:rPr>
          <w:rFonts w:ascii="Times New Roman" w:eastAsia="標楷體" w:hAnsi="Times New Roman"/>
          <w:color w:val="000000" w:themeColor="text1"/>
          <w:sz w:val="28"/>
          <w:szCs w:val="28"/>
        </w:rPr>
        <w:t>送審時需檢附內視鏡報告及照片，且照片內容至少須包括下列三</w:t>
      </w:r>
      <w:r w:rsidR="00CB5DEB" w:rsidRPr="003058E8">
        <w:rPr>
          <w:rFonts w:ascii="Times New Roman" w:eastAsia="標楷體" w:hAnsi="Times New Roman"/>
          <w:color w:val="000000" w:themeColor="text1"/>
          <w:sz w:val="28"/>
          <w:szCs w:val="28"/>
        </w:rPr>
        <w:t xml:space="preserve"> </w:t>
      </w:r>
      <w:r w:rsidR="00CB5DEB" w:rsidRPr="003058E8">
        <w:rPr>
          <w:rFonts w:ascii="Times New Roman" w:eastAsia="標楷體" w:hAnsi="Times New Roman"/>
          <w:color w:val="000000" w:themeColor="text1"/>
          <w:sz w:val="28"/>
          <w:szCs w:val="28"/>
        </w:rPr>
        <w:t>項：</w:t>
      </w:r>
      <w:r w:rsidR="00CB5DEB" w:rsidRPr="003058E8">
        <w:rPr>
          <w:rFonts w:ascii="Times New Roman" w:eastAsia="標楷體" w:hAnsi="Times New Roman"/>
          <w:color w:val="000000" w:themeColor="text1"/>
          <w:sz w:val="28"/>
          <w:szCs w:val="28"/>
        </w:rPr>
        <w:t>(106/12/1)</w:t>
      </w:r>
    </w:p>
    <w:p w14:paraId="4226C461" w14:textId="77777777" w:rsidR="000257EE" w:rsidRPr="003058E8" w:rsidRDefault="00274757"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E60FFE"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切除前病灶整體型態。</w:t>
      </w:r>
    </w:p>
    <w:p w14:paraId="64489221" w14:textId="77777777" w:rsidR="000257EE" w:rsidRPr="003058E8" w:rsidRDefault="00274757" w:rsidP="00C22DA0">
      <w:pPr>
        <w:spacing w:line="600" w:lineRule="exact"/>
        <w:ind w:left="-96" w:firstLine="10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E60FFE"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切除後傷口。</w:t>
      </w:r>
    </w:p>
    <w:p w14:paraId="4F1AF479" w14:textId="77777777" w:rsidR="000257EE" w:rsidRPr="003058E8" w:rsidRDefault="00274757" w:rsidP="00C22DA0">
      <w:pPr>
        <w:spacing w:line="600" w:lineRule="exact"/>
        <w:ind w:left="141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E60FFE"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檢體取出體外後，撐開並固定於平板，邊緣置一附刻度的量尺，並明確顯示病灶之最大直徑</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若非扁平病灶則不需要撐開固定</w:t>
      </w:r>
      <w:r w:rsidR="00CB5DEB" w:rsidRPr="003058E8">
        <w:rPr>
          <w:rFonts w:ascii="Times New Roman" w:eastAsia="標楷體" w:hAnsi="Times New Roman"/>
          <w:color w:val="000000" w:themeColor="text1"/>
          <w:sz w:val="28"/>
          <w:szCs w:val="28"/>
        </w:rPr>
        <w:t>)</w:t>
      </w:r>
      <w:r w:rsidR="00CB5DEB" w:rsidRPr="003058E8">
        <w:rPr>
          <w:rFonts w:ascii="Times New Roman" w:eastAsia="標楷體" w:hAnsi="Times New Roman"/>
          <w:color w:val="000000" w:themeColor="text1"/>
          <w:sz w:val="28"/>
          <w:szCs w:val="28"/>
        </w:rPr>
        <w:t>。</w:t>
      </w:r>
    </w:p>
    <w:p w14:paraId="5821A2CB" w14:textId="77777777" w:rsidR="000257EE" w:rsidRPr="003058E8" w:rsidRDefault="00274757" w:rsidP="00C22DA0">
      <w:pPr>
        <w:spacing w:line="600" w:lineRule="exact"/>
        <w:ind w:left="99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CB5DEB" w:rsidRPr="003058E8">
        <w:rPr>
          <w:rFonts w:ascii="Times New Roman" w:eastAsia="標楷體" w:hAnsi="Times New Roman"/>
          <w:color w:val="000000" w:themeColor="text1"/>
          <w:sz w:val="28"/>
          <w:szCs w:val="28"/>
        </w:rPr>
        <w:t>刪除。</w:t>
      </w:r>
      <w:r w:rsidR="00CB5DEB" w:rsidRPr="003058E8">
        <w:rPr>
          <w:rFonts w:ascii="Times New Roman" w:eastAsia="標楷體" w:hAnsi="Times New Roman"/>
          <w:color w:val="000000" w:themeColor="text1"/>
          <w:sz w:val="28"/>
          <w:szCs w:val="28"/>
        </w:rPr>
        <w:t>(103/6/1) (106/12/1)</w:t>
      </w:r>
    </w:p>
    <w:p w14:paraId="1D6F219C" w14:textId="77777777" w:rsidR="009A2E1C" w:rsidRPr="003058E8" w:rsidRDefault="00274757" w:rsidP="00C22DA0">
      <w:pPr>
        <w:pStyle w:val="31"/>
        <w:snapToGrid w:val="0"/>
        <w:spacing w:line="600" w:lineRule="exact"/>
        <w:ind w:left="709"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59.</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Z-</w:t>
      </w:r>
      <w:r w:rsidRPr="003058E8">
        <w:rPr>
          <w:rFonts w:ascii="Times New Roman" w:eastAsia="標楷體" w:hAnsi="Times New Roman"/>
          <w:color w:val="000000" w:themeColor="text1"/>
          <w:sz w:val="28"/>
          <w:szCs w:val="28"/>
        </w:rPr>
        <w:t>形皮瓣</w:t>
      </w:r>
      <w:r w:rsidRPr="003058E8">
        <w:rPr>
          <w:rFonts w:ascii="Times New Roman" w:eastAsia="標楷體" w:hAnsi="Times New Roman"/>
          <w:color w:val="000000" w:themeColor="text1"/>
          <w:sz w:val="28"/>
          <w:szCs w:val="28"/>
        </w:rPr>
        <w:t>(62018C)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V-Y</w:t>
      </w:r>
      <w:r w:rsidRPr="003058E8">
        <w:rPr>
          <w:rFonts w:ascii="Times New Roman" w:eastAsia="標楷體" w:hAnsi="Times New Roman"/>
          <w:color w:val="000000" w:themeColor="text1"/>
          <w:sz w:val="28"/>
          <w:szCs w:val="28"/>
        </w:rPr>
        <w:t>形皮瓣</w:t>
      </w:r>
      <w:r w:rsidRPr="003058E8">
        <w:rPr>
          <w:rFonts w:ascii="Times New Roman" w:eastAsia="標楷體" w:hAnsi="Times New Roman"/>
          <w:color w:val="000000" w:themeColor="text1"/>
          <w:sz w:val="28"/>
          <w:szCs w:val="28"/>
        </w:rPr>
        <w:t xml:space="preserve"> (62069C)</w:t>
      </w:r>
      <w:r w:rsidRPr="003058E8">
        <w:rPr>
          <w:rFonts w:ascii="Times New Roman" w:eastAsia="標楷體" w:hAnsi="Times New Roman"/>
          <w:color w:val="000000" w:themeColor="text1"/>
          <w:sz w:val="28"/>
          <w:szCs w:val="28"/>
        </w:rPr>
        <w:t>、徒手關節授動術</w:t>
      </w:r>
      <w:r w:rsidRPr="003058E8">
        <w:rPr>
          <w:rFonts w:ascii="Times New Roman" w:eastAsia="標楷體" w:hAnsi="Times New Roman"/>
          <w:color w:val="000000" w:themeColor="text1"/>
          <w:sz w:val="28"/>
          <w:szCs w:val="28"/>
        </w:rPr>
        <w:t>(64080C)</w:t>
      </w:r>
      <w:r w:rsidRPr="003058E8">
        <w:rPr>
          <w:rFonts w:ascii="Times New Roman" w:eastAsia="標楷體" w:hAnsi="Times New Roman"/>
          <w:color w:val="000000" w:themeColor="text1"/>
          <w:sz w:val="28"/>
          <w:szCs w:val="28"/>
        </w:rPr>
        <w:t>、一般瘢痕攣縮鬆弛術</w:t>
      </w:r>
      <w:r w:rsidRPr="003058E8">
        <w:rPr>
          <w:rFonts w:ascii="Times New Roman" w:eastAsia="標楷體" w:hAnsi="Times New Roman"/>
          <w:color w:val="000000" w:themeColor="text1"/>
          <w:sz w:val="28"/>
          <w:szCs w:val="28"/>
        </w:rPr>
        <w:t>(64141C)</w:t>
      </w:r>
      <w:r w:rsidRPr="003058E8">
        <w:rPr>
          <w:rFonts w:ascii="Times New Roman" w:eastAsia="標楷體" w:hAnsi="Times New Roman"/>
          <w:color w:val="000000" w:themeColor="text1"/>
          <w:sz w:val="28"/>
          <w:szCs w:val="28"/>
        </w:rPr>
        <w:t>、眼瞼下垂前額懸吊術</w:t>
      </w:r>
      <w:r w:rsidRPr="003058E8">
        <w:rPr>
          <w:rFonts w:ascii="Times New Roman" w:eastAsia="標楷體" w:hAnsi="Times New Roman"/>
          <w:color w:val="000000" w:themeColor="text1"/>
          <w:sz w:val="28"/>
          <w:szCs w:val="28"/>
        </w:rPr>
        <w:t>(87004C)</w:t>
      </w:r>
      <w:r w:rsidRPr="003058E8">
        <w:rPr>
          <w:rFonts w:ascii="Times New Roman" w:eastAsia="標楷體" w:hAnsi="Times New Roman"/>
          <w:color w:val="000000" w:themeColor="text1"/>
          <w:sz w:val="28"/>
          <w:szCs w:val="28"/>
        </w:rPr>
        <w:t>、眼瞼外翻或內翻植皮術</w:t>
      </w:r>
      <w:r w:rsidRPr="003058E8">
        <w:rPr>
          <w:rFonts w:ascii="Times New Roman" w:eastAsia="標楷體" w:hAnsi="Times New Roman"/>
          <w:color w:val="000000" w:themeColor="text1"/>
          <w:sz w:val="28"/>
          <w:szCs w:val="28"/>
        </w:rPr>
        <w:t>(87006C)</w:t>
      </w:r>
      <w:r w:rsidRPr="003058E8">
        <w:rPr>
          <w:rFonts w:ascii="Times New Roman" w:eastAsia="標楷體" w:hAnsi="Times New Roman"/>
          <w:color w:val="000000" w:themeColor="text1"/>
          <w:sz w:val="28"/>
          <w:szCs w:val="28"/>
        </w:rPr>
        <w:t>、眼瞼乙狀成形術</w:t>
      </w:r>
      <w:r w:rsidRPr="003058E8">
        <w:rPr>
          <w:rFonts w:ascii="Times New Roman" w:eastAsia="標楷體" w:hAnsi="Times New Roman"/>
          <w:color w:val="000000" w:themeColor="text1"/>
          <w:sz w:val="28"/>
          <w:szCs w:val="28"/>
        </w:rPr>
        <w:t>Z-plasty(87007C)</w:t>
      </w:r>
      <w:r w:rsidRPr="003058E8">
        <w:rPr>
          <w:rFonts w:ascii="Times New Roman" w:eastAsia="標楷體" w:hAnsi="Times New Roman"/>
          <w:color w:val="000000" w:themeColor="text1"/>
          <w:sz w:val="28"/>
          <w:szCs w:val="28"/>
        </w:rPr>
        <w:t>，以上七項支付代碼抽審申報應檢附</w:t>
      </w:r>
      <w:r w:rsidRPr="003058E8">
        <w:rPr>
          <w:rFonts w:ascii="Times New Roman" w:eastAsia="標楷體" w:hAnsi="Times New Roman"/>
          <w:color w:val="000000" w:themeColor="text1"/>
          <w:sz w:val="28"/>
          <w:szCs w:val="28"/>
        </w:rPr>
        <w:t xml:space="preserve">(1) </w:t>
      </w:r>
      <w:r w:rsidRPr="003058E8">
        <w:rPr>
          <w:rFonts w:ascii="Times New Roman" w:eastAsia="標楷體" w:hAnsi="Times New Roman"/>
          <w:color w:val="000000" w:themeColor="text1"/>
          <w:sz w:val="28"/>
          <w:szCs w:val="28"/>
        </w:rPr>
        <w:t>術前及術後照片或繪圖；</w:t>
      </w:r>
      <w:r w:rsidRPr="003058E8">
        <w:rPr>
          <w:rFonts w:ascii="Times New Roman" w:eastAsia="標楷體" w:hAnsi="Times New Roman"/>
          <w:color w:val="000000" w:themeColor="text1"/>
          <w:sz w:val="28"/>
          <w:szCs w:val="28"/>
        </w:rPr>
        <w:t xml:space="preserve">(2) </w:t>
      </w:r>
      <w:r w:rsidRPr="003058E8">
        <w:rPr>
          <w:rFonts w:ascii="Times New Roman" w:eastAsia="標楷體" w:hAnsi="Times New Roman"/>
          <w:color w:val="000000" w:themeColor="text1"/>
          <w:sz w:val="28"/>
          <w:szCs w:val="28"/>
        </w:rPr>
        <w:t>含手術部位及手術方法之手術紀錄。</w:t>
      </w:r>
      <w:r w:rsidRPr="003058E8">
        <w:rPr>
          <w:rFonts w:ascii="Times New Roman" w:eastAsia="標楷體" w:hAnsi="Times New Roman"/>
          <w:color w:val="000000" w:themeColor="text1"/>
          <w:sz w:val="28"/>
          <w:szCs w:val="28"/>
        </w:rPr>
        <w:t>(103/6/1)</w:t>
      </w:r>
    </w:p>
    <w:p w14:paraId="4B692BAC" w14:textId="77777777" w:rsidR="00B15C3B" w:rsidRPr="003058E8" w:rsidRDefault="009A2E1C" w:rsidP="00C22DA0">
      <w:pPr>
        <w:pStyle w:val="31"/>
        <w:snapToGrid w:val="0"/>
        <w:spacing w:line="600" w:lineRule="exact"/>
        <w:ind w:left="709"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60.</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64197C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64228B</w:t>
      </w:r>
      <w:r w:rsidRPr="003058E8">
        <w:rPr>
          <w:rFonts w:ascii="Times New Roman" w:eastAsia="標楷體" w:hAnsi="Times New Roman"/>
          <w:color w:val="000000" w:themeColor="text1"/>
          <w:sz w:val="28"/>
          <w:szCs w:val="28"/>
        </w:rPr>
        <w:t>應為新患部且進手術房執行者，病歷內容應記</w:t>
      </w:r>
      <w:r w:rsidRPr="003058E8">
        <w:rPr>
          <w:rFonts w:ascii="Times New Roman" w:eastAsia="標楷體" w:hAnsi="Times New Roman"/>
          <w:color w:val="000000" w:themeColor="text1"/>
          <w:sz w:val="28"/>
          <w:szCs w:val="28"/>
        </w:rPr>
        <w:lastRenderedPageBreak/>
        <w:t>載清楚，送審時應檢附照片。</w:t>
      </w:r>
      <w:r w:rsidRPr="003058E8">
        <w:rPr>
          <w:rFonts w:ascii="Times New Roman" w:eastAsia="標楷體" w:hAnsi="Times New Roman"/>
          <w:color w:val="000000" w:themeColor="text1"/>
          <w:sz w:val="28"/>
          <w:szCs w:val="28"/>
        </w:rPr>
        <w:t>(106/1/1)</w:t>
      </w:r>
    </w:p>
    <w:p w14:paraId="5634AF14" w14:textId="711481C6" w:rsidR="00114AFE" w:rsidRPr="003058E8" w:rsidRDefault="00114AFE" w:rsidP="00114AFE">
      <w:pPr>
        <w:pStyle w:val="af7"/>
        <w:kinsoku w:val="0"/>
        <w:spacing w:line="400" w:lineRule="exact"/>
        <w:ind w:leftChars="58" w:left="545" w:hangingChars="145" w:hanging="406"/>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61.</w:t>
      </w:r>
      <w:r w:rsidRPr="003058E8">
        <w:rPr>
          <w:rFonts w:ascii="Times New Roman" w:eastAsia="標楷體" w:hAnsi="Times New Roman"/>
          <w:color w:val="000000" w:themeColor="text1"/>
          <w:sz w:val="28"/>
          <w:szCs w:val="28"/>
        </w:rPr>
        <w:t>經直腸大腸息肉切除術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0"/>
        </w:rPr>
        <w:t>74207C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0"/>
        </w:rPr>
        <w:t>(106/12/1) (109/5/1)</w:t>
      </w:r>
      <w:r w:rsidRPr="003058E8">
        <w:rPr>
          <w:rFonts w:ascii="Times New Roman" w:eastAsia="標楷體" w:hAnsi="Times New Roman" w:hint="eastAsia"/>
          <w:color w:val="000000" w:themeColor="text1"/>
          <w:sz w:val="28"/>
          <w:szCs w:val="28"/>
        </w:rPr>
        <w:t xml:space="preserve"> </w:t>
      </w:r>
      <w:r w:rsidR="003058E8" w:rsidRPr="003058E8">
        <w:rPr>
          <w:rFonts w:ascii="Times New Roman" w:eastAsia="標楷體" w:hAnsi="Times New Roman" w:hint="eastAsia"/>
          <w:color w:val="000000" w:themeColor="text1"/>
          <w:sz w:val="28"/>
          <w:szCs w:val="28"/>
        </w:rPr>
        <w:t>(114/2/1)</w:t>
      </w:r>
    </w:p>
    <w:p w14:paraId="3E2D80C9" w14:textId="77777777" w:rsidR="00114AFE" w:rsidRPr="003058E8" w:rsidRDefault="00114AFE" w:rsidP="00114AFE">
      <w:pPr>
        <w:pStyle w:val="31"/>
        <w:snapToGrid w:val="0"/>
        <w:spacing w:line="600" w:lineRule="exact"/>
        <w:ind w:left="616" w:hanging="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若息肉屬簡單型例如有根蒂可活動，以內視鏡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大腸鏡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方式執行息肉切除者，應加強審查。</w:t>
      </w:r>
    </w:p>
    <w:p w14:paraId="424261C1" w14:textId="77777777" w:rsidR="00D62586" w:rsidRPr="003058E8" w:rsidRDefault="00D62586" w:rsidP="00C22DA0">
      <w:pPr>
        <w:spacing w:line="600" w:lineRule="exact"/>
        <w:ind w:firstLineChars="101" w:firstLine="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62.</w:t>
      </w:r>
      <w:r w:rsidRPr="003058E8">
        <w:rPr>
          <w:rFonts w:ascii="Times New Roman" w:eastAsia="標楷體" w:hAnsi="Times New Roman"/>
          <w:color w:val="000000" w:themeColor="text1"/>
          <w:sz w:val="28"/>
          <w:szCs w:val="28"/>
        </w:rPr>
        <w:t>無線電頻率燒灼系統</w:t>
      </w:r>
      <w:r w:rsidRPr="003058E8">
        <w:rPr>
          <w:rFonts w:ascii="Times New Roman" w:eastAsia="標楷體" w:hAnsi="Times New Roman"/>
          <w:color w:val="000000" w:themeColor="text1"/>
          <w:sz w:val="28"/>
          <w:szCs w:val="28"/>
        </w:rPr>
        <w:t>(RFA)</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(106/12/1)</w:t>
      </w:r>
    </w:p>
    <w:p w14:paraId="07AD0488" w14:textId="77777777" w:rsidR="00D62586" w:rsidRPr="003058E8" w:rsidRDefault="00D62586" w:rsidP="00C22DA0">
      <w:pPr>
        <w:spacing w:line="600" w:lineRule="exact"/>
        <w:ind w:leftChars="237" w:left="989"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單針電極限用於腫瘤小於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公分以下，腫瘤數目少於等於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個為原則；腫瘤大於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公分者申請使用</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支單針即可處理者，可予同意。</w:t>
      </w:r>
    </w:p>
    <w:p w14:paraId="1393799A" w14:textId="77777777" w:rsidR="00D62586" w:rsidRPr="003058E8" w:rsidRDefault="00D62586" w:rsidP="00C22DA0">
      <w:pPr>
        <w:spacing w:line="600" w:lineRule="exact"/>
        <w:ind w:leftChars="353" w:left="1558" w:hangingChars="254" w:hanging="7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甲、內科處置時腫瘤位置鄰近，申報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支；腫瘤位置較遠而無法一次完成者，不同次</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治療得另申報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r w:rsidRPr="003058E8">
        <w:rPr>
          <w:rFonts w:ascii="Times New Roman" w:eastAsia="標楷體" w:hAnsi="Times New Roman"/>
          <w:color w:val="000000" w:themeColor="text1"/>
          <w:sz w:val="28"/>
          <w:szCs w:val="28"/>
        </w:rPr>
        <w:t xml:space="preserve"> </w:t>
      </w:r>
    </w:p>
    <w:p w14:paraId="1BACB229" w14:textId="77777777" w:rsidR="00D62586" w:rsidRPr="003058E8" w:rsidRDefault="00D62586" w:rsidP="00C22DA0">
      <w:pPr>
        <w:spacing w:line="600" w:lineRule="exact"/>
        <w:ind w:firstLineChars="303" w:firstLine="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乙、外科手術時，雖不同位置，僅能申報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支。</w:t>
      </w:r>
    </w:p>
    <w:p w14:paraId="4B3B7EA0" w14:textId="77777777" w:rsidR="00D62586" w:rsidRPr="003058E8" w:rsidRDefault="00D62586"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雙針組電極限用於腫瘤大於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公分，腫瘤數目少於等於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p>
    <w:p w14:paraId="44758EA6" w14:textId="77777777" w:rsidR="00D62586" w:rsidRPr="003058E8" w:rsidRDefault="00D62586"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三針組電極限用於腫瘤大於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的單一腫瘤，肝動脈栓塞療法</w:t>
      </w:r>
      <w:r w:rsidRPr="003058E8">
        <w:rPr>
          <w:rFonts w:ascii="Times New Roman" w:eastAsia="標楷體" w:hAnsi="Times New Roman"/>
          <w:color w:val="000000" w:themeColor="text1"/>
          <w:sz w:val="28"/>
          <w:szCs w:val="28"/>
        </w:rPr>
        <w:t>(TACE)</w:t>
      </w:r>
      <w:r w:rsidRPr="003058E8">
        <w:rPr>
          <w:rFonts w:ascii="Times New Roman" w:eastAsia="標楷體" w:hAnsi="Times New Roman"/>
          <w:color w:val="000000" w:themeColor="text1"/>
          <w:sz w:val="28"/>
          <w:szCs w:val="28"/>
        </w:rPr>
        <w:t>無效或不適合者。</w:t>
      </w:r>
    </w:p>
    <w:p w14:paraId="6CEE5DEE" w14:textId="77777777" w:rsidR="00D62586" w:rsidRPr="003058E8" w:rsidRDefault="00D62586" w:rsidP="00C22DA0">
      <w:pPr>
        <w:spacing w:line="600" w:lineRule="exact"/>
        <w:ind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申請電極間隔無須限制，鼓勵及早發現、及早治療。</w:t>
      </w:r>
    </w:p>
    <w:p w14:paraId="0F965552" w14:textId="77777777" w:rsidR="00D62586" w:rsidRPr="003058E8" w:rsidRDefault="00D62586"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符合使用雙針或三針電極之條件者，不得申請使用單針電極</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支。</w:t>
      </w:r>
    </w:p>
    <w:p w14:paraId="1553E6F6" w14:textId="77777777" w:rsidR="00D62586" w:rsidRPr="003058E8" w:rsidRDefault="00D62586" w:rsidP="00C22DA0">
      <w:pPr>
        <w:pStyle w:val="31"/>
        <w:snapToGrid w:val="0"/>
        <w:spacing w:line="600" w:lineRule="exact"/>
        <w:ind w:left="0"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申請及送審時需檢附</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影像報告。</w:t>
      </w:r>
    </w:p>
    <w:p w14:paraId="4ED0195F" w14:textId="77777777" w:rsidR="00173819" w:rsidRPr="003058E8" w:rsidRDefault="00173819" w:rsidP="00C22DA0">
      <w:pPr>
        <w:spacing w:line="600" w:lineRule="exact"/>
        <w:ind w:firstLineChars="101" w:firstLine="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63.</w:t>
      </w:r>
      <w:r w:rsidRPr="003058E8">
        <w:rPr>
          <w:rFonts w:ascii="Times New Roman" w:eastAsia="標楷體" w:hAnsi="Times New Roman"/>
          <w:color w:val="000000" w:themeColor="text1"/>
          <w:sz w:val="28"/>
          <w:szCs w:val="28"/>
        </w:rPr>
        <w:t>皮瓣手術</w:t>
      </w:r>
      <w:r w:rsidRPr="003058E8">
        <w:rPr>
          <w:rFonts w:ascii="Times New Roman" w:eastAsia="標楷體" w:hAnsi="Times New Roman"/>
          <w:color w:val="000000" w:themeColor="text1"/>
          <w:sz w:val="28"/>
          <w:szCs w:val="28"/>
        </w:rPr>
        <w:t>62045B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62062C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206A3F95" w14:textId="77777777" w:rsidR="00173819" w:rsidRPr="003058E8" w:rsidRDefault="00173819" w:rsidP="00C22DA0">
      <w:pPr>
        <w:spacing w:line="600" w:lineRule="exact"/>
        <w:ind w:firstLineChars="202"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應檢附資料：</w:t>
      </w:r>
    </w:p>
    <w:p w14:paraId="27160A73" w14:textId="77777777" w:rsidR="00173819" w:rsidRPr="003058E8" w:rsidRDefault="00F04F81"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00173819" w:rsidRPr="003058E8">
        <w:rPr>
          <w:rFonts w:ascii="Times New Roman" w:eastAsia="標楷體" w:hAnsi="Times New Roman"/>
          <w:color w:val="000000" w:themeColor="text1"/>
          <w:sz w:val="28"/>
          <w:szCs w:val="28"/>
        </w:rPr>
        <w:t>術前、術中皮瓣</w:t>
      </w:r>
      <w:r w:rsidR="00173819" w:rsidRPr="003058E8">
        <w:rPr>
          <w:rFonts w:ascii="Times New Roman" w:eastAsia="標楷體" w:hAnsi="Times New Roman"/>
          <w:color w:val="000000" w:themeColor="text1"/>
          <w:sz w:val="28"/>
          <w:szCs w:val="28"/>
        </w:rPr>
        <w:t>(</w:t>
      </w:r>
      <w:r w:rsidR="00173819" w:rsidRPr="003058E8">
        <w:rPr>
          <w:rFonts w:ascii="Times New Roman" w:eastAsia="標楷體" w:hAnsi="Times New Roman"/>
          <w:color w:val="000000" w:themeColor="text1"/>
          <w:sz w:val="28"/>
          <w:szCs w:val="28"/>
        </w:rPr>
        <w:t>或設計</w:t>
      </w:r>
      <w:r w:rsidR="00173819" w:rsidRPr="003058E8">
        <w:rPr>
          <w:rFonts w:ascii="Times New Roman" w:eastAsia="標楷體" w:hAnsi="Times New Roman"/>
          <w:color w:val="000000" w:themeColor="text1"/>
          <w:sz w:val="28"/>
          <w:szCs w:val="28"/>
        </w:rPr>
        <w:t>)</w:t>
      </w:r>
      <w:r w:rsidR="00173819" w:rsidRPr="003058E8">
        <w:rPr>
          <w:rFonts w:ascii="Times New Roman" w:eastAsia="標楷體" w:hAnsi="Times New Roman"/>
          <w:color w:val="000000" w:themeColor="text1"/>
          <w:sz w:val="28"/>
          <w:szCs w:val="28"/>
        </w:rPr>
        <w:t>及術後照片。</w:t>
      </w:r>
    </w:p>
    <w:p w14:paraId="139BB705" w14:textId="77777777" w:rsidR="00173819" w:rsidRPr="003058E8" w:rsidRDefault="00F04F81"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00173819" w:rsidRPr="003058E8">
        <w:rPr>
          <w:rFonts w:ascii="Times New Roman" w:eastAsia="標楷體" w:hAnsi="Times New Roman"/>
          <w:color w:val="000000" w:themeColor="text1"/>
          <w:sz w:val="28"/>
          <w:szCs w:val="28"/>
        </w:rPr>
        <w:t>含手術部位及手術方法之手術紀錄。</w:t>
      </w:r>
    </w:p>
    <w:p w14:paraId="57C8FB1B" w14:textId="77777777" w:rsidR="00173819" w:rsidRPr="003058E8" w:rsidRDefault="00F04F81" w:rsidP="00C22DA0">
      <w:pPr>
        <w:spacing w:line="600" w:lineRule="exact"/>
        <w:ind w:left="-96" w:firstLine="10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00173819" w:rsidRPr="003058E8">
        <w:rPr>
          <w:rFonts w:ascii="Times New Roman" w:eastAsia="標楷體" w:hAnsi="Times New Roman"/>
          <w:color w:val="000000" w:themeColor="text1"/>
          <w:sz w:val="28"/>
          <w:szCs w:val="28"/>
        </w:rPr>
        <w:t>會陰隱私部位得以繪圖代替。</w:t>
      </w:r>
    </w:p>
    <w:p w14:paraId="54560ECD" w14:textId="77777777" w:rsidR="00173819" w:rsidRPr="003058E8" w:rsidRDefault="00173819"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同一傷口區域筋膜切除術，第一次申報手術碼「區域筋膜切除術</w:t>
      </w:r>
      <w:r w:rsidRPr="003058E8">
        <w:rPr>
          <w:rFonts w:ascii="Times New Roman" w:eastAsia="標楷體" w:hAnsi="Times New Roman"/>
          <w:color w:val="000000" w:themeColor="text1"/>
          <w:sz w:val="28"/>
          <w:szCs w:val="28"/>
        </w:rPr>
        <w:t>(64228B)</w:t>
      </w:r>
      <w:r w:rsidRPr="003058E8">
        <w:rPr>
          <w:rFonts w:ascii="Times New Roman" w:eastAsia="標楷體" w:hAnsi="Times New Roman"/>
          <w:color w:val="000000" w:themeColor="text1"/>
          <w:sz w:val="28"/>
          <w:szCs w:val="28"/>
        </w:rPr>
        <w:t>」，第二次以後宜申報處置碼「深部複雜創傷處理」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視傷口長度申報</w:t>
      </w:r>
      <w:r w:rsidRPr="003058E8">
        <w:rPr>
          <w:rFonts w:ascii="Times New Roman" w:eastAsia="標楷體" w:hAnsi="Times New Roman"/>
          <w:color w:val="000000" w:themeColor="text1"/>
          <w:sz w:val="28"/>
          <w:szCs w:val="28"/>
        </w:rPr>
        <w:t>48004C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48006C)</w:t>
      </w:r>
      <w:r w:rsidRPr="003058E8">
        <w:rPr>
          <w:rFonts w:ascii="Times New Roman" w:eastAsia="標楷體" w:hAnsi="Times New Roman"/>
          <w:color w:val="000000" w:themeColor="text1"/>
          <w:sz w:val="28"/>
          <w:szCs w:val="28"/>
        </w:rPr>
        <w:t>。</w:t>
      </w:r>
    </w:p>
    <w:p w14:paraId="0482C011" w14:textId="77777777" w:rsidR="00173819" w:rsidRPr="003058E8" w:rsidRDefault="00173819" w:rsidP="00C22DA0">
      <w:pPr>
        <w:spacing w:line="600" w:lineRule="exact"/>
        <w:ind w:leftChars="237" w:left="992"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皮下分離</w:t>
      </w:r>
      <w:r w:rsidRPr="003058E8">
        <w:rPr>
          <w:rFonts w:ascii="Times New Roman" w:eastAsia="標楷體" w:hAnsi="Times New Roman"/>
          <w:color w:val="000000" w:themeColor="text1"/>
          <w:sz w:val="28"/>
          <w:szCs w:val="28"/>
        </w:rPr>
        <w:t>Undermine</w:t>
      </w:r>
      <w:r w:rsidRPr="003058E8">
        <w:rPr>
          <w:rFonts w:ascii="Times New Roman" w:eastAsia="標楷體" w:hAnsi="Times New Roman"/>
          <w:color w:val="000000" w:themeColor="text1"/>
          <w:sz w:val="28"/>
          <w:szCs w:val="28"/>
        </w:rPr>
        <w:t>並縫合，不宜申報皮瓣手術。</w:t>
      </w:r>
    </w:p>
    <w:p w14:paraId="270F0DBD" w14:textId="77777777" w:rsidR="00F04F81" w:rsidRPr="003058E8" w:rsidRDefault="00F04F81" w:rsidP="00C22DA0">
      <w:pPr>
        <w:spacing w:line="600" w:lineRule="exac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64.</w:t>
      </w:r>
      <w:r w:rsidRPr="003058E8">
        <w:rPr>
          <w:rFonts w:ascii="Times New Roman" w:eastAsia="標楷體" w:hAnsi="Times New Roman"/>
          <w:color w:val="000000" w:themeColor="text1"/>
          <w:sz w:val="28"/>
          <w:szCs w:val="28"/>
        </w:rPr>
        <w:t>接受</w:t>
      </w:r>
      <w:r w:rsidRPr="003058E8">
        <w:rPr>
          <w:rFonts w:ascii="Times New Roman" w:eastAsia="標楷體" w:hAnsi="Times New Roman"/>
          <w:color w:val="000000" w:themeColor="text1"/>
          <w:sz w:val="28"/>
          <w:szCs w:val="28"/>
        </w:rPr>
        <w:t>dabigatran</w:t>
      </w:r>
      <w:r w:rsidRPr="003058E8">
        <w:rPr>
          <w:rFonts w:ascii="Times New Roman" w:eastAsia="標楷體" w:hAnsi="Times New Roman"/>
          <w:color w:val="000000" w:themeColor="text1"/>
          <w:sz w:val="28"/>
          <w:szCs w:val="28"/>
        </w:rPr>
        <w:t>藥物治療之成人病患，經臨床醫師診斷需快速反轉</w:t>
      </w:r>
      <w:r w:rsidRPr="003058E8">
        <w:rPr>
          <w:rFonts w:ascii="Times New Roman" w:eastAsia="標楷體" w:hAnsi="Times New Roman"/>
          <w:color w:val="000000" w:themeColor="text1"/>
          <w:sz w:val="28"/>
          <w:szCs w:val="28"/>
        </w:rPr>
        <w:t>dabigatran</w:t>
      </w:r>
      <w:r w:rsidRPr="003058E8">
        <w:rPr>
          <w:rFonts w:ascii="Times New Roman" w:eastAsia="標楷體" w:hAnsi="Times New Roman"/>
          <w:color w:val="000000" w:themeColor="text1"/>
          <w:sz w:val="28"/>
          <w:szCs w:val="28"/>
        </w:rPr>
        <w:t>抗凝血作用，使用於已發生可能危及生命或造成重大失能之出血狀況，或未嚴重出血但臨床上需要緊急進行手術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侵入性處置時。需以病患臨床上需要之緊急度來判斷，不能單純以凝血時間為判斷標準。</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078EE308" w14:textId="77777777" w:rsidR="00220D9A" w:rsidRPr="003058E8" w:rsidRDefault="00220D9A" w:rsidP="00220D9A">
      <w:pPr>
        <w:spacing w:line="600" w:lineRule="atLeas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6</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內視鏡射頻消融導管審查原則：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0FA85571" w14:textId="77777777" w:rsidR="00220D9A" w:rsidRPr="003058E8" w:rsidRDefault="00220D9A" w:rsidP="00220D9A">
      <w:pPr>
        <w:spacing w:line="600" w:lineRule="atLeast"/>
        <w:ind w:leftChars="236" w:left="670" w:hangingChars="37" w:hanging="10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hint="eastAsia"/>
          <w:color w:val="000000" w:themeColor="text1"/>
          <w:sz w:val="28"/>
          <w:szCs w:val="28"/>
        </w:rPr>
        <w:t>片</w:t>
      </w:r>
      <w:r w:rsidRPr="003058E8">
        <w:rPr>
          <w:rFonts w:ascii="Times New Roman" w:eastAsia="標楷體" w:hAnsi="Times New Roman"/>
          <w:color w:val="000000" w:themeColor="text1"/>
          <w:sz w:val="28"/>
          <w:szCs w:val="28"/>
        </w:rPr>
        <w:t>狀消融導管建議限用於病灶範圍小於</w:t>
      </w:r>
      <w:r w:rsidRPr="003058E8">
        <w:rPr>
          <w:rFonts w:ascii="Times New Roman" w:eastAsia="標楷體" w:hAnsi="Times New Roman"/>
          <w:color w:val="000000" w:themeColor="text1"/>
          <w:sz w:val="28"/>
          <w:szCs w:val="28"/>
        </w:rPr>
        <w:t>l/2</w:t>
      </w:r>
      <w:r w:rsidRPr="003058E8">
        <w:rPr>
          <w:rFonts w:ascii="Times New Roman" w:eastAsia="標楷體" w:hAnsi="Times New Roman"/>
          <w:color w:val="000000" w:themeColor="text1"/>
          <w:sz w:val="28"/>
          <w:szCs w:val="28"/>
        </w:rPr>
        <w:t>圈食道圓周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島狀病灶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7E297FB" w14:textId="77777777" w:rsidR="00220D9A" w:rsidRPr="003058E8" w:rsidRDefault="00220D9A" w:rsidP="00220D9A">
      <w:pPr>
        <w:spacing w:line="600" w:lineRule="atLeast"/>
        <w:ind w:leftChars="236" w:left="950" w:hangingChars="137" w:hanging="384"/>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2)</w:t>
      </w:r>
      <w:r w:rsidRPr="003058E8">
        <w:rPr>
          <w:rFonts w:ascii="Times New Roman" w:eastAsia="標楷體" w:hAnsi="Times New Roman" w:hint="eastAsia"/>
          <w:color w:val="000000" w:themeColor="text1"/>
          <w:sz w:val="28"/>
          <w:szCs w:val="28"/>
        </w:rPr>
        <w:t>環</w:t>
      </w:r>
      <w:r w:rsidRPr="003058E8">
        <w:rPr>
          <w:rFonts w:ascii="Times New Roman" w:eastAsia="標楷體" w:hAnsi="Times New Roman"/>
          <w:color w:val="000000" w:themeColor="text1"/>
          <w:sz w:val="28"/>
          <w:szCs w:val="28"/>
        </w:rPr>
        <w:t>狀氣球式消融導管則建議限用於病灶範圍長度超過</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公分長，或大於等於</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圈食道圓周或多發性大於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廣泛型病灶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AED6068" w14:textId="77777777" w:rsidR="00220D9A" w:rsidRPr="003058E8" w:rsidRDefault="00220D9A" w:rsidP="00220D9A">
      <w:pPr>
        <w:spacing w:line="600" w:lineRule="atLeast"/>
        <w:ind w:leftChars="237" w:left="933" w:hangingChars="130" w:hanging="3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5F986905" w14:textId="77777777" w:rsidR="00220D9A" w:rsidRPr="003058E8" w:rsidRDefault="00220D9A" w:rsidP="00220D9A">
      <w:pPr>
        <w:spacing w:line="600" w:lineRule="atLeast"/>
        <w:ind w:leftChars="237" w:left="933" w:hangingChars="130" w:hanging="3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送審時須說明申請片狀或環狀並檢附佐證資料：</w:t>
      </w:r>
    </w:p>
    <w:p w14:paraId="7501CC97" w14:textId="77777777" w:rsidR="00220D9A" w:rsidRPr="003058E8" w:rsidRDefault="00220D9A" w:rsidP="00CD0252">
      <w:pPr>
        <w:spacing w:line="600" w:lineRule="atLeast"/>
        <w:ind w:leftChars="296" w:left="1390" w:hangingChars="243" w:hanging="6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甲、內視鏡切片病理報告，確診為癌前病變，且符合支付標準規範。</w:t>
      </w:r>
    </w:p>
    <w:p w14:paraId="6112ACA6" w14:textId="77777777" w:rsidR="00220D9A" w:rsidRPr="003058E8" w:rsidRDefault="00220D9A" w:rsidP="00220D9A">
      <w:pPr>
        <w:spacing w:line="600" w:lineRule="atLeast"/>
        <w:ind w:leftChars="296" w:left="1390" w:hangingChars="243" w:hanging="6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乙、須附上內視鏡之圖像，包括有擴大內視鏡及影像強化</w:t>
      </w:r>
      <w:r w:rsidRPr="003058E8">
        <w:rPr>
          <w:rFonts w:ascii="Times New Roman" w:eastAsia="標楷體" w:hAnsi="Times New Roman"/>
          <w:color w:val="000000" w:themeColor="text1"/>
          <w:sz w:val="28"/>
          <w:szCs w:val="28"/>
        </w:rPr>
        <w:t>(NBI</w:t>
      </w:r>
      <w:r w:rsidRPr="003058E8">
        <w:rPr>
          <w:rFonts w:ascii="Times New Roman" w:eastAsia="標楷體" w:hAnsi="Times New Roman"/>
          <w:color w:val="000000" w:themeColor="text1"/>
          <w:sz w:val="28"/>
          <w:szCs w:val="28"/>
        </w:rPr>
        <w:t>或是</w:t>
      </w:r>
      <w:r w:rsidRPr="003058E8">
        <w:rPr>
          <w:rFonts w:ascii="Times New Roman" w:eastAsia="標楷體" w:hAnsi="Times New Roman"/>
          <w:color w:val="000000" w:themeColor="text1"/>
          <w:sz w:val="28"/>
          <w:szCs w:val="28"/>
        </w:rPr>
        <w:t>LBI)</w:t>
      </w:r>
      <w:r w:rsidRPr="003058E8">
        <w:rPr>
          <w:rFonts w:ascii="Times New Roman" w:eastAsia="標楷體" w:hAnsi="Times New Roman"/>
          <w:color w:val="000000" w:themeColor="text1"/>
          <w:sz w:val="28"/>
          <w:szCs w:val="28"/>
        </w:rPr>
        <w:t>系統之病灶照片。</w:t>
      </w:r>
    </w:p>
    <w:p w14:paraId="24763672" w14:textId="606ACCE4" w:rsidR="00220D9A" w:rsidRPr="003058E8" w:rsidRDefault="00220D9A" w:rsidP="00220D9A">
      <w:pPr>
        <w:spacing w:line="600" w:lineRule="atLeas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66.</w:t>
      </w:r>
      <w:r w:rsidRPr="003058E8">
        <w:rPr>
          <w:rFonts w:ascii="Times New Roman" w:eastAsia="標楷體" w:hAnsi="Times New Roman"/>
          <w:color w:val="000000" w:themeColor="text1"/>
          <w:sz w:val="28"/>
          <w:szCs w:val="28"/>
        </w:rPr>
        <w:t>板機指手術</w:t>
      </w:r>
      <w:r w:rsidRPr="003058E8">
        <w:rPr>
          <w:rFonts w:ascii="Times New Roman" w:eastAsia="標楷體" w:hAnsi="Times New Roman"/>
          <w:color w:val="000000" w:themeColor="text1"/>
          <w:sz w:val="28"/>
          <w:szCs w:val="28"/>
        </w:rPr>
        <w:t>(64081C)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r w:rsidR="001F0C5D" w:rsidRPr="003058E8">
        <w:rPr>
          <w:color w:val="000000" w:themeColor="text1"/>
        </w:rPr>
        <w:t xml:space="preserve"> </w:t>
      </w:r>
      <w:r w:rsidR="001F0C5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1F0C5D" w:rsidRPr="003058E8">
        <w:rPr>
          <w:rFonts w:ascii="Times New Roman" w:eastAsia="標楷體" w:hAnsi="Times New Roman"/>
          <w:color w:val="000000" w:themeColor="text1"/>
          <w:sz w:val="28"/>
          <w:szCs w:val="28"/>
        </w:rPr>
        <w:t>)</w:t>
      </w:r>
    </w:p>
    <w:p w14:paraId="66137A98" w14:textId="77777777" w:rsidR="00220D9A" w:rsidRPr="003058E8" w:rsidRDefault="00220D9A" w:rsidP="00220D9A">
      <w:pPr>
        <w:spacing w:line="600" w:lineRule="atLeast"/>
        <w:ind w:leftChars="236" w:left="989"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需於手術同意書及手術紀錄表內詳加記載手術執行部位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患側及手指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、術式、麻醉方式。</w:t>
      </w:r>
    </w:p>
    <w:p w14:paraId="540C18F3" w14:textId="77777777" w:rsidR="00D03FFB" w:rsidRPr="003058E8" w:rsidRDefault="00220D9A" w:rsidP="00CD0252">
      <w:pPr>
        <w:spacing w:line="600" w:lineRule="atLeast"/>
        <w:ind w:leftChars="236" w:left="989"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送審時檢附手術同意書</w:t>
      </w:r>
      <w:r w:rsidR="001F0C5D" w:rsidRPr="003058E8">
        <w:rPr>
          <w:rFonts w:ascii="Times New Roman" w:eastAsia="標楷體" w:hAnsi="Times New Roman" w:hint="eastAsia"/>
          <w:color w:val="000000" w:themeColor="text1"/>
          <w:sz w:val="28"/>
          <w:szCs w:val="28"/>
        </w:rPr>
        <w:t>、麻醉同意書及手術紀錄，病歷應檢具先行採用藥物、復健等保守療法過程紀錄。</w:t>
      </w:r>
    </w:p>
    <w:p w14:paraId="6AC9E458" w14:textId="16BEFCEC" w:rsidR="00D03FFB" w:rsidRPr="003058E8" w:rsidRDefault="00D03FFB" w:rsidP="00CD0252">
      <w:pPr>
        <w:spacing w:line="600" w:lineRule="exact"/>
        <w:ind w:leftChars="116" w:left="726" w:hangingChars="160" w:hanging="4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67.</w:t>
      </w:r>
      <w:r w:rsidRPr="003058E8">
        <w:rPr>
          <w:rFonts w:ascii="Times New Roman" w:eastAsia="標楷體" w:hAnsi="Times New Roman"/>
          <w:color w:val="000000" w:themeColor="text1"/>
          <w:sz w:val="28"/>
          <w:szCs w:val="28"/>
        </w:rPr>
        <w:t>經導管主動脈瓣膜置換術</w:t>
      </w:r>
      <w:r w:rsidRPr="003058E8">
        <w:rPr>
          <w:rFonts w:ascii="Times New Roman" w:eastAsia="標楷體" w:hAnsi="Times New Roman"/>
          <w:color w:val="000000" w:themeColor="text1"/>
          <w:sz w:val="28"/>
          <w:szCs w:val="28"/>
        </w:rPr>
        <w:t>(TAVI)(68040B)</w:t>
      </w:r>
      <w:r w:rsidRPr="003058E8">
        <w:rPr>
          <w:rFonts w:ascii="Times New Roman" w:eastAsia="標楷體" w:hAnsi="Times New Roman"/>
          <w:color w:val="000000" w:themeColor="text1"/>
          <w:sz w:val="28"/>
          <w:szCs w:val="28"/>
        </w:rPr>
        <w:t>執行心臟超音波之審查原則</w:t>
      </w:r>
      <w:r w:rsidRPr="003058E8">
        <w:rPr>
          <w:rFonts w:ascii="Times New Roman" w:eastAsia="標楷體" w:hAnsi="Times New Roman"/>
          <w:color w:val="000000" w:themeColor="text1"/>
          <w:sz w:val="28"/>
          <w:szCs w:val="28"/>
        </w:rPr>
        <w:t>: (</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23734377" w14:textId="5E49E260" w:rsidR="00D03FFB" w:rsidRPr="003058E8" w:rsidRDefault="00D03FFB" w:rsidP="00CD0252">
      <w:pPr>
        <w:spacing w:line="600" w:lineRule="exact"/>
        <w:ind w:leftChars="274" w:left="711" w:hangingChars="19" w:hanging="53"/>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原則上以一般性心臟超音波執行；惟若個案情形特殊，如</w:t>
      </w:r>
      <w:r w:rsidRPr="003058E8">
        <w:rPr>
          <w:rFonts w:ascii="Times New Roman" w:eastAsia="標楷體" w:hAnsi="Times New Roman"/>
          <w:color w:val="000000" w:themeColor="text1"/>
          <w:sz w:val="28"/>
          <w:szCs w:val="28"/>
        </w:rPr>
        <w:t>aortic stenosis</w:t>
      </w:r>
      <w:r w:rsidRPr="003058E8">
        <w:rPr>
          <w:rFonts w:ascii="Times New Roman" w:eastAsia="標楷體" w:hAnsi="Times New Roman"/>
          <w:color w:val="000000" w:themeColor="text1"/>
          <w:sz w:val="28"/>
          <w:szCs w:val="28"/>
        </w:rPr>
        <w:t>病人於</w:t>
      </w:r>
      <w:r w:rsidRPr="003058E8">
        <w:rPr>
          <w:rFonts w:ascii="Times New Roman" w:eastAsia="標楷體" w:hAnsi="Times New Roman"/>
          <w:color w:val="000000" w:themeColor="text1"/>
          <w:sz w:val="28"/>
          <w:szCs w:val="28"/>
        </w:rPr>
        <w:t>LVEF&lt;50%</w:t>
      </w:r>
      <w:r w:rsidRPr="003058E8">
        <w:rPr>
          <w:rFonts w:ascii="Times New Roman" w:eastAsia="標楷體" w:hAnsi="Times New Roman"/>
          <w:color w:val="000000" w:themeColor="text1"/>
          <w:sz w:val="28"/>
          <w:szCs w:val="28"/>
        </w:rPr>
        <w:t>且平均壓</w:t>
      </w:r>
      <w:r w:rsidRPr="003058E8">
        <w:rPr>
          <w:rFonts w:ascii="Times New Roman" w:eastAsia="標楷體" w:hAnsi="Times New Roman" w:hint="eastAsia"/>
          <w:color w:val="000000" w:themeColor="text1"/>
          <w:sz w:val="28"/>
          <w:szCs w:val="28"/>
        </w:rPr>
        <w:t>力差</w:t>
      </w:r>
      <w:r w:rsidRPr="003058E8">
        <w:rPr>
          <w:rFonts w:ascii="Times New Roman" w:eastAsia="標楷體" w:hAnsi="Times New Roman"/>
          <w:color w:val="000000" w:themeColor="text1"/>
          <w:sz w:val="28"/>
          <w:szCs w:val="28"/>
        </w:rPr>
        <w:t>&lt;40mmHg</w:t>
      </w:r>
      <w:r w:rsidRPr="003058E8">
        <w:rPr>
          <w:rFonts w:ascii="Times New Roman" w:eastAsia="標楷體" w:hAnsi="Times New Roman"/>
          <w:color w:val="000000" w:themeColor="text1"/>
          <w:sz w:val="28"/>
          <w:szCs w:val="28"/>
        </w:rPr>
        <w:t>時，可以</w:t>
      </w:r>
      <w:r w:rsidRPr="003058E8">
        <w:rPr>
          <w:rFonts w:ascii="Times New Roman" w:eastAsia="標楷體" w:hAnsi="Times New Roman"/>
          <w:color w:val="000000" w:themeColor="text1"/>
          <w:sz w:val="28"/>
          <w:szCs w:val="28"/>
        </w:rPr>
        <w:t xml:space="preserve">dobutamine infusion </w:t>
      </w:r>
      <w:r w:rsidRPr="003058E8">
        <w:rPr>
          <w:rFonts w:ascii="Times New Roman" w:eastAsia="標楷體" w:hAnsi="Times New Roman"/>
          <w:color w:val="000000" w:themeColor="text1"/>
          <w:sz w:val="28"/>
          <w:szCs w:val="28"/>
        </w:rPr>
        <w:t>執</w:t>
      </w:r>
      <w:r w:rsidRPr="003058E8">
        <w:rPr>
          <w:rFonts w:ascii="Times New Roman" w:eastAsia="標楷體" w:hAnsi="Times New Roman" w:hint="eastAsia"/>
          <w:color w:val="000000" w:themeColor="text1"/>
          <w:sz w:val="28"/>
          <w:szCs w:val="28"/>
        </w:rPr>
        <w:t>行壓力性心臟超音波。</w:t>
      </w:r>
    </w:p>
    <w:p w14:paraId="1453087E" w14:textId="6F2617FD" w:rsidR="009A2E1C" w:rsidRPr="003058E8" w:rsidRDefault="00B15C3B" w:rsidP="00220D9A">
      <w:pPr>
        <w:spacing w:line="600" w:lineRule="atLeast"/>
        <w:ind w:leftChars="236" w:left="989"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50797322" w14:textId="77777777" w:rsidR="000257EE" w:rsidRPr="003058E8" w:rsidRDefault="00274757" w:rsidP="00661C55">
      <w:pPr>
        <w:pStyle w:val="aff6"/>
        <w:ind w:left="420" w:hangingChars="150" w:hanging="420"/>
        <w:rPr>
          <w:rFonts w:ascii="Times New Roman" w:hAnsi="Times New Roman"/>
          <w:color w:val="000000" w:themeColor="text1"/>
        </w:rPr>
      </w:pPr>
      <w:bookmarkStart w:id="18" w:name="_Toc148604442"/>
      <w:r w:rsidRPr="003058E8">
        <w:rPr>
          <w:rFonts w:ascii="Times New Roman" w:hAnsi="Times New Roman"/>
          <w:color w:val="000000" w:themeColor="text1"/>
        </w:rPr>
        <w:lastRenderedPageBreak/>
        <w:t>(</w:t>
      </w:r>
      <w:r w:rsidRPr="003058E8">
        <w:rPr>
          <w:rFonts w:ascii="Times New Roman" w:hAnsi="Times New Roman"/>
          <w:color w:val="000000" w:themeColor="text1"/>
        </w:rPr>
        <w:t>四</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兒科</w:t>
      </w:r>
      <w:bookmarkEnd w:id="18"/>
    </w:p>
    <w:p w14:paraId="5E42C361"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通則：</w:t>
      </w:r>
    </w:p>
    <w:p w14:paraId="424E4CE2"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病童之各項檢查及治療措施，需與其病情、診斷有相關性及必要性。</w:t>
      </w:r>
    </w:p>
    <w:p w14:paraId="50E8627A"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特殊之檢查項目：</w:t>
      </w:r>
      <w:r w:rsidR="00FE4295" w:rsidRPr="003058E8">
        <w:rPr>
          <w:rFonts w:ascii="Times New Roman" w:eastAsia="標楷體" w:hAnsi="Times New Roman"/>
          <w:color w:val="000000" w:themeColor="text1"/>
          <w:sz w:val="28"/>
          <w:szCs w:val="28"/>
        </w:rPr>
        <w:t>核磁共振、電腦斷層、</w:t>
      </w:r>
      <w:r w:rsidRPr="003058E8">
        <w:rPr>
          <w:rFonts w:ascii="Times New Roman" w:eastAsia="標楷體" w:hAnsi="Times New Roman"/>
          <w:color w:val="000000" w:themeColor="text1"/>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3058E8">
        <w:rPr>
          <w:rFonts w:ascii="Times New Roman" w:eastAsia="標楷體" w:hAnsi="Times New Roman"/>
          <w:color w:val="000000" w:themeColor="text1"/>
          <w:sz w:val="28"/>
          <w:szCs w:val="28"/>
        </w:rPr>
        <w:t>(106/1/1)</w:t>
      </w:r>
    </w:p>
    <w:p w14:paraId="7E16BD21" w14:textId="77777777" w:rsidR="000257EE" w:rsidRPr="003058E8" w:rsidRDefault="00274757" w:rsidP="00C22DA0">
      <w:pPr>
        <w:snapToGrid w:val="0"/>
        <w:spacing w:line="600" w:lineRule="exact"/>
        <w:ind w:left="1131"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對行使用第一線以外之抗生素、多種抗生素、或其他高價藥物，應附此次使用抗生素之過程病歷。但符合藥品給付規定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Pr="003058E8">
        <w:rPr>
          <w:rFonts w:ascii="Times New Roman" w:eastAsia="標楷體" w:hAnsi="Times New Roman"/>
          <w:color w:val="000000" w:themeColor="text1"/>
          <w:sz w:val="28"/>
          <w:szCs w:val="28"/>
        </w:rPr>
        <w:t>(100/1/1) (102/3/1)</w:t>
      </w:r>
    </w:p>
    <w:p w14:paraId="4962A0E3" w14:textId="77777777" w:rsidR="000257EE" w:rsidRPr="003058E8" w:rsidRDefault="00274757" w:rsidP="00C22DA0">
      <w:pPr>
        <w:snapToGrid w:val="0"/>
        <w:spacing w:line="600" w:lineRule="exact"/>
        <w:ind w:left="1134"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00D62586" w:rsidRPr="003058E8">
        <w:rPr>
          <w:rFonts w:ascii="Times New Roman" w:eastAsia="標楷體" w:hAnsi="Times New Roman"/>
          <w:color w:val="000000" w:themeColor="text1"/>
          <w:sz w:val="28"/>
          <w:szCs w:val="28"/>
        </w:rPr>
        <w:t xml:space="preserve"> </w:t>
      </w:r>
      <w:r w:rsidR="00D62586" w:rsidRPr="003058E8">
        <w:rPr>
          <w:rFonts w:ascii="Times New Roman" w:eastAsia="標楷體" w:hAnsi="Times New Roman"/>
          <w:color w:val="000000" w:themeColor="text1"/>
          <w:sz w:val="28"/>
          <w:szCs w:val="28"/>
        </w:rPr>
        <w:t>類固醇藥物之使用應確為病人病情之所需，且應有詳實之病歷記載。類固醇鼻噴劑之開立，一個月以</w:t>
      </w:r>
      <w:r w:rsidR="00D62586" w:rsidRPr="003058E8">
        <w:rPr>
          <w:rFonts w:ascii="Times New Roman" w:eastAsia="標楷體" w:hAnsi="Times New Roman"/>
          <w:color w:val="000000" w:themeColor="text1"/>
          <w:sz w:val="28"/>
          <w:szCs w:val="28"/>
        </w:rPr>
        <w:t>1~2</w:t>
      </w:r>
      <w:r w:rsidR="00D62586" w:rsidRPr="003058E8">
        <w:rPr>
          <w:rFonts w:ascii="Times New Roman" w:eastAsia="標楷體" w:hAnsi="Times New Roman"/>
          <w:color w:val="000000" w:themeColor="text1"/>
          <w:sz w:val="28"/>
          <w:szCs w:val="28"/>
        </w:rPr>
        <w:t>瓶為原則。</w:t>
      </w:r>
      <w:r w:rsidR="00D62586" w:rsidRPr="003058E8">
        <w:rPr>
          <w:rFonts w:ascii="Times New Roman" w:eastAsia="標楷體" w:hAnsi="Times New Roman"/>
          <w:color w:val="000000" w:themeColor="text1"/>
          <w:sz w:val="28"/>
          <w:szCs w:val="28"/>
        </w:rPr>
        <w:t>(106/12/1)</w:t>
      </w:r>
    </w:p>
    <w:p w14:paraId="67C2EEB7"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維生素及鐵劑之</w:t>
      </w:r>
      <w:r w:rsidR="00D6315B" w:rsidRPr="003058E8">
        <w:rPr>
          <w:rFonts w:ascii="Times New Roman" w:eastAsia="標楷體" w:hAnsi="Times New Roman"/>
          <w:color w:val="000000" w:themeColor="text1"/>
          <w:sz w:val="28"/>
          <w:szCs w:val="28"/>
        </w:rPr>
        <w:t>糖</w:t>
      </w:r>
      <w:r w:rsidRPr="003058E8">
        <w:rPr>
          <w:rFonts w:ascii="Times New Roman" w:eastAsia="標楷體" w:hAnsi="Times New Roman"/>
          <w:color w:val="000000" w:themeColor="text1"/>
          <w:sz w:val="28"/>
          <w:szCs w:val="28"/>
        </w:rPr>
        <w:t>漿製劑，應只限定於治療性使用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如：早產兒、缺鐵性貧血等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4B1E12" w:rsidRPr="003058E8">
        <w:rPr>
          <w:rFonts w:ascii="Times New Roman" w:eastAsia="標楷體" w:hAnsi="Times New Roman"/>
          <w:color w:val="000000" w:themeColor="text1"/>
          <w:sz w:val="28"/>
          <w:szCs w:val="28"/>
        </w:rPr>
        <w:t>(106/1/1)</w:t>
      </w:r>
    </w:p>
    <w:p w14:paraId="3C4CE2E8"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針劑費用之計算視藥物種類及實際使用頻率申報。</w:t>
      </w:r>
    </w:p>
    <w:p w14:paraId="6CA9C4DB"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兒科抗生素使用規定：</w:t>
      </w:r>
      <w:r w:rsidRPr="003058E8">
        <w:rPr>
          <w:rFonts w:ascii="Times New Roman" w:eastAsia="標楷體" w:hAnsi="Times New Roman"/>
          <w:color w:val="000000" w:themeColor="text1"/>
          <w:sz w:val="28"/>
          <w:szCs w:val="28"/>
        </w:rPr>
        <w:t>(97/6/1)</w:t>
      </w:r>
    </w:p>
    <w:p w14:paraId="47F1F8F3" w14:textId="77777777" w:rsidR="000257EE" w:rsidRPr="003058E8" w:rsidRDefault="00274757" w:rsidP="00C22DA0">
      <w:pPr>
        <w:pStyle w:val="20"/>
        <w:tabs>
          <w:tab w:val="clear" w:pos="900"/>
        </w:tabs>
        <w:snapToGrid w:val="0"/>
        <w:spacing w:line="600" w:lineRule="exact"/>
        <w:ind w:left="1554"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甲、「凡經兒科醫師診斷為疑似細菌類感染症者，得使用抗生素，並應優先使用第一線抗生素。」</w:t>
      </w:r>
    </w:p>
    <w:p w14:paraId="28E851A1" w14:textId="77777777" w:rsidR="000257EE" w:rsidRPr="003058E8" w:rsidRDefault="00274757" w:rsidP="00C22DA0">
      <w:pPr>
        <w:pStyle w:val="20"/>
        <w:tabs>
          <w:tab w:val="clear" w:pos="900"/>
        </w:tabs>
        <w:snapToGrid w:val="0"/>
        <w:spacing w:line="600" w:lineRule="exact"/>
        <w:ind w:left="1554"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乙、刪除</w:t>
      </w:r>
      <w:r w:rsidRPr="003058E8">
        <w:rPr>
          <w:rFonts w:ascii="Times New Roman" w:eastAsia="標楷體" w:hAnsi="Times New Roman"/>
          <w:color w:val="000000" w:themeColor="text1"/>
          <w:sz w:val="28"/>
          <w:szCs w:val="28"/>
        </w:rPr>
        <w:t>(100/1/1)</w:t>
      </w:r>
    </w:p>
    <w:p w14:paraId="73904EAC" w14:textId="77777777" w:rsidR="000257EE" w:rsidRPr="003058E8" w:rsidRDefault="00274757" w:rsidP="00C22DA0">
      <w:pPr>
        <w:pStyle w:val="20"/>
        <w:tabs>
          <w:tab w:val="clear" w:pos="900"/>
        </w:tabs>
        <w:snapToGrid w:val="0"/>
        <w:spacing w:line="600" w:lineRule="exact"/>
        <w:ind w:left="1554"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丙、刪除</w:t>
      </w:r>
      <w:r w:rsidRPr="003058E8">
        <w:rPr>
          <w:rFonts w:ascii="Times New Roman" w:eastAsia="標楷體" w:hAnsi="Times New Roman"/>
          <w:color w:val="000000" w:themeColor="text1"/>
          <w:sz w:val="28"/>
          <w:szCs w:val="28"/>
        </w:rPr>
        <w:t>(100/1/1)</w:t>
      </w:r>
    </w:p>
    <w:p w14:paraId="02271DBD" w14:textId="77777777" w:rsidR="000257EE" w:rsidRPr="003058E8" w:rsidRDefault="00274757" w:rsidP="00C22DA0">
      <w:pPr>
        <w:pStyle w:val="20"/>
        <w:tabs>
          <w:tab w:val="clear" w:pos="900"/>
        </w:tabs>
        <w:snapToGrid w:val="0"/>
        <w:spacing w:line="600" w:lineRule="exact"/>
        <w:ind w:left="1554"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丁、下列情況之一可使用第一線以外之抗生素：</w:t>
      </w:r>
    </w:p>
    <w:p w14:paraId="31AC9BE0" w14:textId="77777777" w:rsidR="000257EE" w:rsidRPr="003058E8" w:rsidRDefault="00274757" w:rsidP="00C22DA0">
      <w:pPr>
        <w:snapToGrid w:val="0"/>
        <w:spacing w:line="600" w:lineRule="exact"/>
        <w:ind w:left="169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、有明確的細菌培養報告，顯示此抗生素為有效，且無其他可取代者。</w:t>
      </w:r>
    </w:p>
    <w:p w14:paraId="45E4AD67" w14:textId="77777777" w:rsidR="000257EE" w:rsidRPr="003058E8" w:rsidRDefault="00274757" w:rsidP="00C22DA0">
      <w:pPr>
        <w:snapToGrid w:val="0"/>
        <w:spacing w:line="600" w:lineRule="exact"/>
        <w:ind w:left="169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、病情確實嚴重者，免疫機能不全，或住於加護病房中，需加以述明。</w:t>
      </w:r>
    </w:p>
    <w:p w14:paraId="70DD2EC4" w14:textId="77777777" w:rsidR="000257EE" w:rsidRPr="003058E8" w:rsidRDefault="00274757" w:rsidP="00C22DA0">
      <w:pPr>
        <w:snapToGrid w:val="0"/>
        <w:spacing w:line="600" w:lineRule="exact"/>
        <w:ind w:left="1697"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、由其他醫療機構轉診至教學醫院，並經相關之感染專科醫師、或新生兒專科醫師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只限定使用於早產兒、及出生三個月內的新生兒</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確認有必要使用者。</w:t>
      </w:r>
    </w:p>
    <w:p w14:paraId="70581A0C" w14:textId="77777777" w:rsidR="00DD7603" w:rsidRPr="003058E8" w:rsidRDefault="00274757" w:rsidP="00DD7603">
      <w:pPr>
        <w:snapToGrid w:val="0"/>
        <w:spacing w:line="600" w:lineRule="exact"/>
        <w:ind w:left="1131" w:hanging="423"/>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兒科病患</w:t>
      </w:r>
      <w:r w:rsidR="00DD7603" w:rsidRPr="003058E8">
        <w:rPr>
          <w:rFonts w:ascii="Times New Roman" w:eastAsia="標楷體" w:hAnsi="Times New Roman"/>
          <w:color w:val="000000" w:themeColor="text1"/>
          <w:sz w:val="28"/>
          <w:szCs w:val="28"/>
        </w:rPr>
        <w:t>可能</w:t>
      </w:r>
      <w:r w:rsidRPr="003058E8">
        <w:rPr>
          <w:rFonts w:ascii="Times New Roman" w:eastAsia="標楷體" w:hAnsi="Times New Roman"/>
          <w:color w:val="000000" w:themeColor="text1"/>
          <w:sz w:val="28"/>
          <w:szCs w:val="28"/>
        </w:rPr>
        <w:t>因病情變化等因素造成院所重覆給藥之</w:t>
      </w:r>
      <w:r w:rsidR="00DD7603" w:rsidRPr="003058E8">
        <w:rPr>
          <w:rFonts w:ascii="Times New Roman" w:eastAsia="標楷體" w:hAnsi="Times New Roman"/>
          <w:color w:val="000000" w:themeColor="text1"/>
          <w:sz w:val="28"/>
          <w:szCs w:val="28"/>
        </w:rPr>
        <w:t>情形</w:t>
      </w:r>
      <w:r w:rsidRPr="003058E8">
        <w:rPr>
          <w:rFonts w:ascii="Times New Roman" w:eastAsia="標楷體" w:hAnsi="Times New Roman"/>
          <w:color w:val="000000" w:themeColor="text1"/>
          <w:sz w:val="28"/>
          <w:szCs w:val="28"/>
        </w:rPr>
        <w:t>，</w:t>
      </w:r>
      <w:r w:rsidR="00DD7603" w:rsidRPr="003058E8">
        <w:rPr>
          <w:rFonts w:ascii="Times New Roman" w:eastAsia="標楷體" w:hAnsi="Times New Roman"/>
          <w:color w:val="000000" w:themeColor="text1"/>
          <w:sz w:val="28"/>
          <w:szCs w:val="28"/>
        </w:rPr>
        <w:t>請</w:t>
      </w:r>
      <w:r w:rsidRPr="003058E8">
        <w:rPr>
          <w:rFonts w:ascii="Times New Roman" w:eastAsia="標楷體" w:hAnsi="Times New Roman"/>
          <w:color w:val="000000" w:themeColor="text1"/>
          <w:sz w:val="28"/>
          <w:szCs w:val="28"/>
        </w:rPr>
        <w:t>審查醫藥專家</w:t>
      </w:r>
      <w:r w:rsidR="00633662" w:rsidRPr="003058E8">
        <w:rPr>
          <w:rFonts w:ascii="Times New Roman" w:eastAsia="標楷體" w:hAnsi="Times New Roman"/>
          <w:color w:val="000000" w:themeColor="text1"/>
          <w:sz w:val="28"/>
          <w:szCs w:val="28"/>
        </w:rPr>
        <w:t>宜</w:t>
      </w:r>
      <w:r w:rsidRPr="003058E8">
        <w:rPr>
          <w:rFonts w:ascii="Times New Roman" w:eastAsia="標楷體" w:hAnsi="Times New Roman"/>
          <w:color w:val="000000" w:themeColor="text1"/>
          <w:sz w:val="28"/>
          <w:szCs w:val="28"/>
        </w:rPr>
        <w:t>依病歷記載內容</w:t>
      </w:r>
      <w:r w:rsidR="00DD7603" w:rsidRPr="003058E8">
        <w:rPr>
          <w:rFonts w:ascii="Times New Roman" w:eastAsia="標楷體" w:hAnsi="Times New Roman"/>
          <w:bCs/>
          <w:color w:val="000000" w:themeColor="text1"/>
          <w:sz w:val="28"/>
          <w:szCs w:val="28"/>
        </w:rPr>
        <w:t>注意重覆比例是否過高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r w:rsidR="00DD7603" w:rsidRPr="003058E8">
        <w:rPr>
          <w:rFonts w:ascii="Times New Roman" w:eastAsia="標楷體" w:hAnsi="Times New Roman"/>
          <w:color w:val="000000" w:themeColor="text1"/>
          <w:sz w:val="28"/>
          <w:szCs w:val="28"/>
        </w:rPr>
        <w:t xml:space="preserve"> </w:t>
      </w:r>
      <w:r w:rsidR="00DD7603" w:rsidRPr="003058E8">
        <w:rPr>
          <w:rFonts w:ascii="Times New Roman" w:eastAsia="標楷體" w:hAnsi="Times New Roman"/>
          <w:color w:val="000000" w:themeColor="text1"/>
          <w:kern w:val="3"/>
          <w:sz w:val="28"/>
        </w:rPr>
        <w:t>(106/1/1)</w:t>
      </w:r>
    </w:p>
    <w:p w14:paraId="7EEC4082"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嬰兒肚臍或臀部之塗藥，應含於護理費在內，不得申報小換藥十公分以下</w:t>
      </w:r>
      <w:r w:rsidRPr="003058E8">
        <w:rPr>
          <w:rFonts w:ascii="Times New Roman" w:eastAsia="標楷體" w:hAnsi="Times New Roman"/>
          <w:color w:val="000000" w:themeColor="text1"/>
          <w:sz w:val="28"/>
          <w:szCs w:val="28"/>
        </w:rPr>
        <w:t xml:space="preserve"> (48011C)</w:t>
      </w:r>
      <w:r w:rsidRPr="003058E8">
        <w:rPr>
          <w:rFonts w:ascii="Times New Roman" w:eastAsia="標楷體" w:hAnsi="Times New Roman"/>
          <w:color w:val="000000" w:themeColor="text1"/>
          <w:sz w:val="28"/>
          <w:szCs w:val="28"/>
        </w:rPr>
        <w:t>。</w:t>
      </w:r>
    </w:p>
    <w:p w14:paraId="4873A8B2" w14:textId="77777777" w:rsidR="000257EE" w:rsidRPr="003058E8" w:rsidRDefault="00274757" w:rsidP="00C22DA0">
      <w:pPr>
        <w:snapToGrid w:val="0"/>
        <w:spacing w:line="600" w:lineRule="exact"/>
        <w:ind w:left="1276"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小兒科檢傷分類</w:t>
      </w:r>
      <w:r w:rsidR="00A61173" w:rsidRPr="003058E8">
        <w:rPr>
          <w:rFonts w:ascii="Times New Roman" w:eastAsia="標楷體" w:hAnsi="Times New Roman"/>
          <w:color w:val="000000" w:themeColor="text1"/>
          <w:sz w:val="28"/>
          <w:szCs w:val="28"/>
        </w:rPr>
        <w:t>依衛生福利部公告修正之急診五級檢傷分類基準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詳附表九</w:t>
      </w:r>
      <w:r w:rsidR="00A61173" w:rsidRPr="003058E8">
        <w:rPr>
          <w:rFonts w:ascii="Times New Roman" w:eastAsia="標楷體" w:hAnsi="Times New Roman"/>
          <w:color w:val="000000" w:themeColor="text1"/>
          <w:sz w:val="28"/>
          <w:szCs w:val="28"/>
        </w:rPr>
        <w:t>之一至九之四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A61173" w:rsidRPr="003058E8">
        <w:rPr>
          <w:rFonts w:ascii="Times New Roman" w:eastAsia="標楷體" w:hAnsi="Times New Roman"/>
          <w:color w:val="000000" w:themeColor="text1"/>
          <w:sz w:val="28"/>
          <w:szCs w:val="28"/>
        </w:rPr>
        <w:t>(106/01/01)</w:t>
      </w:r>
    </w:p>
    <w:p w14:paraId="181B9D0B" w14:textId="77777777" w:rsidR="000257EE" w:rsidRPr="003058E8" w:rsidRDefault="00274757" w:rsidP="00C22DA0">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00D62586" w:rsidRPr="003058E8">
        <w:rPr>
          <w:rFonts w:ascii="Times New Roman" w:eastAsia="標楷體" w:hAnsi="Times New Roman"/>
          <w:color w:val="000000" w:themeColor="text1"/>
          <w:sz w:val="28"/>
          <w:szCs w:val="28"/>
        </w:rPr>
        <w:t xml:space="preserve"> </w:t>
      </w:r>
      <w:r w:rsidR="00D62586" w:rsidRPr="003058E8">
        <w:rPr>
          <w:rFonts w:ascii="Times New Roman" w:eastAsia="標楷體" w:hAnsi="Times New Roman"/>
          <w:color w:val="000000" w:themeColor="text1"/>
          <w:sz w:val="28"/>
          <w:szCs w:val="28"/>
        </w:rPr>
        <w:t>刪除。</w:t>
      </w:r>
      <w:r w:rsidR="00D62586" w:rsidRPr="003058E8">
        <w:rPr>
          <w:rFonts w:ascii="Times New Roman" w:eastAsia="標楷體" w:hAnsi="Times New Roman"/>
          <w:color w:val="000000" w:themeColor="text1"/>
          <w:sz w:val="28"/>
          <w:szCs w:val="28"/>
        </w:rPr>
        <w:t>(106/12/1)</w:t>
      </w:r>
    </w:p>
    <w:p w14:paraId="76646371" w14:textId="77777777" w:rsidR="000257EE" w:rsidRPr="003058E8" w:rsidRDefault="00274757" w:rsidP="00C22DA0">
      <w:pPr>
        <w:snapToGrid w:val="0"/>
        <w:spacing w:line="600" w:lineRule="exact"/>
        <w:ind w:left="1276" w:hanging="5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支氣管擴張劑、類固醇及化痰劑，經由</w:t>
      </w:r>
      <w:r w:rsidRPr="003058E8">
        <w:rPr>
          <w:rFonts w:ascii="Times New Roman" w:eastAsia="標楷體" w:hAnsi="Times New Roman"/>
          <w:color w:val="000000" w:themeColor="text1"/>
          <w:sz w:val="28"/>
          <w:szCs w:val="28"/>
        </w:rPr>
        <w:t>Nebulizer</w:t>
      </w:r>
      <w:r w:rsidRPr="003058E8">
        <w:rPr>
          <w:rFonts w:ascii="Times New Roman" w:eastAsia="標楷體" w:hAnsi="Times New Roman"/>
          <w:color w:val="000000" w:themeColor="text1"/>
          <w:sz w:val="28"/>
          <w:szCs w:val="28"/>
        </w:rPr>
        <w:t>給予的治療方式，須符合藥品給付規定相關規範。</w:t>
      </w:r>
      <w:r w:rsidRPr="003058E8">
        <w:rPr>
          <w:rFonts w:ascii="Times New Roman" w:eastAsia="標楷體" w:hAnsi="Times New Roman"/>
          <w:color w:val="000000" w:themeColor="text1"/>
          <w:sz w:val="28"/>
          <w:szCs w:val="28"/>
        </w:rPr>
        <w:t>(100/1/1) (102/3/1)</w:t>
      </w:r>
    </w:p>
    <w:p w14:paraId="0447EBF4" w14:textId="77777777" w:rsidR="000257EE" w:rsidRPr="003058E8" w:rsidRDefault="00274757" w:rsidP="00C22DA0">
      <w:pPr>
        <w:snapToGrid w:val="0"/>
        <w:spacing w:line="600" w:lineRule="exact"/>
        <w:ind w:left="1276"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 xml:space="preserve">O2 tent </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O2 hood</w:t>
      </w:r>
      <w:r w:rsidRPr="003058E8">
        <w:rPr>
          <w:rFonts w:ascii="Times New Roman" w:eastAsia="標楷體" w:hAnsi="Times New Roman"/>
          <w:color w:val="000000" w:themeColor="text1"/>
          <w:sz w:val="28"/>
          <w:szCs w:val="28"/>
        </w:rPr>
        <w:t>時，二歲以下可每日申報一次氧氣濃度分析器</w:t>
      </w:r>
      <w:r w:rsidRPr="003058E8">
        <w:rPr>
          <w:rFonts w:ascii="Times New Roman" w:eastAsia="標楷體" w:hAnsi="Times New Roman"/>
          <w:color w:val="000000" w:themeColor="text1"/>
          <w:sz w:val="28"/>
          <w:szCs w:val="28"/>
        </w:rPr>
        <w:t>(57014B)</w:t>
      </w:r>
      <w:r w:rsidRPr="003058E8">
        <w:rPr>
          <w:rFonts w:ascii="Times New Roman" w:eastAsia="標楷體" w:hAnsi="Times New Roman"/>
          <w:color w:val="000000" w:themeColor="text1"/>
          <w:sz w:val="28"/>
          <w:szCs w:val="28"/>
        </w:rPr>
        <w:t>，且須附詳細病歷紀錄。二歲以上則調整氧氣濃度時，才可申報，而非常規每日申報。</w:t>
      </w:r>
    </w:p>
    <w:p w14:paraId="56339388" w14:textId="77777777" w:rsidR="001F7997" w:rsidRPr="003058E8" w:rsidRDefault="00274757" w:rsidP="00C22DA0">
      <w:pPr>
        <w:snapToGrid w:val="0"/>
        <w:spacing w:line="600" w:lineRule="exact"/>
        <w:ind w:left="1131"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001F7997" w:rsidRPr="003058E8">
        <w:rPr>
          <w:rFonts w:ascii="Times New Roman" w:eastAsia="標楷體" w:hAnsi="Times New Roman"/>
          <w:color w:val="000000" w:themeColor="text1"/>
          <w:sz w:val="28"/>
          <w:szCs w:val="28"/>
        </w:rPr>
        <w:t>刪除</w:t>
      </w:r>
      <w:r w:rsidR="001F7997"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1F7997" w:rsidRPr="003058E8">
        <w:rPr>
          <w:rFonts w:ascii="Times New Roman" w:eastAsia="標楷體" w:hAnsi="Times New Roman"/>
          <w:color w:val="000000" w:themeColor="text1"/>
          <w:sz w:val="28"/>
          <w:szCs w:val="28"/>
        </w:rPr>
        <w:t>)</w:t>
      </w:r>
      <w:r w:rsidR="001F7997" w:rsidRPr="003058E8">
        <w:rPr>
          <w:rFonts w:ascii="Times New Roman" w:hAnsi="Times New Roman"/>
          <w:color w:val="000000" w:themeColor="text1"/>
        </w:rPr>
        <w:t xml:space="preserve"> </w:t>
      </w:r>
    </w:p>
    <w:p w14:paraId="13AFA279" w14:textId="77777777" w:rsidR="000257EE" w:rsidRPr="003058E8" w:rsidRDefault="000257EE" w:rsidP="00C22DA0">
      <w:pPr>
        <w:pStyle w:val="20"/>
        <w:tabs>
          <w:tab w:val="clear" w:pos="900"/>
        </w:tabs>
        <w:snapToGrid w:val="0"/>
        <w:spacing w:line="600" w:lineRule="exact"/>
        <w:ind w:left="1554" w:hanging="560"/>
        <w:jc w:val="both"/>
        <w:rPr>
          <w:rFonts w:ascii="Times New Roman" w:hAnsi="Times New Roman"/>
          <w:color w:val="000000" w:themeColor="text1"/>
        </w:rPr>
      </w:pPr>
    </w:p>
    <w:p w14:paraId="53F8BC2B" w14:textId="77777777" w:rsidR="000257EE" w:rsidRPr="003058E8" w:rsidRDefault="00274757" w:rsidP="00C22DA0">
      <w:pPr>
        <w:autoSpaceDE w:val="0"/>
        <w:spacing w:line="600" w:lineRule="exact"/>
        <w:ind w:firstLine="708"/>
        <w:jc w:val="both"/>
        <w:rPr>
          <w:rFonts w:ascii="Times New Roman" w:hAnsi="Times New Roman"/>
          <w:color w:val="000000" w:themeColor="text1"/>
        </w:rPr>
      </w:pPr>
      <w:r w:rsidRPr="003058E8">
        <w:rPr>
          <w:rFonts w:ascii="Times New Roman" w:eastAsia="標楷體" w:hAnsi="Times New Roman"/>
          <w:color w:val="000000" w:themeColor="text1"/>
          <w:sz w:val="28"/>
          <w:szCs w:val="28"/>
        </w:rPr>
        <w:t xml:space="preserve">(15) </w:t>
      </w:r>
      <w:r w:rsidRPr="003058E8">
        <w:rPr>
          <w:rFonts w:ascii="Times New Roman" w:eastAsia="標楷體" w:hAnsi="Times New Roman"/>
          <w:color w:val="000000" w:themeColor="text1"/>
          <w:sz w:val="28"/>
          <w:szCs w:val="28"/>
        </w:rPr>
        <w:t>早產兒腦部超音波審查原則：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0857B104" w14:textId="77777777" w:rsidR="000257EE" w:rsidRPr="003058E8" w:rsidRDefault="00274757" w:rsidP="00C22DA0">
      <w:pPr>
        <w:autoSpaceDE w:val="0"/>
        <w:spacing w:line="600" w:lineRule="exact"/>
        <w:ind w:left="1560" w:hanging="574"/>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甲、出生體重小於等於</w:t>
      </w:r>
      <w:r w:rsidRPr="003058E8">
        <w:rPr>
          <w:rFonts w:ascii="Times New Roman" w:eastAsia="標楷體" w:hAnsi="Times New Roman"/>
          <w:color w:val="000000" w:themeColor="text1"/>
          <w:sz w:val="28"/>
          <w:szCs w:val="28"/>
        </w:rPr>
        <w:t xml:space="preserve">1000 </w:t>
      </w:r>
      <w:r w:rsidRPr="003058E8">
        <w:rPr>
          <w:rFonts w:ascii="Times New Roman" w:eastAsia="標楷體" w:hAnsi="Times New Roman"/>
          <w:color w:val="000000" w:themeColor="text1"/>
          <w:sz w:val="28"/>
          <w:szCs w:val="28"/>
        </w:rPr>
        <w:t>公克者可</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21~28 </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 xml:space="preserve">42~60 </w:t>
      </w:r>
      <w:r w:rsidRPr="003058E8">
        <w:rPr>
          <w:rFonts w:ascii="Times New Roman" w:eastAsia="標楷體" w:hAnsi="Times New Roman"/>
          <w:color w:val="000000" w:themeColor="text1"/>
          <w:sz w:val="28"/>
          <w:szCs w:val="28"/>
        </w:rPr>
        <w:t>天執行五次。可依病患狀況調整，惟應將其適應症詳列於病歷中。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72E8F71" w14:textId="77777777" w:rsidR="000257EE" w:rsidRPr="003058E8" w:rsidRDefault="00274757" w:rsidP="00C22DA0">
      <w:pPr>
        <w:autoSpaceDE w:val="0"/>
        <w:spacing w:line="600" w:lineRule="exact"/>
        <w:ind w:left="1560" w:hanging="571"/>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乙、出生體重</w:t>
      </w:r>
      <w:r w:rsidRPr="003058E8">
        <w:rPr>
          <w:rFonts w:ascii="Times New Roman" w:eastAsia="標楷體" w:hAnsi="Times New Roman"/>
          <w:color w:val="000000" w:themeColor="text1"/>
          <w:sz w:val="28"/>
          <w:szCs w:val="28"/>
        </w:rPr>
        <w:t xml:space="preserve">1001~1500 </w:t>
      </w:r>
      <w:r w:rsidRPr="003058E8">
        <w:rPr>
          <w:rFonts w:ascii="Times New Roman" w:eastAsia="標楷體" w:hAnsi="Times New Roman"/>
          <w:color w:val="000000" w:themeColor="text1"/>
          <w:sz w:val="28"/>
          <w:szCs w:val="28"/>
        </w:rPr>
        <w:t>公克者可於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21~28 </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 xml:space="preserve">42~60 </w:t>
      </w:r>
      <w:r w:rsidRPr="003058E8">
        <w:rPr>
          <w:rFonts w:ascii="Times New Roman" w:eastAsia="標楷體" w:hAnsi="Times New Roman"/>
          <w:color w:val="000000" w:themeColor="text1"/>
          <w:sz w:val="28"/>
          <w:szCs w:val="28"/>
        </w:rPr>
        <w:t>天執行三到四次。可依病患狀況調整，惟應將其適應症詳列於病歷中。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041A33D" w14:textId="77777777" w:rsidR="000257EE" w:rsidRPr="003058E8" w:rsidRDefault="00274757" w:rsidP="00C22DA0">
      <w:pPr>
        <w:pStyle w:val="20"/>
        <w:tabs>
          <w:tab w:val="clear" w:pos="900"/>
        </w:tabs>
        <w:snapToGrid w:val="0"/>
        <w:spacing w:line="600" w:lineRule="exact"/>
        <w:ind w:left="1560"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丙、出生體重</w:t>
      </w:r>
      <w:r w:rsidRPr="003058E8">
        <w:rPr>
          <w:rFonts w:ascii="Times New Roman" w:eastAsia="標楷體" w:hAnsi="Times New Roman"/>
          <w:color w:val="000000" w:themeColor="text1"/>
          <w:sz w:val="28"/>
          <w:szCs w:val="28"/>
        </w:rPr>
        <w:t xml:space="preserve">1501~2000 </w:t>
      </w:r>
      <w:r w:rsidRPr="003058E8">
        <w:rPr>
          <w:rFonts w:ascii="Times New Roman" w:eastAsia="標楷體" w:hAnsi="Times New Roman"/>
          <w:color w:val="000000" w:themeColor="text1"/>
          <w:sz w:val="28"/>
          <w:szCs w:val="28"/>
        </w:rPr>
        <w:t>公克者可於</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21~28 </w:t>
      </w:r>
      <w:r w:rsidRPr="003058E8">
        <w:rPr>
          <w:rFonts w:ascii="Times New Roman" w:eastAsia="標楷體" w:hAnsi="Times New Roman"/>
          <w:color w:val="000000" w:themeColor="text1"/>
          <w:sz w:val="28"/>
          <w:szCs w:val="28"/>
        </w:rPr>
        <w:t>天執行兩次檢查。可依病患狀況調整，惟應將其適應症詳列於病歷中。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120360D"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門診部分：</w:t>
      </w:r>
    </w:p>
    <w:p w14:paraId="3BC650DD"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有疑問者，得請調閱病歷參考。</w:t>
      </w:r>
    </w:p>
    <w:p w14:paraId="4218F458"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各類注射針劑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尤其是：退燒劑、抗生素、類固醇、止吐劑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之使用應從嚴認定其適當性。且應以不能口服、或口服後仍不能達到預期效果時，方得為之。</w:t>
      </w:r>
    </w:p>
    <w:p w14:paraId="5262A770" w14:textId="77777777" w:rsidR="00FD4F00" w:rsidRPr="003058E8" w:rsidRDefault="00FD4F00"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經由</w:t>
      </w:r>
      <w:r w:rsidRPr="003058E8">
        <w:rPr>
          <w:rFonts w:ascii="Times New Roman" w:eastAsia="標楷體" w:hAnsi="Times New Roman"/>
          <w:color w:val="000000" w:themeColor="text1"/>
          <w:sz w:val="28"/>
          <w:szCs w:val="28"/>
        </w:rPr>
        <w:t>nebulizer</w:t>
      </w:r>
      <w:r w:rsidRPr="003058E8">
        <w:rPr>
          <w:rFonts w:ascii="Times New Roman" w:eastAsia="標楷體" w:hAnsi="Times New Roman"/>
          <w:color w:val="000000" w:themeColor="text1"/>
          <w:sz w:val="28"/>
          <w:szCs w:val="28"/>
        </w:rPr>
        <w:t>給予之治療方式，含支氣管擴張劑、類固醇及化痰劑，不應為例行處置，應有確實適應症，如緊急需求等病歷記錄。</w:t>
      </w:r>
      <w:r w:rsidRPr="003058E8">
        <w:rPr>
          <w:rFonts w:ascii="Times New Roman" w:eastAsia="標楷體" w:hAnsi="Times New Roman"/>
          <w:color w:val="000000" w:themeColor="text1"/>
          <w:sz w:val="28"/>
          <w:szCs w:val="28"/>
        </w:rPr>
        <w:t>(106/1/1)</w:t>
      </w:r>
    </w:p>
    <w:p w14:paraId="2DBE5ADD"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急診部分：</w:t>
      </w:r>
    </w:p>
    <w:p w14:paraId="7AB0AEB1"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兒科急診之定義，依相關規定認定之。</w:t>
      </w:r>
    </w:p>
    <w:p w14:paraId="672AB768"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急診病童於急診處留置時間以二十四小時為限。如確因病情需要而超過者，自第二天起以急診暫留床申報費用。為簡化作業手續，</w:t>
      </w:r>
      <w:r w:rsidRPr="003058E8">
        <w:rPr>
          <w:rFonts w:ascii="Times New Roman" w:eastAsia="標楷體" w:hAnsi="Times New Roman"/>
          <w:color w:val="000000" w:themeColor="text1"/>
          <w:sz w:val="28"/>
          <w:szCs w:val="28"/>
        </w:rPr>
        <w:lastRenderedPageBreak/>
        <w:t>得與急診一併申報。</w:t>
      </w:r>
    </w:p>
    <w:p w14:paraId="6CCAFB67" w14:textId="77777777" w:rsidR="000257EE" w:rsidRPr="003058E8" w:rsidRDefault="00274757" w:rsidP="00C22DA0">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住院部分：</w:t>
      </w:r>
    </w:p>
    <w:p w14:paraId="421B8A77"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凡住院病童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應注意審查其住院之必要性，及病房類別之適當性。</w:t>
      </w:r>
    </w:p>
    <w:p w14:paraId="359BCE5F"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體重</w:t>
      </w:r>
      <w:r w:rsidR="00984FC5" w:rsidRPr="003058E8">
        <w:rPr>
          <w:rFonts w:ascii="Times New Roman" w:eastAsia="標楷體" w:hAnsi="Times New Roman"/>
          <w:color w:val="000000" w:themeColor="text1"/>
          <w:sz w:val="28"/>
          <w:szCs w:val="28"/>
        </w:rPr>
        <w:t>2000</w:t>
      </w:r>
      <w:r w:rsidRPr="003058E8">
        <w:rPr>
          <w:rFonts w:ascii="Times New Roman" w:eastAsia="標楷體" w:hAnsi="Times New Roman"/>
          <w:color w:val="000000" w:themeColor="text1"/>
          <w:sz w:val="28"/>
          <w:szCs w:val="28"/>
        </w:rPr>
        <w:t>公克以下之嬰兒，需由具備小兒科專科之醫師負責其住院之醫療。</w:t>
      </w:r>
    </w:p>
    <w:p w14:paraId="3548F5DE"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住兒科加護病房、或新生兒科加護病房之條件：</w:t>
      </w:r>
    </w:p>
    <w:p w14:paraId="4B0D19F1" w14:textId="77777777" w:rsidR="000257EE" w:rsidRPr="003058E8" w:rsidRDefault="00274757" w:rsidP="00C22DA0">
      <w:pPr>
        <w:snapToGrid w:val="0"/>
        <w:spacing w:line="600" w:lineRule="exact"/>
        <w:ind w:left="1379"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甲、病情確實危急及嚴重者。</w:t>
      </w:r>
    </w:p>
    <w:p w14:paraId="50A919A7" w14:textId="77777777" w:rsidR="000257EE" w:rsidRPr="003058E8" w:rsidRDefault="00274757" w:rsidP="00C22DA0">
      <w:pPr>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乙、該醫療機構確實具有相關之加護醫療設備，及相關之專科醫師實際在負責該病童之醫療。</w:t>
      </w:r>
    </w:p>
    <w:p w14:paraId="0249F31D" w14:textId="77777777" w:rsidR="000257EE" w:rsidRPr="003058E8" w:rsidRDefault="00274757" w:rsidP="00C22DA0">
      <w:pPr>
        <w:snapToGrid w:val="0"/>
        <w:spacing w:line="600" w:lineRule="exact"/>
        <w:ind w:left="1379"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丙、病情好轉後應即轉出，不宜在加護病房中住到出院。</w:t>
      </w:r>
    </w:p>
    <w:p w14:paraId="6A005209" w14:textId="77777777" w:rsidR="000257EE"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甦醒器</w:t>
      </w:r>
      <w:r w:rsidRPr="003058E8">
        <w:rPr>
          <w:rFonts w:ascii="Times New Roman" w:eastAsia="標楷體" w:hAnsi="Times New Roman"/>
          <w:color w:val="000000" w:themeColor="text1"/>
          <w:sz w:val="28"/>
          <w:szCs w:val="28"/>
        </w:rPr>
        <w:t xml:space="preserve"> (57009B)</w:t>
      </w:r>
    </w:p>
    <w:p w14:paraId="29580D72" w14:textId="77777777" w:rsidR="000257EE" w:rsidRPr="003058E8" w:rsidRDefault="00274757" w:rsidP="00C22DA0">
      <w:pPr>
        <w:snapToGrid w:val="0"/>
        <w:spacing w:line="600" w:lineRule="exact"/>
        <w:ind w:left="1379"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AMBU bag</w:t>
      </w:r>
      <w:r w:rsidRPr="003058E8">
        <w:rPr>
          <w:rFonts w:ascii="Times New Roman" w:eastAsia="標楷體" w:hAnsi="Times New Roman"/>
          <w:color w:val="000000" w:themeColor="text1"/>
          <w:sz w:val="28"/>
          <w:szCs w:val="28"/>
        </w:rPr>
        <w:t>不宜以</w:t>
      </w:r>
      <w:r w:rsidRPr="003058E8">
        <w:rPr>
          <w:rFonts w:ascii="Times New Roman" w:eastAsia="標楷體" w:hAnsi="Times New Roman"/>
          <w:color w:val="000000" w:themeColor="text1"/>
          <w:sz w:val="28"/>
          <w:szCs w:val="28"/>
        </w:rPr>
        <w:t>57009B</w:t>
      </w:r>
      <w:r w:rsidRPr="003058E8">
        <w:rPr>
          <w:rFonts w:ascii="Times New Roman" w:eastAsia="標楷體" w:hAnsi="Times New Roman"/>
          <w:color w:val="000000" w:themeColor="text1"/>
          <w:sz w:val="28"/>
          <w:szCs w:val="28"/>
        </w:rPr>
        <w:t>申報。</w:t>
      </w:r>
    </w:p>
    <w:p w14:paraId="3208A7A8" w14:textId="77777777" w:rsidR="000257EE" w:rsidRPr="003058E8" w:rsidRDefault="00274757" w:rsidP="00C22DA0">
      <w:pPr>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IMV</w:t>
      </w:r>
      <w:r w:rsidRPr="003058E8">
        <w:rPr>
          <w:rFonts w:ascii="Times New Roman" w:eastAsia="標楷體" w:hAnsi="Times New Roman"/>
          <w:color w:val="000000" w:themeColor="text1"/>
          <w:sz w:val="28"/>
          <w:szCs w:val="28"/>
        </w:rPr>
        <w:t>併</w:t>
      </w:r>
      <w:r w:rsidRPr="003058E8">
        <w:rPr>
          <w:rFonts w:ascii="Times New Roman" w:eastAsia="標楷體" w:hAnsi="Times New Roman"/>
          <w:color w:val="000000" w:themeColor="text1"/>
          <w:sz w:val="28"/>
          <w:szCs w:val="28"/>
        </w:rPr>
        <w:t>Resuitator(</w:t>
      </w:r>
      <w:r w:rsidRPr="003058E8">
        <w:rPr>
          <w:rFonts w:ascii="Times New Roman" w:eastAsia="標楷體" w:hAnsi="Times New Roman"/>
          <w:color w:val="000000" w:themeColor="text1"/>
          <w:sz w:val="28"/>
          <w:szCs w:val="28"/>
        </w:rPr>
        <w:t>甦醒器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使用時，除</w:t>
      </w:r>
      <w:r w:rsidRPr="003058E8">
        <w:rPr>
          <w:rFonts w:ascii="Times New Roman" w:eastAsia="標楷體" w:hAnsi="Times New Roman"/>
          <w:color w:val="000000" w:themeColor="text1"/>
          <w:sz w:val="28"/>
          <w:szCs w:val="28"/>
        </w:rPr>
        <w:t>IMV</w:t>
      </w:r>
      <w:r w:rsidRPr="003058E8">
        <w:rPr>
          <w:rFonts w:ascii="Times New Roman" w:eastAsia="標楷體" w:hAnsi="Times New Roman"/>
          <w:color w:val="000000" w:themeColor="text1"/>
          <w:sz w:val="28"/>
          <w:szCs w:val="28"/>
        </w:rPr>
        <w:t>費用不得另行申報</w:t>
      </w:r>
      <w:r w:rsidRPr="003058E8">
        <w:rPr>
          <w:rFonts w:ascii="Times New Roman" w:eastAsia="標楷體" w:hAnsi="Times New Roman"/>
          <w:color w:val="000000" w:themeColor="text1"/>
          <w:sz w:val="28"/>
          <w:szCs w:val="28"/>
        </w:rPr>
        <w:t>57009B(</w:t>
      </w:r>
      <w:r w:rsidRPr="003058E8">
        <w:rPr>
          <w:rFonts w:ascii="Times New Roman" w:eastAsia="標楷體" w:hAnsi="Times New Roman"/>
          <w:color w:val="000000" w:themeColor="text1"/>
          <w:sz w:val="28"/>
          <w:szCs w:val="28"/>
        </w:rPr>
        <w:t>甦醒器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費用。</w:t>
      </w:r>
    </w:p>
    <w:p w14:paraId="11149853" w14:textId="77777777" w:rsidR="00B15C3B" w:rsidRPr="003058E8" w:rsidRDefault="00274757" w:rsidP="00C22DA0">
      <w:pPr>
        <w:snapToGrid w:val="0"/>
        <w:spacing w:line="600" w:lineRule="exact"/>
        <w:ind w:left="113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體位引流</w:t>
      </w:r>
      <w:r w:rsidRPr="003058E8">
        <w:rPr>
          <w:rFonts w:ascii="Times New Roman" w:eastAsia="標楷體" w:hAnsi="Times New Roman"/>
          <w:color w:val="000000" w:themeColor="text1"/>
          <w:sz w:val="28"/>
          <w:szCs w:val="28"/>
        </w:rPr>
        <w:t>postural drainage(47045C)</w:t>
      </w:r>
      <w:r w:rsidRPr="003058E8">
        <w:rPr>
          <w:rFonts w:ascii="Times New Roman" w:eastAsia="標楷體" w:hAnsi="Times New Roman"/>
          <w:color w:val="000000" w:themeColor="text1"/>
          <w:sz w:val="28"/>
          <w:szCs w:val="28"/>
        </w:rPr>
        <w:t>如有肺部病變或痰液滯留者，且病情需要，一般病房每次住院限申報一次，但加護病房或有神經及心肺疾病者，每日至多申報四次，不宜例行申報，申報費用時應檢附病情及治療紀錄單。</w:t>
      </w:r>
      <w:r w:rsidRPr="003058E8">
        <w:rPr>
          <w:rFonts w:ascii="Times New Roman" w:eastAsia="標楷體" w:hAnsi="Times New Roman"/>
          <w:color w:val="000000" w:themeColor="text1"/>
          <w:sz w:val="28"/>
          <w:szCs w:val="28"/>
        </w:rPr>
        <w:t>(97/5/1)</w:t>
      </w:r>
    </w:p>
    <w:p w14:paraId="5E2455C8" w14:textId="77777777" w:rsidR="000257EE" w:rsidRPr="003058E8" w:rsidRDefault="00B15C3B" w:rsidP="00B15C3B">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32FBCB40" w14:textId="77777777" w:rsidR="00974B07" w:rsidRPr="003058E8" w:rsidRDefault="00274757" w:rsidP="00661C55">
      <w:pPr>
        <w:pStyle w:val="aff6"/>
        <w:adjustRightInd w:val="0"/>
        <w:spacing w:line="480" w:lineRule="exact"/>
        <w:ind w:left="420" w:hangingChars="150" w:hanging="420"/>
        <w:rPr>
          <w:rFonts w:ascii="Times New Roman" w:hAnsi="Times New Roman"/>
          <w:b w:val="0"/>
          <w:color w:val="000000" w:themeColor="text1"/>
        </w:rPr>
      </w:pPr>
      <w:bookmarkStart w:id="19" w:name="_Toc148604443"/>
      <w:r w:rsidRPr="003058E8">
        <w:rPr>
          <w:rFonts w:ascii="Times New Roman" w:hAnsi="Times New Roman"/>
          <w:color w:val="000000" w:themeColor="text1"/>
        </w:rPr>
        <w:lastRenderedPageBreak/>
        <w:t>(</w:t>
      </w:r>
      <w:r w:rsidRPr="003058E8">
        <w:rPr>
          <w:rFonts w:ascii="Times New Roman" w:hAnsi="Times New Roman"/>
          <w:color w:val="000000" w:themeColor="text1"/>
        </w:rPr>
        <w:t>五</w:t>
      </w:r>
      <w:r w:rsidRPr="003058E8">
        <w:rPr>
          <w:rFonts w:ascii="Times New Roman" w:hAnsi="Times New Roman"/>
          <w:color w:val="000000" w:themeColor="text1"/>
        </w:rPr>
        <w:t>)</w:t>
      </w:r>
      <w:r w:rsidR="00974B07" w:rsidRPr="003058E8">
        <w:rPr>
          <w:rFonts w:ascii="Times New Roman" w:hAnsi="Times New Roman"/>
          <w:color w:val="000000" w:themeColor="text1"/>
        </w:rPr>
        <w:t>醫院全民健康保險非住院診斷關聯群</w:t>
      </w:r>
      <w:r w:rsidR="00974B07" w:rsidRPr="003058E8">
        <w:rPr>
          <w:rFonts w:ascii="Times New Roman" w:hAnsi="Times New Roman"/>
          <w:color w:val="000000" w:themeColor="text1"/>
        </w:rPr>
        <w:t>(Tw-DRGs)</w:t>
      </w:r>
      <w:r w:rsidR="00974B07" w:rsidRPr="003058E8">
        <w:rPr>
          <w:rFonts w:ascii="Times New Roman" w:hAnsi="Times New Roman"/>
          <w:color w:val="000000" w:themeColor="text1"/>
        </w:rPr>
        <w:t>案件醫療費用審查注意事項</w:t>
      </w:r>
      <w:r w:rsidR="00974B07" w:rsidRPr="003058E8">
        <w:rPr>
          <w:rFonts w:ascii="Times New Roman" w:hAnsi="Times New Roman"/>
          <w:color w:val="000000" w:themeColor="text1"/>
        </w:rPr>
        <w:t>-</w:t>
      </w:r>
      <w:r w:rsidR="00974B07" w:rsidRPr="003058E8">
        <w:rPr>
          <w:rFonts w:ascii="Times New Roman" w:hAnsi="Times New Roman"/>
          <w:color w:val="000000" w:themeColor="text1"/>
        </w:rPr>
        <w:t>婦產科</w:t>
      </w:r>
      <w:bookmarkEnd w:id="19"/>
    </w:p>
    <w:p w14:paraId="00B117D1" w14:textId="77777777" w:rsidR="008D18C6" w:rsidRPr="003058E8" w:rsidRDefault="008D18C6" w:rsidP="00C22DA0">
      <w:pPr>
        <w:adjustRightInd w:val="0"/>
        <w:spacing w:beforeLines="50" w:before="216"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w:t>
      </w:r>
      <w:r w:rsidRPr="003058E8">
        <w:rPr>
          <w:rFonts w:ascii="Times New Roman" w:eastAsia="標楷體" w:hAnsi="Times New Roman"/>
          <w:b/>
          <w:color w:val="000000" w:themeColor="text1"/>
          <w:sz w:val="28"/>
          <w:szCs w:val="28"/>
        </w:rPr>
        <w:t>婦產科</w:t>
      </w:r>
    </w:p>
    <w:p w14:paraId="24EB5DEE" w14:textId="77777777" w:rsidR="008D18C6" w:rsidRPr="003058E8" w:rsidRDefault="008D18C6" w:rsidP="00C22DA0">
      <w:pPr>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747F455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100501010</w:t>
      </w:r>
      <w:r w:rsidRPr="003058E8">
        <w:rPr>
          <w:rFonts w:ascii="Times New Roman" w:eastAsia="標楷體" w:hAnsi="Times New Roman"/>
          <w:color w:val="000000" w:themeColor="text1"/>
          <w:sz w:val="28"/>
          <w:szCs w:val="28"/>
        </w:rPr>
        <w:t>住院、住院日</w:t>
      </w:r>
    </w:p>
    <w:p w14:paraId="5194ADD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100501022</w:t>
      </w:r>
      <w:r w:rsidRPr="003058E8">
        <w:rPr>
          <w:rFonts w:ascii="Times New Roman" w:eastAsia="標楷體" w:hAnsi="Times New Roman"/>
          <w:color w:val="000000" w:themeColor="text1"/>
          <w:sz w:val="28"/>
          <w:szCs w:val="28"/>
        </w:rPr>
        <w:t>手術費、材料費</w:t>
      </w:r>
    </w:p>
    <w:p w14:paraId="4FDE7B1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100501031</w:t>
      </w:r>
      <w:r w:rsidRPr="003058E8">
        <w:rPr>
          <w:rFonts w:ascii="Times New Roman" w:eastAsia="標楷體" w:hAnsi="Times New Roman"/>
          <w:color w:val="000000" w:themeColor="text1"/>
          <w:sz w:val="28"/>
          <w:szCs w:val="28"/>
        </w:rPr>
        <w:t>用藥</w:t>
      </w:r>
    </w:p>
    <w:p w14:paraId="25259EC4"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100501042</w:t>
      </w:r>
      <w:r w:rsidRPr="003058E8">
        <w:rPr>
          <w:rFonts w:ascii="Times New Roman" w:eastAsia="標楷體" w:hAnsi="Times New Roman"/>
          <w:color w:val="000000" w:themeColor="text1"/>
          <w:sz w:val="28"/>
          <w:szCs w:val="28"/>
        </w:rPr>
        <w:t>因治療之需要而行之剝離</w:t>
      </w:r>
    </w:p>
    <w:p w14:paraId="2F488485" w14:textId="77777777" w:rsidR="00220D9A" w:rsidRPr="003058E8" w:rsidRDefault="008D18C6" w:rsidP="00C22DA0">
      <w:pPr>
        <w:adjustRightInd w:val="0"/>
        <w:spacing w:line="60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100501050</w:t>
      </w:r>
      <w:r w:rsidRPr="003058E8">
        <w:rPr>
          <w:rFonts w:ascii="Times New Roman" w:eastAsia="標楷體" w:hAnsi="Times New Roman"/>
          <w:color w:val="000000" w:themeColor="text1"/>
          <w:sz w:val="28"/>
          <w:szCs w:val="28"/>
        </w:rPr>
        <w:t>剖腹產及婦科手術住院案件之換藥、陰道灌洗及會陰沖洗規</w:t>
      </w:r>
    </w:p>
    <w:p w14:paraId="0C10A874" w14:textId="77777777" w:rsidR="008D18C6" w:rsidRPr="003058E8" w:rsidRDefault="008D18C6" w:rsidP="00C22DA0">
      <w:pPr>
        <w:adjustRightInd w:val="0"/>
        <w:spacing w:line="600" w:lineRule="exact"/>
        <w:ind w:leftChars="650" w:left="1722" w:hangingChars="58" w:hanging="1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w:t>
      </w:r>
    </w:p>
    <w:p w14:paraId="761B1E36"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100501060</w:t>
      </w:r>
      <w:r w:rsidRPr="003058E8">
        <w:rPr>
          <w:rFonts w:ascii="Times New Roman" w:eastAsia="標楷體" w:hAnsi="Times New Roman"/>
          <w:color w:val="000000" w:themeColor="text1"/>
          <w:sz w:val="28"/>
          <w:szCs w:val="28"/>
        </w:rPr>
        <w:t>同一病灶拆線</w:t>
      </w:r>
    </w:p>
    <w:p w14:paraId="0963070A"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100502</w:t>
      </w:r>
      <w:r w:rsidRPr="003058E8">
        <w:rPr>
          <w:rFonts w:ascii="Times New Roman" w:eastAsia="標楷體" w:hAnsi="Times New Roman"/>
          <w:b/>
          <w:color w:val="000000" w:themeColor="text1"/>
          <w:sz w:val="28"/>
          <w:szCs w:val="28"/>
        </w:rPr>
        <w:t>婦科子宮病狀診療</w:t>
      </w:r>
    </w:p>
    <w:p w14:paraId="3711C334"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p>
    <w:p w14:paraId="3F7A810D"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100502022</w:t>
      </w:r>
      <w:r w:rsidRPr="003058E8">
        <w:rPr>
          <w:rFonts w:ascii="Times New Roman" w:eastAsia="標楷體" w:hAnsi="Times New Roman"/>
          <w:color w:val="000000" w:themeColor="text1"/>
          <w:sz w:val="28"/>
          <w:szCs w:val="28"/>
        </w:rPr>
        <w:t>子宮切除術之手術範圍界定</w:t>
      </w:r>
    </w:p>
    <w:p w14:paraId="59B59D6C" w14:textId="3D393805" w:rsidR="008D18C6"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D18C6" w:rsidRPr="003058E8">
        <w:rPr>
          <w:rFonts w:ascii="Times New Roman" w:eastAsia="標楷體" w:hAnsi="Times New Roman"/>
          <w:color w:val="000000" w:themeColor="text1"/>
          <w:sz w:val="28"/>
          <w:szCs w:val="28"/>
        </w:rPr>
        <w:t>100502032</w:t>
      </w:r>
      <w:r w:rsidR="008D18C6" w:rsidRPr="003058E8">
        <w:rPr>
          <w:rFonts w:ascii="Times New Roman" w:eastAsia="標楷體" w:hAnsi="Times New Roman"/>
          <w:color w:val="000000" w:themeColor="text1"/>
          <w:sz w:val="28"/>
          <w:szCs w:val="28"/>
        </w:rPr>
        <w:t>子宮切除術</w:t>
      </w:r>
    </w:p>
    <w:p w14:paraId="27651FF0" w14:textId="5726E331" w:rsidR="008D18C6"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D18C6" w:rsidRPr="003058E8">
        <w:rPr>
          <w:rFonts w:ascii="Times New Roman" w:eastAsia="標楷體" w:hAnsi="Times New Roman"/>
          <w:color w:val="000000" w:themeColor="text1"/>
          <w:sz w:val="28"/>
          <w:szCs w:val="28"/>
        </w:rPr>
        <w:t>100502042</w:t>
      </w:r>
      <w:r w:rsidR="008D18C6" w:rsidRPr="003058E8">
        <w:rPr>
          <w:rFonts w:ascii="Times New Roman" w:eastAsia="標楷體" w:hAnsi="Times New Roman"/>
          <w:color w:val="000000" w:themeColor="text1"/>
          <w:sz w:val="28"/>
          <w:szCs w:val="28"/>
        </w:rPr>
        <w:t>子宮鏡手術</w:t>
      </w:r>
    </w:p>
    <w:p w14:paraId="6D86FCA5" w14:textId="09E6C4AB" w:rsidR="008D18C6"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D18C6" w:rsidRPr="003058E8">
        <w:rPr>
          <w:rFonts w:ascii="Times New Roman" w:eastAsia="標楷體" w:hAnsi="Times New Roman"/>
          <w:color w:val="000000" w:themeColor="text1"/>
          <w:sz w:val="28"/>
          <w:szCs w:val="28"/>
        </w:rPr>
        <w:t>100502052</w:t>
      </w:r>
      <w:r w:rsidR="008D18C6" w:rsidRPr="003058E8">
        <w:rPr>
          <w:rFonts w:ascii="Times New Roman" w:eastAsia="標楷體" w:hAnsi="Times New Roman"/>
          <w:color w:val="000000" w:themeColor="text1"/>
          <w:sz w:val="28"/>
          <w:szCs w:val="28"/>
        </w:rPr>
        <w:t>婦科子宮鏡檢查</w:t>
      </w:r>
    </w:p>
    <w:p w14:paraId="6E974A90" w14:textId="75137CE1" w:rsidR="00A639B3" w:rsidRPr="003058E8" w:rsidRDefault="00134F31" w:rsidP="00134F31">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A639B3" w:rsidRPr="003058E8">
        <w:rPr>
          <w:rFonts w:ascii="Times New Roman" w:eastAsia="標楷體" w:hAnsi="Times New Roman"/>
          <w:color w:val="000000" w:themeColor="text1"/>
          <w:sz w:val="28"/>
          <w:szCs w:val="28"/>
        </w:rPr>
        <w:t>100502062</w:t>
      </w:r>
      <w:r w:rsidR="00A639B3" w:rsidRPr="003058E8">
        <w:rPr>
          <w:rFonts w:ascii="Times New Roman" w:eastAsia="標楷體" w:hAnsi="Times New Roman"/>
          <w:color w:val="000000" w:themeColor="text1"/>
          <w:sz w:val="28"/>
          <w:szCs w:val="28"/>
        </w:rPr>
        <w:t>婦科超音波檢查及陰道式超音波之審查原則</w:t>
      </w:r>
      <w:r w:rsidR="009E6E9F" w:rsidRPr="003058E8">
        <w:rPr>
          <w:rFonts w:ascii="Times New Roman" w:eastAsia="標楷體" w:hAnsi="Times New Roman"/>
          <w:color w:val="000000" w:themeColor="text1"/>
          <w:sz w:val="28"/>
          <w:szCs w:val="28"/>
        </w:rPr>
        <w:t>(108/3/1)</w:t>
      </w:r>
      <w:r w:rsidR="00881BDC" w:rsidRPr="003058E8">
        <w:rPr>
          <w:rFonts w:ascii="Times New Roman" w:eastAsia="標楷體" w:hAnsi="Times New Roman"/>
          <w:color w:val="000000" w:themeColor="text1"/>
          <w:sz w:val="28"/>
          <w:szCs w:val="28"/>
          <w:u w:val="single"/>
        </w:rPr>
        <w:t xml:space="preserve"> </w:t>
      </w:r>
    </w:p>
    <w:p w14:paraId="3D1463A2"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100503</w:t>
      </w:r>
      <w:r w:rsidRPr="003058E8">
        <w:rPr>
          <w:rFonts w:ascii="Times New Roman" w:eastAsia="標楷體" w:hAnsi="Times New Roman"/>
          <w:b/>
          <w:color w:val="000000" w:themeColor="text1"/>
          <w:sz w:val="28"/>
          <w:szCs w:val="28"/>
        </w:rPr>
        <w:t>婦科陰道病狀診療</w:t>
      </w:r>
    </w:p>
    <w:p w14:paraId="523F184A" w14:textId="77777777" w:rsidR="008D18C6" w:rsidRPr="003058E8" w:rsidRDefault="008D18C6" w:rsidP="008D18C6">
      <w:pPr>
        <w:adjustRightInd w:val="0"/>
        <w:spacing w:line="600" w:lineRule="exact"/>
        <w:ind w:left="1682" w:hangingChars="600" w:hanging="1682"/>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100503012</w:t>
      </w:r>
      <w:r w:rsidRPr="003058E8">
        <w:rPr>
          <w:rFonts w:ascii="Times New Roman" w:eastAsia="標楷體" w:hAnsi="Times New Roman"/>
          <w:color w:val="000000" w:themeColor="text1"/>
          <w:sz w:val="28"/>
          <w:szCs w:val="28"/>
        </w:rPr>
        <w:t>陰道分泌物檢查</w:t>
      </w:r>
    </w:p>
    <w:p w14:paraId="5993B1F0"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100503021</w:t>
      </w:r>
      <w:r w:rsidRPr="003058E8">
        <w:rPr>
          <w:rFonts w:ascii="Times New Roman" w:eastAsia="標楷體" w:hAnsi="Times New Roman"/>
          <w:color w:val="000000" w:themeColor="text1"/>
          <w:sz w:val="28"/>
          <w:szCs w:val="28"/>
        </w:rPr>
        <w:t>陰道及外陰、骨盆腔發炎之抗微生物製劑使用</w:t>
      </w:r>
    </w:p>
    <w:p w14:paraId="121E22FA"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p>
    <w:p w14:paraId="29307BAE"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100503042 IUD</w:t>
      </w:r>
      <w:r w:rsidRPr="003058E8">
        <w:rPr>
          <w:rFonts w:ascii="Times New Roman" w:eastAsia="標楷體" w:hAnsi="Times New Roman"/>
          <w:color w:val="000000" w:themeColor="text1"/>
          <w:sz w:val="28"/>
          <w:szCs w:val="28"/>
        </w:rPr>
        <w:t>因發炎或出血症狀取出</w:t>
      </w:r>
    </w:p>
    <w:p w14:paraId="44059827"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100504</w:t>
      </w:r>
      <w:r w:rsidRPr="003058E8">
        <w:rPr>
          <w:rFonts w:ascii="Times New Roman" w:eastAsia="標楷體" w:hAnsi="Times New Roman"/>
          <w:b/>
          <w:color w:val="000000" w:themeColor="text1"/>
          <w:sz w:val="28"/>
          <w:szCs w:val="28"/>
        </w:rPr>
        <w:t>婦科子宮頸病狀診療</w:t>
      </w:r>
    </w:p>
    <w:p w14:paraId="25AAF71F" w14:textId="77777777" w:rsidR="008D18C6" w:rsidRPr="003058E8" w:rsidRDefault="008D18C6" w:rsidP="008D18C6">
      <w:pPr>
        <w:adjustRightInd w:val="0"/>
        <w:spacing w:line="600" w:lineRule="exact"/>
        <w:ind w:left="1682" w:hangingChars="600" w:hanging="1682"/>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100504010 PAP smear</w:t>
      </w:r>
    </w:p>
    <w:p w14:paraId="2AD729C5"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100504022</w:t>
      </w:r>
      <w:r w:rsidRPr="003058E8">
        <w:rPr>
          <w:rFonts w:ascii="Times New Roman" w:eastAsia="標楷體" w:hAnsi="Times New Roman"/>
          <w:color w:val="000000" w:themeColor="text1"/>
          <w:sz w:val="28"/>
          <w:szCs w:val="28"/>
        </w:rPr>
        <w:t>抹片</w:t>
      </w:r>
      <w:r w:rsidRPr="003058E8">
        <w:rPr>
          <w:rFonts w:ascii="Times New Roman" w:eastAsia="標楷體" w:hAnsi="Times New Roman"/>
          <w:color w:val="000000" w:themeColor="text1"/>
          <w:sz w:val="28"/>
          <w:szCs w:val="28"/>
        </w:rPr>
        <w:t>ASCUS</w:t>
      </w:r>
    </w:p>
    <w:p w14:paraId="1B6A2550" w14:textId="77777777"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100504030</w:t>
      </w:r>
      <w:r w:rsidRPr="003058E8">
        <w:rPr>
          <w:rFonts w:ascii="Times New Roman" w:eastAsia="標楷體" w:hAnsi="Times New Roman"/>
          <w:color w:val="000000" w:themeColor="text1"/>
          <w:sz w:val="28"/>
          <w:szCs w:val="28"/>
        </w:rPr>
        <w:t>子宮頸楔狀切除術</w:t>
      </w:r>
    </w:p>
    <w:p w14:paraId="5226311F"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100504040</w:t>
      </w:r>
      <w:r w:rsidRPr="003058E8">
        <w:rPr>
          <w:rFonts w:ascii="Times New Roman" w:eastAsia="標楷體" w:hAnsi="Times New Roman"/>
          <w:color w:val="000000" w:themeColor="text1"/>
          <w:sz w:val="28"/>
          <w:szCs w:val="28"/>
        </w:rPr>
        <w:t>息肉切除術及未懷孕之子宮刮除術</w:t>
      </w:r>
    </w:p>
    <w:p w14:paraId="1E3761E8" w14:textId="77777777" w:rsidR="008D18C6" w:rsidRPr="003058E8" w:rsidRDefault="008D18C6" w:rsidP="008D18C6">
      <w:pPr>
        <w:adjustRightInd w:val="0"/>
        <w:spacing w:line="600" w:lineRule="exact"/>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100505</w:t>
      </w:r>
      <w:r w:rsidRPr="003058E8">
        <w:rPr>
          <w:rFonts w:ascii="Times New Roman" w:eastAsia="標楷體" w:hAnsi="Times New Roman"/>
          <w:b/>
          <w:color w:val="000000" w:themeColor="text1"/>
          <w:sz w:val="28"/>
          <w:szCs w:val="28"/>
        </w:rPr>
        <w:t>婦科骨盆腔病狀診療</w:t>
      </w:r>
    </w:p>
    <w:p w14:paraId="4DB3CD7C" w14:textId="77777777" w:rsidR="00220D9A" w:rsidRPr="003058E8" w:rsidRDefault="00220D9A" w:rsidP="00220D9A">
      <w:pPr>
        <w:adjustRightInd w:val="0"/>
        <w:spacing w:line="600" w:lineRule="atLeas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100505012</w:t>
      </w:r>
      <w:r w:rsidRPr="003058E8">
        <w:rPr>
          <w:rFonts w:ascii="Times New Roman" w:eastAsia="標楷體" w:hAnsi="Times New Roman"/>
          <w:color w:val="000000" w:themeColor="text1"/>
          <w:sz w:val="28"/>
          <w:szCs w:val="28"/>
        </w:rPr>
        <w:t>骨盆腔檢查</w:t>
      </w:r>
    </w:p>
    <w:p w14:paraId="05DEDD7A" w14:textId="77777777" w:rsidR="00220D9A" w:rsidRPr="003058E8" w:rsidRDefault="00220D9A" w:rsidP="00220D9A">
      <w:pPr>
        <w:adjustRightInd w:val="0"/>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100505022</w:t>
      </w:r>
      <w:r w:rsidRPr="003058E8">
        <w:rPr>
          <w:rFonts w:ascii="Times New Roman" w:eastAsia="標楷體" w:hAnsi="Times New Roman" w:hint="eastAsia"/>
          <w:color w:val="000000" w:themeColor="text1"/>
          <w:sz w:val="28"/>
          <w:szCs w:val="28"/>
        </w:rPr>
        <w:t>尿路動力學檢查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51E3331D" w14:textId="77777777" w:rsidR="00220D9A" w:rsidRPr="003058E8" w:rsidRDefault="00220D9A" w:rsidP="00220D9A">
      <w:pPr>
        <w:adjustRightIn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100505032</w:t>
      </w:r>
      <w:r w:rsidRPr="003058E8">
        <w:rPr>
          <w:rFonts w:ascii="Times New Roman" w:eastAsia="標楷體" w:hAnsi="Times New Roman"/>
          <w:color w:val="000000" w:themeColor="text1"/>
          <w:sz w:val="28"/>
          <w:szCs w:val="28"/>
        </w:rPr>
        <w:t>間質性膀胱炎</w:t>
      </w:r>
    </w:p>
    <w:p w14:paraId="142CB64E" w14:textId="77777777" w:rsidR="00220D9A" w:rsidRPr="003058E8" w:rsidRDefault="00220D9A" w:rsidP="00220D9A">
      <w:pPr>
        <w:adjustRightIn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100505042</w:t>
      </w:r>
      <w:r w:rsidRPr="003058E8">
        <w:rPr>
          <w:rFonts w:ascii="Times New Roman" w:eastAsia="標楷體" w:hAnsi="Times New Roman"/>
          <w:color w:val="000000" w:themeColor="text1"/>
          <w:sz w:val="28"/>
          <w:szCs w:val="28"/>
        </w:rPr>
        <w:t>婦科腹腔鏡</w:t>
      </w:r>
    </w:p>
    <w:p w14:paraId="125A8EDA" w14:textId="77777777" w:rsidR="00220D9A" w:rsidRPr="003058E8" w:rsidRDefault="00220D9A" w:rsidP="00220D9A">
      <w:pPr>
        <w:adjustRightInd w:val="0"/>
        <w:spacing w:line="600" w:lineRule="atLeas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72703BC"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100506</w:t>
      </w:r>
      <w:r w:rsidRPr="003058E8">
        <w:rPr>
          <w:rFonts w:ascii="Times New Roman" w:eastAsia="標楷體" w:hAnsi="Times New Roman"/>
          <w:b/>
          <w:color w:val="000000" w:themeColor="text1"/>
          <w:sz w:val="28"/>
          <w:szCs w:val="28"/>
        </w:rPr>
        <w:t>產科流產診療</w:t>
      </w:r>
    </w:p>
    <w:p w14:paraId="6EC70229"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100506010</w:t>
      </w:r>
      <w:r w:rsidRPr="003058E8">
        <w:rPr>
          <w:rFonts w:ascii="Times New Roman" w:eastAsia="標楷體" w:hAnsi="Times New Roman"/>
          <w:color w:val="000000" w:themeColor="text1"/>
          <w:sz w:val="28"/>
          <w:szCs w:val="28"/>
        </w:rPr>
        <w:t>人工流產</w:t>
      </w:r>
    </w:p>
    <w:p w14:paraId="63AAC7F1"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100506020</w:t>
      </w:r>
      <w:r w:rsidRPr="003058E8">
        <w:rPr>
          <w:rFonts w:ascii="Times New Roman" w:eastAsia="標楷體" w:hAnsi="Times New Roman"/>
          <w:color w:val="000000" w:themeColor="text1"/>
          <w:sz w:val="28"/>
          <w:szCs w:val="28"/>
        </w:rPr>
        <w:t>先兆性流產</w:t>
      </w:r>
    </w:p>
    <w:p w14:paraId="29C55BDE"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100506030</w:t>
      </w:r>
      <w:r w:rsidRPr="003058E8">
        <w:rPr>
          <w:rFonts w:ascii="Times New Roman" w:eastAsia="標楷體" w:hAnsi="Times New Roman"/>
          <w:color w:val="000000" w:themeColor="text1"/>
          <w:sz w:val="28"/>
          <w:szCs w:val="28"/>
        </w:rPr>
        <w:t>妊娠十二週前之流產及手術</w:t>
      </w:r>
    </w:p>
    <w:p w14:paraId="13621C08" w14:textId="77777777" w:rsidR="008D18C6" w:rsidRPr="003058E8" w:rsidRDefault="008D18C6" w:rsidP="008D18C6">
      <w:pPr>
        <w:adjustRightInd w:val="0"/>
        <w:spacing w:line="600" w:lineRule="exact"/>
        <w:ind w:left="1680" w:hangingChars="600" w:hanging="16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100506040</w:t>
      </w:r>
      <w:r w:rsidRPr="003058E8">
        <w:rPr>
          <w:rFonts w:ascii="Times New Roman" w:eastAsia="標楷體" w:hAnsi="Times New Roman"/>
          <w:color w:val="000000" w:themeColor="text1"/>
          <w:sz w:val="28"/>
          <w:szCs w:val="28"/>
        </w:rPr>
        <w:t>治療性流產手術</w:t>
      </w:r>
    </w:p>
    <w:p w14:paraId="35DA2437"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100507</w:t>
      </w:r>
      <w:r w:rsidRPr="003058E8">
        <w:rPr>
          <w:rFonts w:ascii="Times New Roman" w:eastAsia="標楷體" w:hAnsi="Times New Roman"/>
          <w:b/>
          <w:color w:val="000000" w:themeColor="text1"/>
          <w:sz w:val="28"/>
          <w:szCs w:val="28"/>
        </w:rPr>
        <w:t>產科早產診療</w:t>
      </w:r>
    </w:p>
    <w:p w14:paraId="0CAC2C7F"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100507010</w:t>
      </w:r>
      <w:r w:rsidRPr="003058E8">
        <w:rPr>
          <w:rFonts w:ascii="Times New Roman" w:eastAsia="標楷體" w:hAnsi="Times New Roman"/>
          <w:color w:val="000000" w:themeColor="text1"/>
          <w:sz w:val="28"/>
          <w:szCs w:val="28"/>
        </w:rPr>
        <w:t>早產須以宮縮緩解劑注射治療</w:t>
      </w:r>
    </w:p>
    <w:p w14:paraId="4433C7CC"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100508</w:t>
      </w:r>
      <w:r w:rsidRPr="003058E8">
        <w:rPr>
          <w:rFonts w:ascii="Times New Roman" w:eastAsia="標楷體" w:hAnsi="Times New Roman"/>
          <w:b/>
          <w:color w:val="000000" w:themeColor="text1"/>
          <w:sz w:val="28"/>
          <w:szCs w:val="28"/>
        </w:rPr>
        <w:t>產科產前檢查</w:t>
      </w:r>
    </w:p>
    <w:p w14:paraId="1184B7C7"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100508012</w:t>
      </w:r>
      <w:r w:rsidRPr="003058E8">
        <w:rPr>
          <w:rFonts w:ascii="Times New Roman" w:eastAsia="標楷體" w:hAnsi="Times New Roman"/>
          <w:color w:val="000000" w:themeColor="text1"/>
          <w:sz w:val="28"/>
          <w:szCs w:val="28"/>
        </w:rPr>
        <w:t>胎心音監視檢查</w:t>
      </w:r>
    </w:p>
    <w:p w14:paraId="2B8AF887"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100508020</w:t>
      </w:r>
      <w:r w:rsidRPr="003058E8">
        <w:rPr>
          <w:rFonts w:ascii="Times New Roman" w:eastAsia="標楷體" w:hAnsi="Times New Roman"/>
          <w:color w:val="000000" w:themeColor="text1"/>
          <w:sz w:val="28"/>
          <w:szCs w:val="28"/>
        </w:rPr>
        <w:t>產檢執行超音波檢查之原則</w:t>
      </w:r>
    </w:p>
    <w:p w14:paraId="0D6D2578" w14:textId="55973978"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100508030</w:t>
      </w:r>
      <w:r w:rsidR="009E16F8" w:rsidRPr="003058E8">
        <w:rPr>
          <w:rFonts w:ascii="Times New Roman" w:eastAsia="標楷體" w:hAnsi="Times New Roman"/>
          <w:color w:val="000000" w:themeColor="text1"/>
          <w:sz w:val="28"/>
          <w:szCs w:val="28"/>
        </w:rPr>
        <w:t>刪除</w:t>
      </w:r>
      <w:r w:rsidR="009E16F8"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E16F8" w:rsidRPr="003058E8">
        <w:rPr>
          <w:rFonts w:ascii="Times New Roman" w:eastAsia="標楷體" w:hAnsi="Times New Roman"/>
          <w:color w:val="000000" w:themeColor="text1"/>
          <w:sz w:val="28"/>
          <w:szCs w:val="28"/>
        </w:rPr>
        <w:t>)</w:t>
      </w:r>
    </w:p>
    <w:p w14:paraId="2F431894" w14:textId="02D8077B" w:rsidR="008D18C6" w:rsidRPr="003058E8" w:rsidRDefault="008D18C6" w:rsidP="008D18C6">
      <w:pPr>
        <w:adjustRightInd w:val="0"/>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100508040</w:t>
      </w:r>
      <w:r w:rsidRPr="003058E8">
        <w:rPr>
          <w:rFonts w:ascii="Times New Roman" w:eastAsia="標楷體" w:hAnsi="Times New Roman"/>
          <w:color w:val="000000" w:themeColor="text1"/>
          <w:sz w:val="28"/>
          <w:szCs w:val="28"/>
        </w:rPr>
        <w:t>妊娠劇吐症</w:t>
      </w:r>
    </w:p>
    <w:p w14:paraId="0567D8E2" w14:textId="0274DFBA" w:rsidR="0095462A" w:rsidRPr="003058E8" w:rsidRDefault="0095462A" w:rsidP="0095462A">
      <w:pPr>
        <w:spacing w:line="560" w:lineRule="exact"/>
        <w:ind w:leftChars="-6" w:left="1554" w:hangingChars="560" w:hanging="1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10050</w:t>
      </w:r>
      <w:r w:rsidR="00E35BCC"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052</w:t>
      </w:r>
      <w:r w:rsidRPr="003058E8">
        <w:rPr>
          <w:rFonts w:ascii="Times New Roman" w:eastAsia="標楷體" w:hAnsi="Times New Roman"/>
          <w:color w:val="000000" w:themeColor="text1"/>
          <w:sz w:val="28"/>
          <w:szCs w:val="28"/>
        </w:rPr>
        <w:t>高危險妊娠胎兒生理評估審查原則</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3C12B125"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100509</w:t>
      </w:r>
      <w:r w:rsidRPr="003058E8">
        <w:rPr>
          <w:rFonts w:ascii="Times New Roman" w:eastAsia="標楷體" w:hAnsi="Times New Roman"/>
          <w:b/>
          <w:color w:val="000000" w:themeColor="text1"/>
          <w:sz w:val="28"/>
          <w:szCs w:val="28"/>
        </w:rPr>
        <w:t>產科生產前後檢查</w:t>
      </w:r>
    </w:p>
    <w:p w14:paraId="3422A7F1"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100509010</w:t>
      </w:r>
      <w:r w:rsidRPr="003058E8">
        <w:rPr>
          <w:rFonts w:ascii="Times New Roman" w:eastAsia="標楷體" w:hAnsi="Times New Roman"/>
          <w:color w:val="000000" w:themeColor="text1"/>
          <w:sz w:val="28"/>
          <w:szCs w:val="28"/>
        </w:rPr>
        <w:t>驗孕及產後檢查</w:t>
      </w:r>
    </w:p>
    <w:p w14:paraId="309197AD" w14:textId="77777777" w:rsidR="008D18C6" w:rsidRPr="003058E8" w:rsidRDefault="008D18C6" w:rsidP="008D18C6">
      <w:pPr>
        <w:adjustRightInd w:val="0"/>
        <w:spacing w:line="600" w:lineRule="exact"/>
        <w:ind w:left="1680" w:hangingChars="600" w:hanging="16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100509020</w:t>
      </w:r>
      <w:r w:rsidRPr="003058E8">
        <w:rPr>
          <w:rFonts w:ascii="Times New Roman" w:eastAsia="標楷體" w:hAnsi="Times New Roman"/>
          <w:color w:val="000000" w:themeColor="text1"/>
          <w:sz w:val="28"/>
          <w:szCs w:val="28"/>
        </w:rPr>
        <w:t>懷孕試驗</w:t>
      </w:r>
    </w:p>
    <w:p w14:paraId="5C749A7E"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100510</w:t>
      </w:r>
      <w:r w:rsidRPr="003058E8">
        <w:rPr>
          <w:rFonts w:ascii="Times New Roman" w:eastAsia="標楷體" w:hAnsi="Times New Roman"/>
          <w:b/>
          <w:color w:val="000000" w:themeColor="text1"/>
          <w:sz w:val="28"/>
          <w:szCs w:val="28"/>
        </w:rPr>
        <w:t>產科剖腹產</w:t>
      </w:r>
    </w:p>
    <w:p w14:paraId="0057BB07"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100510010</w:t>
      </w:r>
      <w:r w:rsidRPr="003058E8">
        <w:rPr>
          <w:rFonts w:ascii="Times New Roman" w:eastAsia="標楷體" w:hAnsi="Times New Roman"/>
          <w:color w:val="000000" w:themeColor="text1"/>
          <w:sz w:val="28"/>
          <w:szCs w:val="28"/>
        </w:rPr>
        <w:t>剖腹產併有子宮肌瘤</w:t>
      </w:r>
    </w:p>
    <w:p w14:paraId="40AEBA8F" w14:textId="36770FBA" w:rsidR="008D18C6" w:rsidRPr="003058E8" w:rsidRDefault="008D18C6" w:rsidP="008D18C6">
      <w:pPr>
        <w:adjustRightInd w:val="0"/>
        <w:spacing w:line="600" w:lineRule="exact"/>
        <w:ind w:left="1680" w:hangingChars="600" w:hanging="16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100510020</w:t>
      </w:r>
      <w:r w:rsidR="001F0C5D" w:rsidRPr="003058E8">
        <w:rPr>
          <w:rFonts w:ascii="Times New Roman" w:eastAsia="標楷體" w:hAnsi="Times New Roman" w:hint="eastAsia"/>
          <w:color w:val="000000" w:themeColor="text1"/>
          <w:sz w:val="28"/>
          <w:szCs w:val="28"/>
        </w:rPr>
        <w:t>刪除</w:t>
      </w:r>
      <w:r w:rsidR="001F0C5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1F0C5D" w:rsidRPr="003058E8">
        <w:rPr>
          <w:rFonts w:ascii="Times New Roman" w:eastAsia="標楷體" w:hAnsi="Times New Roman"/>
          <w:color w:val="000000" w:themeColor="text1"/>
          <w:sz w:val="28"/>
          <w:szCs w:val="28"/>
        </w:rPr>
        <w:t>)</w:t>
      </w:r>
    </w:p>
    <w:p w14:paraId="0A37D094" w14:textId="77777777" w:rsidR="008D18C6" w:rsidRPr="003058E8" w:rsidRDefault="008D18C6" w:rsidP="008D18C6">
      <w:pPr>
        <w:adjustRightInd w:val="0"/>
        <w:spacing w:line="600" w:lineRule="exact"/>
        <w:ind w:left="1682" w:hangingChars="600" w:hanging="1682"/>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100511</w:t>
      </w:r>
      <w:r w:rsidRPr="003058E8">
        <w:rPr>
          <w:rFonts w:ascii="Times New Roman" w:eastAsia="標楷體" w:hAnsi="Times New Roman"/>
          <w:b/>
          <w:color w:val="000000" w:themeColor="text1"/>
          <w:sz w:val="28"/>
          <w:szCs w:val="28"/>
        </w:rPr>
        <w:t>產科子宮外孕診療</w:t>
      </w:r>
    </w:p>
    <w:p w14:paraId="1A496A5A"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100511010</w:t>
      </w:r>
      <w:r w:rsidRPr="003058E8">
        <w:rPr>
          <w:rFonts w:ascii="Times New Roman" w:eastAsia="標楷體" w:hAnsi="Times New Roman"/>
          <w:color w:val="000000" w:themeColor="text1"/>
          <w:sz w:val="28"/>
          <w:szCs w:val="28"/>
        </w:rPr>
        <w:t>產科超音波</w:t>
      </w:r>
    </w:p>
    <w:p w14:paraId="0D81B519" w14:textId="77777777" w:rsidR="008D18C6" w:rsidRPr="003058E8" w:rsidRDefault="008D18C6" w:rsidP="008D18C6">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100511021 MTX</w:t>
      </w:r>
      <w:r w:rsidRPr="003058E8">
        <w:rPr>
          <w:rFonts w:ascii="Times New Roman" w:eastAsia="標楷體" w:hAnsi="Times New Roman"/>
          <w:color w:val="000000" w:themeColor="text1"/>
          <w:sz w:val="28"/>
          <w:szCs w:val="28"/>
        </w:rPr>
        <w:t>藥物注射治療輸卵管外孕妊娠</w:t>
      </w:r>
    </w:p>
    <w:p w14:paraId="440D2E9D" w14:textId="77777777" w:rsidR="00220D9A" w:rsidRPr="003058E8" w:rsidRDefault="00220D9A" w:rsidP="00220D9A">
      <w:pPr>
        <w:autoSpaceDE w:val="0"/>
        <w:snapToGrid w:val="0"/>
        <w:spacing w:line="600" w:lineRule="atLeast"/>
        <w:ind w:left="460" w:hanging="460"/>
        <w:jc w:val="both"/>
        <w:rPr>
          <w:rFonts w:ascii="Times New Roman" w:eastAsia="標楷體" w:hAnsi="Times New Roman"/>
          <w:color w:val="000000" w:themeColor="text1"/>
          <w:sz w:val="28"/>
          <w:szCs w:val="28"/>
        </w:rPr>
      </w:pPr>
      <w:bookmarkStart w:id="20" w:name="_Hlk67672491"/>
      <w:bookmarkStart w:id="21" w:name="_Hlk67671458"/>
      <w:r w:rsidRPr="003058E8">
        <w:rPr>
          <w:rFonts w:ascii="Times New Roman" w:eastAsia="標楷體" w:hAnsi="Times New Roman"/>
          <w:b/>
          <w:color w:val="000000" w:themeColor="text1"/>
          <w:sz w:val="28"/>
          <w:szCs w:val="28"/>
        </w:rPr>
        <w:t>100512</w:t>
      </w:r>
      <w:r w:rsidRPr="003058E8">
        <w:rPr>
          <w:rFonts w:ascii="Times New Roman" w:eastAsia="標楷體" w:hAnsi="Times New Roman"/>
          <w:b/>
          <w:color w:val="000000" w:themeColor="text1"/>
          <w:sz w:val="28"/>
          <w:szCs w:val="28"/>
        </w:rPr>
        <w:t>婦科排尿障礙及相關診療</w:t>
      </w:r>
      <w:bookmarkEnd w:id="20"/>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48C20F28" w14:textId="77777777" w:rsidR="00220D9A" w:rsidRPr="003058E8" w:rsidRDefault="00220D9A" w:rsidP="00220D9A">
      <w:pPr>
        <w:adjustRightInd w:val="0"/>
        <w:spacing w:line="600" w:lineRule="atLeast"/>
        <w:ind w:leftChars="119" w:left="1622" w:hangingChars="477" w:hanging="1336"/>
        <w:jc w:val="both"/>
        <w:rPr>
          <w:rFonts w:ascii="Times New Roman" w:eastAsia="標楷體" w:hAnsi="Times New Roman"/>
          <w:color w:val="000000" w:themeColor="text1"/>
          <w:sz w:val="28"/>
          <w:u w:val="single" w:color="FF0000"/>
        </w:rPr>
      </w:pPr>
      <w:r w:rsidRPr="003058E8">
        <w:rPr>
          <w:rFonts w:ascii="Times New Roman" w:eastAsia="標楷體" w:hAnsi="Times New Roman"/>
          <w:color w:val="000000" w:themeColor="text1"/>
          <w:sz w:val="28"/>
        </w:rPr>
        <w:t>100512012</w:t>
      </w:r>
      <w:r w:rsidRPr="003058E8">
        <w:rPr>
          <w:rFonts w:ascii="Times New Roman" w:eastAsia="標楷體" w:hAnsi="Times New Roman"/>
          <w:color w:val="000000" w:themeColor="text1"/>
          <w:sz w:val="28"/>
        </w:rPr>
        <w:t>錄影尿流動力學檢查</w:t>
      </w:r>
      <w:bookmarkEnd w:id="21"/>
    </w:p>
    <w:p w14:paraId="57CC4E5E"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100501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53E74802" w14:textId="77777777" w:rsidR="008D18C6" w:rsidRPr="003058E8" w:rsidRDefault="008D18C6" w:rsidP="00C22DA0">
      <w:pPr>
        <w:adjustRightInd w:val="0"/>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w:t>
      </w:r>
      <w:r w:rsidRPr="003058E8">
        <w:rPr>
          <w:rFonts w:ascii="Times New Roman" w:eastAsia="標楷體" w:hAnsi="Times New Roman"/>
          <w:color w:val="000000" w:themeColor="text1"/>
          <w:sz w:val="28"/>
          <w:szCs w:val="28"/>
        </w:rPr>
        <w:t>有關住院、住院日</w:t>
      </w:r>
    </w:p>
    <w:p w14:paraId="6AC26917"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100501010-01</w:t>
      </w:r>
      <w:r w:rsidRPr="003058E8">
        <w:rPr>
          <w:rFonts w:ascii="Times New Roman" w:eastAsia="標楷體" w:hAnsi="Times New Roman"/>
          <w:color w:val="000000" w:themeColor="text1"/>
          <w:sz w:val="28"/>
          <w:szCs w:val="28"/>
        </w:rPr>
        <w:t>住院診療應基於醫療上必要時為之，凡門診可行之手術，不得住院。</w:t>
      </w:r>
    </w:p>
    <w:p w14:paraId="3F46749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100501010-02</w:t>
      </w:r>
      <w:r w:rsidRPr="003058E8">
        <w:rPr>
          <w:rFonts w:ascii="Times New Roman" w:eastAsia="標楷體" w:hAnsi="Times New Roman"/>
          <w:color w:val="000000" w:themeColor="text1"/>
          <w:sz w:val="28"/>
          <w:szCs w:val="28"/>
        </w:rPr>
        <w:t>陰道囊腫、巴氏腺囊腫、子宮頸糜爛及子宮功能性出血，除非病情特殊，一律門診給付。如病情特殊住院者，於申報醫療費用時應詳細說明理由。</w:t>
      </w:r>
      <w:r w:rsidRPr="003058E8">
        <w:rPr>
          <w:rFonts w:ascii="Times New Roman" w:eastAsia="標楷體" w:hAnsi="Times New Roman"/>
          <w:color w:val="000000" w:themeColor="text1"/>
          <w:sz w:val="28"/>
          <w:szCs w:val="28"/>
        </w:rPr>
        <w:t>(106/1/1)</w:t>
      </w:r>
    </w:p>
    <w:p w14:paraId="0CF2B70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100501010-03</w:t>
      </w:r>
      <w:r w:rsidRPr="003058E8">
        <w:rPr>
          <w:rFonts w:ascii="Times New Roman" w:eastAsia="標楷體" w:hAnsi="Times New Roman"/>
          <w:color w:val="000000" w:themeColor="text1"/>
          <w:sz w:val="28"/>
          <w:szCs w:val="28"/>
        </w:rPr>
        <w:t>生產住院部分則參照「全民健康保險醫療服務給付項目及支付標準」第七部第一章辦理。</w:t>
      </w:r>
      <w:r w:rsidRPr="003058E8">
        <w:rPr>
          <w:rFonts w:ascii="Times New Roman" w:eastAsia="標楷體" w:hAnsi="Times New Roman"/>
          <w:color w:val="000000" w:themeColor="text1"/>
          <w:sz w:val="28"/>
          <w:szCs w:val="28"/>
        </w:rPr>
        <w:t>(102/3/1)</w:t>
      </w:r>
    </w:p>
    <w:p w14:paraId="5663F436"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100501010-04</w:t>
      </w:r>
      <w:r w:rsidRPr="003058E8">
        <w:rPr>
          <w:rFonts w:ascii="Times New Roman" w:eastAsia="標楷體" w:hAnsi="Times New Roman"/>
          <w:color w:val="000000" w:themeColor="text1"/>
          <w:sz w:val="28"/>
          <w:szCs w:val="28"/>
        </w:rPr>
        <w:t>非預定手術之住院病人，常規做全套生化檢查不適宜，應依病情需要，由審查醫藥專家作專業判斷。</w:t>
      </w:r>
      <w:r w:rsidRPr="003058E8">
        <w:rPr>
          <w:rFonts w:ascii="Times New Roman" w:eastAsia="標楷體" w:hAnsi="Times New Roman"/>
          <w:color w:val="000000" w:themeColor="text1"/>
          <w:sz w:val="28"/>
          <w:szCs w:val="28"/>
        </w:rPr>
        <w:t>(102/3/1)</w:t>
      </w:r>
    </w:p>
    <w:p w14:paraId="539C9AB3" w14:textId="77777777" w:rsidR="008D18C6" w:rsidRPr="003058E8" w:rsidRDefault="008D18C6" w:rsidP="00C22DA0">
      <w:pPr>
        <w:adjustRightInd w:val="0"/>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100501010-05</w:t>
      </w:r>
      <w:r w:rsidRPr="003058E8">
        <w:rPr>
          <w:rFonts w:ascii="Times New Roman" w:eastAsia="標楷體" w:hAnsi="Times New Roman"/>
          <w:color w:val="000000" w:themeColor="text1"/>
          <w:sz w:val="28"/>
          <w:szCs w:val="28"/>
        </w:rPr>
        <w:t>住院病患於手術後，申報會陰沖洗</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－住院，每日</w:t>
      </w:r>
      <w:r w:rsidRPr="003058E8">
        <w:rPr>
          <w:rFonts w:ascii="Times New Roman" w:eastAsia="標楷體" w:hAnsi="Times New Roman"/>
          <w:color w:val="000000" w:themeColor="text1"/>
          <w:sz w:val="28"/>
          <w:szCs w:val="28"/>
        </w:rPr>
        <w:t xml:space="preserve"> IPD </w:t>
      </w:r>
      <w:r w:rsidR="00A51EB4"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(55010C)</w:t>
      </w:r>
      <w:r w:rsidRPr="003058E8">
        <w:rPr>
          <w:rFonts w:ascii="Times New Roman" w:eastAsia="標楷體" w:hAnsi="Times New Roman"/>
          <w:color w:val="000000" w:themeColor="text1"/>
          <w:sz w:val="28"/>
          <w:szCs w:val="28"/>
        </w:rPr>
        <w:t>以三天為原則。</w:t>
      </w:r>
      <w:r w:rsidR="00220D9A" w:rsidRPr="003058E8">
        <w:rPr>
          <w:rFonts w:ascii="Times New Roman" w:eastAsia="標楷體" w:hAnsi="Times New Roman"/>
          <w:color w:val="000000" w:themeColor="text1"/>
          <w:sz w:val="28"/>
          <w:szCs w:val="28"/>
        </w:rPr>
        <w:t>(107/7/1)</w:t>
      </w:r>
    </w:p>
    <w:p w14:paraId="39E7B220"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w:t>
      </w:r>
      <w:r w:rsidRPr="003058E8">
        <w:rPr>
          <w:rFonts w:ascii="Times New Roman" w:eastAsia="標楷體" w:hAnsi="Times New Roman"/>
          <w:color w:val="000000" w:themeColor="text1"/>
          <w:sz w:val="28"/>
          <w:szCs w:val="28"/>
        </w:rPr>
        <w:t>手術費、材料費</w:t>
      </w:r>
    </w:p>
    <w:p w14:paraId="08A93B16"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100501022-01</w:t>
      </w:r>
      <w:r w:rsidRPr="003058E8">
        <w:rPr>
          <w:rFonts w:ascii="Times New Roman" w:eastAsia="標楷體" w:hAnsi="Times New Roman"/>
          <w:color w:val="000000" w:themeColor="text1"/>
          <w:sz w:val="28"/>
          <w:szCs w:val="28"/>
        </w:rPr>
        <w:t>多項手術之申報應依「全民健康保險醫療服務給付項目及支付標準」第二部第二章第七節通則辦理。</w:t>
      </w:r>
      <w:r w:rsidRPr="003058E8">
        <w:rPr>
          <w:rFonts w:ascii="Times New Roman" w:eastAsia="標楷體" w:hAnsi="Times New Roman"/>
          <w:color w:val="000000" w:themeColor="text1"/>
          <w:sz w:val="28"/>
          <w:szCs w:val="28"/>
        </w:rPr>
        <w:t>(102/3/1)</w:t>
      </w:r>
    </w:p>
    <w:p w14:paraId="5F4C7D14"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100501022-02</w:t>
      </w:r>
      <w:r w:rsidRPr="003058E8">
        <w:rPr>
          <w:rFonts w:ascii="Times New Roman" w:eastAsia="標楷體" w:hAnsi="Times New Roman"/>
          <w:color w:val="000000" w:themeColor="text1"/>
          <w:sz w:val="28"/>
          <w:szCs w:val="28"/>
        </w:rPr>
        <w:t>子宮切除時附帶施行之預防性卵巢或輸卵管切除，其預防性切除不得另行申報醫療費用。如有卵巢或輸卵管疾病得檢附病理報告依第二部第二章第七節申報。</w:t>
      </w:r>
    </w:p>
    <w:p w14:paraId="14674A0D"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100501022-03</w:t>
      </w:r>
      <w:r w:rsidRPr="003058E8">
        <w:rPr>
          <w:rFonts w:ascii="Times New Roman" w:eastAsia="標楷體" w:hAnsi="Times New Roman"/>
          <w:color w:val="000000" w:themeColor="text1"/>
          <w:sz w:val="28"/>
          <w:szCs w:val="28"/>
        </w:rPr>
        <w:t>非治療性之闌尾切除術、輸卵管切除，不列入醫療給付範圍，如病情特殊者，應檢附相關資料於申報醫療費用時詳述理由。</w:t>
      </w:r>
    </w:p>
    <w:p w14:paraId="599089C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100501022-04</w:t>
      </w:r>
      <w:r w:rsidRPr="003058E8">
        <w:rPr>
          <w:rFonts w:ascii="Times New Roman" w:eastAsia="標楷體" w:hAnsi="Times New Roman"/>
          <w:color w:val="000000" w:themeColor="text1"/>
          <w:sz w:val="28"/>
          <w:szCs w:val="28"/>
        </w:rPr>
        <w:t>結紮、協助生殖技術、人工授精、試管嬰兒等，不列入醫療給付範圍。</w:t>
      </w:r>
    </w:p>
    <w:p w14:paraId="19023B7C"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100501022-05</w:t>
      </w:r>
      <w:r w:rsidRPr="003058E8">
        <w:rPr>
          <w:rFonts w:ascii="Times New Roman" w:eastAsia="標楷體" w:hAnsi="Times New Roman"/>
          <w:color w:val="000000" w:themeColor="text1"/>
          <w:sz w:val="28"/>
          <w:szCs w:val="28"/>
        </w:rPr>
        <w:t>一般門診手術申報靜脈或肌肉麻醉</w:t>
      </w:r>
      <w:r w:rsidRPr="003058E8">
        <w:rPr>
          <w:rFonts w:ascii="Times New Roman" w:eastAsia="標楷體" w:hAnsi="Times New Roman"/>
          <w:color w:val="000000" w:themeColor="text1"/>
          <w:sz w:val="28"/>
          <w:szCs w:val="28"/>
        </w:rPr>
        <w:t>(96004C)</w:t>
      </w:r>
      <w:r w:rsidRPr="003058E8">
        <w:rPr>
          <w:rFonts w:ascii="Times New Roman" w:eastAsia="標楷體" w:hAnsi="Times New Roman"/>
          <w:color w:val="000000" w:themeColor="text1"/>
          <w:sz w:val="28"/>
          <w:szCs w:val="28"/>
        </w:rPr>
        <w:t>應有麻醉紀錄備查。</w:t>
      </w:r>
      <w:r w:rsidR="00220D9A" w:rsidRPr="003058E8">
        <w:rPr>
          <w:rFonts w:ascii="Times New Roman" w:eastAsia="標楷體" w:hAnsi="Times New Roman"/>
          <w:color w:val="000000" w:themeColor="text1"/>
          <w:sz w:val="28"/>
          <w:szCs w:val="28"/>
        </w:rPr>
        <w:t>(107/7/1)</w:t>
      </w:r>
    </w:p>
    <w:p w14:paraId="05B0D3A0"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w:t>
      </w:r>
      <w:r w:rsidRPr="003058E8">
        <w:rPr>
          <w:rFonts w:ascii="Times New Roman" w:eastAsia="標楷體" w:hAnsi="Times New Roman"/>
          <w:color w:val="000000" w:themeColor="text1"/>
          <w:sz w:val="28"/>
          <w:szCs w:val="28"/>
        </w:rPr>
        <w:t>用藥</w:t>
      </w:r>
    </w:p>
    <w:p w14:paraId="6BB350DA"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100501031-01</w:t>
      </w:r>
      <w:r w:rsidRPr="003058E8">
        <w:rPr>
          <w:rFonts w:ascii="Times New Roman" w:eastAsia="標楷體" w:hAnsi="Times New Roman"/>
          <w:color w:val="000000" w:themeColor="text1"/>
          <w:sz w:val="28"/>
          <w:szCs w:val="28"/>
        </w:rPr>
        <w:t>抗生素之使用：預防性抗生素之使用及無併發症之骨盆腔發炎之抗生素使用，應依藥品給付規定之抗生素使用原則使用。</w:t>
      </w:r>
      <w:r w:rsidRPr="003058E8">
        <w:rPr>
          <w:rFonts w:ascii="Times New Roman" w:eastAsia="標楷體" w:hAnsi="Times New Roman"/>
          <w:color w:val="000000" w:themeColor="text1"/>
          <w:sz w:val="28"/>
          <w:szCs w:val="28"/>
        </w:rPr>
        <w:t>(102/3/1)</w:t>
      </w:r>
    </w:p>
    <w:p w14:paraId="5931B01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100501031-02</w:t>
      </w:r>
      <w:r w:rsidRPr="003058E8">
        <w:rPr>
          <w:rFonts w:ascii="Times New Roman" w:eastAsia="標楷體" w:hAnsi="Times New Roman"/>
          <w:color w:val="000000" w:themeColor="text1"/>
          <w:sz w:val="28"/>
          <w:szCs w:val="28"/>
        </w:rPr>
        <w:t>注射藥品之使用時機，應以不能口服或口服仍不能期待有治療效果時，方得為之。</w:t>
      </w:r>
    </w:p>
    <w:p w14:paraId="623CFD4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100501031-03</w:t>
      </w:r>
      <w:r w:rsidRPr="003058E8">
        <w:rPr>
          <w:rFonts w:ascii="Times New Roman" w:eastAsia="標楷體" w:hAnsi="Times New Roman"/>
          <w:color w:val="000000" w:themeColor="text1"/>
          <w:sz w:val="28"/>
          <w:szCs w:val="28"/>
        </w:rPr>
        <w:t>荷爾蒙之使用：停經後荷爾蒙之使用得依醫師診斷使用於閉經、更年期症候群、骨質疏鬆症等疾病治療，但接受子宮切除後之病患不宜使用含黃體素之荷爾蒙製劑。</w:t>
      </w:r>
      <w:r w:rsidRPr="003058E8">
        <w:rPr>
          <w:rFonts w:ascii="Times New Roman" w:eastAsia="標楷體" w:hAnsi="Times New Roman"/>
          <w:color w:val="000000" w:themeColor="text1"/>
          <w:sz w:val="28"/>
          <w:szCs w:val="28"/>
        </w:rPr>
        <w:t>(97/5/1)</w:t>
      </w:r>
    </w:p>
    <w:p w14:paraId="58CC8878"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100501031-04</w:t>
      </w:r>
      <w:r w:rsidRPr="003058E8">
        <w:rPr>
          <w:rFonts w:ascii="Times New Roman" w:eastAsia="標楷體" w:hAnsi="Times New Roman"/>
          <w:color w:val="000000" w:themeColor="text1"/>
          <w:sz w:val="28"/>
          <w:szCs w:val="28"/>
        </w:rPr>
        <w:t>維他命之使用：應以有積極治療者為限。</w:t>
      </w:r>
    </w:p>
    <w:p w14:paraId="399C45FA"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100501031-05</w:t>
      </w:r>
      <w:r w:rsidRPr="003058E8">
        <w:rPr>
          <w:rFonts w:ascii="Times New Roman" w:eastAsia="標楷體" w:hAnsi="Times New Roman"/>
          <w:color w:val="000000" w:themeColor="text1"/>
          <w:sz w:val="28"/>
          <w:szCs w:val="28"/>
        </w:rPr>
        <w:t>止血劑及酵素腫劑：應慎重選擇使用。正常凝血機能下之手術後及脅迫流產等，應不必使用止血劑。</w:t>
      </w:r>
    </w:p>
    <w:p w14:paraId="3B354E4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100501031-06</w:t>
      </w:r>
      <w:r w:rsidRPr="003058E8">
        <w:rPr>
          <w:rFonts w:ascii="Times New Roman" w:eastAsia="標楷體" w:hAnsi="Times New Roman"/>
          <w:color w:val="000000" w:themeColor="text1"/>
          <w:sz w:val="28"/>
          <w:szCs w:val="28"/>
        </w:rPr>
        <w:t>宮縮緩解劑</w:t>
      </w:r>
      <w:r w:rsidRPr="003058E8">
        <w:rPr>
          <w:rFonts w:ascii="Times New Roman" w:eastAsia="標楷體" w:hAnsi="Times New Roman"/>
          <w:color w:val="000000" w:themeColor="text1"/>
          <w:sz w:val="28"/>
          <w:szCs w:val="28"/>
        </w:rPr>
        <w:t>(tocolytics)</w:t>
      </w:r>
      <w:r w:rsidRPr="003058E8">
        <w:rPr>
          <w:rFonts w:ascii="Times New Roman" w:eastAsia="標楷體" w:hAnsi="Times New Roman"/>
          <w:color w:val="000000" w:themeColor="text1"/>
          <w:sz w:val="28"/>
          <w:szCs w:val="28"/>
        </w:rPr>
        <w:t>之使用原則：應視產婦病情需要給藥，只適用於妊娠滿十六週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十六週加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起，至三十七週前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三十六週加六天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707E39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100501031-07</w:t>
      </w:r>
      <w:r w:rsidRPr="003058E8">
        <w:rPr>
          <w:rFonts w:ascii="Times New Roman" w:eastAsia="標楷體" w:hAnsi="Times New Roman"/>
          <w:color w:val="000000" w:themeColor="text1"/>
          <w:sz w:val="28"/>
          <w:szCs w:val="28"/>
        </w:rPr>
        <w:t>排卵藥物</w:t>
      </w:r>
      <w:r w:rsidRPr="003058E8">
        <w:rPr>
          <w:rFonts w:ascii="Times New Roman" w:eastAsia="標楷體" w:hAnsi="Times New Roman"/>
          <w:color w:val="000000" w:themeColor="text1"/>
          <w:sz w:val="28"/>
          <w:szCs w:val="28"/>
        </w:rPr>
        <w:t>(Clomiphene citrate)</w:t>
      </w:r>
      <w:r w:rsidRPr="003058E8">
        <w:rPr>
          <w:rFonts w:ascii="Times New Roman" w:eastAsia="標楷體" w:hAnsi="Times New Roman"/>
          <w:color w:val="000000" w:themeColor="text1"/>
          <w:sz w:val="28"/>
          <w:szCs w:val="28"/>
        </w:rPr>
        <w:t>除非為不妊之促排卵治療，否則不宜用來治療月經異常病患，特殊個案如因病情需要，宜於病歷詳實記載，由審查醫藥專家專業判斷。</w:t>
      </w:r>
      <w:r w:rsidRPr="003058E8">
        <w:rPr>
          <w:rFonts w:ascii="Times New Roman" w:eastAsia="標楷體" w:hAnsi="Times New Roman"/>
          <w:color w:val="000000" w:themeColor="text1"/>
          <w:sz w:val="28"/>
          <w:szCs w:val="28"/>
        </w:rPr>
        <w:t>(101/2/1)(102/3/1)(106/1/1)</w:t>
      </w:r>
    </w:p>
    <w:p w14:paraId="54B1DDE2"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100501042</w:t>
      </w:r>
      <w:r w:rsidRPr="003058E8">
        <w:rPr>
          <w:rFonts w:ascii="Times New Roman" w:eastAsia="標楷體" w:hAnsi="Times New Roman"/>
          <w:color w:val="000000" w:themeColor="text1"/>
          <w:sz w:val="28"/>
          <w:szCs w:val="28"/>
        </w:rPr>
        <w:t>因治療之需要而行之剝離</w:t>
      </w:r>
    </w:p>
    <w:p w14:paraId="469A0762"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100501042-01</w:t>
      </w:r>
      <w:r w:rsidRPr="003058E8">
        <w:rPr>
          <w:rFonts w:ascii="Times New Roman" w:eastAsia="標楷體" w:hAnsi="Times New Roman"/>
          <w:color w:val="000000" w:themeColor="text1"/>
          <w:sz w:val="28"/>
          <w:szCs w:val="28"/>
        </w:rPr>
        <w:t>全民健康保險醫療服務給付項目及支付標準第二部第二章第</w:t>
      </w:r>
      <w:r w:rsidRPr="003058E8">
        <w:rPr>
          <w:rFonts w:ascii="Times New Roman" w:eastAsia="標楷體" w:hAnsi="Times New Roman"/>
          <w:color w:val="000000" w:themeColor="text1"/>
          <w:sz w:val="28"/>
          <w:szCs w:val="28"/>
        </w:rPr>
        <w:lastRenderedPageBreak/>
        <w:t>七節手術通則第七條條其中明定為達手術最終目的過程中之剝離等，不得視為副手術申報。</w:t>
      </w:r>
    </w:p>
    <w:p w14:paraId="1E1A241A"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100501042-02</w:t>
      </w:r>
      <w:r w:rsidRPr="003058E8">
        <w:rPr>
          <w:rFonts w:ascii="Times New Roman" w:eastAsia="標楷體" w:hAnsi="Times New Roman"/>
          <w:color w:val="000000" w:themeColor="text1"/>
          <w:sz w:val="28"/>
          <w:szCs w:val="28"/>
        </w:rPr>
        <w:t>因治療之需要而行之剝離，例如有症狀之腸黏連、子宮黏連，輸卵管卵巢黏連等其剝離應不屬另一手術過程中之剝離，應可申報為副手術，唯此項申報之審核為避免申報浮濫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例如重覆剖腹產皆申報之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應從嚴。</w:t>
      </w:r>
      <w:r w:rsidRPr="003058E8">
        <w:rPr>
          <w:rFonts w:ascii="Times New Roman" w:eastAsia="標楷體" w:hAnsi="Times New Roman"/>
          <w:color w:val="000000" w:themeColor="text1"/>
          <w:sz w:val="28"/>
          <w:szCs w:val="28"/>
        </w:rPr>
        <w:t>(102/3/1)</w:t>
      </w:r>
    </w:p>
    <w:p w14:paraId="6BE7C9B1"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100501050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等住院案件，住院期間之換藥、陰道灌洗及會陰沖洗次數規定：</w:t>
      </w:r>
    </w:p>
    <w:p w14:paraId="363179BF" w14:textId="7810C5A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100501050-01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(ATH,VTH…)</w:t>
      </w:r>
      <w:r w:rsidRPr="003058E8">
        <w:rPr>
          <w:rFonts w:ascii="Times New Roman" w:eastAsia="標楷體" w:hAnsi="Times New Roman"/>
          <w:color w:val="000000" w:themeColor="text1"/>
          <w:sz w:val="28"/>
          <w:szCs w:val="28"/>
        </w:rPr>
        <w:t>等患者，住院期間之會陰沖洗最多申報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次，換藥最多申報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(106/1/1)</w:t>
      </w:r>
      <w:r w:rsidR="00CA084A" w:rsidRPr="003058E8">
        <w:rPr>
          <w:rFonts w:ascii="Times New Roman" w:eastAsia="標楷體" w:hAnsi="Times New Roman"/>
          <w:color w:val="000000" w:themeColor="text1"/>
          <w:sz w:val="28"/>
          <w:szCs w:val="28"/>
        </w:rPr>
        <w:t>(</w:t>
      </w:r>
      <w:r w:rsidR="00CA084A" w:rsidRPr="003058E8">
        <w:rPr>
          <w:rFonts w:ascii="Times New Roman" w:eastAsia="標楷體" w:hAnsi="Times New Roman"/>
          <w:color w:val="000000" w:themeColor="text1"/>
          <w:sz w:val="28"/>
          <w:szCs w:val="28"/>
        </w:rPr>
        <w:t>本條文自</w:t>
      </w:r>
      <w:r w:rsidR="00CA084A" w:rsidRPr="003058E8">
        <w:rPr>
          <w:rFonts w:ascii="Times New Roman" w:eastAsia="標楷體" w:hAnsi="Times New Roman"/>
          <w:color w:val="000000" w:themeColor="text1"/>
          <w:sz w:val="28"/>
          <w:szCs w:val="28"/>
        </w:rPr>
        <w:t>112</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日移列支付標準，爰自</w:t>
      </w:r>
      <w:r w:rsidR="00CA084A" w:rsidRPr="003058E8">
        <w:rPr>
          <w:rFonts w:ascii="Times New Roman" w:eastAsia="標楷體" w:hAnsi="Times New Roman"/>
          <w:color w:val="000000" w:themeColor="text1"/>
          <w:sz w:val="28"/>
          <w:szCs w:val="28"/>
        </w:rPr>
        <w:t>114</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日刪除</w:t>
      </w:r>
      <w:r w:rsidR="00CA084A" w:rsidRPr="003058E8">
        <w:rPr>
          <w:rFonts w:ascii="Times New Roman" w:eastAsia="標楷體" w:hAnsi="Times New Roman"/>
          <w:color w:val="000000" w:themeColor="text1"/>
          <w:sz w:val="28"/>
          <w:szCs w:val="28"/>
        </w:rPr>
        <w:t>)</w:t>
      </w:r>
    </w:p>
    <w:p w14:paraId="23186456" w14:textId="3DDA3F35"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100501050-02</w:t>
      </w:r>
      <w:r w:rsidRPr="003058E8">
        <w:rPr>
          <w:rFonts w:ascii="Times New Roman" w:eastAsia="標楷體" w:hAnsi="Times New Roman"/>
          <w:color w:val="000000" w:themeColor="text1"/>
          <w:sz w:val="28"/>
          <w:szCs w:val="28"/>
        </w:rPr>
        <w:t>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住院患者，手術前施行陰道灌洗最多以申報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r w:rsidR="00CA084A" w:rsidRPr="003058E8">
        <w:rPr>
          <w:rFonts w:ascii="Times New Roman" w:eastAsia="標楷體" w:hAnsi="Times New Roman"/>
          <w:color w:val="000000" w:themeColor="text1"/>
          <w:sz w:val="28"/>
          <w:szCs w:val="28"/>
        </w:rPr>
        <w:t>(</w:t>
      </w:r>
      <w:r w:rsidR="00CA084A" w:rsidRPr="003058E8">
        <w:rPr>
          <w:rFonts w:ascii="Times New Roman" w:eastAsia="標楷體" w:hAnsi="Times New Roman"/>
          <w:color w:val="000000" w:themeColor="text1"/>
          <w:sz w:val="28"/>
          <w:szCs w:val="28"/>
        </w:rPr>
        <w:t>本條文自</w:t>
      </w:r>
      <w:r w:rsidR="00CA084A" w:rsidRPr="003058E8">
        <w:rPr>
          <w:rFonts w:ascii="Times New Roman" w:eastAsia="標楷體" w:hAnsi="Times New Roman"/>
          <w:color w:val="000000" w:themeColor="text1"/>
          <w:sz w:val="28"/>
          <w:szCs w:val="28"/>
        </w:rPr>
        <w:t>112</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日移列支付標準，爰自</w:t>
      </w:r>
      <w:r w:rsidR="00CA084A" w:rsidRPr="003058E8">
        <w:rPr>
          <w:rFonts w:ascii="Times New Roman" w:eastAsia="標楷體" w:hAnsi="Times New Roman"/>
          <w:color w:val="000000" w:themeColor="text1"/>
          <w:sz w:val="28"/>
          <w:szCs w:val="28"/>
        </w:rPr>
        <w:t>114</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日刪除</w:t>
      </w:r>
      <w:r w:rsidR="00CA084A" w:rsidRPr="003058E8">
        <w:rPr>
          <w:rFonts w:ascii="Times New Roman" w:eastAsia="標楷體" w:hAnsi="Times New Roman"/>
          <w:color w:val="000000" w:themeColor="text1"/>
          <w:sz w:val="28"/>
          <w:szCs w:val="28"/>
        </w:rPr>
        <w:t>)</w:t>
      </w:r>
    </w:p>
    <w:p w14:paraId="79CE09CF"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100501060</w:t>
      </w:r>
      <w:r w:rsidRPr="003058E8">
        <w:rPr>
          <w:rFonts w:ascii="Times New Roman" w:eastAsia="標楷體" w:hAnsi="Times New Roman"/>
          <w:color w:val="000000" w:themeColor="text1"/>
          <w:sz w:val="28"/>
          <w:szCs w:val="28"/>
        </w:rPr>
        <w:t>同一病灶拆線時，不可同時申報換藥費用。</w:t>
      </w:r>
    </w:p>
    <w:p w14:paraId="705B50D8" w14:textId="77777777" w:rsidR="008D18C6" w:rsidRPr="003058E8" w:rsidRDefault="008D18C6" w:rsidP="00C22DA0">
      <w:pPr>
        <w:widowControl/>
        <w:suppressAutoHyphens w:val="0"/>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100502</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婦科子宮病狀診療</w:t>
      </w:r>
    </w:p>
    <w:p w14:paraId="7A39580A" w14:textId="77777777" w:rsidR="008D18C6" w:rsidRPr="003058E8" w:rsidRDefault="008D18C6" w:rsidP="00C22DA0">
      <w:pPr>
        <w:adjustRightInd w:val="0"/>
        <w:spacing w:line="600" w:lineRule="exact"/>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r w:rsidRPr="003058E8">
        <w:rPr>
          <w:rFonts w:ascii="Times New Roman" w:eastAsia="標楷體" w:hAnsi="Times New Roman"/>
          <w:color w:val="000000" w:themeColor="text1"/>
          <w:sz w:val="28"/>
          <w:szCs w:val="28"/>
        </w:rPr>
        <w:t>(106/1/1)</w:t>
      </w:r>
    </w:p>
    <w:p w14:paraId="04F3754B"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100502010-01</w:t>
      </w:r>
      <w:r w:rsidRPr="003058E8">
        <w:rPr>
          <w:rFonts w:ascii="Times New Roman" w:eastAsia="標楷體" w:hAnsi="Times New Roman"/>
          <w:color w:val="000000" w:themeColor="text1"/>
          <w:sz w:val="28"/>
          <w:szCs w:val="28"/>
        </w:rPr>
        <w:t>臨床上懷疑有婦科惡性腫瘤或已確認為婦科惡性腫瘤者，監測其治療效果或追蹤其是否復發。每三個月申報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次，其他惡性腫瘤，</w:t>
      </w:r>
      <w:r w:rsidRPr="003058E8">
        <w:rPr>
          <w:rFonts w:ascii="Times New Roman" w:eastAsia="標楷體" w:hAnsi="Times New Roman"/>
          <w:color w:val="000000" w:themeColor="text1"/>
          <w:sz w:val="28"/>
          <w:szCs w:val="28"/>
        </w:rPr>
        <w:t>CA125</w:t>
      </w:r>
      <w:r w:rsidRPr="003058E8">
        <w:rPr>
          <w:rFonts w:ascii="Times New Roman" w:eastAsia="標楷體" w:hAnsi="Times New Roman"/>
          <w:color w:val="000000" w:themeColor="text1"/>
          <w:sz w:val="28"/>
          <w:szCs w:val="28"/>
        </w:rPr>
        <w:t>如可作為癌症監測指標者亦同，但如因病情變化需要提早監測時須說明其理由。</w:t>
      </w:r>
    </w:p>
    <w:p w14:paraId="0AE762E4" w14:textId="77777777" w:rsidR="008D18C6" w:rsidRPr="003058E8" w:rsidRDefault="008D18C6" w:rsidP="00C22DA0">
      <w:pPr>
        <w:adjustRightInd w:val="0"/>
        <w:spacing w:line="600" w:lineRule="exact"/>
        <w:ind w:left="1680" w:hangingChars="600" w:hanging="16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100502010-02</w:t>
      </w:r>
      <w:r w:rsidRPr="003058E8">
        <w:rPr>
          <w:rFonts w:ascii="Times New Roman" w:eastAsia="標楷體" w:hAnsi="Times New Roman"/>
          <w:color w:val="000000" w:themeColor="text1"/>
          <w:sz w:val="28"/>
          <w:szCs w:val="28"/>
        </w:rPr>
        <w:t>可作為腫瘤如子宮肌腺症、子宮內膜異位症手術前後之追蹤。每六個月抽血</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69C9717C" w14:textId="77777777" w:rsidR="008D18C6" w:rsidRPr="003058E8" w:rsidRDefault="008D18C6" w:rsidP="00C22DA0">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100502022</w:t>
      </w:r>
      <w:r w:rsidRPr="003058E8">
        <w:rPr>
          <w:rFonts w:ascii="Times New Roman" w:eastAsia="標楷體" w:hAnsi="Times New Roman"/>
          <w:color w:val="000000" w:themeColor="text1"/>
          <w:sz w:val="28"/>
          <w:szCs w:val="28"/>
        </w:rPr>
        <w:t>一般全子宮切除術</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、廣泛性全子宮切除術</w:t>
      </w:r>
      <w:r w:rsidRPr="003058E8">
        <w:rPr>
          <w:rFonts w:ascii="Times New Roman" w:eastAsia="標楷體" w:hAnsi="Times New Roman"/>
          <w:color w:val="000000" w:themeColor="text1"/>
          <w:sz w:val="28"/>
          <w:szCs w:val="28"/>
        </w:rPr>
        <w:t>(80412B)</w:t>
      </w:r>
      <w:r w:rsidRPr="003058E8">
        <w:rPr>
          <w:rFonts w:ascii="Times New Roman" w:eastAsia="標楷體" w:hAnsi="Times New Roman"/>
          <w:color w:val="000000" w:themeColor="text1"/>
          <w:sz w:val="28"/>
          <w:szCs w:val="28"/>
        </w:rPr>
        <w:t>及子宮頸癌全子宮根除術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之手術範圍界定。</w:t>
      </w:r>
      <w:r w:rsidR="00220D9A" w:rsidRPr="003058E8">
        <w:rPr>
          <w:rFonts w:ascii="Times New Roman" w:eastAsia="標楷體" w:hAnsi="Times New Roman"/>
          <w:color w:val="000000" w:themeColor="text1"/>
          <w:sz w:val="28"/>
          <w:szCs w:val="28"/>
        </w:rPr>
        <w:t>(107/7/1)</w:t>
      </w:r>
    </w:p>
    <w:p w14:paraId="701385C6" w14:textId="77777777" w:rsidR="008D18C6" w:rsidRPr="003058E8" w:rsidRDefault="008D18C6" w:rsidP="00C22DA0">
      <w:pPr>
        <w:adjustRightInd w:val="0"/>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100502022-01</w:t>
      </w:r>
      <w:r w:rsidRPr="003058E8">
        <w:rPr>
          <w:rFonts w:ascii="Times New Roman" w:eastAsia="標楷體" w:hAnsi="Times New Roman"/>
          <w:color w:val="000000" w:themeColor="text1"/>
          <w:sz w:val="28"/>
          <w:szCs w:val="28"/>
        </w:rPr>
        <w:t>一般全子宮切除術</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：手術包括子宮體及子宮頸切除。</w:t>
      </w:r>
      <w:r w:rsidR="00220D9A" w:rsidRPr="003058E8">
        <w:rPr>
          <w:rFonts w:ascii="Times New Roman" w:eastAsia="標楷體" w:hAnsi="Times New Roman"/>
          <w:color w:val="000000" w:themeColor="text1"/>
          <w:sz w:val="28"/>
          <w:szCs w:val="28"/>
        </w:rPr>
        <w:t>(107/7/1)</w:t>
      </w:r>
    </w:p>
    <w:p w14:paraId="37FFF411" w14:textId="77777777" w:rsidR="008D18C6" w:rsidRPr="003058E8" w:rsidRDefault="008D18C6" w:rsidP="00C22DA0">
      <w:pPr>
        <w:adjustRightInd w:val="0"/>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100502022-02 </w:t>
      </w:r>
      <w:r w:rsidRPr="003058E8">
        <w:rPr>
          <w:rFonts w:ascii="Times New Roman" w:eastAsia="標楷體" w:hAnsi="Times New Roman"/>
          <w:color w:val="000000" w:themeColor="text1"/>
          <w:sz w:val="28"/>
          <w:szCs w:val="28"/>
        </w:rPr>
        <w:t>廣泛性全子宮切除術</w:t>
      </w:r>
      <w:r w:rsidRPr="003058E8">
        <w:rPr>
          <w:rFonts w:ascii="Times New Roman" w:eastAsia="標楷體" w:hAnsi="Times New Roman"/>
          <w:color w:val="000000" w:themeColor="text1"/>
          <w:sz w:val="28"/>
          <w:szCs w:val="28"/>
        </w:rPr>
        <w:t>(80412B)</w:t>
      </w:r>
      <w:r w:rsidRPr="003058E8">
        <w:rPr>
          <w:rFonts w:ascii="Times New Roman" w:eastAsia="標楷體" w:hAnsi="Times New Roman"/>
          <w:color w:val="000000" w:themeColor="text1"/>
          <w:sz w:val="28"/>
          <w:szCs w:val="28"/>
        </w:rPr>
        <w:t>：手術包括子宮體、子宮頸、子宮旁結締組織</w:t>
      </w:r>
      <w:r w:rsidRPr="003058E8">
        <w:rPr>
          <w:rFonts w:ascii="Times New Roman" w:eastAsia="標楷體" w:hAnsi="Times New Roman"/>
          <w:color w:val="000000" w:themeColor="text1"/>
          <w:sz w:val="28"/>
          <w:szCs w:val="28"/>
        </w:rPr>
        <w:t>(parametrium)</w:t>
      </w:r>
      <w:r w:rsidRPr="003058E8">
        <w:rPr>
          <w:rFonts w:ascii="Times New Roman" w:eastAsia="標楷體" w:hAnsi="Times New Roman"/>
          <w:color w:val="000000" w:themeColor="text1"/>
          <w:sz w:val="28"/>
          <w:szCs w:val="28"/>
        </w:rPr>
        <w:t>二分之一以內及部分陰道切除。</w:t>
      </w:r>
      <w:r w:rsidR="00220D9A" w:rsidRPr="003058E8">
        <w:rPr>
          <w:rFonts w:ascii="Times New Roman" w:eastAsia="標楷體" w:hAnsi="Times New Roman"/>
          <w:color w:val="000000" w:themeColor="text1"/>
          <w:sz w:val="28"/>
          <w:szCs w:val="28"/>
        </w:rPr>
        <w:t>(107/7/1)</w:t>
      </w:r>
    </w:p>
    <w:p w14:paraId="714302D2" w14:textId="77777777" w:rsidR="008D18C6" w:rsidRPr="003058E8" w:rsidRDefault="008D18C6" w:rsidP="00C22DA0">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100502022-03</w:t>
      </w:r>
      <w:r w:rsidRPr="003058E8">
        <w:rPr>
          <w:rFonts w:ascii="Times New Roman" w:eastAsia="標楷體" w:hAnsi="Times New Roman"/>
          <w:color w:val="000000" w:themeColor="text1"/>
          <w:sz w:val="28"/>
          <w:szCs w:val="28"/>
        </w:rPr>
        <w:t>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及陰道式子宮根治手術</w:t>
      </w:r>
      <w:r w:rsidRPr="003058E8">
        <w:rPr>
          <w:rFonts w:ascii="Times New Roman" w:eastAsia="標楷體" w:hAnsi="Times New Roman"/>
          <w:color w:val="000000" w:themeColor="text1"/>
          <w:sz w:val="28"/>
          <w:szCs w:val="28"/>
        </w:rPr>
        <w:t>(80414B)</w:t>
      </w:r>
      <w:r w:rsidRPr="003058E8">
        <w:rPr>
          <w:rFonts w:ascii="Times New Roman" w:eastAsia="標楷體" w:hAnsi="Times New Roman"/>
          <w:color w:val="000000" w:themeColor="text1"/>
          <w:sz w:val="28"/>
          <w:szCs w:val="28"/>
        </w:rPr>
        <w:t>：手術包括子宮體、子宮頸、子宮旁結締組織及部分陰道切除，不包含骨盆淋巴切除，如子宮頸癌手術併行骨盆淋巴切除術，可申報骨盆腔淋巴腺切除術</w:t>
      </w:r>
      <w:r w:rsidRPr="003058E8">
        <w:rPr>
          <w:rFonts w:ascii="Times New Roman" w:eastAsia="標楷體" w:hAnsi="Times New Roman"/>
          <w:color w:val="000000" w:themeColor="text1"/>
          <w:sz w:val="28"/>
          <w:szCs w:val="28"/>
        </w:rPr>
        <w:t>(70208B)</w:t>
      </w:r>
      <w:r w:rsidRPr="003058E8">
        <w:rPr>
          <w:rFonts w:ascii="Times New Roman" w:eastAsia="標楷體" w:hAnsi="Times New Roman"/>
          <w:color w:val="000000" w:themeColor="text1"/>
          <w:sz w:val="28"/>
          <w:szCs w:val="28"/>
        </w:rPr>
        <w:t>之二分之一。</w:t>
      </w:r>
      <w:r w:rsidR="00220D9A" w:rsidRPr="003058E8">
        <w:rPr>
          <w:rFonts w:ascii="Times New Roman" w:eastAsia="標楷體" w:hAnsi="Times New Roman"/>
          <w:color w:val="000000" w:themeColor="text1"/>
          <w:sz w:val="28"/>
          <w:szCs w:val="28"/>
        </w:rPr>
        <w:t>(107/7/1)</w:t>
      </w:r>
    </w:p>
    <w:p w14:paraId="32D0198B"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100502032</w:t>
      </w:r>
      <w:r w:rsidRPr="003058E8">
        <w:rPr>
          <w:rFonts w:ascii="Times New Roman" w:eastAsia="標楷體" w:hAnsi="Times New Roman"/>
          <w:color w:val="000000" w:themeColor="text1"/>
          <w:sz w:val="28"/>
          <w:szCs w:val="28"/>
        </w:rPr>
        <w:t>子宮切除術</w:t>
      </w:r>
      <w:r w:rsidRPr="003058E8">
        <w:rPr>
          <w:rFonts w:ascii="Times New Roman" w:eastAsia="標楷體" w:hAnsi="Times New Roman"/>
          <w:color w:val="000000" w:themeColor="text1"/>
          <w:sz w:val="28"/>
          <w:szCs w:val="28"/>
        </w:rPr>
        <w:t xml:space="preserve"> (106/12/1)</w:t>
      </w:r>
      <w:r w:rsidR="00220D9A" w:rsidRPr="003058E8">
        <w:rPr>
          <w:rFonts w:ascii="Times New Roman" w:eastAsia="標楷體" w:hAnsi="Times New Roman"/>
          <w:color w:val="000000" w:themeColor="text1"/>
          <w:sz w:val="28"/>
          <w:szCs w:val="28"/>
        </w:rPr>
        <w:t>(107/7/1)</w:t>
      </w:r>
    </w:p>
    <w:p w14:paraId="7470A8A8" w14:textId="77777777" w:rsidR="008D18C6" w:rsidRPr="003058E8" w:rsidRDefault="008D18C6" w:rsidP="00C22DA0">
      <w:pPr>
        <w:adjustRightInd w:val="0"/>
        <w:spacing w:line="600" w:lineRule="exact"/>
        <w:ind w:leftChars="1" w:left="1699"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100502032-01</w:t>
      </w:r>
      <w:r w:rsidRPr="003058E8">
        <w:rPr>
          <w:rFonts w:ascii="Times New Roman" w:eastAsia="標楷體" w:hAnsi="Times New Roman"/>
          <w:color w:val="000000" w:themeColor="text1"/>
          <w:sz w:val="28"/>
          <w:szCs w:val="28"/>
        </w:rPr>
        <w:t>需檢附佐證資料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如影像檢查、超音波等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，如審查要求提出狀況說明，需提子宮切除之說明。</w:t>
      </w:r>
      <w:r w:rsidR="00220D9A" w:rsidRPr="003058E8">
        <w:rPr>
          <w:rFonts w:ascii="Times New Roman" w:eastAsia="標楷體" w:hAnsi="Times New Roman"/>
          <w:color w:val="000000" w:themeColor="text1"/>
          <w:sz w:val="28"/>
          <w:szCs w:val="28"/>
        </w:rPr>
        <w:t>(107/7/1)</w:t>
      </w:r>
    </w:p>
    <w:p w14:paraId="210339F5" w14:textId="77777777" w:rsidR="008D18C6" w:rsidRPr="003058E8" w:rsidRDefault="008D18C6" w:rsidP="00C22DA0">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100502032-02</w:t>
      </w:r>
      <w:r w:rsidRPr="003058E8">
        <w:rPr>
          <w:rFonts w:ascii="Times New Roman" w:eastAsia="標楷體" w:hAnsi="Times New Roman"/>
          <w:color w:val="000000" w:themeColor="text1"/>
          <w:sz w:val="28"/>
          <w:szCs w:val="28"/>
        </w:rPr>
        <w:t>考量病人安全，子宮切除術不宜於門診執行。</w:t>
      </w:r>
      <w:r w:rsidR="00220D9A" w:rsidRPr="003058E8">
        <w:rPr>
          <w:rFonts w:ascii="Times New Roman" w:eastAsia="標楷體" w:hAnsi="Times New Roman"/>
          <w:color w:val="000000" w:themeColor="text1"/>
          <w:sz w:val="28"/>
          <w:szCs w:val="28"/>
        </w:rPr>
        <w:t>(107/7/1)</w:t>
      </w:r>
    </w:p>
    <w:p w14:paraId="13D32879"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100502032-03</w:t>
      </w:r>
      <w:r w:rsidRPr="003058E8">
        <w:rPr>
          <w:rFonts w:ascii="Times New Roman" w:eastAsia="標楷體" w:hAnsi="Times New Roman"/>
          <w:color w:val="000000" w:themeColor="text1"/>
          <w:sz w:val="28"/>
          <w:szCs w:val="28"/>
        </w:rPr>
        <w:t>同時併報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次以上相關手術，手術內容不宜重疊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如申報經腹腔及陰道合併之骨盆底重建術</w:t>
      </w:r>
      <w:r w:rsidRPr="003058E8">
        <w:rPr>
          <w:rFonts w:ascii="Times New Roman" w:eastAsia="標楷體" w:hAnsi="Times New Roman"/>
          <w:color w:val="000000" w:themeColor="text1"/>
          <w:sz w:val="28"/>
          <w:szCs w:val="28"/>
        </w:rPr>
        <w:t>(80026B)</w:t>
      </w:r>
      <w:r w:rsidRPr="003058E8">
        <w:rPr>
          <w:rFonts w:ascii="Times New Roman" w:eastAsia="標楷體" w:hAnsi="Times New Roman"/>
          <w:color w:val="000000" w:themeColor="text1"/>
          <w:sz w:val="28"/>
          <w:szCs w:val="28"/>
        </w:rPr>
        <w:t>者，不宜併報次全子宮切除術</w:t>
      </w:r>
      <w:r w:rsidRPr="003058E8">
        <w:rPr>
          <w:rFonts w:ascii="Times New Roman" w:eastAsia="標楷體" w:hAnsi="Times New Roman"/>
          <w:color w:val="000000" w:themeColor="text1"/>
          <w:sz w:val="28"/>
          <w:szCs w:val="28"/>
        </w:rPr>
        <w:t>(80404C))</w:t>
      </w:r>
      <w:r w:rsidRPr="003058E8">
        <w:rPr>
          <w:rFonts w:ascii="Times New Roman" w:eastAsia="標楷體" w:hAnsi="Times New Roman"/>
          <w:color w:val="000000" w:themeColor="text1"/>
          <w:sz w:val="28"/>
          <w:szCs w:val="28"/>
        </w:rPr>
        <w:t>。</w:t>
      </w:r>
      <w:r w:rsidR="00220D9A" w:rsidRPr="003058E8">
        <w:rPr>
          <w:rFonts w:ascii="Times New Roman" w:eastAsia="標楷體" w:hAnsi="Times New Roman"/>
          <w:color w:val="000000" w:themeColor="text1"/>
          <w:sz w:val="28"/>
          <w:szCs w:val="28"/>
        </w:rPr>
        <w:t>(107/7/1)</w:t>
      </w:r>
    </w:p>
    <w:p w14:paraId="26C473D7" w14:textId="3EDCFA05"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100502042</w:t>
      </w:r>
      <w:r w:rsidRPr="003058E8">
        <w:rPr>
          <w:rFonts w:ascii="Times New Roman" w:eastAsia="標楷體" w:hAnsi="Times New Roman"/>
          <w:color w:val="000000" w:themeColor="text1"/>
          <w:sz w:val="28"/>
          <w:szCs w:val="28"/>
          <w:lang w:val="zh-TW"/>
        </w:rPr>
        <w:t>沾黏分離之主手術得以子宮鏡剝離子宮腔粘黏或子宮內膜電燒</w:t>
      </w:r>
      <w:r w:rsidRPr="003058E8">
        <w:rPr>
          <w:rFonts w:ascii="Times New Roman" w:eastAsia="標楷體" w:hAnsi="Times New Roman"/>
          <w:color w:val="000000" w:themeColor="text1"/>
          <w:sz w:val="28"/>
          <w:szCs w:val="28"/>
          <w:lang w:val="zh-TW"/>
        </w:rPr>
        <w:t>(80423C)</w:t>
      </w:r>
      <w:r w:rsidRPr="003058E8">
        <w:rPr>
          <w:rFonts w:ascii="Times New Roman" w:eastAsia="標楷體" w:hAnsi="Times New Roman"/>
          <w:color w:val="000000" w:themeColor="text1"/>
          <w:sz w:val="28"/>
          <w:szCs w:val="28"/>
          <w:lang w:val="zh-TW"/>
        </w:rPr>
        <w:t>手術申報，六個月中最多申報一次。</w:t>
      </w:r>
      <w:r w:rsidR="00220D9A" w:rsidRPr="003058E8">
        <w:rPr>
          <w:rFonts w:ascii="Times New Roman" w:eastAsia="標楷體" w:hAnsi="Times New Roman"/>
          <w:color w:val="000000" w:themeColor="text1"/>
          <w:sz w:val="28"/>
          <w:szCs w:val="28"/>
        </w:rPr>
        <w:t>(107/7/1)</w:t>
      </w:r>
      <w:r w:rsidR="00CA084A" w:rsidRPr="003058E8">
        <w:rPr>
          <w:rFonts w:ascii="Times New Roman" w:eastAsia="標楷體" w:hAnsi="Times New Roman"/>
          <w:color w:val="000000" w:themeColor="text1"/>
          <w:sz w:val="28"/>
          <w:szCs w:val="28"/>
        </w:rPr>
        <w:t>(</w:t>
      </w:r>
      <w:r w:rsidR="00CA084A" w:rsidRPr="003058E8">
        <w:rPr>
          <w:rFonts w:ascii="Times New Roman" w:eastAsia="標楷體" w:hAnsi="Times New Roman"/>
          <w:color w:val="000000" w:themeColor="text1"/>
          <w:sz w:val="28"/>
          <w:szCs w:val="28"/>
        </w:rPr>
        <w:t>本條文自</w:t>
      </w:r>
      <w:r w:rsidR="00CA084A" w:rsidRPr="003058E8">
        <w:rPr>
          <w:rFonts w:ascii="Times New Roman" w:eastAsia="標楷體" w:hAnsi="Times New Roman"/>
          <w:color w:val="000000" w:themeColor="text1"/>
          <w:sz w:val="28"/>
          <w:szCs w:val="28"/>
        </w:rPr>
        <w:t>112</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日移列支付標準，爰自</w:t>
      </w:r>
      <w:r w:rsidR="00CA084A" w:rsidRPr="003058E8">
        <w:rPr>
          <w:rFonts w:ascii="Times New Roman" w:eastAsia="標楷體" w:hAnsi="Times New Roman"/>
          <w:color w:val="000000" w:themeColor="text1"/>
          <w:sz w:val="28"/>
          <w:szCs w:val="28"/>
        </w:rPr>
        <w:t>114</w:t>
      </w:r>
      <w:r w:rsidR="00CA084A" w:rsidRPr="003058E8">
        <w:rPr>
          <w:rFonts w:ascii="Times New Roman" w:eastAsia="標楷體" w:hAnsi="Times New Roman"/>
          <w:color w:val="000000" w:themeColor="text1"/>
          <w:sz w:val="28"/>
          <w:szCs w:val="28"/>
        </w:rPr>
        <w:t>年</w:t>
      </w:r>
      <w:r w:rsidR="00CA084A" w:rsidRPr="003058E8">
        <w:rPr>
          <w:rFonts w:ascii="Times New Roman" w:eastAsia="標楷體" w:hAnsi="Times New Roman"/>
          <w:color w:val="000000" w:themeColor="text1"/>
          <w:sz w:val="28"/>
          <w:szCs w:val="28"/>
        </w:rPr>
        <w:t>7</w:t>
      </w:r>
      <w:r w:rsidR="00CA084A" w:rsidRPr="003058E8">
        <w:rPr>
          <w:rFonts w:ascii="Times New Roman" w:eastAsia="標楷體" w:hAnsi="Times New Roman"/>
          <w:color w:val="000000" w:themeColor="text1"/>
          <w:sz w:val="28"/>
          <w:szCs w:val="28"/>
        </w:rPr>
        <w:t>月</w:t>
      </w:r>
      <w:r w:rsidR="00CA084A" w:rsidRPr="003058E8">
        <w:rPr>
          <w:rFonts w:ascii="Times New Roman" w:eastAsia="標楷體" w:hAnsi="Times New Roman"/>
          <w:color w:val="000000" w:themeColor="text1"/>
          <w:sz w:val="28"/>
          <w:szCs w:val="28"/>
        </w:rPr>
        <w:t>1</w:t>
      </w:r>
      <w:r w:rsidR="00CA084A" w:rsidRPr="003058E8">
        <w:rPr>
          <w:rFonts w:ascii="Times New Roman" w:eastAsia="標楷體" w:hAnsi="Times New Roman"/>
          <w:color w:val="000000" w:themeColor="text1"/>
          <w:sz w:val="28"/>
          <w:szCs w:val="28"/>
        </w:rPr>
        <w:t>日刪除</w:t>
      </w:r>
      <w:r w:rsidR="00CA084A" w:rsidRPr="003058E8">
        <w:rPr>
          <w:rFonts w:ascii="Times New Roman" w:eastAsia="標楷體" w:hAnsi="Times New Roman"/>
          <w:color w:val="000000" w:themeColor="text1"/>
          <w:sz w:val="28"/>
          <w:szCs w:val="28"/>
        </w:rPr>
        <w:t>)</w:t>
      </w:r>
    </w:p>
    <w:p w14:paraId="599CB654" w14:textId="77777777" w:rsidR="008D18C6" w:rsidRPr="003058E8" w:rsidRDefault="008D18C6" w:rsidP="00C22DA0">
      <w:pPr>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100502052</w:t>
      </w:r>
      <w:r w:rsidRPr="003058E8">
        <w:rPr>
          <w:rFonts w:ascii="Times New Roman" w:eastAsia="標楷體" w:hAnsi="Times New Roman"/>
          <w:color w:val="000000" w:themeColor="text1"/>
          <w:sz w:val="28"/>
          <w:szCs w:val="28"/>
        </w:rPr>
        <w:t>婦科子宮鏡檢查</w:t>
      </w:r>
      <w:r w:rsidRPr="003058E8">
        <w:rPr>
          <w:rFonts w:ascii="Times New Roman" w:eastAsia="標楷體" w:hAnsi="Times New Roman"/>
          <w:color w:val="000000" w:themeColor="text1"/>
          <w:sz w:val="28"/>
          <w:szCs w:val="28"/>
        </w:rPr>
        <w:t xml:space="preserve"> </w:t>
      </w:r>
      <w:r w:rsidR="00220D9A" w:rsidRPr="003058E8">
        <w:rPr>
          <w:rFonts w:ascii="Times New Roman" w:eastAsia="標楷體" w:hAnsi="Times New Roman"/>
          <w:color w:val="000000" w:themeColor="text1"/>
          <w:sz w:val="28"/>
          <w:szCs w:val="28"/>
        </w:rPr>
        <w:t>(107/7/1)</w:t>
      </w:r>
    </w:p>
    <w:p w14:paraId="6C0B895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100502052-01</w:t>
      </w:r>
      <w:r w:rsidRPr="003058E8">
        <w:rPr>
          <w:rFonts w:ascii="Times New Roman" w:eastAsia="標楷體" w:hAnsi="Times New Roman"/>
          <w:color w:val="000000" w:themeColor="text1"/>
          <w:sz w:val="28"/>
          <w:szCs w:val="28"/>
          <w:lang w:val="zh-TW"/>
        </w:rPr>
        <w:t>所有子宮鏡檢查前須先排除懷孕及感染，或術前無性行為避孕者。</w:t>
      </w:r>
    </w:p>
    <w:p w14:paraId="11A07366"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100502052-02</w:t>
      </w:r>
      <w:r w:rsidRPr="003058E8">
        <w:rPr>
          <w:rFonts w:ascii="Times New Roman" w:eastAsia="標楷體" w:hAnsi="Times New Roman"/>
          <w:color w:val="000000" w:themeColor="text1"/>
          <w:sz w:val="28"/>
          <w:szCs w:val="28"/>
          <w:lang w:val="zh-TW"/>
        </w:rPr>
        <w:t>子宮鏡檢查適當時機為月經來潮後兩周內。</w:t>
      </w:r>
    </w:p>
    <w:p w14:paraId="5377CAB9"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100502052-03</w:t>
      </w:r>
      <w:r w:rsidRPr="003058E8">
        <w:rPr>
          <w:rFonts w:ascii="Times New Roman" w:eastAsia="標楷體" w:hAnsi="Times New Roman"/>
          <w:color w:val="000000" w:themeColor="text1"/>
          <w:sz w:val="28"/>
          <w:szCs w:val="28"/>
          <w:lang w:val="zh-TW"/>
        </w:rPr>
        <w:t>應先進行適當的理學或影像檢查及治療後，如有下列情形再執行子宮鏡檢查：</w:t>
      </w:r>
    </w:p>
    <w:p w14:paraId="35A8FDAA"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停經前之異常子宮出血</w:t>
      </w:r>
      <w:r w:rsidR="00A077A7"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應先排除子宮頸病變並經適當藥物治療</w:t>
      </w:r>
      <w:r w:rsidR="00A077A7" w:rsidRPr="003058E8">
        <w:rPr>
          <w:rFonts w:ascii="Times New Roman" w:eastAsia="標楷體" w:hAnsi="Times New Roman"/>
          <w:color w:val="000000" w:themeColor="text1"/>
          <w:kern w:val="0"/>
          <w:sz w:val="28"/>
          <w:szCs w:val="28"/>
          <w:lang w:val="zh-TW"/>
        </w:rPr>
        <w:t>無效時</w:t>
      </w:r>
      <w:r w:rsidRPr="003058E8">
        <w:rPr>
          <w:rFonts w:ascii="Times New Roman" w:eastAsia="標楷體" w:hAnsi="Times New Roman"/>
          <w:color w:val="000000" w:themeColor="text1"/>
          <w:kern w:val="0"/>
          <w:sz w:val="28"/>
          <w:szCs w:val="28"/>
          <w:lang w:val="zh-TW"/>
        </w:rPr>
        <w:t>)</w:t>
      </w:r>
      <w:r w:rsidR="00A077A7"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A077A7" w:rsidRPr="003058E8">
        <w:rPr>
          <w:rFonts w:ascii="Times New Roman" w:eastAsia="標楷體" w:hAnsi="Times New Roman"/>
          <w:color w:val="000000" w:themeColor="text1"/>
          <w:sz w:val="28"/>
          <w:szCs w:val="28"/>
        </w:rPr>
        <w:t>)</w:t>
      </w:r>
    </w:p>
    <w:p w14:paraId="2F183029"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停經期</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後子宮出血或持續子宮分泌物。</w:t>
      </w:r>
      <w:r w:rsidRPr="003058E8">
        <w:rPr>
          <w:rFonts w:ascii="Times New Roman" w:eastAsia="標楷體" w:hAnsi="Times New Roman"/>
          <w:color w:val="000000" w:themeColor="text1"/>
          <w:kern w:val="0"/>
          <w:sz w:val="28"/>
          <w:szCs w:val="28"/>
          <w:lang w:val="zh-TW"/>
        </w:rPr>
        <w:t xml:space="preserve"> </w:t>
      </w:r>
    </w:p>
    <w:p w14:paraId="4DFC60B9"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超音波檢查懷疑子宮腔內腫瘤或息肉者。</w:t>
      </w:r>
    </w:p>
    <w:p w14:paraId="66176C27"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影像檢查疑子宮內異物或避孕器殘段。</w:t>
      </w:r>
    </w:p>
    <w:p w14:paraId="2B9CF0EE"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影像檢查疑子宮腔內殘留流產後胚胎組織。</w:t>
      </w:r>
    </w:p>
    <w:p w14:paraId="3ED3AF5B"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避孕器移位改正。</w:t>
      </w:r>
    </w:p>
    <w:p w14:paraId="59FB082E"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影像檢查懷疑子宮畸形或子宮腔結構異常者。</w:t>
      </w:r>
    </w:p>
    <w:p w14:paraId="0E75A98D"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lastRenderedPageBreak/>
        <w:t>影像檢查懷疑子宮內膜增生或子宮內膜癌。</w:t>
      </w:r>
    </w:p>
    <w:p w14:paraId="52F63BB8" w14:textId="77777777" w:rsidR="008D18C6" w:rsidRPr="003058E8" w:rsidRDefault="008D18C6" w:rsidP="00940ACE">
      <w:pPr>
        <w:pStyle w:val="af"/>
        <w:numPr>
          <w:ilvl w:val="0"/>
          <w:numId w:val="42"/>
        </w:numPr>
        <w:tabs>
          <w:tab w:val="left" w:pos="1843"/>
        </w:tabs>
        <w:adjustRightInd w:val="0"/>
        <w:spacing w:line="600" w:lineRule="exact"/>
        <w:ind w:left="1843" w:hanging="142"/>
        <w:jc w:val="left"/>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不孕症之檢查。</w:t>
      </w:r>
      <w:r w:rsidR="00A077A7" w:rsidRPr="003058E8">
        <w:rPr>
          <w:rFonts w:ascii="Times New Roman" w:eastAsia="標楷體" w:hAnsi="Times New Roman"/>
          <w:color w:val="000000" w:themeColor="text1"/>
          <w:kern w:val="0"/>
          <w:sz w:val="28"/>
          <w:szCs w:val="28"/>
          <w:lang w:val="zh-TW"/>
        </w:rPr>
        <w:t>(</w:t>
      </w:r>
      <w:r w:rsidR="00A077A7" w:rsidRPr="003058E8">
        <w:rPr>
          <w:rFonts w:ascii="Times New Roman" w:eastAsia="標楷體" w:hAnsi="Times New Roman"/>
          <w:color w:val="000000" w:themeColor="text1"/>
          <w:kern w:val="0"/>
          <w:sz w:val="28"/>
          <w:szCs w:val="28"/>
          <w:lang w:val="zh-TW"/>
        </w:rPr>
        <w:t>應有合理的臨床適應症而非常規檢查</w:t>
      </w:r>
      <w:r w:rsidR="00A077A7" w:rsidRPr="003058E8">
        <w:rPr>
          <w:rFonts w:ascii="Times New Roman" w:eastAsia="標楷體" w:hAnsi="Times New Roman"/>
          <w:color w:val="000000" w:themeColor="text1"/>
          <w:kern w:val="0"/>
          <w:sz w:val="28"/>
          <w:szCs w:val="28"/>
          <w:lang w:val="zh-TW"/>
        </w:rPr>
        <w:t>)</w:t>
      </w:r>
      <w:r w:rsidR="00A077A7"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A077A7" w:rsidRPr="003058E8">
        <w:rPr>
          <w:rFonts w:ascii="Times New Roman" w:eastAsia="標楷體" w:hAnsi="Times New Roman"/>
          <w:color w:val="000000" w:themeColor="text1"/>
          <w:sz w:val="28"/>
          <w:szCs w:val="28"/>
        </w:rPr>
        <w:t>)</w:t>
      </w:r>
    </w:p>
    <w:p w14:paraId="4B5DF635"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重複人工生殖治療失敗者。</w:t>
      </w:r>
    </w:p>
    <w:p w14:paraId="6EBB2C76"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習慣性流產者。</w:t>
      </w:r>
    </w:p>
    <w:p w14:paraId="1DA5A993"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疑有子宮腔內粘黏並計劃懷孕者。</w:t>
      </w:r>
    </w:p>
    <w:p w14:paraId="776725DF"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子宮鏡手術或藥物治療後的追蹤檢查。</w:t>
      </w:r>
    </w:p>
    <w:p w14:paraId="4B24C210"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對子宮內膜增生或子宮內膜癌病人進行生育保留治療的追蹤。</w:t>
      </w:r>
    </w:p>
    <w:p w14:paraId="5C35C8EF"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沒有過性經驗，</w:t>
      </w:r>
      <w:r w:rsidR="007C181C" w:rsidRPr="003058E8">
        <w:rPr>
          <w:rFonts w:ascii="Times New Roman" w:eastAsia="標楷體" w:hAnsi="Times New Roman"/>
          <w:color w:val="000000" w:themeColor="text1"/>
          <w:kern w:val="0"/>
          <w:sz w:val="28"/>
          <w:szCs w:val="28"/>
          <w:lang w:val="zh-TW"/>
        </w:rPr>
        <w:t>有合理的臨床適應症</w:t>
      </w:r>
      <w:r w:rsidRPr="003058E8">
        <w:rPr>
          <w:rFonts w:ascii="Times New Roman" w:eastAsia="標楷體" w:hAnsi="Times New Roman"/>
          <w:color w:val="000000" w:themeColor="text1"/>
          <w:kern w:val="0"/>
          <w:sz w:val="28"/>
          <w:szCs w:val="28"/>
          <w:lang w:val="zh-TW"/>
        </w:rPr>
        <w:t>需要執行陰道或子宮頸的檢查的病人</w:t>
      </w:r>
      <w:r w:rsidR="007C181C" w:rsidRPr="003058E8">
        <w:rPr>
          <w:rFonts w:ascii="Times New Roman" w:eastAsia="標楷體" w:hAnsi="Times New Roman"/>
          <w:color w:val="000000" w:themeColor="text1"/>
          <w:kern w:val="0"/>
          <w:sz w:val="28"/>
          <w:szCs w:val="28"/>
          <w:lang w:val="zh-TW"/>
        </w:rPr>
        <w:t>。</w:t>
      </w:r>
      <w:r w:rsidR="009E6E9F" w:rsidRPr="003058E8">
        <w:rPr>
          <w:rFonts w:ascii="Times New Roman" w:eastAsia="標楷體" w:hAnsi="Times New Roman"/>
          <w:color w:val="000000" w:themeColor="text1"/>
          <w:sz w:val="28"/>
          <w:szCs w:val="28"/>
        </w:rPr>
        <w:t>(108/3/1)</w:t>
      </w:r>
    </w:p>
    <w:p w14:paraId="166A72F6" w14:textId="77777777" w:rsidR="008D18C6" w:rsidRPr="003058E8"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 xml:space="preserve"> </w:t>
      </w:r>
      <w:r w:rsidRPr="003058E8">
        <w:rPr>
          <w:rFonts w:ascii="Times New Roman" w:eastAsia="標楷體" w:hAnsi="Times New Roman"/>
          <w:color w:val="000000" w:themeColor="text1"/>
          <w:kern w:val="0"/>
          <w:sz w:val="28"/>
          <w:szCs w:val="28"/>
          <w:lang w:val="zh-TW"/>
        </w:rPr>
        <w:t>特殊病人情況，依醫師臨床判斷視醫療準則決定。</w:t>
      </w:r>
    </w:p>
    <w:p w14:paraId="0CC8FDB2"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100502052-04</w:t>
      </w:r>
      <w:r w:rsidRPr="003058E8">
        <w:rPr>
          <w:rFonts w:ascii="Times New Roman" w:eastAsia="標楷體" w:hAnsi="Times New Roman"/>
          <w:color w:val="000000" w:themeColor="text1"/>
          <w:sz w:val="28"/>
          <w:szCs w:val="28"/>
          <w:lang w:val="zh-TW"/>
        </w:rPr>
        <w:t>送審需檢附的佐證資料</w:t>
      </w:r>
    </w:p>
    <w:p w14:paraId="15B93D3B" w14:textId="77777777" w:rsidR="008D18C6" w:rsidRPr="003058E8"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病人執行前後一次門診病歷</w:t>
      </w:r>
    </w:p>
    <w:p w14:paraId="7E6EB04F" w14:textId="77777777" w:rsidR="008D18C6" w:rsidRPr="003058E8"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子宮鏡影像及報告</w:t>
      </w:r>
      <w:r w:rsidR="00C54EE9"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住院病歷視情況補充</w:t>
      </w:r>
      <w:r w:rsidR="00C54EE9" w:rsidRPr="003058E8">
        <w:rPr>
          <w:rFonts w:ascii="Times New Roman" w:eastAsia="標楷體" w:hAnsi="Times New Roman"/>
          <w:color w:val="000000" w:themeColor="text1"/>
          <w:kern w:val="0"/>
          <w:sz w:val="28"/>
          <w:szCs w:val="28"/>
          <w:lang w:val="zh-TW"/>
        </w:rPr>
        <w:t>)</w:t>
      </w:r>
    </w:p>
    <w:p w14:paraId="776EC985" w14:textId="77777777" w:rsidR="008D18C6" w:rsidRPr="003058E8" w:rsidRDefault="008D18C6" w:rsidP="00C22DA0">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100502052-05</w:t>
      </w:r>
      <w:r w:rsidRPr="003058E8">
        <w:rPr>
          <w:rFonts w:ascii="Times New Roman" w:eastAsia="標楷體" w:hAnsi="Times New Roman"/>
          <w:color w:val="000000" w:themeColor="text1"/>
          <w:sz w:val="28"/>
          <w:szCs w:val="28"/>
          <w:lang w:val="zh-TW"/>
        </w:rPr>
        <w:t>同一個案多次執行子宮鏡檢查之適當性</w:t>
      </w:r>
    </w:p>
    <w:p w14:paraId="7035F936" w14:textId="643B342E"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當次子宮鏡檢查結果為正常者，同一</w:t>
      </w:r>
      <w:r w:rsidR="007C181C" w:rsidRPr="003058E8">
        <w:rPr>
          <w:rFonts w:ascii="Times New Roman" w:eastAsia="標楷體" w:hAnsi="Times New Roman"/>
          <w:color w:val="000000" w:themeColor="text1"/>
          <w:kern w:val="0"/>
          <w:sz w:val="28"/>
          <w:szCs w:val="28"/>
          <w:lang w:val="zh-TW"/>
        </w:rPr>
        <w:t>醫療院所</w:t>
      </w:r>
      <w:r w:rsidRPr="003058E8">
        <w:rPr>
          <w:rFonts w:ascii="Times New Roman" w:eastAsia="標楷體" w:hAnsi="Times New Roman"/>
          <w:color w:val="000000" w:themeColor="text1"/>
          <w:kern w:val="0"/>
          <w:sz w:val="28"/>
          <w:szCs w:val="28"/>
          <w:lang w:val="zh-TW"/>
        </w:rPr>
        <w:t>以一年一次為限。</w:t>
      </w:r>
      <w:r w:rsidR="009E6E9F" w:rsidRPr="003058E8">
        <w:rPr>
          <w:rFonts w:ascii="Times New Roman" w:eastAsia="標楷體" w:hAnsi="Times New Roman"/>
          <w:color w:val="000000" w:themeColor="text1"/>
          <w:sz w:val="28"/>
          <w:szCs w:val="28"/>
        </w:rPr>
        <w:t>(108/3/1)</w:t>
      </w:r>
      <w:r w:rsidR="00850D70" w:rsidRPr="003058E8">
        <w:rPr>
          <w:rFonts w:ascii="Times New Roman" w:eastAsia="標楷體" w:hAnsi="Times New Roman"/>
          <w:color w:val="000000" w:themeColor="text1"/>
          <w:sz w:val="28"/>
          <w:szCs w:val="28"/>
        </w:rPr>
        <w:t>(</w:t>
      </w:r>
      <w:r w:rsidR="00850D70" w:rsidRPr="003058E8">
        <w:rPr>
          <w:rFonts w:ascii="Times New Roman" w:eastAsia="標楷體" w:hAnsi="Times New Roman"/>
          <w:color w:val="000000" w:themeColor="text1"/>
          <w:sz w:val="28"/>
          <w:szCs w:val="28"/>
        </w:rPr>
        <w:t>本條文自</w:t>
      </w:r>
      <w:r w:rsidR="00850D70" w:rsidRPr="003058E8">
        <w:rPr>
          <w:rFonts w:ascii="Times New Roman" w:eastAsia="標楷體" w:hAnsi="Times New Roman"/>
          <w:color w:val="000000" w:themeColor="text1"/>
          <w:sz w:val="28"/>
          <w:szCs w:val="28"/>
        </w:rPr>
        <w:t>112</w:t>
      </w:r>
      <w:r w:rsidR="00850D70" w:rsidRPr="003058E8">
        <w:rPr>
          <w:rFonts w:ascii="Times New Roman" w:eastAsia="標楷體" w:hAnsi="Times New Roman"/>
          <w:color w:val="000000" w:themeColor="text1"/>
          <w:sz w:val="28"/>
          <w:szCs w:val="28"/>
        </w:rPr>
        <w:t>年</w:t>
      </w:r>
      <w:r w:rsidR="00850D70" w:rsidRPr="003058E8">
        <w:rPr>
          <w:rFonts w:ascii="Times New Roman" w:eastAsia="標楷體" w:hAnsi="Times New Roman"/>
          <w:color w:val="000000" w:themeColor="text1"/>
          <w:sz w:val="28"/>
          <w:szCs w:val="28"/>
        </w:rPr>
        <w:t>7</w:t>
      </w:r>
      <w:r w:rsidR="00850D70" w:rsidRPr="003058E8">
        <w:rPr>
          <w:rFonts w:ascii="Times New Roman" w:eastAsia="標楷體" w:hAnsi="Times New Roman"/>
          <w:color w:val="000000" w:themeColor="text1"/>
          <w:sz w:val="28"/>
          <w:szCs w:val="28"/>
        </w:rPr>
        <w:t>月</w:t>
      </w:r>
      <w:r w:rsidR="00850D70" w:rsidRPr="003058E8">
        <w:rPr>
          <w:rFonts w:ascii="Times New Roman" w:eastAsia="標楷體" w:hAnsi="Times New Roman"/>
          <w:color w:val="000000" w:themeColor="text1"/>
          <w:sz w:val="28"/>
          <w:szCs w:val="28"/>
        </w:rPr>
        <w:t>1</w:t>
      </w:r>
      <w:r w:rsidR="00850D70" w:rsidRPr="003058E8">
        <w:rPr>
          <w:rFonts w:ascii="Times New Roman" w:eastAsia="標楷體" w:hAnsi="Times New Roman"/>
          <w:color w:val="000000" w:themeColor="text1"/>
          <w:sz w:val="28"/>
          <w:szCs w:val="28"/>
        </w:rPr>
        <w:t>日移列支付標準，爰自</w:t>
      </w:r>
      <w:r w:rsidR="00850D70" w:rsidRPr="003058E8">
        <w:rPr>
          <w:rFonts w:ascii="Times New Roman" w:eastAsia="標楷體" w:hAnsi="Times New Roman"/>
          <w:color w:val="000000" w:themeColor="text1"/>
          <w:sz w:val="28"/>
          <w:szCs w:val="28"/>
        </w:rPr>
        <w:t>114</w:t>
      </w:r>
      <w:r w:rsidR="00850D70" w:rsidRPr="003058E8">
        <w:rPr>
          <w:rFonts w:ascii="Times New Roman" w:eastAsia="標楷體" w:hAnsi="Times New Roman"/>
          <w:color w:val="000000" w:themeColor="text1"/>
          <w:sz w:val="28"/>
          <w:szCs w:val="28"/>
        </w:rPr>
        <w:t>年</w:t>
      </w:r>
      <w:r w:rsidR="00850D70" w:rsidRPr="003058E8">
        <w:rPr>
          <w:rFonts w:ascii="Times New Roman" w:eastAsia="標楷體" w:hAnsi="Times New Roman"/>
          <w:color w:val="000000" w:themeColor="text1"/>
          <w:sz w:val="28"/>
          <w:szCs w:val="28"/>
        </w:rPr>
        <w:t>7</w:t>
      </w:r>
      <w:r w:rsidR="00850D70" w:rsidRPr="003058E8">
        <w:rPr>
          <w:rFonts w:ascii="Times New Roman" w:eastAsia="標楷體" w:hAnsi="Times New Roman"/>
          <w:color w:val="000000" w:themeColor="text1"/>
          <w:sz w:val="28"/>
          <w:szCs w:val="28"/>
        </w:rPr>
        <w:t>月</w:t>
      </w:r>
      <w:r w:rsidR="00850D70" w:rsidRPr="003058E8">
        <w:rPr>
          <w:rFonts w:ascii="Times New Roman" w:eastAsia="標楷體" w:hAnsi="Times New Roman"/>
          <w:color w:val="000000" w:themeColor="text1"/>
          <w:sz w:val="28"/>
          <w:szCs w:val="28"/>
        </w:rPr>
        <w:t>1</w:t>
      </w:r>
      <w:r w:rsidR="00850D70" w:rsidRPr="003058E8">
        <w:rPr>
          <w:rFonts w:ascii="Times New Roman" w:eastAsia="標楷體" w:hAnsi="Times New Roman"/>
          <w:color w:val="000000" w:themeColor="text1"/>
          <w:sz w:val="28"/>
          <w:szCs w:val="28"/>
        </w:rPr>
        <w:t>日刪除</w:t>
      </w:r>
      <w:r w:rsidR="00850D70" w:rsidRPr="003058E8">
        <w:rPr>
          <w:rFonts w:ascii="Times New Roman" w:eastAsia="標楷體" w:hAnsi="Times New Roman"/>
          <w:color w:val="000000" w:themeColor="text1"/>
          <w:sz w:val="28"/>
          <w:szCs w:val="28"/>
        </w:rPr>
        <w:t>)</w:t>
      </w:r>
    </w:p>
    <w:p w14:paraId="61A67D3C" w14:textId="017D8CC1"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子宮鏡檢查結果為異常而採取藥物或觀察處置者，追蹤以</w:t>
      </w:r>
      <w:r w:rsidRPr="003058E8">
        <w:rPr>
          <w:rFonts w:ascii="Times New Roman" w:eastAsia="標楷體" w:hAnsi="Times New Roman"/>
          <w:color w:val="000000" w:themeColor="text1"/>
          <w:kern w:val="0"/>
          <w:sz w:val="28"/>
          <w:szCs w:val="28"/>
          <w:lang w:val="zh-TW"/>
        </w:rPr>
        <w:lastRenderedPageBreak/>
        <w:t>一次為限，應間隔三個月以上。</w:t>
      </w:r>
      <w:r w:rsidR="00BB4DD1" w:rsidRPr="003058E8">
        <w:rPr>
          <w:rFonts w:ascii="Times New Roman" w:eastAsia="標楷體" w:hAnsi="Times New Roman"/>
          <w:color w:val="000000" w:themeColor="text1"/>
          <w:sz w:val="28"/>
          <w:szCs w:val="28"/>
        </w:rPr>
        <w:t>(</w:t>
      </w:r>
      <w:r w:rsidR="00BB4DD1" w:rsidRPr="003058E8">
        <w:rPr>
          <w:rFonts w:ascii="Times New Roman" w:eastAsia="標楷體" w:hAnsi="Times New Roman"/>
          <w:color w:val="000000" w:themeColor="text1"/>
          <w:sz w:val="28"/>
          <w:szCs w:val="28"/>
        </w:rPr>
        <w:t>本條文自</w:t>
      </w:r>
      <w:r w:rsidR="00BB4DD1" w:rsidRPr="003058E8">
        <w:rPr>
          <w:rFonts w:ascii="Times New Roman" w:eastAsia="標楷體" w:hAnsi="Times New Roman"/>
          <w:color w:val="000000" w:themeColor="text1"/>
          <w:sz w:val="28"/>
          <w:szCs w:val="28"/>
        </w:rPr>
        <w:t>112</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日移列支付標準，爰自</w:t>
      </w:r>
      <w:r w:rsidR="00BB4DD1" w:rsidRPr="003058E8">
        <w:rPr>
          <w:rFonts w:ascii="Times New Roman" w:eastAsia="標楷體" w:hAnsi="Times New Roman"/>
          <w:color w:val="000000" w:themeColor="text1"/>
          <w:sz w:val="28"/>
          <w:szCs w:val="28"/>
        </w:rPr>
        <w:t>114</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日刪除</w:t>
      </w:r>
      <w:r w:rsidR="00BB4DD1" w:rsidRPr="003058E8">
        <w:rPr>
          <w:rFonts w:ascii="Times New Roman" w:eastAsia="標楷體" w:hAnsi="Times New Roman"/>
          <w:color w:val="000000" w:themeColor="text1"/>
          <w:sz w:val="28"/>
          <w:szCs w:val="28"/>
        </w:rPr>
        <w:t>)</w:t>
      </w:r>
    </w:p>
    <w:p w14:paraId="4B1F40EF" w14:textId="488D7A9D"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strike/>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子宮鏡手術治療者，術後三個月內得進行追蹤檢查，若結果為正常，應以一次為限。</w:t>
      </w:r>
      <w:r w:rsidR="00BB4DD1" w:rsidRPr="003058E8">
        <w:rPr>
          <w:rFonts w:ascii="Times New Roman" w:eastAsia="標楷體" w:hAnsi="Times New Roman"/>
          <w:color w:val="000000" w:themeColor="text1"/>
          <w:sz w:val="28"/>
          <w:szCs w:val="28"/>
        </w:rPr>
        <w:t>(</w:t>
      </w:r>
      <w:r w:rsidR="00BB4DD1" w:rsidRPr="003058E8">
        <w:rPr>
          <w:rFonts w:ascii="Times New Roman" w:eastAsia="標楷體" w:hAnsi="Times New Roman"/>
          <w:color w:val="000000" w:themeColor="text1"/>
          <w:sz w:val="28"/>
          <w:szCs w:val="28"/>
        </w:rPr>
        <w:t>本條文自</w:t>
      </w:r>
      <w:r w:rsidR="00BB4DD1" w:rsidRPr="003058E8">
        <w:rPr>
          <w:rFonts w:ascii="Times New Roman" w:eastAsia="標楷體" w:hAnsi="Times New Roman"/>
          <w:color w:val="000000" w:themeColor="text1"/>
          <w:sz w:val="28"/>
          <w:szCs w:val="28"/>
        </w:rPr>
        <w:t>112</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日移列支付標準，爰自</w:t>
      </w:r>
      <w:r w:rsidR="00BB4DD1" w:rsidRPr="003058E8">
        <w:rPr>
          <w:rFonts w:ascii="Times New Roman" w:eastAsia="標楷體" w:hAnsi="Times New Roman"/>
          <w:color w:val="000000" w:themeColor="text1"/>
          <w:sz w:val="28"/>
          <w:szCs w:val="28"/>
        </w:rPr>
        <w:t>114</w:t>
      </w:r>
      <w:r w:rsidR="00BB4DD1" w:rsidRPr="003058E8">
        <w:rPr>
          <w:rFonts w:ascii="Times New Roman" w:eastAsia="標楷體" w:hAnsi="Times New Roman"/>
          <w:color w:val="000000" w:themeColor="text1"/>
          <w:sz w:val="28"/>
          <w:szCs w:val="28"/>
        </w:rPr>
        <w:t>年</w:t>
      </w:r>
      <w:r w:rsidR="00BB4DD1" w:rsidRPr="003058E8">
        <w:rPr>
          <w:rFonts w:ascii="Times New Roman" w:eastAsia="標楷體" w:hAnsi="Times New Roman"/>
          <w:color w:val="000000" w:themeColor="text1"/>
          <w:sz w:val="28"/>
          <w:szCs w:val="28"/>
        </w:rPr>
        <w:t>7</w:t>
      </w:r>
      <w:r w:rsidR="00BB4DD1" w:rsidRPr="003058E8">
        <w:rPr>
          <w:rFonts w:ascii="Times New Roman" w:eastAsia="標楷體" w:hAnsi="Times New Roman"/>
          <w:color w:val="000000" w:themeColor="text1"/>
          <w:sz w:val="28"/>
          <w:szCs w:val="28"/>
        </w:rPr>
        <w:t>月</w:t>
      </w:r>
      <w:r w:rsidR="00BB4DD1" w:rsidRPr="003058E8">
        <w:rPr>
          <w:rFonts w:ascii="Times New Roman" w:eastAsia="標楷體" w:hAnsi="Times New Roman"/>
          <w:color w:val="000000" w:themeColor="text1"/>
          <w:sz w:val="28"/>
          <w:szCs w:val="28"/>
        </w:rPr>
        <w:t>1</w:t>
      </w:r>
      <w:r w:rsidR="00BB4DD1" w:rsidRPr="003058E8">
        <w:rPr>
          <w:rFonts w:ascii="Times New Roman" w:eastAsia="標楷體" w:hAnsi="Times New Roman"/>
          <w:color w:val="000000" w:themeColor="text1"/>
          <w:sz w:val="28"/>
          <w:szCs w:val="28"/>
        </w:rPr>
        <w:t>日刪除</w:t>
      </w:r>
      <w:r w:rsidR="00BB4DD1" w:rsidRPr="003058E8">
        <w:rPr>
          <w:rFonts w:ascii="Times New Roman" w:eastAsia="標楷體" w:hAnsi="Times New Roman"/>
          <w:color w:val="000000" w:themeColor="text1"/>
          <w:sz w:val="28"/>
          <w:szCs w:val="28"/>
        </w:rPr>
        <w:t>)</w:t>
      </w:r>
    </w:p>
    <w:p w14:paraId="090AFE60" w14:textId="77777777"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子宮鏡剝離子宮腔粘黏或子宮內膜電燒</w:t>
      </w:r>
      <w:r w:rsidRPr="003058E8">
        <w:rPr>
          <w:rFonts w:ascii="Times New Roman" w:eastAsia="標楷體" w:hAnsi="Times New Roman"/>
          <w:color w:val="000000" w:themeColor="text1"/>
          <w:kern w:val="0"/>
          <w:sz w:val="28"/>
          <w:szCs w:val="28"/>
          <w:lang w:val="zh-TW"/>
        </w:rPr>
        <w:t>(80423C)</w:t>
      </w:r>
      <w:r w:rsidRPr="003058E8">
        <w:rPr>
          <w:rFonts w:ascii="Times New Roman" w:eastAsia="標楷體" w:hAnsi="Times New Roman"/>
          <w:color w:val="000000" w:themeColor="text1"/>
          <w:kern w:val="0"/>
          <w:sz w:val="28"/>
          <w:szCs w:val="28"/>
          <w:lang w:val="zh-TW"/>
        </w:rPr>
        <w:t>，術後追蹤檢查時若需同時補行沾黏再分離</w:t>
      </w:r>
      <w:r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lang w:val="zh-TW"/>
        </w:rPr>
        <w:t>而非僅僅檢查</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lang w:val="zh-TW"/>
        </w:rPr>
        <w:t>，得以子宮鏡檢查</w:t>
      </w:r>
      <w:r w:rsidRPr="003058E8">
        <w:rPr>
          <w:rFonts w:ascii="Times New Roman" w:eastAsia="標楷體" w:hAnsi="Times New Roman"/>
          <w:color w:val="000000" w:themeColor="text1"/>
          <w:kern w:val="0"/>
          <w:sz w:val="28"/>
          <w:szCs w:val="28"/>
          <w:lang w:val="zh-TW"/>
        </w:rPr>
        <w:t>(28022C)</w:t>
      </w:r>
      <w:r w:rsidRPr="003058E8">
        <w:rPr>
          <w:rFonts w:ascii="Times New Roman" w:eastAsia="標楷體" w:hAnsi="Times New Roman"/>
          <w:color w:val="000000" w:themeColor="text1"/>
          <w:kern w:val="0"/>
          <w:sz w:val="28"/>
          <w:szCs w:val="28"/>
          <w:lang w:val="zh-TW"/>
        </w:rPr>
        <w:t>申報，每次追蹤應間隔</w:t>
      </w:r>
      <w:r w:rsidRPr="003058E8">
        <w:rPr>
          <w:rFonts w:ascii="Times New Roman" w:eastAsia="標楷體" w:hAnsi="Times New Roman"/>
          <w:color w:val="000000" w:themeColor="text1"/>
          <w:kern w:val="0"/>
          <w:sz w:val="28"/>
          <w:szCs w:val="28"/>
          <w:lang w:val="zh-TW"/>
        </w:rPr>
        <w:t>4</w:t>
      </w:r>
      <w:r w:rsidRPr="003058E8">
        <w:rPr>
          <w:rFonts w:ascii="Times New Roman" w:eastAsia="標楷體" w:hAnsi="Times New Roman"/>
          <w:color w:val="000000" w:themeColor="text1"/>
          <w:kern w:val="0"/>
          <w:sz w:val="28"/>
          <w:szCs w:val="28"/>
          <w:lang w:val="zh-TW"/>
        </w:rPr>
        <w:t>週</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lang w:val="zh-TW"/>
        </w:rPr>
        <w:t>含</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lang w:val="zh-TW"/>
        </w:rPr>
        <w:t>以上，整個療程原則上不超過三個月，且應於病歷中完整記載執行之必要性與結果並留有紀錄。</w:t>
      </w:r>
    </w:p>
    <w:p w14:paraId="05CD4B6C" w14:textId="77777777"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子宮內膜癌行生育保留治療者，追蹤應間隔</w:t>
      </w:r>
      <w:r w:rsidRPr="003058E8">
        <w:rPr>
          <w:rFonts w:ascii="Times New Roman" w:eastAsia="標楷體" w:hAnsi="Times New Roman"/>
          <w:b/>
          <w:color w:val="000000" w:themeColor="text1"/>
          <w:kern w:val="0"/>
          <w:sz w:val="28"/>
          <w:szCs w:val="28"/>
          <w:lang w:val="zh-TW"/>
        </w:rPr>
        <w:t>三</w:t>
      </w:r>
      <w:r w:rsidRPr="003058E8">
        <w:rPr>
          <w:rFonts w:ascii="Times New Roman" w:eastAsia="標楷體" w:hAnsi="Times New Roman"/>
          <w:color w:val="000000" w:themeColor="text1"/>
          <w:kern w:val="0"/>
          <w:sz w:val="28"/>
          <w:szCs w:val="28"/>
          <w:lang w:val="zh-TW"/>
        </w:rPr>
        <w:t>個月以上。</w:t>
      </w:r>
    </w:p>
    <w:p w14:paraId="2FD31799" w14:textId="77777777" w:rsidR="008D18C6" w:rsidRPr="003058E8"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color w:val="000000" w:themeColor="text1"/>
          <w:kern w:val="0"/>
          <w:sz w:val="28"/>
          <w:szCs w:val="28"/>
          <w:lang w:val="zh-TW"/>
        </w:rPr>
      </w:pPr>
      <w:r w:rsidRPr="003058E8">
        <w:rPr>
          <w:rFonts w:ascii="Times New Roman" w:eastAsia="標楷體" w:hAnsi="Times New Roman"/>
          <w:color w:val="000000" w:themeColor="text1"/>
          <w:kern w:val="0"/>
          <w:sz w:val="28"/>
          <w:szCs w:val="28"/>
          <w:lang w:val="zh-TW"/>
        </w:rPr>
        <w:t>其他特殊病人情況，依醫師臨床判斷視醫療準則決定。</w:t>
      </w:r>
    </w:p>
    <w:p w14:paraId="503D063F" w14:textId="77777777" w:rsidR="008D18C6" w:rsidRPr="003058E8" w:rsidRDefault="00A855F9" w:rsidP="0003356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lang w:val="zh-TW"/>
        </w:rPr>
        <w:t>100502062</w:t>
      </w:r>
      <w:r w:rsidRPr="003058E8">
        <w:rPr>
          <w:rFonts w:ascii="Times New Roman" w:eastAsia="標楷體" w:hAnsi="Times New Roman"/>
          <w:color w:val="000000" w:themeColor="text1"/>
          <w:sz w:val="28"/>
          <w:szCs w:val="28"/>
        </w:rPr>
        <w:t>婦科超音波檢查及陰道式超音波之審查原則</w:t>
      </w:r>
      <w:r w:rsidRPr="003058E8">
        <w:rPr>
          <w:rFonts w:ascii="Times New Roman" w:eastAsia="標楷體" w:hAnsi="Times New Roman"/>
          <w:color w:val="000000" w:themeColor="text1"/>
          <w:sz w:val="28"/>
          <w:szCs w:val="28"/>
          <w:lang w:val="zh-TW"/>
        </w:rPr>
        <w:t>：</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r w:rsidR="00881BDC" w:rsidRPr="003058E8">
        <w:rPr>
          <w:rFonts w:ascii="Times New Roman" w:eastAsia="標楷體" w:hAnsi="Times New Roman"/>
          <w:color w:val="000000" w:themeColor="text1"/>
          <w:sz w:val="28"/>
          <w:szCs w:val="28"/>
        </w:rPr>
        <w:t xml:space="preserve"> </w:t>
      </w:r>
    </w:p>
    <w:p w14:paraId="50258B88" w14:textId="77777777" w:rsidR="008D18C6" w:rsidRPr="003058E8" w:rsidRDefault="00A855F9" w:rsidP="00033568">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100502062-01</w:t>
      </w:r>
      <w:r w:rsidRPr="003058E8">
        <w:rPr>
          <w:rFonts w:ascii="Times New Roman" w:eastAsia="標楷體" w:hAnsi="Times New Roman"/>
          <w:color w:val="000000" w:themeColor="text1"/>
          <w:sz w:val="28"/>
          <w:szCs w:val="28"/>
          <w:lang w:val="zh-TW"/>
        </w:rPr>
        <w:t>適宜執行「</w:t>
      </w:r>
      <w:r w:rsidRPr="003058E8">
        <w:rPr>
          <w:rFonts w:ascii="Times New Roman" w:eastAsia="標楷體" w:hAnsi="Times New Roman"/>
          <w:color w:val="000000" w:themeColor="text1"/>
          <w:sz w:val="28"/>
          <w:szCs w:val="28"/>
          <w:lang w:val="zh-TW"/>
        </w:rPr>
        <w:t>19003C</w:t>
      </w:r>
      <w:r w:rsidRPr="003058E8">
        <w:rPr>
          <w:rFonts w:ascii="Times New Roman" w:eastAsia="標楷體" w:hAnsi="Times New Roman"/>
          <w:color w:val="000000" w:themeColor="text1"/>
          <w:sz w:val="28"/>
          <w:szCs w:val="28"/>
          <w:lang w:val="zh-TW"/>
        </w:rPr>
        <w:t>婦科超音波」及「</w:t>
      </w:r>
      <w:r w:rsidRPr="003058E8">
        <w:rPr>
          <w:rFonts w:ascii="Times New Roman" w:eastAsia="標楷體" w:hAnsi="Times New Roman"/>
          <w:color w:val="000000" w:themeColor="text1"/>
          <w:sz w:val="28"/>
          <w:szCs w:val="28"/>
          <w:lang w:val="zh-TW"/>
        </w:rPr>
        <w:t>19013C</w:t>
      </w:r>
      <w:r w:rsidRPr="003058E8">
        <w:rPr>
          <w:rFonts w:ascii="Times New Roman" w:eastAsia="標楷體" w:hAnsi="Times New Roman"/>
          <w:color w:val="000000" w:themeColor="text1"/>
          <w:sz w:val="28"/>
          <w:szCs w:val="28"/>
          <w:lang w:val="zh-TW"/>
        </w:rPr>
        <w:t>陰道式超音波」病症以下列為原則：</w:t>
      </w:r>
    </w:p>
    <w:p w14:paraId="4B66C8C8" w14:textId="77777777" w:rsidR="00A855F9" w:rsidRPr="003058E8" w:rsidRDefault="00A855F9" w:rsidP="00940ACE">
      <w:pPr>
        <w:pStyle w:val="af"/>
        <w:numPr>
          <w:ilvl w:val="0"/>
          <w:numId w:val="51"/>
        </w:numPr>
        <w:tabs>
          <w:tab w:val="left" w:pos="1843"/>
        </w:tabs>
        <w:adjustRightInd w:val="0"/>
        <w:spacing w:line="600" w:lineRule="exact"/>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月經週期異常、子宮異常出血。</w:t>
      </w:r>
    </w:p>
    <w:p w14:paraId="41317B78"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腹痛。</w:t>
      </w:r>
    </w:p>
    <w:p w14:paraId="225A8A21"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經痛、經血過多。</w:t>
      </w:r>
    </w:p>
    <w:p w14:paraId="7649D3CF" w14:textId="5ABE39ED" w:rsidR="001F0C5D" w:rsidRPr="003058E8" w:rsidRDefault="00A855F9" w:rsidP="00804902">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不孕症評估</w:t>
      </w:r>
      <w:r w:rsidR="001F0C5D" w:rsidRPr="003058E8">
        <w:rPr>
          <w:rFonts w:ascii="Times New Roman" w:eastAsia="標楷體" w:hAnsi="Times New Roman"/>
          <w:color w:val="000000" w:themeColor="text1"/>
          <w:kern w:val="0"/>
          <w:sz w:val="28"/>
          <w:szCs w:val="28"/>
          <w:lang w:val="zh-TW"/>
        </w:rPr>
        <w:t>(</w:t>
      </w:r>
      <w:r w:rsidR="001F0C5D" w:rsidRPr="003058E8">
        <w:rPr>
          <w:rFonts w:ascii="Times New Roman" w:eastAsia="標楷體" w:hAnsi="Times New Roman"/>
          <w:color w:val="000000" w:themeColor="text1"/>
          <w:kern w:val="0"/>
          <w:sz w:val="28"/>
          <w:szCs w:val="28"/>
          <w:lang w:val="zh-TW"/>
        </w:rPr>
        <w:t>不包含已進入人工生殖治療流程，如濾泡監測等</w:t>
      </w:r>
      <w:r w:rsidR="001F0C5D" w:rsidRPr="003058E8">
        <w:rPr>
          <w:rFonts w:ascii="Times New Roman" w:eastAsia="標楷體" w:hAnsi="Times New Roman"/>
          <w:color w:val="000000" w:themeColor="text1"/>
          <w:kern w:val="0"/>
          <w:sz w:val="28"/>
          <w:szCs w:val="28"/>
          <w:lang w:val="zh-TW"/>
        </w:rPr>
        <w:t>)</w:t>
      </w:r>
      <w:r w:rsidR="001F0C5D" w:rsidRPr="003058E8">
        <w:rPr>
          <w:rFonts w:ascii="Times New Roman" w:eastAsia="標楷體" w:hAnsi="Times New Roman"/>
          <w:color w:val="000000" w:themeColor="text1"/>
          <w:kern w:val="0"/>
          <w:sz w:val="28"/>
          <w:szCs w:val="28"/>
          <w:lang w:val="zh-TW"/>
        </w:rPr>
        <w:t>。</w:t>
      </w:r>
      <w:r w:rsidR="001F0C5D" w:rsidRPr="003058E8">
        <w:rPr>
          <w:rFonts w:ascii="Times New Roman" w:eastAsia="標楷體" w:hAnsi="Times New Roman"/>
          <w:color w:val="000000" w:themeColor="text1"/>
          <w:kern w:val="0"/>
          <w:sz w:val="28"/>
          <w:szCs w:val="28"/>
          <w:lang w:val="zh-TW"/>
        </w:rPr>
        <w:t>(</w:t>
      </w:r>
      <w:r w:rsidR="009F5CE1" w:rsidRPr="003058E8">
        <w:rPr>
          <w:rFonts w:ascii="Times New Roman" w:eastAsia="標楷體" w:hAnsi="Times New Roman"/>
          <w:color w:val="000000" w:themeColor="text1"/>
          <w:kern w:val="0"/>
          <w:sz w:val="28"/>
          <w:szCs w:val="28"/>
          <w:lang w:val="zh-TW"/>
        </w:rPr>
        <w:t>112/4/1</w:t>
      </w:r>
      <w:r w:rsidR="001F0C5D" w:rsidRPr="003058E8">
        <w:rPr>
          <w:rFonts w:ascii="Times New Roman" w:eastAsia="標楷體" w:hAnsi="Times New Roman"/>
          <w:color w:val="000000" w:themeColor="text1"/>
          <w:kern w:val="0"/>
          <w:sz w:val="28"/>
          <w:szCs w:val="28"/>
          <w:lang w:val="zh-TW"/>
        </w:rPr>
        <w:t>)</w:t>
      </w:r>
    </w:p>
    <w:p w14:paraId="5964EAB7" w14:textId="77864D21" w:rsidR="00A855F9" w:rsidRPr="003058E8" w:rsidRDefault="00A855F9" w:rsidP="00804902">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懷疑骨盆腔腫瘤</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良性或惡性</w:t>
      </w:r>
      <w:r w:rsidRPr="003058E8">
        <w:rPr>
          <w:rFonts w:ascii="Times New Roman" w:eastAsia="標楷體" w:hAnsi="Times New Roman"/>
          <w:color w:val="000000" w:themeColor="text1"/>
          <w:kern w:val="0"/>
          <w:sz w:val="28"/>
          <w:szCs w:val="28"/>
          <w:lang w:val="zh-TW"/>
        </w:rPr>
        <w:t>)</w:t>
      </w:r>
      <w:r w:rsidRPr="003058E8">
        <w:rPr>
          <w:rFonts w:ascii="Times New Roman" w:eastAsia="標楷體" w:hAnsi="Times New Roman"/>
          <w:color w:val="000000" w:themeColor="text1"/>
          <w:kern w:val="0"/>
          <w:sz w:val="28"/>
          <w:szCs w:val="28"/>
          <w:lang w:val="zh-TW"/>
        </w:rPr>
        <w:t>。</w:t>
      </w:r>
    </w:p>
    <w:p w14:paraId="0F8D592E"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lastRenderedPageBreak/>
        <w:t>懷疑先天性生殖器官異常。</w:t>
      </w:r>
    </w:p>
    <w:p w14:paraId="3CA3065D" w14:textId="77777777" w:rsidR="00881BDC" w:rsidRPr="003058E8" w:rsidRDefault="00881BDC"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懷疑泌尿道異常。</w:t>
      </w:r>
      <w:r w:rsidR="00C90964"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C90964" w:rsidRPr="003058E8">
        <w:rPr>
          <w:rFonts w:ascii="Times New Roman" w:eastAsia="標楷體" w:hAnsi="Times New Roman"/>
          <w:color w:val="000000" w:themeColor="text1"/>
          <w:sz w:val="28"/>
          <w:szCs w:val="28"/>
        </w:rPr>
        <w:t>)</w:t>
      </w:r>
    </w:p>
    <w:p w14:paraId="5537F0A8"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懷疑骨盆腔感染。</w:t>
      </w:r>
    </w:p>
    <w:p w14:paraId="551C520A" w14:textId="5FB59638" w:rsidR="001F0C5D" w:rsidRPr="003058E8" w:rsidRDefault="001F0C5D"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hint="eastAsia"/>
          <w:color w:val="000000" w:themeColor="text1"/>
          <w:kern w:val="0"/>
          <w:sz w:val="28"/>
          <w:szCs w:val="28"/>
          <w:lang w:val="zh-TW"/>
        </w:rPr>
        <w:t>懷疑避孕器移位之檢查。</w:t>
      </w:r>
      <w:r w:rsidRPr="003058E8">
        <w:rPr>
          <w:rFonts w:ascii="Times New Roman" w:eastAsia="標楷體" w:hAnsi="Times New Roman"/>
          <w:color w:val="000000" w:themeColor="text1"/>
          <w:kern w:val="0"/>
          <w:sz w:val="28"/>
          <w:szCs w:val="28"/>
          <w:lang w:val="zh-TW"/>
        </w:rPr>
        <w:t>(</w:t>
      </w:r>
      <w:r w:rsidR="009F5CE1" w:rsidRPr="003058E8">
        <w:rPr>
          <w:rFonts w:ascii="Times New Roman" w:eastAsia="標楷體" w:hAnsi="Times New Roman"/>
          <w:color w:val="000000" w:themeColor="text1"/>
          <w:kern w:val="0"/>
          <w:sz w:val="28"/>
          <w:szCs w:val="28"/>
          <w:lang w:val="zh-TW"/>
        </w:rPr>
        <w:t>112/4/1</w:t>
      </w:r>
      <w:r w:rsidRPr="003058E8">
        <w:rPr>
          <w:rFonts w:ascii="Times New Roman" w:eastAsia="標楷體" w:hAnsi="Times New Roman"/>
          <w:color w:val="000000" w:themeColor="text1"/>
          <w:kern w:val="0"/>
          <w:sz w:val="28"/>
          <w:szCs w:val="28"/>
          <w:lang w:val="zh-TW"/>
        </w:rPr>
        <w:t>)</w:t>
      </w:r>
    </w:p>
    <w:p w14:paraId="6162A1AA" w14:textId="1C1B0F0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懷疑子宮外孕。</w:t>
      </w:r>
    </w:p>
    <w:p w14:paraId="1FE0EEDF"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第一次求診時病人的主述再加上理學檢查有疑慮時適合應用。</w:t>
      </w:r>
    </w:p>
    <w:p w14:paraId="13389B02"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早期懷孕之合併症，如先兆性流產、不完全流產等。</w:t>
      </w:r>
    </w:p>
    <w:p w14:paraId="7D9F65D4" w14:textId="77777777" w:rsidR="00A855F9" w:rsidRPr="003058E8"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上次超音波檢查：</w:t>
      </w:r>
    </w:p>
    <w:p w14:paraId="67126881" w14:textId="77777777" w:rsidR="00806178" w:rsidRPr="003058E8" w:rsidRDefault="00806178" w:rsidP="00806178">
      <w:pPr>
        <w:adjustRightInd w:val="0"/>
        <w:spacing w:line="600" w:lineRule="exact"/>
        <w:ind w:left="2410" w:hanging="425"/>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w:t>
      </w:r>
      <w:r w:rsidR="00A855F9" w:rsidRPr="003058E8">
        <w:rPr>
          <w:rFonts w:ascii="Times New Roman" w:eastAsia="標楷體" w:hAnsi="Times New Roman"/>
          <w:color w:val="000000" w:themeColor="text1"/>
          <w:sz w:val="28"/>
          <w:szCs w:val="28"/>
          <w:lang w:val="zh-TW"/>
        </w:rPr>
        <w:t>有異常發現，可依據臨床狀況，視病情需要進行超音波追蹤檢查。</w:t>
      </w:r>
    </w:p>
    <w:p w14:paraId="48400BAF" w14:textId="77777777" w:rsidR="00A855F9" w:rsidRPr="003058E8" w:rsidRDefault="00806178" w:rsidP="00806178">
      <w:pPr>
        <w:tabs>
          <w:tab w:val="left" w:pos="2127"/>
        </w:tabs>
        <w:adjustRightInd w:val="0"/>
        <w:spacing w:line="600" w:lineRule="exact"/>
        <w:ind w:left="2127" w:hanging="142"/>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(2)</w:t>
      </w:r>
      <w:r w:rsidR="00A855F9" w:rsidRPr="003058E8">
        <w:rPr>
          <w:rFonts w:ascii="Times New Roman" w:eastAsia="標楷體" w:hAnsi="Times New Roman"/>
          <w:color w:val="000000" w:themeColor="text1"/>
          <w:sz w:val="28"/>
          <w:szCs w:val="28"/>
          <w:lang w:val="zh-TW"/>
        </w:rPr>
        <w:t>正常時，臨床有新狀況時可考慮再實施超音波檢查。</w:t>
      </w:r>
    </w:p>
    <w:p w14:paraId="5C0D04DA" w14:textId="77777777" w:rsidR="008D18C6" w:rsidRPr="003058E8" w:rsidRDefault="00A855F9" w:rsidP="00940ACE">
      <w:pPr>
        <w:pStyle w:val="af"/>
        <w:numPr>
          <w:ilvl w:val="0"/>
          <w:numId w:val="51"/>
        </w:numPr>
        <w:tabs>
          <w:tab w:val="left" w:pos="1843"/>
        </w:tabs>
        <w:adjustRightInd w:val="0"/>
        <w:spacing w:line="600" w:lineRule="exact"/>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kern w:val="0"/>
          <w:sz w:val="28"/>
          <w:szCs w:val="28"/>
          <w:lang w:val="zh-TW"/>
        </w:rPr>
        <w:t>其他慢性病灶之追蹤。</w:t>
      </w:r>
    </w:p>
    <w:p w14:paraId="7A7FF596" w14:textId="77777777" w:rsidR="00A855F9" w:rsidRPr="003058E8" w:rsidRDefault="00A855F9" w:rsidP="00033568">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100502062-02</w:t>
      </w:r>
      <w:r w:rsidRPr="003058E8">
        <w:rPr>
          <w:rFonts w:ascii="Times New Roman" w:eastAsia="標楷體" w:hAnsi="Times New Roman"/>
          <w:color w:val="000000" w:themeColor="text1"/>
          <w:sz w:val="28"/>
          <w:szCs w:val="28"/>
          <w:lang w:val="zh-TW"/>
        </w:rPr>
        <w:t>檢查頻率：視病情嚴重程度</w:t>
      </w:r>
      <w:r w:rsidRPr="003058E8">
        <w:rPr>
          <w:rFonts w:ascii="Times New Roman" w:eastAsia="標楷體" w:hAnsi="Times New Roman"/>
          <w:color w:val="000000" w:themeColor="text1"/>
          <w:sz w:val="28"/>
          <w:szCs w:val="28"/>
          <w:lang w:val="zh-TW"/>
        </w:rPr>
        <w:t>3~6</w:t>
      </w:r>
      <w:r w:rsidRPr="003058E8">
        <w:rPr>
          <w:rFonts w:ascii="Times New Roman" w:eastAsia="標楷體" w:hAnsi="Times New Roman"/>
          <w:color w:val="000000" w:themeColor="text1"/>
          <w:sz w:val="28"/>
          <w:szCs w:val="28"/>
          <w:lang w:val="zh-TW"/>
        </w:rPr>
        <w:t>個月執行一次。</w:t>
      </w:r>
    </w:p>
    <w:p w14:paraId="19FD65E5" w14:textId="77777777" w:rsidR="008D18C6" w:rsidRPr="003058E8" w:rsidRDefault="00A855F9" w:rsidP="00033568">
      <w:pPr>
        <w:adjustRightInd w:val="0"/>
        <w:spacing w:line="600" w:lineRule="exact"/>
        <w:ind w:left="1680" w:hangingChars="600" w:hanging="1680"/>
        <w:jc w:val="both"/>
        <w:rPr>
          <w:rFonts w:ascii="Times New Roman" w:eastAsia="標楷體" w:hAnsi="Times New Roman"/>
          <w:color w:val="000000" w:themeColor="text1"/>
          <w:sz w:val="28"/>
          <w:szCs w:val="28"/>
          <w:lang w:val="zh-TW"/>
        </w:rPr>
      </w:pPr>
      <w:r w:rsidRPr="003058E8">
        <w:rPr>
          <w:rFonts w:ascii="Times New Roman" w:eastAsia="標楷體" w:hAnsi="Times New Roman"/>
          <w:color w:val="000000" w:themeColor="text1"/>
          <w:sz w:val="28"/>
          <w:szCs w:val="28"/>
          <w:lang w:val="zh-TW"/>
        </w:rPr>
        <w:t>100502062-03</w:t>
      </w:r>
      <w:r w:rsidR="009E16F8" w:rsidRPr="003058E8">
        <w:rPr>
          <w:rFonts w:ascii="Times New Roman" w:eastAsia="標楷體" w:hAnsi="Times New Roman"/>
          <w:color w:val="000000" w:themeColor="text1"/>
          <w:sz w:val="28"/>
          <w:szCs w:val="28"/>
          <w:lang w:val="zh-TW"/>
        </w:rPr>
        <w:t>應檢附病歷紀錄，初步理學檢查之結果及執行超音波之理由，併附清晰可審視之超音波影像及判讀報告。</w:t>
      </w:r>
      <w:r w:rsidR="009E16F8" w:rsidRPr="003058E8">
        <w:rPr>
          <w:rFonts w:ascii="Times New Roman" w:eastAsia="標楷體" w:hAnsi="Times New Roman"/>
          <w:color w:val="000000" w:themeColor="text1"/>
          <w:sz w:val="28"/>
          <w:szCs w:val="28"/>
          <w:lang w:val="zh-TW"/>
        </w:rPr>
        <w:t>(</w:t>
      </w:r>
      <w:r w:rsidR="003C072F" w:rsidRPr="003058E8">
        <w:rPr>
          <w:rFonts w:ascii="Times New Roman" w:eastAsia="標楷體" w:hAnsi="Times New Roman"/>
          <w:color w:val="000000" w:themeColor="text1"/>
          <w:sz w:val="28"/>
          <w:szCs w:val="28"/>
          <w:lang w:val="zh-TW"/>
        </w:rPr>
        <w:t>109/5/1</w:t>
      </w:r>
      <w:r w:rsidR="009E16F8" w:rsidRPr="003058E8">
        <w:rPr>
          <w:rFonts w:ascii="Times New Roman" w:eastAsia="標楷體" w:hAnsi="Times New Roman"/>
          <w:color w:val="000000" w:themeColor="text1"/>
          <w:sz w:val="28"/>
          <w:szCs w:val="28"/>
          <w:lang w:val="zh-TW"/>
        </w:rPr>
        <w:t>)</w:t>
      </w:r>
    </w:p>
    <w:p w14:paraId="293AB2F9" w14:textId="77777777" w:rsidR="00220D9A" w:rsidRPr="003058E8" w:rsidRDefault="00220D9A" w:rsidP="00033568">
      <w:pPr>
        <w:widowControl/>
        <w:suppressAutoHyphens w:val="0"/>
        <w:adjustRightInd w:val="0"/>
        <w:spacing w:line="600" w:lineRule="exact"/>
        <w:jc w:val="both"/>
        <w:rPr>
          <w:rFonts w:ascii="Times New Roman" w:eastAsia="標楷體" w:hAnsi="Times New Roman"/>
          <w:color w:val="000000" w:themeColor="text1"/>
          <w:sz w:val="28"/>
          <w:szCs w:val="28"/>
          <w:lang w:val="zh-TW"/>
        </w:rPr>
      </w:pPr>
    </w:p>
    <w:p w14:paraId="4BF0B773" w14:textId="77777777" w:rsidR="00806178" w:rsidRPr="003058E8" w:rsidRDefault="00806178" w:rsidP="00033568">
      <w:pPr>
        <w:widowControl/>
        <w:suppressAutoHyphens w:val="0"/>
        <w:adjustRightInd w:val="0"/>
        <w:spacing w:line="600" w:lineRule="exact"/>
        <w:jc w:val="both"/>
        <w:rPr>
          <w:rFonts w:ascii="Times New Roman" w:eastAsia="標楷體" w:hAnsi="Times New Roman"/>
          <w:color w:val="000000" w:themeColor="text1"/>
          <w:sz w:val="28"/>
          <w:szCs w:val="28"/>
          <w:lang w:val="zh-TW"/>
        </w:rPr>
        <w:sectPr w:rsidR="00806178" w:rsidRPr="003058E8">
          <w:pgSz w:w="11906" w:h="16838"/>
          <w:pgMar w:top="1418" w:right="1418" w:bottom="1418" w:left="1418" w:header="851" w:footer="851" w:gutter="0"/>
          <w:cols w:space="720"/>
          <w:docGrid w:type="lines" w:linePitch="432"/>
        </w:sectPr>
      </w:pPr>
    </w:p>
    <w:p w14:paraId="6CBA8B12" w14:textId="77777777" w:rsidR="008D18C6" w:rsidRPr="003058E8" w:rsidRDefault="008D18C6" w:rsidP="00806178">
      <w:pPr>
        <w:adjustRightInd w:val="0"/>
        <w:spacing w:beforeLines="50" w:before="216" w:line="60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100503</w:t>
      </w:r>
      <w:r w:rsidRPr="003058E8">
        <w:rPr>
          <w:rFonts w:ascii="Times New Roman" w:eastAsia="標楷體" w:hAnsi="Times New Roman"/>
          <w:b/>
          <w:color w:val="000000" w:themeColor="text1"/>
          <w:sz w:val="28"/>
          <w:szCs w:val="28"/>
        </w:rPr>
        <w:t>婦科陰道病狀診療</w:t>
      </w:r>
    </w:p>
    <w:p w14:paraId="4B7618A4"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100503012</w:t>
      </w:r>
      <w:r w:rsidRPr="003058E8">
        <w:rPr>
          <w:rFonts w:ascii="Times New Roman" w:eastAsia="標楷體" w:hAnsi="Times New Roman"/>
          <w:color w:val="000000" w:themeColor="text1"/>
          <w:sz w:val="28"/>
          <w:szCs w:val="28"/>
        </w:rPr>
        <w:t>陰道分泌物檢查</w:t>
      </w:r>
    </w:p>
    <w:p w14:paraId="0C9C2306"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100503012-01</w:t>
      </w:r>
      <w:r w:rsidRPr="003058E8">
        <w:rPr>
          <w:rFonts w:ascii="Times New Roman" w:eastAsia="標楷體" w:hAnsi="Times New Roman"/>
          <w:color w:val="000000" w:themeColor="text1"/>
          <w:sz w:val="28"/>
          <w:szCs w:val="28"/>
        </w:rPr>
        <w:t>排泄物，滲出物及分泌物之細菌顯微鏡檢查</w:t>
      </w:r>
      <w:r w:rsidRPr="003058E8">
        <w:rPr>
          <w:rFonts w:ascii="Times New Roman" w:eastAsia="標楷體" w:hAnsi="Times New Roman"/>
          <w:color w:val="000000" w:themeColor="text1"/>
          <w:sz w:val="28"/>
          <w:szCs w:val="28"/>
        </w:rPr>
        <w:t>(13006C)</w:t>
      </w:r>
      <w:r w:rsidRPr="003058E8">
        <w:rPr>
          <w:rFonts w:ascii="Times New Roman" w:eastAsia="標楷體" w:hAnsi="Times New Roman"/>
          <w:color w:val="000000" w:themeColor="text1"/>
          <w:sz w:val="28"/>
          <w:szCs w:val="28"/>
        </w:rPr>
        <w:t>：由陰道所採之分泌物如白帶等。</w:t>
      </w:r>
    </w:p>
    <w:p w14:paraId="5CF84FAE"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100503012-02</w:t>
      </w:r>
      <w:r w:rsidRPr="003058E8">
        <w:rPr>
          <w:rFonts w:ascii="Times New Roman" w:eastAsia="標楷體" w:hAnsi="Times New Roman"/>
          <w:color w:val="000000" w:themeColor="text1"/>
          <w:sz w:val="28"/>
          <w:szCs w:val="28"/>
        </w:rPr>
        <w:t>膿或分泌物分析</w:t>
      </w:r>
      <w:r w:rsidRPr="003058E8">
        <w:rPr>
          <w:rFonts w:ascii="Times New Roman" w:eastAsia="標楷體" w:hAnsi="Times New Roman"/>
          <w:color w:val="000000" w:themeColor="text1"/>
          <w:sz w:val="28"/>
          <w:szCs w:val="28"/>
        </w:rPr>
        <w:t>(16007C)</w:t>
      </w:r>
      <w:r w:rsidRPr="003058E8">
        <w:rPr>
          <w:rFonts w:ascii="Times New Roman" w:eastAsia="標楷體" w:hAnsi="Times New Roman"/>
          <w:color w:val="000000" w:themeColor="text1"/>
          <w:sz w:val="28"/>
          <w:szCs w:val="28"/>
        </w:rPr>
        <w:t>：經由穿刺所取得之分泌物。</w:t>
      </w:r>
      <w:r w:rsidR="00220D9A" w:rsidRPr="003058E8">
        <w:rPr>
          <w:rFonts w:ascii="Times New Roman" w:eastAsia="標楷體" w:hAnsi="Times New Roman"/>
          <w:color w:val="000000" w:themeColor="text1"/>
          <w:sz w:val="28"/>
          <w:szCs w:val="28"/>
        </w:rPr>
        <w:t>(107/7/1)</w:t>
      </w:r>
    </w:p>
    <w:p w14:paraId="3D15B063"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100503021</w:t>
      </w:r>
      <w:r w:rsidRPr="003058E8">
        <w:rPr>
          <w:rFonts w:ascii="Times New Roman" w:eastAsia="標楷體" w:hAnsi="Times New Roman"/>
          <w:color w:val="000000" w:themeColor="text1"/>
          <w:sz w:val="28"/>
          <w:szCs w:val="28"/>
        </w:rPr>
        <w:t>陰道及外陰、骨盆腔發炎之抗微生物製劑使用</w:t>
      </w:r>
    </w:p>
    <w:p w14:paraId="041C8835"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100503021-01</w:t>
      </w:r>
      <w:r w:rsidRPr="003058E8">
        <w:rPr>
          <w:rFonts w:ascii="Times New Roman" w:eastAsia="標楷體" w:hAnsi="Times New Roman"/>
          <w:color w:val="000000" w:themeColor="text1"/>
          <w:sz w:val="28"/>
          <w:szCs w:val="28"/>
        </w:rPr>
        <w:t>陰道及外陰之發炎，門診口服抗微生物製劑使用以一種為限，得併用陰道塞劑或藥膏。</w:t>
      </w:r>
    </w:p>
    <w:p w14:paraId="55A1FC3F"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100503021-02</w:t>
      </w:r>
      <w:r w:rsidRPr="003058E8">
        <w:rPr>
          <w:rFonts w:ascii="Times New Roman" w:eastAsia="標楷體" w:hAnsi="Times New Roman"/>
          <w:color w:val="000000" w:themeColor="text1"/>
          <w:sz w:val="28"/>
          <w:szCs w:val="28"/>
        </w:rPr>
        <w:t>子宮以上之發炎屬骨盆腔發炎，抗微生物製劑不受上述一種為限之規定。</w:t>
      </w:r>
      <w:r w:rsidRPr="003058E8">
        <w:rPr>
          <w:rFonts w:ascii="Times New Roman" w:eastAsia="標楷體" w:hAnsi="Times New Roman"/>
          <w:color w:val="000000" w:themeColor="text1"/>
          <w:sz w:val="28"/>
          <w:szCs w:val="28"/>
        </w:rPr>
        <w:t>(106/1/1)</w:t>
      </w:r>
    </w:p>
    <w:p w14:paraId="4256D00F"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r w:rsidRPr="003058E8">
        <w:rPr>
          <w:rFonts w:ascii="Times New Roman" w:eastAsia="標楷體" w:hAnsi="Times New Roman"/>
          <w:color w:val="000000" w:themeColor="text1"/>
          <w:sz w:val="28"/>
          <w:szCs w:val="28"/>
        </w:rPr>
        <w:t>，以局部麻醉為原則，如需全身麻醉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如：多發性、大範圍之病灶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，須於病歷詳載理由，並有麻醉紀錄。</w:t>
      </w:r>
      <w:r w:rsidRPr="003058E8">
        <w:rPr>
          <w:rFonts w:ascii="Times New Roman" w:eastAsia="標楷體" w:hAnsi="Times New Roman"/>
          <w:color w:val="000000" w:themeColor="text1"/>
          <w:sz w:val="28"/>
          <w:szCs w:val="28"/>
        </w:rPr>
        <w:t>(106/1/1)</w:t>
      </w:r>
    </w:p>
    <w:p w14:paraId="17789AC1"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100503042</w:t>
      </w:r>
      <w:r w:rsidRPr="003058E8">
        <w:rPr>
          <w:rFonts w:ascii="Times New Roman" w:eastAsia="標楷體" w:hAnsi="Times New Roman"/>
          <w:color w:val="000000" w:themeColor="text1"/>
          <w:sz w:val="28"/>
          <w:szCs w:val="28"/>
        </w:rPr>
        <w:t>一般</w:t>
      </w:r>
      <w:r w:rsidRPr="003058E8">
        <w:rPr>
          <w:rFonts w:ascii="Times New Roman" w:eastAsia="標楷體" w:hAnsi="Times New Roman"/>
          <w:color w:val="000000" w:themeColor="text1"/>
          <w:sz w:val="28"/>
          <w:szCs w:val="28"/>
        </w:rPr>
        <w:t>IUD</w:t>
      </w:r>
      <w:r w:rsidRPr="003058E8">
        <w:rPr>
          <w:rFonts w:ascii="Times New Roman" w:eastAsia="標楷體" w:hAnsi="Times New Roman"/>
          <w:color w:val="000000" w:themeColor="text1"/>
          <w:sz w:val="28"/>
          <w:szCs w:val="28"/>
        </w:rPr>
        <w:t>之置入，健保不給付，而</w:t>
      </w:r>
      <w:r w:rsidRPr="003058E8">
        <w:rPr>
          <w:rFonts w:ascii="Times New Roman" w:eastAsia="標楷體" w:hAnsi="Times New Roman"/>
          <w:color w:val="000000" w:themeColor="text1"/>
          <w:sz w:val="28"/>
          <w:szCs w:val="28"/>
        </w:rPr>
        <w:t>IUD</w:t>
      </w:r>
      <w:r w:rsidRPr="003058E8">
        <w:rPr>
          <w:rFonts w:ascii="Times New Roman" w:eastAsia="標楷體" w:hAnsi="Times New Roman"/>
          <w:color w:val="000000" w:themeColor="text1"/>
          <w:sz w:val="28"/>
          <w:szCs w:val="28"/>
        </w:rPr>
        <w:t>因發炎或出血症狀而取出，可以簡單陰道異物去除術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55005C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(102/3/1)</w:t>
      </w:r>
    </w:p>
    <w:p w14:paraId="08D5A6A6"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100504</w:t>
      </w:r>
      <w:r w:rsidRPr="003058E8">
        <w:rPr>
          <w:rFonts w:ascii="Times New Roman" w:eastAsia="標楷體" w:hAnsi="Times New Roman"/>
          <w:b/>
          <w:color w:val="000000" w:themeColor="text1"/>
          <w:sz w:val="28"/>
          <w:szCs w:val="28"/>
        </w:rPr>
        <w:t>婦科子宮頸病狀診療</w:t>
      </w:r>
    </w:p>
    <w:p w14:paraId="0766DB31"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100504010</w:t>
      </w:r>
      <w:r w:rsidRPr="003058E8">
        <w:rPr>
          <w:rFonts w:ascii="Times New Roman" w:eastAsia="標楷體" w:hAnsi="Times New Roman"/>
          <w:color w:val="000000" w:themeColor="text1"/>
          <w:sz w:val="28"/>
          <w:szCs w:val="28"/>
        </w:rPr>
        <w:t>申報子宮頸抹片取樣</w:t>
      </w:r>
      <w:r w:rsidRPr="003058E8">
        <w:rPr>
          <w:rFonts w:ascii="Times New Roman" w:eastAsia="標楷體" w:hAnsi="Times New Roman"/>
          <w:color w:val="000000" w:themeColor="text1"/>
          <w:sz w:val="28"/>
          <w:szCs w:val="28"/>
        </w:rPr>
        <w:t>PAP smear(55012C)</w:t>
      </w:r>
      <w:r w:rsidRPr="003058E8">
        <w:rPr>
          <w:rFonts w:ascii="Times New Roman" w:eastAsia="標楷體" w:hAnsi="Times New Roman"/>
          <w:color w:val="000000" w:themeColor="text1"/>
          <w:sz w:val="28"/>
          <w:szCs w:val="28"/>
        </w:rPr>
        <w:t>費用，須檢附細胞檢查報告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非預防保健者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，以利審查。</w:t>
      </w:r>
      <w:r w:rsidRPr="003058E8">
        <w:rPr>
          <w:rFonts w:ascii="Times New Roman" w:eastAsia="標楷體" w:hAnsi="Times New Roman"/>
          <w:color w:val="000000" w:themeColor="text1"/>
          <w:sz w:val="28"/>
          <w:szCs w:val="28"/>
        </w:rPr>
        <w:t>(106/1/1)</w:t>
      </w:r>
      <w:r w:rsidR="00220D9A" w:rsidRPr="003058E8">
        <w:rPr>
          <w:rFonts w:ascii="Times New Roman" w:eastAsia="標楷體" w:hAnsi="Times New Roman"/>
          <w:color w:val="000000" w:themeColor="text1"/>
          <w:sz w:val="28"/>
          <w:szCs w:val="28"/>
        </w:rPr>
        <w:t>(107/7/1)</w:t>
      </w:r>
    </w:p>
    <w:p w14:paraId="0FF392B6"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100504022</w:t>
      </w:r>
      <w:r w:rsidRPr="003058E8">
        <w:rPr>
          <w:rFonts w:ascii="Times New Roman" w:eastAsia="標楷體" w:hAnsi="Times New Roman"/>
          <w:color w:val="000000" w:themeColor="text1"/>
          <w:sz w:val="28"/>
          <w:szCs w:val="28"/>
        </w:rPr>
        <w:t>抹片</w:t>
      </w:r>
      <w:r w:rsidRPr="003058E8">
        <w:rPr>
          <w:rFonts w:ascii="Times New Roman" w:eastAsia="標楷體" w:hAnsi="Times New Roman"/>
          <w:color w:val="000000" w:themeColor="text1"/>
          <w:sz w:val="28"/>
          <w:szCs w:val="28"/>
        </w:rPr>
        <w:t>ASCUS(</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以上，得進行陰道鏡檢查</w:t>
      </w:r>
      <w:r w:rsidRPr="003058E8">
        <w:rPr>
          <w:rFonts w:ascii="Times New Roman" w:eastAsia="標楷體" w:hAnsi="Times New Roman"/>
          <w:color w:val="000000" w:themeColor="text1"/>
          <w:sz w:val="28"/>
          <w:szCs w:val="28"/>
        </w:rPr>
        <w:t>(28028C)</w:t>
      </w:r>
      <w:r w:rsidRPr="003058E8">
        <w:rPr>
          <w:rFonts w:ascii="Times New Roman" w:eastAsia="標楷體" w:hAnsi="Times New Roman"/>
          <w:color w:val="000000" w:themeColor="text1"/>
          <w:sz w:val="28"/>
          <w:szCs w:val="28"/>
        </w:rPr>
        <w:t>，附加之子宮頸切片</w:t>
      </w:r>
      <w:r w:rsidRPr="003058E8">
        <w:rPr>
          <w:rFonts w:ascii="Times New Roman" w:eastAsia="標楷體" w:hAnsi="Times New Roman"/>
          <w:color w:val="000000" w:themeColor="text1"/>
          <w:sz w:val="28"/>
          <w:szCs w:val="28"/>
        </w:rPr>
        <w:t>(55001C)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ECC</w:t>
      </w:r>
      <w:r w:rsidRPr="003058E8">
        <w:rPr>
          <w:rFonts w:ascii="Times New Roman" w:eastAsia="標楷體" w:hAnsi="Times New Roman"/>
          <w:color w:val="000000" w:themeColor="text1"/>
          <w:sz w:val="28"/>
          <w:szCs w:val="28"/>
        </w:rPr>
        <w:t>子宮內管刮除術</w:t>
      </w:r>
      <w:r w:rsidRPr="003058E8">
        <w:rPr>
          <w:rFonts w:ascii="Times New Roman" w:eastAsia="標楷體" w:hAnsi="Times New Roman"/>
          <w:color w:val="000000" w:themeColor="text1"/>
          <w:sz w:val="28"/>
          <w:szCs w:val="28"/>
        </w:rPr>
        <w:t>(81031C)</w:t>
      </w:r>
      <w:r w:rsidRPr="003058E8">
        <w:rPr>
          <w:rFonts w:ascii="Times New Roman" w:eastAsia="標楷體" w:hAnsi="Times New Roman"/>
          <w:color w:val="000000" w:themeColor="text1"/>
          <w:sz w:val="28"/>
          <w:szCs w:val="28"/>
        </w:rPr>
        <w:t>得另行申報。</w:t>
      </w:r>
      <w:r w:rsidRPr="003058E8">
        <w:rPr>
          <w:rFonts w:ascii="Times New Roman" w:eastAsia="標楷體" w:hAnsi="Times New Roman"/>
          <w:color w:val="000000" w:themeColor="text1"/>
          <w:sz w:val="28"/>
          <w:szCs w:val="28"/>
        </w:rPr>
        <w:t>(103/6/1)(106/1/1)</w:t>
      </w:r>
      <w:r w:rsidR="00220D9A" w:rsidRPr="003058E8">
        <w:rPr>
          <w:rFonts w:ascii="Times New Roman" w:eastAsia="標楷體" w:hAnsi="Times New Roman"/>
          <w:color w:val="000000" w:themeColor="text1"/>
          <w:sz w:val="28"/>
          <w:szCs w:val="28"/>
        </w:rPr>
        <w:t>(107/7/1)</w:t>
      </w:r>
    </w:p>
    <w:p w14:paraId="0E501488"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100504030</w:t>
      </w:r>
      <w:r w:rsidRPr="003058E8">
        <w:rPr>
          <w:rFonts w:ascii="Times New Roman" w:eastAsia="標楷體" w:hAnsi="Times New Roman"/>
          <w:color w:val="000000" w:themeColor="text1"/>
          <w:sz w:val="28"/>
          <w:szCs w:val="28"/>
        </w:rPr>
        <w:t>子宮頸楔狀切除術</w:t>
      </w:r>
      <w:r w:rsidRPr="003058E8">
        <w:rPr>
          <w:rFonts w:ascii="Times New Roman" w:eastAsia="標楷體" w:hAnsi="Times New Roman"/>
          <w:color w:val="000000" w:themeColor="text1"/>
          <w:sz w:val="28"/>
          <w:szCs w:val="28"/>
        </w:rPr>
        <w:t>conization(80205C)</w:t>
      </w:r>
      <w:r w:rsidRPr="003058E8">
        <w:rPr>
          <w:rFonts w:ascii="Times New Roman" w:eastAsia="標楷體" w:hAnsi="Times New Roman"/>
          <w:color w:val="000000" w:themeColor="text1"/>
          <w:sz w:val="28"/>
          <w:szCs w:val="28"/>
        </w:rPr>
        <w:t>原則上不需住院，若需留院觀察時以一天為原則，病情特殊者須詳述理由。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不論住院天數均詳述理由</w:t>
      </w:r>
      <w:r w:rsidRPr="003058E8">
        <w:rPr>
          <w:rFonts w:ascii="Times New Roman" w:eastAsia="標楷體" w:hAnsi="Times New Roman"/>
          <w:color w:val="000000" w:themeColor="text1"/>
          <w:sz w:val="28"/>
          <w:szCs w:val="28"/>
        </w:rPr>
        <w:t>) (102/3/1)</w:t>
      </w:r>
      <w:r w:rsidR="00220D9A" w:rsidRPr="003058E8">
        <w:rPr>
          <w:rFonts w:ascii="Times New Roman" w:eastAsia="標楷體" w:hAnsi="Times New Roman"/>
          <w:color w:val="000000" w:themeColor="text1"/>
          <w:sz w:val="28"/>
          <w:szCs w:val="28"/>
        </w:rPr>
        <w:t>(107/7/1)</w:t>
      </w:r>
    </w:p>
    <w:p w14:paraId="313052AA"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100504040</w:t>
      </w:r>
      <w:r w:rsidRPr="003058E8">
        <w:rPr>
          <w:rFonts w:ascii="Times New Roman" w:eastAsia="標楷體" w:hAnsi="Times New Roman"/>
          <w:color w:val="000000" w:themeColor="text1"/>
          <w:sz w:val="28"/>
          <w:szCs w:val="28"/>
        </w:rPr>
        <w:t>施行子宮鏡移除異物或息肉</w:t>
      </w:r>
      <w:r w:rsidRPr="003058E8">
        <w:rPr>
          <w:rFonts w:ascii="Times New Roman" w:eastAsia="標楷體" w:hAnsi="Times New Roman"/>
          <w:color w:val="000000" w:themeColor="text1"/>
          <w:sz w:val="28"/>
          <w:szCs w:val="28"/>
        </w:rPr>
        <w:t>(80422C)</w:t>
      </w:r>
      <w:r w:rsidRPr="003058E8">
        <w:rPr>
          <w:rFonts w:ascii="Times New Roman" w:eastAsia="標楷體" w:hAnsi="Times New Roman"/>
          <w:color w:val="000000" w:themeColor="text1"/>
          <w:sz w:val="28"/>
          <w:szCs w:val="28"/>
        </w:rPr>
        <w:t>及未懷孕之子宮內管刮除術</w:t>
      </w:r>
      <w:r w:rsidRPr="003058E8">
        <w:rPr>
          <w:rFonts w:ascii="Times New Roman" w:eastAsia="標楷體" w:hAnsi="Times New Roman"/>
          <w:color w:val="000000" w:themeColor="text1"/>
          <w:sz w:val="28"/>
          <w:szCs w:val="28"/>
        </w:rPr>
        <w:t>(81031C)</w:t>
      </w:r>
      <w:r w:rsidRPr="003058E8">
        <w:rPr>
          <w:rFonts w:ascii="Times New Roman" w:eastAsia="標楷體" w:hAnsi="Times New Roman"/>
          <w:color w:val="000000" w:themeColor="text1"/>
          <w:sz w:val="28"/>
          <w:szCs w:val="28"/>
        </w:rPr>
        <w:t>者，須附病理報告。</w:t>
      </w:r>
      <w:r w:rsidRPr="003058E8">
        <w:rPr>
          <w:rFonts w:ascii="Times New Roman" w:eastAsia="標楷體" w:hAnsi="Times New Roman"/>
          <w:color w:val="000000" w:themeColor="text1"/>
          <w:sz w:val="28"/>
          <w:szCs w:val="28"/>
        </w:rPr>
        <w:t>(106/1/1)</w:t>
      </w:r>
    </w:p>
    <w:p w14:paraId="25E01282"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100505</w:t>
      </w:r>
      <w:r w:rsidRPr="003058E8">
        <w:rPr>
          <w:rFonts w:ascii="Times New Roman" w:eastAsia="標楷體" w:hAnsi="Times New Roman"/>
          <w:b/>
          <w:color w:val="000000" w:themeColor="text1"/>
          <w:sz w:val="28"/>
          <w:szCs w:val="28"/>
        </w:rPr>
        <w:t>婦科骨盆腔病狀診療</w:t>
      </w:r>
    </w:p>
    <w:p w14:paraId="2032DB65"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100505012</w:t>
      </w:r>
      <w:r w:rsidRPr="003058E8">
        <w:rPr>
          <w:rFonts w:ascii="Times New Roman" w:eastAsia="標楷體" w:hAnsi="Times New Roman"/>
          <w:color w:val="000000" w:themeColor="text1"/>
          <w:sz w:val="28"/>
          <w:szCs w:val="28"/>
        </w:rPr>
        <w:t>申報骨盆腔檢查費</w:t>
      </w:r>
      <w:r w:rsidRPr="003058E8">
        <w:rPr>
          <w:rFonts w:ascii="Times New Roman" w:eastAsia="標楷體" w:hAnsi="Times New Roman"/>
          <w:color w:val="000000" w:themeColor="text1"/>
          <w:sz w:val="28"/>
          <w:szCs w:val="28"/>
        </w:rPr>
        <w:t>(55021C)</w:t>
      </w:r>
      <w:r w:rsidRPr="003058E8">
        <w:rPr>
          <w:rFonts w:ascii="Times New Roman" w:eastAsia="標楷體" w:hAnsi="Times New Roman"/>
          <w:color w:val="000000" w:themeColor="text1"/>
          <w:sz w:val="28"/>
          <w:szCs w:val="28"/>
        </w:rPr>
        <w:t>，病歷必須有記載骨盆腔檢查如下</w:t>
      </w:r>
    </w:p>
    <w:p w14:paraId="5A17872F" w14:textId="77777777" w:rsidR="00220D9A" w:rsidRPr="003058E8"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已有性經驗者，宜記載子宮、子宮附屬器、子宮頸、陰道、外陰部五項檢查之情形，至少也要記載其中之三項或以上有無病變或異常。</w:t>
      </w:r>
    </w:p>
    <w:p w14:paraId="53A9F994" w14:textId="77777777" w:rsidR="008D18C6" w:rsidRPr="003058E8"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無性經驗者，宜記載陰道口、外陰部有無病變或異常。</w:t>
      </w:r>
      <w:r w:rsidRPr="003058E8">
        <w:rPr>
          <w:rFonts w:ascii="Times New Roman" w:eastAsia="標楷體" w:hAnsi="Times New Roman"/>
          <w:color w:val="000000" w:themeColor="text1"/>
          <w:sz w:val="28"/>
          <w:szCs w:val="28"/>
        </w:rPr>
        <w:t>(102/3/1)</w:t>
      </w:r>
    </w:p>
    <w:p w14:paraId="3AD884FF" w14:textId="77777777" w:rsidR="00220D9A" w:rsidRPr="003058E8" w:rsidRDefault="00220D9A" w:rsidP="00806178">
      <w:pPr>
        <w:adjustRightInd w:val="0"/>
        <w:spacing w:line="600" w:lineRule="atLeas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100505022</w:t>
      </w:r>
      <w:r w:rsidRPr="003058E8">
        <w:rPr>
          <w:rFonts w:ascii="Times New Roman" w:eastAsia="標楷體" w:hAnsi="Times New Roman"/>
          <w:color w:val="000000" w:themeColor="text1"/>
          <w:sz w:val="28"/>
          <w:szCs w:val="28"/>
        </w:rPr>
        <w:t>尿路動力學檢查</w:t>
      </w:r>
      <w:bookmarkStart w:id="22" w:name="_Hlk71552250"/>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106/1/1)</w:t>
      </w:r>
      <w:bookmarkEnd w:id="22"/>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1F730980"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100505022-01</w:t>
      </w:r>
      <w:r w:rsidRPr="003058E8">
        <w:rPr>
          <w:rFonts w:ascii="Times New Roman" w:eastAsia="標楷體" w:hAnsi="Times New Roman"/>
          <w:color w:val="000000" w:themeColor="text1"/>
          <w:sz w:val="28"/>
          <w:szCs w:val="28"/>
        </w:rPr>
        <w:t>具下泌尿道功能症狀及障礙之病人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，得執行尿路動力學檢查及棉墊測試，請於病歷記載主客觀評估。</w:t>
      </w:r>
      <w:r w:rsidR="00661C55"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00661C55" w:rsidRPr="003058E8">
        <w:rPr>
          <w:rFonts w:ascii="Times New Roman" w:eastAsia="標楷體" w:hAnsi="Times New Roman"/>
          <w:color w:val="000000" w:themeColor="text1"/>
          <w:sz w:val="28"/>
        </w:rPr>
        <w:t>)</w:t>
      </w:r>
    </w:p>
    <w:p w14:paraId="1B402554"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100505022-02</w:t>
      </w:r>
      <w:r w:rsidRPr="003058E8">
        <w:rPr>
          <w:rFonts w:ascii="Times New Roman" w:eastAsia="標楷體" w:hAnsi="Times New Roman"/>
          <w:color w:val="000000" w:themeColor="text1"/>
          <w:sz w:val="28"/>
          <w:szCs w:val="28"/>
        </w:rPr>
        <w:t>骨盆器官脫垂，病人雖無相關主訴，但潛在有下泌尿道功能症狀及障礙之風險</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，得於手術前執行尿路動力學檢查及棉墊測試，請於病歷記載主客觀評估。</w:t>
      </w:r>
      <w:r w:rsidR="00661C55"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00661C55" w:rsidRPr="003058E8">
        <w:rPr>
          <w:rFonts w:ascii="Times New Roman" w:eastAsia="標楷體" w:hAnsi="Times New Roman"/>
          <w:color w:val="000000" w:themeColor="text1"/>
          <w:sz w:val="28"/>
        </w:rPr>
        <w:t>)</w:t>
      </w:r>
    </w:p>
    <w:p w14:paraId="06E4D957"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100505032</w:t>
      </w:r>
      <w:r w:rsidRPr="003058E8">
        <w:rPr>
          <w:rFonts w:ascii="Times New Roman" w:eastAsia="標楷體" w:hAnsi="Times New Roman"/>
          <w:color w:val="000000" w:themeColor="text1"/>
          <w:sz w:val="28"/>
          <w:szCs w:val="28"/>
        </w:rPr>
        <w:t>間質性膀胱炎患者施行膀胱鏡合併水擴張治療後，如發生解尿困難、血尿或頻尿情形，宜先留院觀察，如未改善，必要時得住院</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天，須於病歷詳載理由。</w:t>
      </w:r>
      <w:r w:rsidRPr="003058E8">
        <w:rPr>
          <w:rFonts w:ascii="Times New Roman" w:eastAsia="標楷體" w:hAnsi="Times New Roman"/>
          <w:color w:val="000000" w:themeColor="text1"/>
          <w:sz w:val="28"/>
          <w:szCs w:val="28"/>
        </w:rPr>
        <w:t>(106/1/1)</w:t>
      </w:r>
    </w:p>
    <w:p w14:paraId="14729F92"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100505042</w:t>
      </w:r>
      <w:r w:rsidRPr="003058E8">
        <w:rPr>
          <w:rFonts w:ascii="Times New Roman" w:eastAsia="標楷體" w:hAnsi="Times New Roman"/>
          <w:color w:val="000000" w:themeColor="text1"/>
          <w:sz w:val="28"/>
          <w:szCs w:val="28"/>
        </w:rPr>
        <w:t>婦科腹腔鏡</w:t>
      </w:r>
      <w:r w:rsidR="00220D9A" w:rsidRPr="003058E8">
        <w:rPr>
          <w:rFonts w:ascii="Times New Roman" w:eastAsia="標楷體" w:hAnsi="Times New Roman"/>
          <w:color w:val="000000" w:themeColor="text1"/>
          <w:sz w:val="28"/>
          <w:szCs w:val="28"/>
        </w:rPr>
        <w:t>(107/7/1)</w:t>
      </w:r>
    </w:p>
    <w:p w14:paraId="0C606A07" w14:textId="77777777" w:rsidR="008D18C6" w:rsidRPr="003058E8" w:rsidRDefault="008D18C6" w:rsidP="00806178">
      <w:pPr>
        <w:adjustRightInd w:val="0"/>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100505042-01</w:t>
      </w:r>
      <w:r w:rsidRPr="003058E8">
        <w:rPr>
          <w:rFonts w:ascii="Times New Roman" w:eastAsia="標楷體" w:hAnsi="Times New Roman"/>
          <w:color w:val="000000" w:themeColor="text1"/>
          <w:sz w:val="28"/>
          <w:szCs w:val="28"/>
        </w:rPr>
        <w:t>施行腹腔鏡檢查</w:t>
      </w:r>
      <w:r w:rsidRPr="003058E8">
        <w:rPr>
          <w:rFonts w:ascii="Times New Roman" w:eastAsia="標楷體" w:hAnsi="Times New Roman"/>
          <w:color w:val="000000" w:themeColor="text1"/>
          <w:sz w:val="28"/>
          <w:szCs w:val="28"/>
        </w:rPr>
        <w:t>(28014C)</w:t>
      </w:r>
      <w:r w:rsidRPr="003058E8">
        <w:rPr>
          <w:rFonts w:ascii="Times New Roman" w:eastAsia="標楷體" w:hAnsi="Times New Roman"/>
          <w:color w:val="000000" w:themeColor="text1"/>
          <w:sz w:val="28"/>
          <w:szCs w:val="28"/>
        </w:rPr>
        <w:t>原則不需住院，如因病需要住院，須於病歷詳細記載並詳細說明理由。</w:t>
      </w:r>
      <w:r w:rsidR="00220D9A" w:rsidRPr="003058E8">
        <w:rPr>
          <w:rFonts w:ascii="Times New Roman" w:eastAsia="標楷體" w:hAnsi="Times New Roman"/>
          <w:color w:val="000000" w:themeColor="text1"/>
          <w:sz w:val="28"/>
          <w:szCs w:val="28"/>
        </w:rPr>
        <w:t>(107/7/1)</w:t>
      </w:r>
    </w:p>
    <w:p w14:paraId="69D034AE" w14:textId="77777777" w:rsidR="008D18C6" w:rsidRPr="003058E8" w:rsidRDefault="008D18C6" w:rsidP="00806178">
      <w:pPr>
        <w:adjustRightInd w:val="0"/>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100505042-02</w:t>
      </w:r>
      <w:r w:rsidRPr="003058E8">
        <w:rPr>
          <w:rFonts w:ascii="Times New Roman" w:eastAsia="標楷體" w:hAnsi="Times New Roman"/>
          <w:color w:val="000000" w:themeColor="text1"/>
          <w:sz w:val="28"/>
          <w:szCs w:val="28"/>
        </w:rPr>
        <w:t>多囊性卵巢病人進行腹腔鏡卵巢鑽孔術應視為第二線治療。</w:t>
      </w:r>
      <w:r w:rsidRPr="003058E8">
        <w:rPr>
          <w:rFonts w:ascii="Times New Roman" w:eastAsia="標楷體" w:hAnsi="Times New Roman"/>
          <w:color w:val="000000" w:themeColor="text1"/>
          <w:sz w:val="28"/>
          <w:szCs w:val="28"/>
        </w:rPr>
        <w:lastRenderedPageBreak/>
        <w:t>(106/1/1)</w:t>
      </w:r>
      <w:r w:rsidR="00220D9A" w:rsidRPr="003058E8">
        <w:rPr>
          <w:rFonts w:ascii="Times New Roman" w:eastAsia="標楷體" w:hAnsi="Times New Roman"/>
          <w:color w:val="000000" w:themeColor="text1"/>
          <w:sz w:val="28"/>
          <w:szCs w:val="28"/>
        </w:rPr>
        <w:t>(107/7/1)</w:t>
      </w:r>
    </w:p>
    <w:p w14:paraId="7381E281" w14:textId="77777777" w:rsidR="00220D9A" w:rsidRPr="003058E8" w:rsidRDefault="00220D9A" w:rsidP="00806178">
      <w:pPr>
        <w:adjustRightIn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w:t>
      </w:r>
      <w:r w:rsidRPr="003058E8">
        <w:rPr>
          <w:rFonts w:ascii="Times New Roman" w:eastAsia="標楷體" w:hAnsi="Times New Roman"/>
          <w:color w:val="000000" w:themeColor="text1"/>
          <w:sz w:val="28"/>
          <w:szCs w:val="28"/>
        </w:rPr>
        <w:t>尿失禁電刺激治療</w:t>
      </w:r>
      <w:r w:rsidR="00661C55" w:rsidRPr="003058E8">
        <w:rPr>
          <w:rFonts w:ascii="Times New Roman" w:eastAsia="標楷體" w:hAnsi="Times New Roman"/>
          <w:color w:val="000000" w:themeColor="text1"/>
          <w:sz w:val="28"/>
          <w:szCs w:val="28"/>
        </w:rPr>
        <w:t>(47087C)</w:t>
      </w:r>
      <w:r w:rsidR="00661C55"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00661C55" w:rsidRPr="003058E8">
        <w:rPr>
          <w:rFonts w:ascii="Times New Roman" w:eastAsia="標楷體" w:hAnsi="Times New Roman"/>
          <w:color w:val="000000" w:themeColor="text1"/>
          <w:sz w:val="28"/>
        </w:rPr>
        <w:t>)</w:t>
      </w:r>
    </w:p>
    <w:p w14:paraId="58DB7343"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100505052-01</w:t>
      </w:r>
      <w:r w:rsidRPr="003058E8">
        <w:rPr>
          <w:rFonts w:ascii="Times New Roman" w:eastAsia="標楷體" w:hAnsi="Times New Roman"/>
          <w:color w:val="000000" w:themeColor="text1"/>
          <w:sz w:val="28"/>
          <w:szCs w:val="28"/>
        </w:rPr>
        <w:t>尿</w:t>
      </w:r>
      <w:r w:rsidR="00661C55" w:rsidRPr="003058E8">
        <w:rPr>
          <w:rFonts w:ascii="Times New Roman" w:eastAsia="標楷體" w:hAnsi="Times New Roman"/>
          <w:color w:val="000000" w:themeColor="text1"/>
          <w:sz w:val="28"/>
          <w:szCs w:val="28"/>
        </w:rPr>
        <w:t>失禁電刺激治療需經診斷為尿失禁後</w:t>
      </w:r>
      <w:r w:rsidRPr="003058E8">
        <w:rPr>
          <w:rFonts w:ascii="Times New Roman" w:eastAsia="標楷體" w:hAnsi="Times New Roman"/>
          <w:color w:val="000000" w:themeColor="text1"/>
          <w:sz w:val="28"/>
          <w:szCs w:val="28"/>
        </w:rPr>
        <w:t>，方可採行。「棉墊試驗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r w:rsidRPr="003058E8">
        <w:rPr>
          <w:rFonts w:ascii="Times New Roman" w:eastAsia="標楷體" w:hAnsi="Times New Roman"/>
          <w:color w:val="000000" w:themeColor="text1"/>
          <w:sz w:val="28"/>
          <w:szCs w:val="28"/>
        </w:rPr>
        <w:t>」等檢查項目為診斷依據，並檢附檢查結果。</w:t>
      </w:r>
    </w:p>
    <w:p w14:paraId="75E1A9AD" w14:textId="77777777" w:rsidR="00220D9A" w:rsidRPr="003058E8" w:rsidRDefault="00220D9A" w:rsidP="00806178">
      <w:pPr>
        <w:pStyle w:val="af7"/>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100505052-02</w:t>
      </w:r>
      <w:r w:rsidRPr="003058E8">
        <w:rPr>
          <w:rFonts w:ascii="Times New Roman" w:eastAsia="標楷體" w:hAnsi="Times New Roman"/>
          <w:color w:val="000000" w:themeColor="text1"/>
          <w:sz w:val="28"/>
          <w:szCs w:val="28"/>
        </w:rPr>
        <w:t>本項治療每週進行兩次，每月以六至八次為原則，三個月療程後，需進行療效評估。</w:t>
      </w:r>
    </w:p>
    <w:p w14:paraId="6D3757F8" w14:textId="77777777" w:rsidR="008D18C6" w:rsidRPr="003058E8" w:rsidRDefault="008D18C6" w:rsidP="00806178">
      <w:pPr>
        <w:widowControl/>
        <w:suppressAutoHyphens w:val="0"/>
        <w:adjustRightInd w:val="0"/>
        <w:spacing w:line="600" w:lineRule="exact"/>
        <w:jc w:val="both"/>
        <w:rPr>
          <w:rFonts w:ascii="Times New Roman" w:hAnsi="Times New Roman"/>
          <w:color w:val="000000" w:themeColor="text1"/>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100506</w:t>
      </w:r>
      <w:r w:rsidRPr="003058E8">
        <w:rPr>
          <w:rFonts w:ascii="Times New Roman" w:eastAsia="標楷體" w:hAnsi="Times New Roman"/>
          <w:b/>
          <w:color w:val="000000" w:themeColor="text1"/>
          <w:sz w:val="28"/>
          <w:szCs w:val="28"/>
        </w:rPr>
        <w:t>產科流產診療</w:t>
      </w:r>
      <w:r w:rsidR="00220D9A" w:rsidRPr="003058E8">
        <w:rPr>
          <w:rFonts w:ascii="Times New Roman" w:eastAsia="標楷體" w:hAnsi="Times New Roman"/>
          <w:color w:val="000000" w:themeColor="text1"/>
          <w:sz w:val="28"/>
          <w:szCs w:val="28"/>
        </w:rPr>
        <w:t>(107/7/1)</w:t>
      </w:r>
    </w:p>
    <w:p w14:paraId="7F36A453"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100506010</w:t>
      </w:r>
      <w:r w:rsidRPr="003058E8">
        <w:rPr>
          <w:rFonts w:ascii="Times New Roman" w:eastAsia="標楷體" w:hAnsi="Times New Roman"/>
          <w:color w:val="000000" w:themeColor="text1"/>
          <w:sz w:val="28"/>
          <w:szCs w:val="28"/>
        </w:rPr>
        <w:t>執行人工流產之條件：</w:t>
      </w:r>
    </w:p>
    <w:p w14:paraId="6E4AFF42"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100506010-01</w:t>
      </w:r>
      <w:r w:rsidRPr="003058E8">
        <w:rPr>
          <w:rFonts w:ascii="Times New Roman" w:eastAsia="標楷體" w:hAnsi="Times New Roman"/>
          <w:color w:val="000000" w:themeColor="text1"/>
          <w:sz w:val="28"/>
          <w:szCs w:val="28"/>
        </w:rPr>
        <w:t>非治療需要之人工流產係指下列項目以外之人工流產。</w:t>
      </w:r>
    </w:p>
    <w:p w14:paraId="4E2F7199"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本人或其配偶患有礙優生之遺傳性、傳染性疾病或精神疾病者。</w:t>
      </w:r>
    </w:p>
    <w:p w14:paraId="0D25E6B5"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color w:val="000000" w:themeColor="text1"/>
          <w:sz w:val="28"/>
          <w:szCs w:val="28"/>
        </w:rPr>
      </w:pPr>
      <w:r w:rsidRPr="003058E8">
        <w:rPr>
          <w:rFonts w:ascii="Times New Roman" w:eastAsia="標楷體" w:hAnsi="Times New Roman"/>
          <w:color w:val="000000" w:themeColor="text1"/>
          <w:sz w:val="28"/>
          <w:szCs w:val="28"/>
        </w:rPr>
        <w:t>本人或其配偶之四等親以內之血親患有礙優生之遺傳性疾病。</w:t>
      </w:r>
    </w:p>
    <w:p w14:paraId="0210655B"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color w:val="000000" w:themeColor="text1"/>
          <w:sz w:val="28"/>
          <w:szCs w:val="28"/>
        </w:rPr>
      </w:pPr>
      <w:r w:rsidRPr="003058E8">
        <w:rPr>
          <w:rFonts w:ascii="Times New Roman" w:eastAsia="標楷體" w:hAnsi="Times New Roman"/>
          <w:color w:val="000000" w:themeColor="text1"/>
          <w:sz w:val="28"/>
          <w:szCs w:val="28"/>
        </w:rPr>
        <w:t>有醫學上之理由，足以認定懷孕或分娩有招致生命危險或危害身體或精神健康者。</w:t>
      </w:r>
    </w:p>
    <w:p w14:paraId="4A0CFEFE"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color w:val="000000" w:themeColor="text1"/>
          <w:sz w:val="28"/>
          <w:szCs w:val="28"/>
        </w:rPr>
      </w:pPr>
      <w:r w:rsidRPr="003058E8">
        <w:rPr>
          <w:rFonts w:ascii="Times New Roman" w:eastAsia="標楷體" w:hAnsi="Times New Roman"/>
          <w:color w:val="000000" w:themeColor="text1"/>
          <w:sz w:val="28"/>
          <w:szCs w:val="28"/>
        </w:rPr>
        <w:t>有醫學上之理由，足以認定胎兒有畸形發育之虞者。</w:t>
      </w:r>
    </w:p>
    <w:p w14:paraId="6F9F332F" w14:textId="77777777" w:rsidR="008D18C6" w:rsidRPr="003058E8"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不完全性流產、不可避免之流產、死胎流產等病態性流產。</w:t>
      </w:r>
    </w:p>
    <w:p w14:paraId="497B8BE8" w14:textId="77777777" w:rsidR="008D18C6" w:rsidRPr="003058E8" w:rsidRDefault="008D18C6" w:rsidP="00661C55">
      <w:pPr>
        <w:adjustRightInd w:val="0"/>
        <w:spacing w:line="60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100506010-02</w:t>
      </w:r>
      <w:r w:rsidRPr="003058E8">
        <w:rPr>
          <w:rFonts w:ascii="Times New Roman" w:eastAsia="標楷體" w:hAnsi="Times New Roman"/>
          <w:color w:val="000000" w:themeColor="text1"/>
          <w:sz w:val="28"/>
          <w:szCs w:val="28"/>
        </w:rPr>
        <w:t>非治療需要人工流產之醫療費用，全民健康保險不給付。施行治療性人工流產後，有特殊情況需住院者，請詳細說明理由。</w:t>
      </w:r>
    </w:p>
    <w:p w14:paraId="23B32A9C"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100506020</w:t>
      </w:r>
      <w:r w:rsidRPr="003058E8">
        <w:rPr>
          <w:rFonts w:ascii="Times New Roman" w:eastAsia="標楷體" w:hAnsi="Times New Roman"/>
          <w:color w:val="000000" w:themeColor="text1"/>
          <w:sz w:val="28"/>
          <w:szCs w:val="28"/>
        </w:rPr>
        <w:t>先兆性流產原則上不需住院，如門診治療無效，需住院時必須充分說明理由。</w:t>
      </w:r>
    </w:p>
    <w:p w14:paraId="2B7668A8"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100506030</w:t>
      </w:r>
      <w:r w:rsidRPr="003058E8">
        <w:rPr>
          <w:rFonts w:ascii="Times New Roman" w:eastAsia="標楷體" w:hAnsi="Times New Roman"/>
          <w:color w:val="000000" w:themeColor="text1"/>
          <w:sz w:val="28"/>
          <w:szCs w:val="28"/>
        </w:rPr>
        <w:t>妊娠十二週前之流產及手術，原則上不需住院；如病情特殊需住院者，在申報醫療費用時，應詳細說明理由。</w:t>
      </w:r>
    </w:p>
    <w:p w14:paraId="7899C188"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w:t>
      </w:r>
      <w:r w:rsidRPr="003058E8">
        <w:rPr>
          <w:rFonts w:ascii="Times New Roman" w:eastAsia="標楷體" w:hAnsi="Times New Roman"/>
          <w:color w:val="000000" w:themeColor="text1"/>
          <w:sz w:val="28"/>
          <w:szCs w:val="28"/>
        </w:rPr>
        <w:t>治療性流產手術</w:t>
      </w:r>
    </w:p>
    <w:p w14:paraId="3DA269B4"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100506042-01</w:t>
      </w:r>
      <w:r w:rsidRPr="003058E8">
        <w:rPr>
          <w:rFonts w:ascii="Times New Roman" w:eastAsia="標楷體" w:hAnsi="Times New Roman"/>
          <w:color w:val="000000" w:themeColor="text1"/>
          <w:sz w:val="28"/>
          <w:szCs w:val="28"/>
        </w:rPr>
        <w:t>無任何徵候或症狀，又無病歷記載或超音波報告，不應施行子宮頸擴張刮除術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1ABDFC6E"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100506042-02</w:t>
      </w:r>
      <w:r w:rsidRPr="003058E8">
        <w:rPr>
          <w:rFonts w:ascii="Times New Roman" w:eastAsia="標楷體" w:hAnsi="Times New Roman"/>
          <w:color w:val="000000" w:themeColor="text1"/>
          <w:sz w:val="28"/>
          <w:szCs w:val="28"/>
        </w:rPr>
        <w:t>住院安胎失敗者，可施行子宮頸擴張刮除術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0589B9DE"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100506042-03</w:t>
      </w:r>
      <w:r w:rsidRPr="003058E8">
        <w:rPr>
          <w:rFonts w:ascii="Times New Roman" w:eastAsia="標楷體" w:hAnsi="Times New Roman"/>
          <w:color w:val="000000" w:themeColor="text1"/>
          <w:sz w:val="28"/>
          <w:szCs w:val="28"/>
        </w:rPr>
        <w:t>子宮頸擴張刮除手術，不應以「急診」常規申報。</w:t>
      </w:r>
    </w:p>
    <w:p w14:paraId="0FAC2C14"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100506042-04</w:t>
      </w:r>
      <w:r w:rsidRPr="003058E8">
        <w:rPr>
          <w:rFonts w:ascii="Times New Roman" w:eastAsia="標楷體" w:hAnsi="Times New Roman"/>
          <w:color w:val="000000" w:themeColor="text1"/>
          <w:sz w:val="28"/>
          <w:szCs w:val="28"/>
        </w:rPr>
        <w:t>須附病理報告。</w:t>
      </w:r>
    </w:p>
    <w:p w14:paraId="5B23B81B" w14:textId="77777777" w:rsidR="008D18C6" w:rsidRPr="003058E8" w:rsidRDefault="008D18C6" w:rsidP="00806178">
      <w:pPr>
        <w:widowControl/>
        <w:suppressAutoHyphens w:val="0"/>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100507</w:t>
      </w:r>
      <w:r w:rsidRPr="003058E8">
        <w:rPr>
          <w:rFonts w:ascii="Times New Roman" w:eastAsia="標楷體" w:hAnsi="Times New Roman"/>
          <w:b/>
          <w:color w:val="000000" w:themeColor="text1"/>
          <w:sz w:val="28"/>
          <w:szCs w:val="28"/>
        </w:rPr>
        <w:t>產科早產診療</w:t>
      </w:r>
      <w:r w:rsidR="00220D9A" w:rsidRPr="003058E8">
        <w:rPr>
          <w:rFonts w:ascii="Times New Roman" w:eastAsia="標楷體" w:hAnsi="Times New Roman"/>
          <w:color w:val="000000" w:themeColor="text1"/>
          <w:sz w:val="28"/>
          <w:szCs w:val="28"/>
        </w:rPr>
        <w:t>(107/7/1)</w:t>
      </w:r>
    </w:p>
    <w:p w14:paraId="045AD089"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100507010</w:t>
      </w:r>
      <w:r w:rsidRPr="003058E8">
        <w:rPr>
          <w:rFonts w:ascii="Times New Roman" w:eastAsia="標楷體" w:hAnsi="Times New Roman"/>
          <w:color w:val="000000" w:themeColor="text1"/>
          <w:sz w:val="28"/>
          <w:szCs w:val="28"/>
        </w:rPr>
        <w:t>有早產之虞須以宮縮緩解劑注射治療者，可收容住院，得檢附胎心音監視報告或有病歷記載臨床症狀，例如：出血、宮縮、子宮頸變化、破水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w:t>
      </w:r>
    </w:p>
    <w:p w14:paraId="2AFEBA63"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100508</w:t>
      </w:r>
      <w:r w:rsidRPr="003058E8">
        <w:rPr>
          <w:rFonts w:ascii="Times New Roman" w:eastAsia="標楷體" w:hAnsi="Times New Roman"/>
          <w:b/>
          <w:color w:val="000000" w:themeColor="text1"/>
          <w:sz w:val="28"/>
          <w:szCs w:val="28"/>
        </w:rPr>
        <w:t>產科產前檢查</w:t>
      </w:r>
      <w:r w:rsidR="00220D9A" w:rsidRPr="003058E8">
        <w:rPr>
          <w:rFonts w:ascii="Times New Roman" w:eastAsia="標楷體" w:hAnsi="Times New Roman"/>
          <w:color w:val="000000" w:themeColor="text1"/>
          <w:sz w:val="28"/>
          <w:szCs w:val="28"/>
        </w:rPr>
        <w:t>(107/7/1)</w:t>
      </w:r>
    </w:p>
    <w:p w14:paraId="09413EA9"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w:t>
      </w:r>
      <w:r w:rsidRPr="003058E8">
        <w:rPr>
          <w:rFonts w:ascii="Times New Roman" w:eastAsia="標楷體" w:hAnsi="Times New Roman"/>
          <w:color w:val="000000" w:themeColor="text1"/>
          <w:sz w:val="28"/>
          <w:szCs w:val="28"/>
        </w:rPr>
        <w:t>胎心音監視檢查</w:t>
      </w:r>
    </w:p>
    <w:p w14:paraId="270D92F1"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100508012-01</w:t>
      </w:r>
      <w:r w:rsidRPr="003058E8">
        <w:rPr>
          <w:rFonts w:ascii="Times New Roman" w:eastAsia="標楷體" w:hAnsi="Times New Roman"/>
          <w:color w:val="000000" w:themeColor="text1"/>
          <w:sz w:val="28"/>
          <w:szCs w:val="28"/>
        </w:rPr>
        <w:t>施行胎心音監視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小時以內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(18013C)</w:t>
      </w:r>
      <w:r w:rsidRPr="003058E8">
        <w:rPr>
          <w:rFonts w:ascii="Times New Roman" w:eastAsia="標楷體" w:hAnsi="Times New Roman"/>
          <w:color w:val="000000" w:themeColor="text1"/>
          <w:sz w:val="28"/>
          <w:szCs w:val="28"/>
        </w:rPr>
        <w:t>、胎心音監視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小時後每小時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(18014C)</w:t>
      </w:r>
      <w:r w:rsidRPr="003058E8">
        <w:rPr>
          <w:rFonts w:ascii="Times New Roman" w:eastAsia="標楷體" w:hAnsi="Times New Roman"/>
          <w:color w:val="000000" w:themeColor="text1"/>
          <w:sz w:val="28"/>
          <w:szCs w:val="28"/>
        </w:rPr>
        <w:t>，需符合下列任一病狀：高危險妊娠之產前檢查、懷疑子宮有早期收縮、治療性引產之子宮收縮監測。</w:t>
      </w:r>
    </w:p>
    <w:p w14:paraId="4ECAEE35" w14:textId="76A491CD"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100508012-02</w:t>
      </w:r>
      <w:r w:rsidRPr="003058E8">
        <w:rPr>
          <w:rFonts w:ascii="Times New Roman" w:eastAsia="標楷體" w:hAnsi="Times New Roman"/>
          <w:color w:val="000000" w:themeColor="text1"/>
          <w:sz w:val="28"/>
          <w:szCs w:val="28"/>
        </w:rPr>
        <w:t>一日累積監視超過六小時者仍以六小時計，且不可與胎心音監視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每日</w:t>
      </w:r>
      <w:r w:rsidRPr="003058E8">
        <w:rPr>
          <w:rFonts w:ascii="Times New Roman" w:eastAsia="標楷體" w:hAnsi="Times New Roman"/>
          <w:color w:val="000000" w:themeColor="text1"/>
          <w:sz w:val="28"/>
          <w:szCs w:val="28"/>
        </w:rPr>
        <w:t>) (18035B)</w:t>
      </w:r>
      <w:r w:rsidRPr="003058E8">
        <w:rPr>
          <w:rFonts w:ascii="Times New Roman" w:eastAsia="標楷體" w:hAnsi="Times New Roman"/>
          <w:color w:val="000000" w:themeColor="text1"/>
          <w:sz w:val="28"/>
          <w:szCs w:val="28"/>
        </w:rPr>
        <w:t>併同申報。</w:t>
      </w:r>
      <w:r w:rsidR="00321A49" w:rsidRPr="003058E8">
        <w:rPr>
          <w:rFonts w:ascii="Times New Roman" w:eastAsia="標楷體" w:hAnsi="Times New Roman"/>
          <w:color w:val="000000" w:themeColor="text1"/>
          <w:sz w:val="28"/>
          <w:szCs w:val="28"/>
        </w:rPr>
        <w:t>(</w:t>
      </w:r>
      <w:r w:rsidR="00321A49" w:rsidRPr="003058E8">
        <w:rPr>
          <w:rFonts w:ascii="Times New Roman" w:eastAsia="標楷體" w:hAnsi="Times New Roman"/>
          <w:color w:val="000000" w:themeColor="text1"/>
          <w:sz w:val="28"/>
          <w:szCs w:val="28"/>
        </w:rPr>
        <w:t>本條文自</w:t>
      </w:r>
      <w:r w:rsidR="00321A49" w:rsidRPr="003058E8">
        <w:rPr>
          <w:rFonts w:ascii="Times New Roman" w:eastAsia="標楷體" w:hAnsi="Times New Roman"/>
          <w:color w:val="000000" w:themeColor="text1"/>
          <w:sz w:val="28"/>
          <w:szCs w:val="28"/>
        </w:rPr>
        <w:t>112</w:t>
      </w:r>
      <w:r w:rsidR="00321A49" w:rsidRPr="003058E8">
        <w:rPr>
          <w:rFonts w:ascii="Times New Roman" w:eastAsia="標楷體" w:hAnsi="Times New Roman"/>
          <w:color w:val="000000" w:themeColor="text1"/>
          <w:sz w:val="28"/>
          <w:szCs w:val="28"/>
        </w:rPr>
        <w:t>年</w:t>
      </w:r>
      <w:r w:rsidR="00321A49" w:rsidRPr="003058E8">
        <w:rPr>
          <w:rFonts w:ascii="Times New Roman" w:eastAsia="標楷體" w:hAnsi="Times New Roman"/>
          <w:color w:val="000000" w:themeColor="text1"/>
          <w:sz w:val="28"/>
          <w:szCs w:val="28"/>
        </w:rPr>
        <w:t>7</w:t>
      </w:r>
      <w:r w:rsidR="00321A49" w:rsidRPr="003058E8">
        <w:rPr>
          <w:rFonts w:ascii="Times New Roman" w:eastAsia="標楷體" w:hAnsi="Times New Roman"/>
          <w:color w:val="000000" w:themeColor="text1"/>
          <w:sz w:val="28"/>
          <w:szCs w:val="28"/>
        </w:rPr>
        <w:t>月</w:t>
      </w:r>
      <w:r w:rsidR="00321A49" w:rsidRPr="003058E8">
        <w:rPr>
          <w:rFonts w:ascii="Times New Roman" w:eastAsia="標楷體" w:hAnsi="Times New Roman"/>
          <w:color w:val="000000" w:themeColor="text1"/>
          <w:sz w:val="28"/>
          <w:szCs w:val="28"/>
        </w:rPr>
        <w:t>1</w:t>
      </w:r>
      <w:r w:rsidR="00321A49" w:rsidRPr="003058E8">
        <w:rPr>
          <w:rFonts w:ascii="Times New Roman" w:eastAsia="標楷體" w:hAnsi="Times New Roman"/>
          <w:color w:val="000000" w:themeColor="text1"/>
          <w:sz w:val="28"/>
          <w:szCs w:val="28"/>
        </w:rPr>
        <w:t>日移列支付標準，爰自</w:t>
      </w:r>
      <w:r w:rsidR="00321A49" w:rsidRPr="003058E8">
        <w:rPr>
          <w:rFonts w:ascii="Times New Roman" w:eastAsia="標楷體" w:hAnsi="Times New Roman"/>
          <w:color w:val="000000" w:themeColor="text1"/>
          <w:sz w:val="28"/>
          <w:szCs w:val="28"/>
        </w:rPr>
        <w:t>114</w:t>
      </w:r>
      <w:r w:rsidR="00321A49" w:rsidRPr="003058E8">
        <w:rPr>
          <w:rFonts w:ascii="Times New Roman" w:eastAsia="標楷體" w:hAnsi="Times New Roman"/>
          <w:color w:val="000000" w:themeColor="text1"/>
          <w:sz w:val="28"/>
          <w:szCs w:val="28"/>
        </w:rPr>
        <w:t>年</w:t>
      </w:r>
      <w:r w:rsidR="00321A49" w:rsidRPr="003058E8">
        <w:rPr>
          <w:rFonts w:ascii="Times New Roman" w:eastAsia="標楷體" w:hAnsi="Times New Roman"/>
          <w:color w:val="000000" w:themeColor="text1"/>
          <w:sz w:val="28"/>
          <w:szCs w:val="28"/>
        </w:rPr>
        <w:t>7</w:t>
      </w:r>
      <w:r w:rsidR="00321A49" w:rsidRPr="003058E8">
        <w:rPr>
          <w:rFonts w:ascii="Times New Roman" w:eastAsia="標楷體" w:hAnsi="Times New Roman"/>
          <w:color w:val="000000" w:themeColor="text1"/>
          <w:sz w:val="28"/>
          <w:szCs w:val="28"/>
        </w:rPr>
        <w:t>月</w:t>
      </w:r>
      <w:r w:rsidR="00321A49" w:rsidRPr="003058E8">
        <w:rPr>
          <w:rFonts w:ascii="Times New Roman" w:eastAsia="標楷體" w:hAnsi="Times New Roman"/>
          <w:color w:val="000000" w:themeColor="text1"/>
          <w:sz w:val="28"/>
          <w:szCs w:val="28"/>
        </w:rPr>
        <w:t>1</w:t>
      </w:r>
      <w:r w:rsidR="00321A49" w:rsidRPr="003058E8">
        <w:rPr>
          <w:rFonts w:ascii="Times New Roman" w:eastAsia="標楷體" w:hAnsi="Times New Roman"/>
          <w:color w:val="000000" w:themeColor="text1"/>
          <w:sz w:val="28"/>
          <w:szCs w:val="28"/>
        </w:rPr>
        <w:t>日刪除</w:t>
      </w:r>
      <w:r w:rsidR="00321A49" w:rsidRPr="003058E8">
        <w:rPr>
          <w:rFonts w:ascii="Times New Roman" w:eastAsia="標楷體" w:hAnsi="Times New Roman"/>
          <w:color w:val="000000" w:themeColor="text1"/>
          <w:sz w:val="28"/>
          <w:szCs w:val="28"/>
        </w:rPr>
        <w:t>)</w:t>
      </w:r>
    </w:p>
    <w:p w14:paraId="5A214C1B"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100508012-03</w:t>
      </w:r>
      <w:r w:rsidRPr="003058E8">
        <w:rPr>
          <w:rFonts w:ascii="Times New Roman" w:eastAsia="標楷體" w:hAnsi="Times New Roman"/>
          <w:color w:val="000000" w:themeColor="text1"/>
          <w:sz w:val="28"/>
          <w:szCs w:val="28"/>
        </w:rPr>
        <w:t>送審時請檢附胎心音監視報告。</w:t>
      </w:r>
    </w:p>
    <w:p w14:paraId="4A719461"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w:t>
      </w:r>
      <w:r w:rsidRPr="003058E8">
        <w:rPr>
          <w:rFonts w:ascii="Times New Roman" w:eastAsia="標楷體" w:hAnsi="Times New Roman"/>
          <w:color w:val="000000" w:themeColor="text1"/>
          <w:sz w:val="28"/>
          <w:szCs w:val="28"/>
        </w:rPr>
        <w:t>產檢執行超音波檢查之原則</w:t>
      </w:r>
    </w:p>
    <w:p w14:paraId="02562EA6"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100508020-01</w:t>
      </w:r>
      <w:r w:rsidRPr="003058E8">
        <w:rPr>
          <w:rFonts w:ascii="Times New Roman" w:eastAsia="標楷體" w:hAnsi="Times New Roman"/>
          <w:color w:val="000000" w:themeColor="text1"/>
          <w:sz w:val="28"/>
          <w:szCs w:val="28"/>
        </w:rPr>
        <w:t>若因疾病必需施行超音波檢查，不應以產檢項目申報。</w:t>
      </w:r>
    </w:p>
    <w:p w14:paraId="3F484EE0"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100508020-02</w:t>
      </w:r>
      <w:r w:rsidRPr="003058E8">
        <w:rPr>
          <w:rFonts w:ascii="Times New Roman" w:eastAsia="標楷體" w:hAnsi="Times New Roman"/>
          <w:color w:val="000000" w:themeColor="text1"/>
          <w:sz w:val="28"/>
          <w:szCs w:val="28"/>
        </w:rPr>
        <w:t>產檢合併疾病申報時，需有適應症。</w:t>
      </w:r>
    </w:p>
    <w:p w14:paraId="5406C689"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100508020-03</w:t>
      </w:r>
      <w:r w:rsidRPr="003058E8">
        <w:rPr>
          <w:rFonts w:ascii="Times New Roman" w:eastAsia="標楷體" w:hAnsi="Times New Roman"/>
          <w:color w:val="000000" w:themeColor="text1"/>
          <w:sz w:val="28"/>
          <w:szCs w:val="28"/>
        </w:rPr>
        <w:t>抽審案件必須附上清晰之超音波照片並加註日期及正式報告。</w:t>
      </w:r>
    </w:p>
    <w:p w14:paraId="22FB5A7A" w14:textId="77777777"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100508030</w:t>
      </w:r>
      <w:r w:rsidR="009E16F8" w:rsidRPr="003058E8">
        <w:rPr>
          <w:rFonts w:ascii="Times New Roman" w:eastAsia="標楷體" w:hAnsi="Times New Roman"/>
          <w:color w:val="000000" w:themeColor="text1"/>
          <w:sz w:val="28"/>
          <w:szCs w:val="28"/>
        </w:rPr>
        <w:t>刪除</w:t>
      </w:r>
      <w:r w:rsidR="009E16F8"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E16F8" w:rsidRPr="003058E8">
        <w:rPr>
          <w:rFonts w:ascii="Times New Roman" w:eastAsia="標楷體" w:hAnsi="Times New Roman"/>
          <w:color w:val="000000" w:themeColor="text1"/>
          <w:sz w:val="28"/>
          <w:szCs w:val="28"/>
        </w:rPr>
        <w:t>)</w:t>
      </w:r>
    </w:p>
    <w:p w14:paraId="1FCAB298" w14:textId="0FC4AA54" w:rsidR="008D18C6" w:rsidRPr="003058E8" w:rsidRDefault="008D18C6" w:rsidP="00806178">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100508040</w:t>
      </w:r>
      <w:r w:rsidRPr="003058E8">
        <w:rPr>
          <w:rFonts w:ascii="Times New Roman" w:eastAsia="標楷體" w:hAnsi="Times New Roman"/>
          <w:color w:val="000000" w:themeColor="text1"/>
          <w:sz w:val="28"/>
          <w:szCs w:val="28"/>
        </w:rPr>
        <w:t>妊娠劇吐症住院，原則上需附有</w:t>
      </w:r>
      <w:r w:rsidRPr="003058E8">
        <w:rPr>
          <w:rFonts w:ascii="Times New Roman" w:eastAsia="標楷體" w:hAnsi="Times New Roman"/>
          <w:color w:val="000000" w:themeColor="text1"/>
          <w:sz w:val="28"/>
          <w:szCs w:val="28"/>
        </w:rPr>
        <w:t>urine acetone</w:t>
      </w:r>
      <w:r w:rsidRPr="003058E8">
        <w:rPr>
          <w:rFonts w:ascii="Times New Roman" w:eastAsia="標楷體" w:hAnsi="Times New Roman"/>
          <w:color w:val="000000" w:themeColor="text1"/>
          <w:sz w:val="28"/>
          <w:szCs w:val="28"/>
        </w:rPr>
        <w:t>陽性反應或血中電解質不平衡之報告。</w:t>
      </w:r>
    </w:p>
    <w:p w14:paraId="20A79878" w14:textId="32C76A11" w:rsidR="0016265B" w:rsidRPr="003058E8" w:rsidRDefault="0016265B" w:rsidP="0016265B">
      <w:pPr>
        <w:adjustRightInd w:val="0"/>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100508052</w:t>
      </w:r>
      <w:r w:rsidRPr="003058E8">
        <w:rPr>
          <w:rFonts w:ascii="Times New Roman" w:eastAsia="標楷體" w:hAnsi="Times New Roman"/>
          <w:color w:val="000000" w:themeColor="text1"/>
          <w:sz w:val="28"/>
          <w:szCs w:val="28"/>
        </w:rPr>
        <w:t>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適應症，有關妊娠二十四週後之胎動減少審查原則</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5890F514" w14:textId="77777777" w:rsidR="0016265B" w:rsidRPr="003058E8" w:rsidRDefault="0016265B" w:rsidP="0016265B">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100508052-01</w:t>
      </w:r>
      <w:r w:rsidRPr="003058E8">
        <w:rPr>
          <w:rFonts w:ascii="Times New Roman" w:eastAsia="標楷體" w:hAnsi="Times New Roman"/>
          <w:color w:val="000000" w:themeColor="text1"/>
          <w:sz w:val="28"/>
          <w:szCs w:val="28"/>
        </w:rPr>
        <w:t>病人主訴胎動減少，且胎動每兩小時小於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次，並於病歷記載，得依支付標準規範施行高危險妊娠胎兒生理評估（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w:t>
      </w:r>
    </w:p>
    <w:p w14:paraId="4C16F707" w14:textId="77777777" w:rsidR="0016265B" w:rsidRPr="003058E8" w:rsidRDefault="0016265B" w:rsidP="0016265B">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100508052-02</w:t>
      </w:r>
      <w:r w:rsidRPr="003058E8">
        <w:rPr>
          <w:rFonts w:ascii="Times New Roman" w:eastAsia="標楷體" w:hAnsi="Times New Roman"/>
          <w:color w:val="000000" w:themeColor="text1"/>
          <w:sz w:val="28"/>
          <w:szCs w:val="28"/>
        </w:rPr>
        <w:t>僅因胎動減少之適應症而施行高危險妊娠胎兒生理評估（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）時，應與前次生理評估間隔二週以上，小於二週</w:t>
      </w:r>
      <w:r w:rsidRPr="003058E8">
        <w:rPr>
          <w:rFonts w:ascii="Times New Roman" w:eastAsia="標楷體" w:hAnsi="Times New Roman"/>
          <w:color w:val="000000" w:themeColor="text1"/>
          <w:sz w:val="28"/>
          <w:szCs w:val="28"/>
        </w:rPr>
        <w:lastRenderedPageBreak/>
        <w:t>應加強審查。</w:t>
      </w:r>
    </w:p>
    <w:p w14:paraId="3E323481"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100509</w:t>
      </w:r>
      <w:r w:rsidRPr="003058E8">
        <w:rPr>
          <w:rFonts w:ascii="Times New Roman" w:eastAsia="標楷體" w:hAnsi="Times New Roman"/>
          <w:b/>
          <w:color w:val="000000" w:themeColor="text1"/>
          <w:sz w:val="28"/>
          <w:szCs w:val="28"/>
        </w:rPr>
        <w:t>產科生產前後檢查</w:t>
      </w:r>
      <w:r w:rsidR="00220D9A" w:rsidRPr="003058E8">
        <w:rPr>
          <w:rFonts w:ascii="Times New Roman" w:eastAsia="標楷體" w:hAnsi="Times New Roman"/>
          <w:color w:val="000000" w:themeColor="text1"/>
          <w:sz w:val="28"/>
          <w:szCs w:val="28"/>
        </w:rPr>
        <w:t>(107/7/1)</w:t>
      </w:r>
    </w:p>
    <w:p w14:paraId="2715170D" w14:textId="77777777" w:rsidR="008D18C6" w:rsidRPr="003058E8" w:rsidRDefault="008D18C6" w:rsidP="00806178">
      <w:pPr>
        <w:adjustRightInd w:val="0"/>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100509010</w:t>
      </w:r>
      <w:r w:rsidRPr="003058E8">
        <w:rPr>
          <w:rFonts w:ascii="Times New Roman" w:eastAsia="標楷體" w:hAnsi="Times New Roman"/>
          <w:color w:val="000000" w:themeColor="text1"/>
          <w:sz w:val="28"/>
          <w:szCs w:val="28"/>
        </w:rPr>
        <w:t>驗孕及產後檢查屬本保險給付範圍。</w:t>
      </w:r>
    </w:p>
    <w:p w14:paraId="6F220D8F" w14:textId="77777777" w:rsidR="008D18C6" w:rsidRPr="003058E8" w:rsidRDefault="008D18C6" w:rsidP="00806178">
      <w:pPr>
        <w:adjustRightInd w:val="0"/>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100509020</w:t>
      </w:r>
      <w:r w:rsidRPr="003058E8">
        <w:rPr>
          <w:rFonts w:ascii="Times New Roman" w:eastAsia="標楷體" w:hAnsi="Times New Roman"/>
          <w:color w:val="000000" w:themeColor="text1"/>
          <w:sz w:val="28"/>
          <w:szCs w:val="28"/>
        </w:rPr>
        <w:t>申報懷孕試驗，須於檢送之病歷記載結果。</w:t>
      </w:r>
    </w:p>
    <w:p w14:paraId="086F1DDD" w14:textId="77777777" w:rsidR="008D18C6" w:rsidRPr="003058E8" w:rsidRDefault="008D18C6" w:rsidP="00806178">
      <w:pPr>
        <w:widowControl/>
        <w:suppressAutoHyphens w:val="0"/>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100510</w:t>
      </w:r>
      <w:r w:rsidRPr="003058E8">
        <w:rPr>
          <w:rFonts w:ascii="Times New Roman" w:eastAsia="標楷體" w:hAnsi="Times New Roman"/>
          <w:b/>
          <w:color w:val="000000" w:themeColor="text1"/>
          <w:sz w:val="28"/>
          <w:szCs w:val="28"/>
        </w:rPr>
        <w:t>產科剖腹產</w:t>
      </w:r>
      <w:r w:rsidR="00220D9A" w:rsidRPr="003058E8">
        <w:rPr>
          <w:rFonts w:ascii="Times New Roman" w:eastAsia="標楷體" w:hAnsi="Times New Roman"/>
          <w:color w:val="000000" w:themeColor="text1"/>
          <w:sz w:val="28"/>
          <w:szCs w:val="28"/>
        </w:rPr>
        <w:t>(107/7/1)</w:t>
      </w:r>
    </w:p>
    <w:p w14:paraId="29D964F4" w14:textId="77777777" w:rsidR="008D18C6" w:rsidRPr="003058E8" w:rsidRDefault="008D18C6" w:rsidP="00806178">
      <w:pPr>
        <w:adjustRightInd w:val="0"/>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100510010</w:t>
      </w:r>
      <w:r w:rsidRPr="003058E8">
        <w:rPr>
          <w:rFonts w:ascii="Times New Roman" w:eastAsia="標楷體" w:hAnsi="Times New Roman"/>
          <w:color w:val="000000" w:themeColor="text1"/>
          <w:sz w:val="28"/>
          <w:szCs w:val="28"/>
        </w:rPr>
        <w:t>剖腹產併有子宮肌瘤者，原則不宜同時做切除手術，如行切除者，須說明理由，且須附病理報告。</w:t>
      </w:r>
    </w:p>
    <w:p w14:paraId="1B890E8D" w14:textId="4A5C1CA2" w:rsidR="008D18C6" w:rsidRPr="003058E8" w:rsidRDefault="008D18C6" w:rsidP="001F0C5D">
      <w:pPr>
        <w:adjustRightIn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100510020</w:t>
      </w:r>
      <w:r w:rsidR="001F0C5D" w:rsidRPr="003058E8">
        <w:rPr>
          <w:rFonts w:ascii="Times New Roman" w:eastAsia="標楷體" w:hAnsi="Times New Roman" w:hint="eastAsia"/>
          <w:color w:val="000000" w:themeColor="text1"/>
          <w:sz w:val="28"/>
          <w:szCs w:val="28"/>
        </w:rPr>
        <w:t>刪除</w:t>
      </w:r>
      <w:r w:rsidR="001F0C5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1F0C5D" w:rsidRPr="003058E8">
        <w:rPr>
          <w:rFonts w:ascii="Times New Roman" w:eastAsia="標楷體" w:hAnsi="Times New Roman"/>
          <w:color w:val="000000" w:themeColor="text1"/>
          <w:sz w:val="28"/>
          <w:szCs w:val="28"/>
        </w:rPr>
        <w:t>)</w:t>
      </w:r>
    </w:p>
    <w:p w14:paraId="419B519A" w14:textId="7A680F68" w:rsidR="00114AFE" w:rsidRPr="003058E8" w:rsidRDefault="00114AFE" w:rsidP="00114AFE">
      <w:pPr>
        <w:adjustRightInd w:val="0"/>
        <w:spacing w:line="600" w:lineRule="exact"/>
        <w:ind w:left="1302" w:hangingChars="465" w:hanging="1302"/>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sz w:val="28"/>
          <w:szCs w:val="28"/>
        </w:rPr>
        <w:t>100510030</w:t>
      </w:r>
      <w:r w:rsidRPr="003058E8">
        <w:rPr>
          <w:rFonts w:ascii="標楷體" w:eastAsia="標楷體" w:hAnsi="標楷體" w:hint="eastAsia"/>
          <w:color w:val="000000" w:themeColor="text1"/>
          <w:sz w:val="28"/>
        </w:rPr>
        <w:t>產婦具胎位不正剖腹產適應症者，需檢附手術前二週內之清晰超音波照片及檢查報告。若屬緊急或特殊情況之剖腹產情形無法檢附手術前二週內之超音波照片，應提供審查醫師足以認定的臨床檢查及病歷記載。</w:t>
      </w:r>
      <w:r w:rsidR="003058E8" w:rsidRPr="003058E8">
        <w:rPr>
          <w:rFonts w:ascii="Times New Roman" w:eastAsia="標楷體" w:hAnsi="Times New Roman"/>
          <w:color w:val="000000" w:themeColor="text1"/>
          <w:kern w:val="3"/>
          <w:sz w:val="28"/>
          <w:szCs w:val="28"/>
        </w:rPr>
        <w:t>(114/2/1)</w:t>
      </w:r>
    </w:p>
    <w:p w14:paraId="4AC34054" w14:textId="77777777" w:rsidR="00114AFE" w:rsidRPr="003058E8" w:rsidRDefault="00114AFE" w:rsidP="001F0C5D">
      <w:pPr>
        <w:adjustRightInd w:val="0"/>
        <w:spacing w:line="600" w:lineRule="exact"/>
        <w:rPr>
          <w:rFonts w:ascii="Times New Roman" w:eastAsia="標楷體" w:hAnsi="Times New Roman"/>
          <w:color w:val="000000" w:themeColor="text1"/>
          <w:sz w:val="28"/>
          <w:szCs w:val="28"/>
        </w:rPr>
      </w:pPr>
    </w:p>
    <w:p w14:paraId="55FFAE68" w14:textId="77777777" w:rsidR="008D18C6" w:rsidRPr="003058E8" w:rsidRDefault="008D18C6" w:rsidP="00806178">
      <w:pPr>
        <w:widowControl/>
        <w:suppressAutoHyphens w:val="0"/>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100511</w:t>
      </w:r>
      <w:r w:rsidRPr="003058E8">
        <w:rPr>
          <w:rFonts w:ascii="Times New Roman" w:eastAsia="標楷體" w:hAnsi="Times New Roman"/>
          <w:b/>
          <w:color w:val="000000" w:themeColor="text1"/>
          <w:sz w:val="28"/>
          <w:szCs w:val="28"/>
        </w:rPr>
        <w:t>產科子宮外孕診療</w:t>
      </w:r>
      <w:r w:rsidR="00220D9A" w:rsidRPr="003058E8">
        <w:rPr>
          <w:rFonts w:ascii="Times New Roman" w:eastAsia="標楷體" w:hAnsi="Times New Roman"/>
          <w:color w:val="000000" w:themeColor="text1"/>
          <w:sz w:val="28"/>
          <w:szCs w:val="28"/>
        </w:rPr>
        <w:t>(107/7/1)</w:t>
      </w:r>
    </w:p>
    <w:p w14:paraId="4CD2A339" w14:textId="77777777" w:rsidR="008D18C6" w:rsidRPr="003058E8" w:rsidRDefault="008D18C6" w:rsidP="00806178">
      <w:pPr>
        <w:adjustRightIn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100511010</w:t>
      </w:r>
      <w:r w:rsidRPr="003058E8">
        <w:rPr>
          <w:rFonts w:ascii="Times New Roman" w:eastAsia="標楷體" w:hAnsi="Times New Roman"/>
          <w:color w:val="000000" w:themeColor="text1"/>
          <w:sz w:val="28"/>
          <w:szCs w:val="28"/>
        </w:rPr>
        <w:t>產科超音波</w:t>
      </w:r>
    </w:p>
    <w:p w14:paraId="47CC9A92"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100511010-01</w:t>
      </w:r>
      <w:r w:rsidRPr="003058E8">
        <w:rPr>
          <w:rFonts w:ascii="Times New Roman" w:eastAsia="標楷體" w:hAnsi="Times New Roman"/>
          <w:color w:val="000000" w:themeColor="text1"/>
          <w:sz w:val="28"/>
          <w:szCs w:val="28"/>
        </w:rPr>
        <w:t>子宮外孕、先兆性流產、不完全性流產等與懷孕有關之診斷或疾病得申報產科超音波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w:t>
      </w:r>
    </w:p>
    <w:p w14:paraId="0F52BD37" w14:textId="77777777" w:rsidR="00220D9A" w:rsidRPr="003058E8" w:rsidRDefault="00220D9A" w:rsidP="00806178">
      <w:pPr>
        <w:adjustRightInd w:val="0"/>
        <w:spacing w:line="600" w:lineRule="atLeast"/>
        <w:ind w:leftChars="708" w:left="1699" w:firstLine="2"/>
        <w:jc w:val="both"/>
        <w:rPr>
          <w:rFonts w:ascii="Times New Roman" w:eastAsia="標楷體" w:hAnsi="Times New Roman"/>
          <w:color w:val="000000" w:themeColor="text1"/>
          <w:sz w:val="28"/>
        </w:rPr>
      </w:pPr>
      <w:bookmarkStart w:id="23" w:name="_Hlk61278014"/>
      <w:r w:rsidRPr="003058E8">
        <w:rPr>
          <w:rFonts w:ascii="Times New Roman" w:eastAsia="標楷體" w:hAnsi="Times New Roman"/>
          <w:color w:val="000000" w:themeColor="text1"/>
          <w:sz w:val="28"/>
        </w:rPr>
        <w:t>產科病例有適應症，應優先執行產科超音波</w:t>
      </w:r>
      <w:r w:rsidRPr="003058E8">
        <w:rPr>
          <w:rFonts w:ascii="Times New Roman" w:eastAsia="標楷體" w:hAnsi="Times New Roman"/>
          <w:color w:val="000000" w:themeColor="text1"/>
          <w:sz w:val="28"/>
        </w:rPr>
        <w:t>(19010C)</w:t>
      </w:r>
      <w:r w:rsidRPr="003058E8">
        <w:rPr>
          <w:rFonts w:ascii="Times New Roman" w:eastAsia="標楷體" w:hAnsi="Times New Roman"/>
          <w:color w:val="000000" w:themeColor="text1"/>
          <w:sz w:val="28"/>
        </w:rPr>
        <w:t>為原則。妊娠</w:t>
      </w:r>
      <w:r w:rsidRPr="003058E8">
        <w:rPr>
          <w:rFonts w:ascii="Times New Roman" w:eastAsia="標楷體" w:hAnsi="Times New Roman"/>
          <w:color w:val="000000" w:themeColor="text1"/>
          <w:sz w:val="28"/>
        </w:rPr>
        <w:t>12</w:t>
      </w:r>
      <w:r w:rsidRPr="003058E8">
        <w:rPr>
          <w:rFonts w:ascii="Times New Roman" w:eastAsia="標楷體" w:hAnsi="Times New Roman"/>
          <w:color w:val="000000" w:themeColor="text1"/>
          <w:sz w:val="28"/>
        </w:rPr>
        <w:t>周以下或患者肥胖、無法漲尿、子宮後屈等，經腹部超音波無法清楚診斷時，需經陰道執行之檢查，若申報陰道超音波</w:t>
      </w:r>
      <w:r w:rsidRPr="003058E8">
        <w:rPr>
          <w:rFonts w:ascii="Times New Roman" w:eastAsia="標楷體" w:hAnsi="Times New Roman"/>
          <w:color w:val="000000" w:themeColor="text1"/>
          <w:sz w:val="28"/>
        </w:rPr>
        <w:t>(19013C)</w:t>
      </w:r>
      <w:r w:rsidRPr="003058E8">
        <w:rPr>
          <w:rFonts w:ascii="Times New Roman" w:eastAsia="標楷體" w:hAnsi="Times New Roman"/>
          <w:color w:val="000000" w:themeColor="text1"/>
          <w:sz w:val="28"/>
        </w:rPr>
        <w:t>，則應檢附病歷紀錄，初步理學檢查之結果及執行超音波之理由，併附清晰可審視之超音波影像及判讀報告。若同時申報產科超音波</w:t>
      </w:r>
      <w:r w:rsidRPr="003058E8">
        <w:rPr>
          <w:rFonts w:ascii="Times New Roman" w:eastAsia="標楷體" w:hAnsi="Times New Roman"/>
          <w:color w:val="000000" w:themeColor="text1"/>
          <w:sz w:val="28"/>
        </w:rPr>
        <w:t>(19010C)</w:t>
      </w:r>
      <w:r w:rsidRPr="003058E8">
        <w:rPr>
          <w:rFonts w:ascii="Times New Roman" w:eastAsia="標楷體" w:hAnsi="Times New Roman"/>
          <w:color w:val="000000" w:themeColor="text1"/>
          <w:sz w:val="28"/>
        </w:rPr>
        <w:t>者，應加強審查。</w:t>
      </w:r>
      <w:bookmarkEnd w:id="23"/>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7431A937" w14:textId="77777777" w:rsidR="008D18C6" w:rsidRPr="003058E8" w:rsidRDefault="008D18C6" w:rsidP="00806178">
      <w:pPr>
        <w:adjustRightInd w:val="0"/>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100511010-02</w:t>
      </w:r>
      <w:r w:rsidRPr="003058E8">
        <w:rPr>
          <w:rFonts w:ascii="Times New Roman" w:eastAsia="標楷體" w:hAnsi="Times New Roman"/>
          <w:color w:val="000000" w:themeColor="text1"/>
          <w:sz w:val="28"/>
          <w:szCs w:val="28"/>
        </w:rPr>
        <w:t>抽審案件必須附上清晰之超音波照片並加註日期及正式報告。</w:t>
      </w:r>
    </w:p>
    <w:p w14:paraId="303592B3" w14:textId="77777777" w:rsidR="00974B07" w:rsidRPr="003058E8" w:rsidRDefault="008D18C6" w:rsidP="00806178">
      <w:pPr>
        <w:widowControl/>
        <w:adjustRightInd w:val="0"/>
        <w:spacing w:line="600" w:lineRule="exact"/>
        <w:ind w:left="1274" w:hangingChars="455" w:hanging="1274"/>
        <w:jc w:val="both"/>
        <w:textAlignment w:val="auto"/>
        <w:rPr>
          <w:rFonts w:ascii="Times New Roman" w:hAnsi="Times New Roman"/>
          <w:color w:val="000000" w:themeColor="text1"/>
        </w:rPr>
      </w:pPr>
      <w:r w:rsidRPr="003058E8">
        <w:rPr>
          <w:rFonts w:ascii="Times New Roman" w:eastAsia="標楷體" w:hAnsi="Times New Roman"/>
          <w:color w:val="000000" w:themeColor="text1"/>
          <w:sz w:val="28"/>
          <w:szCs w:val="28"/>
        </w:rPr>
        <w:t>100511021</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MTX</w:t>
      </w:r>
      <w:r w:rsidRPr="003058E8">
        <w:rPr>
          <w:rFonts w:ascii="Times New Roman" w:eastAsia="標楷體" w:hAnsi="Times New Roman"/>
          <w:color w:val="000000" w:themeColor="text1"/>
          <w:sz w:val="28"/>
          <w:szCs w:val="28"/>
        </w:rPr>
        <w:t>藥物注射治療輸卵管外孕妊娠，請核實申報醫療費用，不應以腹腔鏡子宮外孕論病例計酬手術項目申報。</w:t>
      </w:r>
    </w:p>
    <w:p w14:paraId="1249B047" w14:textId="77777777" w:rsidR="00974B07" w:rsidRPr="003058E8" w:rsidRDefault="00974B07" w:rsidP="00033568">
      <w:pPr>
        <w:widowControl/>
        <w:suppressAutoHyphens w:val="0"/>
        <w:spacing w:line="600" w:lineRule="exact"/>
        <w:jc w:val="both"/>
        <w:rPr>
          <w:rFonts w:ascii="Times New Roman" w:hAnsi="Times New Roman"/>
          <w:color w:val="000000" w:themeColor="text1"/>
        </w:rPr>
      </w:pPr>
      <w:r w:rsidRPr="003058E8">
        <w:rPr>
          <w:rFonts w:ascii="Times New Roman" w:hAnsi="Times New Roman"/>
          <w:color w:val="000000" w:themeColor="text1"/>
        </w:rPr>
        <w:br w:type="page"/>
      </w:r>
    </w:p>
    <w:p w14:paraId="2FFC3FB4" w14:textId="77777777" w:rsidR="00220D9A" w:rsidRPr="003058E8" w:rsidRDefault="00220D9A" w:rsidP="00806178">
      <w:pPr>
        <w:adjustRightInd w:val="0"/>
        <w:spacing w:line="600" w:lineRule="atLeast"/>
        <w:jc w:val="both"/>
        <w:rPr>
          <w:rFonts w:ascii="Times New Roman" w:eastAsia="標楷體" w:hAnsi="Times New Roman"/>
          <w:color w:val="000000" w:themeColor="text1"/>
          <w:sz w:val="28"/>
        </w:rPr>
      </w:pPr>
      <w:r w:rsidRPr="003058E8">
        <w:rPr>
          <w:rFonts w:ascii="Times New Roman" w:eastAsia="標楷體" w:hAnsi="Times New Roman"/>
          <w:b/>
          <w:color w:val="000000" w:themeColor="text1"/>
          <w:sz w:val="28"/>
        </w:rPr>
        <w:lastRenderedPageBreak/>
        <w:t>100512</w:t>
      </w:r>
      <w:r w:rsidRPr="003058E8">
        <w:rPr>
          <w:rFonts w:ascii="Times New Roman" w:eastAsia="標楷體" w:hAnsi="Times New Roman"/>
          <w:b/>
          <w:color w:val="000000" w:themeColor="text1"/>
          <w:sz w:val="28"/>
        </w:rPr>
        <w:t>婦科排尿障礙及相關診療</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7B24A0CC" w14:textId="77777777" w:rsidR="00220D9A" w:rsidRPr="003058E8" w:rsidRDefault="00220D9A" w:rsidP="00806178">
      <w:pPr>
        <w:adjustRightInd w:val="0"/>
        <w:spacing w:line="600" w:lineRule="atLeast"/>
        <w:ind w:left="1680" w:hangingChars="600" w:hanging="168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w:t>
      </w:r>
      <w:r w:rsidR="00661C55" w:rsidRPr="003058E8">
        <w:rPr>
          <w:rFonts w:ascii="Times New Roman" w:eastAsia="標楷體" w:hAnsi="Times New Roman"/>
          <w:color w:val="000000" w:themeColor="text1"/>
          <w:sz w:val="28"/>
        </w:rPr>
        <w:t>錄影尿流動力學檢查</w:t>
      </w:r>
      <w:r w:rsidR="00661C55" w:rsidRPr="003058E8">
        <w:rPr>
          <w:rFonts w:ascii="Times New Roman" w:eastAsia="標楷體" w:hAnsi="Times New Roman"/>
          <w:color w:val="000000" w:themeColor="text1"/>
          <w:sz w:val="28"/>
        </w:rPr>
        <w:t>(21006B)</w:t>
      </w:r>
    </w:p>
    <w:p w14:paraId="4739AC18" w14:textId="77777777" w:rsidR="00220D9A" w:rsidRPr="003058E8" w:rsidRDefault="00220D9A" w:rsidP="00806178">
      <w:pPr>
        <w:adjustRightInd w:val="0"/>
        <w:spacing w:line="600" w:lineRule="atLeast"/>
        <w:ind w:left="1700" w:hangingChars="607" w:hanging="170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100512012-01</w:t>
      </w:r>
      <w:r w:rsidRPr="003058E8">
        <w:rPr>
          <w:rFonts w:ascii="Times New Roman" w:eastAsia="標楷體" w:hAnsi="Times New Roman"/>
          <w:color w:val="000000" w:themeColor="text1"/>
          <w:sz w:val="28"/>
        </w:rPr>
        <w:t>錄影尿流動力學檢查</w:t>
      </w:r>
      <w:r w:rsidRPr="003058E8">
        <w:rPr>
          <w:rFonts w:ascii="Times New Roman" w:eastAsia="標楷體" w:hAnsi="Times New Roman"/>
          <w:color w:val="000000" w:themeColor="text1"/>
          <w:sz w:val="28"/>
        </w:rPr>
        <w:t>(21006B)</w:t>
      </w:r>
      <w:r w:rsidRPr="003058E8">
        <w:rPr>
          <w:rFonts w:ascii="Times New Roman" w:eastAsia="標楷體" w:hAnsi="Times New Roman"/>
          <w:color w:val="000000" w:themeColor="text1"/>
          <w:sz w:val="28"/>
        </w:rPr>
        <w:t>應為尿流速圖</w:t>
      </w:r>
      <w:r w:rsidRPr="003058E8">
        <w:rPr>
          <w:rFonts w:ascii="Times New Roman" w:eastAsia="標楷體" w:hAnsi="Times New Roman"/>
          <w:color w:val="000000" w:themeColor="text1"/>
          <w:sz w:val="28"/>
        </w:rPr>
        <w:t>(21004C)</w:t>
      </w:r>
      <w:r w:rsidRPr="003058E8">
        <w:rPr>
          <w:rFonts w:ascii="Times New Roman" w:eastAsia="標楷體" w:hAnsi="Times New Roman"/>
          <w:color w:val="000000" w:themeColor="text1"/>
          <w:sz w:val="28"/>
        </w:rPr>
        <w:t>、殘尿量</w:t>
      </w:r>
      <w:r w:rsidRPr="003058E8">
        <w:rPr>
          <w:rFonts w:ascii="Times New Roman" w:eastAsia="標楷體" w:hAnsi="Times New Roman"/>
          <w:color w:val="000000" w:themeColor="text1"/>
          <w:sz w:val="28"/>
        </w:rPr>
        <w:t>(21008C)</w:t>
      </w:r>
      <w:r w:rsidRPr="003058E8">
        <w:rPr>
          <w:rFonts w:ascii="Times New Roman" w:eastAsia="標楷體" w:hAnsi="Times New Roman"/>
          <w:color w:val="000000" w:themeColor="text1"/>
          <w:sz w:val="28"/>
        </w:rPr>
        <w:t>、或曾接受膀胱壓檢查</w:t>
      </w:r>
      <w:r w:rsidRPr="003058E8">
        <w:rPr>
          <w:rFonts w:ascii="Times New Roman" w:eastAsia="標楷體" w:hAnsi="Times New Roman"/>
          <w:color w:val="000000" w:themeColor="text1"/>
          <w:sz w:val="28"/>
        </w:rPr>
        <w:t>(21007C)</w:t>
      </w:r>
      <w:r w:rsidRPr="003058E8">
        <w:rPr>
          <w:rFonts w:ascii="Times New Roman" w:eastAsia="標楷體" w:hAnsi="Times New Roman"/>
          <w:color w:val="000000" w:themeColor="text1"/>
          <w:sz w:val="28"/>
        </w:rPr>
        <w:t>、尿道外括約肌肌電圖</w:t>
      </w:r>
      <w:r w:rsidRPr="003058E8">
        <w:rPr>
          <w:rFonts w:ascii="Times New Roman" w:eastAsia="標楷體" w:hAnsi="Times New Roman"/>
          <w:color w:val="000000" w:themeColor="text1"/>
          <w:sz w:val="28"/>
        </w:rPr>
        <w:t>(21003C)</w:t>
      </w:r>
      <w:r w:rsidRPr="003058E8">
        <w:rPr>
          <w:rFonts w:ascii="Times New Roman" w:eastAsia="標楷體" w:hAnsi="Times New Roman"/>
          <w:color w:val="000000" w:themeColor="text1"/>
          <w:sz w:val="28"/>
        </w:rPr>
        <w:t>等檢查不能確定診斷或治療效果不如預期時才使用。</w:t>
      </w:r>
    </w:p>
    <w:p w14:paraId="0A8BE379" w14:textId="77777777" w:rsidR="00220D9A" w:rsidRPr="003058E8" w:rsidRDefault="00220D9A" w:rsidP="00806178">
      <w:pPr>
        <w:adjustRightInd w:val="0"/>
        <w:spacing w:line="600" w:lineRule="atLeast"/>
        <w:ind w:left="1680" w:hangingChars="600" w:hanging="168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100512012-02</w:t>
      </w:r>
      <w:r w:rsidRPr="003058E8">
        <w:rPr>
          <w:rFonts w:ascii="Times New Roman" w:eastAsia="標楷體" w:hAnsi="Times New Roman"/>
          <w:color w:val="000000" w:themeColor="text1"/>
          <w:sz w:val="28"/>
        </w:rPr>
        <w:t>其他進行錄影尿流動力學檢查病症以下列為原則：</w:t>
      </w:r>
    </w:p>
    <w:p w14:paraId="33A248C3"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a.</w:t>
      </w:r>
      <w:r w:rsidRPr="003058E8">
        <w:rPr>
          <w:rFonts w:ascii="Times New Roman" w:eastAsia="標楷體" w:hAnsi="Times New Roman"/>
          <w:color w:val="000000" w:themeColor="text1"/>
          <w:sz w:val="28"/>
        </w:rPr>
        <w:t>懷疑原發性膀胱頸阻塞。</w:t>
      </w:r>
    </w:p>
    <w:p w14:paraId="73CE3655"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b.</w:t>
      </w:r>
      <w:r w:rsidRPr="003058E8">
        <w:rPr>
          <w:rFonts w:ascii="Times New Roman" w:eastAsia="標楷體" w:hAnsi="Times New Roman"/>
          <w:color w:val="000000" w:themeColor="text1"/>
          <w:sz w:val="28"/>
        </w:rPr>
        <w:t>懷疑女性膀胱出口阻塞。</w:t>
      </w:r>
    </w:p>
    <w:p w14:paraId="49073E62"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c.</w:t>
      </w:r>
      <w:r w:rsidRPr="003058E8">
        <w:rPr>
          <w:rFonts w:ascii="Times New Roman" w:eastAsia="標楷體" w:hAnsi="Times New Roman"/>
          <w:color w:val="000000" w:themeColor="text1"/>
          <w:sz w:val="28"/>
        </w:rPr>
        <w:t>複雜性女性應力性尿失禁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膀胱脫垂。</w:t>
      </w:r>
    </w:p>
    <w:p w14:paraId="35F117D5"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d.</w:t>
      </w:r>
      <w:r w:rsidRPr="003058E8">
        <w:rPr>
          <w:rFonts w:ascii="Times New Roman" w:eastAsia="標楷體" w:hAnsi="Times New Roman"/>
          <w:color w:val="000000" w:themeColor="text1"/>
          <w:sz w:val="28"/>
        </w:rPr>
        <w:t>合併下尿路解剖構造異常</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如膀胱憩室、尿道憩室</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p>
    <w:p w14:paraId="7D2C253C"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e.</w:t>
      </w:r>
      <w:r w:rsidRPr="003058E8">
        <w:rPr>
          <w:rFonts w:ascii="Times New Roman" w:eastAsia="標楷體" w:hAnsi="Times New Roman"/>
          <w:color w:val="000000" w:themeColor="text1"/>
          <w:sz w:val="28"/>
        </w:rPr>
        <w:t>下尿路分流改道術後。</w:t>
      </w:r>
    </w:p>
    <w:p w14:paraId="219D6D5A"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f.</w:t>
      </w:r>
      <w:r w:rsidRPr="003058E8">
        <w:rPr>
          <w:rFonts w:ascii="Times New Roman" w:eastAsia="標楷體" w:hAnsi="Times New Roman"/>
          <w:color w:val="000000" w:themeColor="text1"/>
          <w:sz w:val="28"/>
        </w:rPr>
        <w:t>腎臟移植術後。</w:t>
      </w:r>
    </w:p>
    <w:p w14:paraId="2F78E798"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g.</w:t>
      </w:r>
      <w:r w:rsidRPr="003058E8">
        <w:rPr>
          <w:rFonts w:ascii="Times New Roman" w:eastAsia="標楷體" w:hAnsi="Times New Roman"/>
          <w:color w:val="000000" w:themeColor="text1"/>
          <w:sz w:val="28"/>
        </w:rPr>
        <w:t>已做尿路動力學檢查無法確診。</w:t>
      </w:r>
    </w:p>
    <w:p w14:paraId="4C597A26"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h.</w:t>
      </w:r>
      <w:r w:rsidRPr="003058E8">
        <w:rPr>
          <w:rFonts w:ascii="Times New Roman" w:eastAsia="標楷體" w:hAnsi="Times New Roman"/>
          <w:color w:val="000000" w:themeColor="text1"/>
          <w:sz w:val="28"/>
        </w:rPr>
        <w:t>婦女尿液滞留。</w:t>
      </w:r>
    </w:p>
    <w:p w14:paraId="1FAFEC08"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i.</w:t>
      </w:r>
      <w:r w:rsidRPr="003058E8">
        <w:rPr>
          <w:rFonts w:ascii="Times New Roman" w:eastAsia="標楷體" w:hAnsi="Times New Roman"/>
          <w:color w:val="000000" w:themeColor="text1"/>
          <w:sz w:val="28"/>
        </w:rPr>
        <w:t>手術後膀胱功能異常。</w:t>
      </w:r>
    </w:p>
    <w:p w14:paraId="3AFEBBC9"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j.</w:t>
      </w:r>
      <w:r w:rsidRPr="003058E8">
        <w:rPr>
          <w:rFonts w:ascii="Times New Roman" w:eastAsia="標楷體" w:hAnsi="Times New Roman"/>
          <w:color w:val="000000" w:themeColor="text1"/>
          <w:sz w:val="28"/>
        </w:rPr>
        <w:t>逼尿肌與尿道擴约肌協調異常。</w:t>
      </w:r>
    </w:p>
    <w:p w14:paraId="5976CF6E"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k.</w:t>
      </w:r>
      <w:r w:rsidRPr="003058E8">
        <w:rPr>
          <w:rFonts w:ascii="Times New Roman" w:eastAsia="標楷體" w:hAnsi="Times New Roman"/>
          <w:color w:val="000000" w:themeColor="text1"/>
          <w:sz w:val="28"/>
        </w:rPr>
        <w:t>復發性用力性尿失禁。</w:t>
      </w:r>
    </w:p>
    <w:p w14:paraId="3E009EC1" w14:textId="77777777" w:rsidR="00220D9A" w:rsidRPr="003058E8" w:rsidRDefault="00220D9A" w:rsidP="00806178">
      <w:pPr>
        <w:adjustRightInd w:val="0"/>
        <w:spacing w:line="600" w:lineRule="atLeast"/>
        <w:ind w:leftChars="626" w:left="1502" w:firstLineChars="70" w:firstLine="19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l.</w:t>
      </w:r>
      <w:r w:rsidRPr="003058E8">
        <w:rPr>
          <w:rFonts w:ascii="Times New Roman" w:eastAsia="標楷體" w:hAnsi="Times New Roman"/>
          <w:color w:val="000000" w:themeColor="text1"/>
          <w:sz w:val="28"/>
        </w:rPr>
        <w:t>其他臨床診斷及治療無法改善下尿路症狀者。</w:t>
      </w:r>
    </w:p>
    <w:p w14:paraId="38D72C41" w14:textId="544288CE" w:rsidR="00220D9A" w:rsidRPr="003058E8" w:rsidRDefault="00220D9A" w:rsidP="00806178">
      <w:pPr>
        <w:adjustRightInd w:val="0"/>
        <w:spacing w:line="600" w:lineRule="atLeast"/>
        <w:ind w:left="1826" w:hangingChars="652" w:hanging="182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100512012-03</w:t>
      </w:r>
      <w:r w:rsidR="00114AFE" w:rsidRPr="003058E8">
        <w:rPr>
          <w:rFonts w:ascii="標楷體" w:eastAsia="標楷體" w:hAnsi="標楷體"/>
          <w:color w:val="000000" w:themeColor="text1"/>
          <w:kern w:val="2"/>
          <w:sz w:val="28"/>
        </w:rPr>
        <w:t>「神經性下尿路功能障礙(</w:t>
      </w:r>
      <w:r w:rsidR="00114AFE" w:rsidRPr="003058E8">
        <w:rPr>
          <w:rFonts w:ascii="Times New Roman" w:eastAsia="標楷體" w:hAnsi="Times New Roman"/>
          <w:color w:val="000000" w:themeColor="text1"/>
          <w:kern w:val="2"/>
          <w:sz w:val="28"/>
        </w:rPr>
        <w:t>ICD-10-CM</w:t>
      </w:r>
      <w:r w:rsidR="00114AFE" w:rsidRPr="003058E8">
        <w:rPr>
          <w:rFonts w:ascii="標楷體" w:eastAsia="標楷體" w:hAnsi="標楷體"/>
          <w:color w:val="000000" w:themeColor="text1"/>
          <w:kern w:val="2"/>
          <w:sz w:val="28"/>
        </w:rPr>
        <w:t>為</w:t>
      </w:r>
      <w:r w:rsidR="00114AFE" w:rsidRPr="003058E8">
        <w:rPr>
          <w:rFonts w:ascii="Times New Roman" w:eastAsia="標楷體" w:hAnsi="Times New Roman"/>
          <w:color w:val="000000" w:themeColor="text1"/>
          <w:kern w:val="2"/>
          <w:sz w:val="28"/>
        </w:rPr>
        <w:t>N31</w:t>
      </w:r>
      <w:r w:rsidR="00114AFE" w:rsidRPr="003058E8">
        <w:rPr>
          <w:rFonts w:ascii="標楷體" w:eastAsia="標楷體" w:hAnsi="標楷體"/>
          <w:color w:val="000000" w:themeColor="text1"/>
          <w:kern w:val="2"/>
          <w:sz w:val="28"/>
        </w:rPr>
        <w:t>膀胱神經肌肉功能不良，不可歸類在他處者)」及「小兒下尿路功能障礙」，若病人可進行檢查，仍先進行尿流速及殘尿量測定；無法判定病情或治療效果不佳者，得進行錄影尿流動力學檢查</w:t>
      </w:r>
      <w:r w:rsidR="00114AFE" w:rsidRPr="003058E8">
        <w:rPr>
          <w:rFonts w:ascii="Times New Roman" w:eastAsia="標楷體" w:hAnsi="Times New Roman"/>
          <w:color w:val="000000" w:themeColor="text1"/>
          <w:kern w:val="2"/>
          <w:sz w:val="28"/>
        </w:rPr>
        <w:lastRenderedPageBreak/>
        <w:t>(VUDS)</w:t>
      </w:r>
      <w:r w:rsidR="00114AFE" w:rsidRPr="003058E8">
        <w:rPr>
          <w:rFonts w:ascii="標楷體" w:eastAsia="標楷體" w:hAnsi="標楷體"/>
          <w:color w:val="000000" w:themeColor="text1"/>
          <w:kern w:val="2"/>
          <w:sz w:val="28"/>
        </w:rPr>
        <w:t>。</w:t>
      </w:r>
      <w:r w:rsidR="003058E8" w:rsidRPr="003058E8">
        <w:rPr>
          <w:rFonts w:ascii="Times New Roman" w:eastAsia="標楷體" w:hAnsi="Times New Roman"/>
          <w:color w:val="000000" w:themeColor="text1"/>
          <w:kern w:val="2"/>
          <w:sz w:val="28"/>
          <w:u w:val="single"/>
        </w:rPr>
        <w:t>(114/2/1)</w:t>
      </w:r>
    </w:p>
    <w:p w14:paraId="31C980CC" w14:textId="77777777" w:rsidR="00220D9A" w:rsidRPr="003058E8" w:rsidRDefault="00220D9A" w:rsidP="00806178">
      <w:pPr>
        <w:adjustRightInd w:val="0"/>
        <w:spacing w:line="600" w:lineRule="atLeast"/>
        <w:ind w:leftChars="-15" w:left="1644" w:hangingChars="600" w:hanging="168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100512012-04</w:t>
      </w:r>
      <w:r w:rsidRPr="003058E8">
        <w:rPr>
          <w:rFonts w:ascii="Times New Roman" w:eastAsia="標楷體" w:hAnsi="Times New Roman"/>
          <w:color w:val="000000" w:themeColor="text1"/>
          <w:sz w:val="28"/>
        </w:rPr>
        <w:t>錄影尿流動力學檢查</w:t>
      </w:r>
      <w:r w:rsidRPr="003058E8">
        <w:rPr>
          <w:rFonts w:ascii="Times New Roman" w:eastAsia="標楷體" w:hAnsi="Times New Roman"/>
          <w:color w:val="000000" w:themeColor="text1"/>
          <w:sz w:val="28"/>
        </w:rPr>
        <w:t>(VUDS)</w:t>
      </w:r>
      <w:r w:rsidRPr="003058E8">
        <w:rPr>
          <w:rFonts w:ascii="Times New Roman" w:eastAsia="標楷體" w:hAnsi="Times New Roman"/>
          <w:color w:val="000000" w:themeColor="text1"/>
          <w:sz w:val="28"/>
        </w:rPr>
        <w:t>在診斷時進行一次，治療後如病情尚未穩定，可追蹤一次。有神經性下尿路功能障礙者得每年追蹤一次，以決定繼續治療之內容及方向。</w:t>
      </w:r>
    </w:p>
    <w:p w14:paraId="1A5EDB04" w14:textId="77777777" w:rsidR="00220D9A" w:rsidRPr="003058E8" w:rsidRDefault="00220D9A" w:rsidP="00806178">
      <w:pPr>
        <w:pStyle w:val="af7"/>
        <w:spacing w:line="600" w:lineRule="atLeast"/>
        <w:ind w:left="1680" w:hangingChars="600" w:hanging="1680"/>
        <w:jc w:val="both"/>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100512012-05</w:t>
      </w:r>
      <w:r w:rsidRPr="003058E8">
        <w:rPr>
          <w:rFonts w:ascii="Times New Roman" w:eastAsia="標楷體" w:hAnsi="Times New Roman"/>
          <w:color w:val="000000" w:themeColor="text1"/>
          <w:sz w:val="28"/>
          <w:szCs w:val="20"/>
        </w:rPr>
        <w:t>送審時應附</w:t>
      </w:r>
      <w:r w:rsidRPr="003058E8">
        <w:rPr>
          <w:rFonts w:ascii="Times New Roman" w:eastAsia="標楷體" w:hAnsi="Times New Roman"/>
          <w:color w:val="000000" w:themeColor="text1"/>
          <w:sz w:val="28"/>
          <w:szCs w:val="20"/>
        </w:rPr>
        <w:t>VUDS</w:t>
      </w:r>
      <w:r w:rsidRPr="003058E8">
        <w:rPr>
          <w:rFonts w:ascii="Times New Roman" w:eastAsia="標楷體" w:hAnsi="Times New Roman"/>
          <w:color w:val="000000" w:themeColor="text1"/>
          <w:sz w:val="28"/>
          <w:szCs w:val="20"/>
        </w:rPr>
        <w:t>詳細報告</w:t>
      </w:r>
      <w:r w:rsidRPr="003058E8">
        <w:rPr>
          <w:rFonts w:ascii="Times New Roman" w:eastAsia="標楷體" w:hAnsi="Times New Roman" w:hint="eastAsia"/>
          <w:color w:val="000000" w:themeColor="text1"/>
          <w:sz w:val="28"/>
          <w:szCs w:val="20"/>
        </w:rPr>
        <w:t>。</w:t>
      </w:r>
    </w:p>
    <w:p w14:paraId="4404F82D" w14:textId="77777777" w:rsidR="00220D9A" w:rsidRPr="003058E8" w:rsidRDefault="00220D9A" w:rsidP="00033568">
      <w:pPr>
        <w:widowControl/>
        <w:suppressAutoHyphens w:val="0"/>
        <w:spacing w:line="600" w:lineRule="exact"/>
        <w:jc w:val="both"/>
        <w:rPr>
          <w:rFonts w:ascii="Times New Roman" w:hAnsi="Times New Roman"/>
          <w:color w:val="000000" w:themeColor="text1"/>
        </w:rPr>
        <w:sectPr w:rsidR="00220D9A" w:rsidRPr="003058E8">
          <w:pgSz w:w="11906" w:h="16838"/>
          <w:pgMar w:top="1418" w:right="1418" w:bottom="1418" w:left="1418" w:header="851" w:footer="851" w:gutter="0"/>
          <w:cols w:space="720"/>
          <w:docGrid w:type="lines" w:linePitch="432"/>
        </w:sectPr>
      </w:pPr>
    </w:p>
    <w:p w14:paraId="0DB1BA61" w14:textId="77777777" w:rsidR="000257EE" w:rsidRPr="003058E8" w:rsidRDefault="00274757" w:rsidP="00661C55">
      <w:pPr>
        <w:pStyle w:val="aff6"/>
        <w:ind w:left="420" w:hangingChars="150" w:hanging="420"/>
        <w:rPr>
          <w:rFonts w:ascii="Times New Roman" w:hAnsi="Times New Roman"/>
          <w:color w:val="000000" w:themeColor="text1"/>
        </w:rPr>
      </w:pPr>
      <w:bookmarkStart w:id="24" w:name="_Toc148604444"/>
      <w:r w:rsidRPr="003058E8">
        <w:rPr>
          <w:rFonts w:ascii="Times New Roman" w:hAnsi="Times New Roman"/>
          <w:color w:val="000000" w:themeColor="text1"/>
        </w:rPr>
        <w:lastRenderedPageBreak/>
        <w:t>(</w:t>
      </w:r>
      <w:r w:rsidRPr="003058E8">
        <w:rPr>
          <w:rFonts w:ascii="Times New Roman" w:hAnsi="Times New Roman"/>
          <w:color w:val="000000" w:themeColor="text1"/>
        </w:rPr>
        <w:t>六</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骨科</w:t>
      </w:r>
      <w:bookmarkEnd w:id="24"/>
    </w:p>
    <w:p w14:paraId="7647E185" w14:textId="77777777" w:rsidR="000257EE" w:rsidRPr="003058E8" w:rsidRDefault="00984FC5" w:rsidP="00806178">
      <w:pPr>
        <w:overflowPunct w:val="0"/>
        <w:snapToGrid w:val="0"/>
        <w:spacing w:line="600" w:lineRule="exact"/>
        <w:ind w:left="839" w:hanging="59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bCs/>
          <w:color w:val="000000" w:themeColor="text1"/>
          <w:sz w:val="28"/>
          <w:szCs w:val="28"/>
        </w:rPr>
        <w:t>(100/1/1)</w:t>
      </w:r>
    </w:p>
    <w:p w14:paraId="3EA393B1" w14:textId="77777777" w:rsidR="000257EE" w:rsidRPr="003058E8" w:rsidRDefault="00274757" w:rsidP="0080617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一般性股骨轉子間骨折應使用固定術，不應施行人工關節置換術。</w:t>
      </w:r>
    </w:p>
    <w:p w14:paraId="2465C831" w14:textId="631FBB58" w:rsidR="00984FC5" w:rsidRPr="003058E8" w:rsidRDefault="00274757" w:rsidP="00806178">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脊柱內固定器事前審查案件，有下列情形：</w:t>
      </w:r>
      <w:r w:rsidR="00984FC5" w:rsidRPr="003058E8">
        <w:rPr>
          <w:rFonts w:ascii="Times New Roman" w:eastAsia="標楷體" w:hAnsi="Times New Roman"/>
          <w:color w:val="000000" w:themeColor="text1"/>
          <w:sz w:val="28"/>
          <w:szCs w:val="28"/>
        </w:rPr>
        <w:t>(102/3/1)</w:t>
      </w:r>
      <w:r w:rsidR="004004D3"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4004D3" w:rsidRPr="003058E8">
        <w:rPr>
          <w:rFonts w:ascii="Times New Roman" w:eastAsia="標楷體" w:hAnsi="Times New Roman"/>
          <w:color w:val="000000" w:themeColor="text1"/>
          <w:sz w:val="28"/>
          <w:szCs w:val="28"/>
        </w:rPr>
        <w:t>)</w:t>
      </w:r>
    </w:p>
    <w:p w14:paraId="6FBDBFF0" w14:textId="77777777"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383FEF"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脊椎外傷性脫位</w:t>
      </w:r>
      <w:r w:rsidR="00383FEF"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w:t>
      </w:r>
    </w:p>
    <w:p w14:paraId="5D79469B" w14:textId="4AA5B694"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4004D3" w:rsidRPr="003058E8">
        <w:rPr>
          <w:rFonts w:ascii="Times New Roman" w:eastAsia="標楷體" w:hAnsi="Times New Roman" w:hint="eastAsia"/>
          <w:color w:val="000000" w:themeColor="text1"/>
          <w:sz w:val="28"/>
          <w:szCs w:val="28"/>
        </w:rPr>
        <w:t>刪除</w:t>
      </w:r>
    </w:p>
    <w:p w14:paraId="1096A238" w14:textId="77777777"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椎體前緣壓迫超過</w:t>
      </w:r>
      <w:r w:rsidR="00274757" w:rsidRPr="003058E8">
        <w:rPr>
          <w:rFonts w:ascii="Times New Roman" w:eastAsia="標楷體" w:hAnsi="Times New Roman"/>
          <w:color w:val="000000" w:themeColor="text1"/>
          <w:sz w:val="28"/>
          <w:szCs w:val="28"/>
        </w:rPr>
        <w:t>50%</w:t>
      </w:r>
      <w:r w:rsidR="00383FEF" w:rsidRPr="003058E8">
        <w:rPr>
          <w:rFonts w:ascii="Times New Roman" w:eastAsia="標楷體" w:hAnsi="Times New Roman"/>
          <w:color w:val="000000" w:themeColor="text1"/>
          <w:sz w:val="28"/>
          <w:szCs w:val="28"/>
        </w:rPr>
        <w:t>。</w:t>
      </w:r>
    </w:p>
    <w:p w14:paraId="7DDA061F" w14:textId="77777777"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駝背角度超過</w:t>
      </w:r>
      <w:r w:rsidR="00274757" w:rsidRPr="003058E8">
        <w:rPr>
          <w:rFonts w:ascii="Times New Roman" w:eastAsia="標楷體" w:hAnsi="Times New Roman"/>
          <w:color w:val="000000" w:themeColor="text1"/>
          <w:sz w:val="28"/>
          <w:szCs w:val="28"/>
        </w:rPr>
        <w:t>20</w:t>
      </w:r>
      <w:r w:rsidR="00274757" w:rsidRPr="003058E8">
        <w:rPr>
          <w:rFonts w:ascii="Times New Roman" w:eastAsia="標楷體" w:hAnsi="Times New Roman"/>
          <w:color w:val="000000" w:themeColor="text1"/>
          <w:sz w:val="28"/>
          <w:szCs w:val="28"/>
        </w:rPr>
        <w:t>度</w:t>
      </w:r>
      <w:r w:rsidR="00383FEF" w:rsidRPr="003058E8">
        <w:rPr>
          <w:rFonts w:ascii="Times New Roman" w:eastAsia="標楷體" w:hAnsi="Times New Roman"/>
          <w:color w:val="000000" w:themeColor="text1"/>
          <w:sz w:val="28"/>
          <w:szCs w:val="28"/>
        </w:rPr>
        <w:t>。</w:t>
      </w:r>
    </w:p>
    <w:p w14:paraId="3029D3EA" w14:textId="426CF9BF" w:rsidR="00984FC5" w:rsidRPr="003058E8" w:rsidRDefault="00984FC5" w:rsidP="00806178">
      <w:pPr>
        <w:pStyle w:val="31"/>
        <w:snapToGrid w:val="0"/>
        <w:spacing w:line="600" w:lineRule="exact"/>
        <w:ind w:left="567" w:hanging="14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脊椎前後及側邊嚴重滑脫</w:t>
      </w:r>
      <w:r w:rsidR="00383FEF" w:rsidRPr="003058E8">
        <w:rPr>
          <w:rFonts w:ascii="Times New Roman" w:eastAsia="標楷體" w:hAnsi="Times New Roman"/>
          <w:color w:val="000000" w:themeColor="text1"/>
          <w:sz w:val="28"/>
          <w:szCs w:val="28"/>
        </w:rPr>
        <w:t>。</w:t>
      </w:r>
    </w:p>
    <w:p w14:paraId="4FB38D33" w14:textId="27392D30" w:rsidR="00984FC5" w:rsidRPr="003058E8" w:rsidRDefault="00984FC5" w:rsidP="00806178">
      <w:pPr>
        <w:pStyle w:val="31"/>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w:t>
      </w:r>
      <w:r w:rsidR="004004D3" w:rsidRPr="003058E8">
        <w:rPr>
          <w:rFonts w:ascii="Times New Roman" w:eastAsia="標楷體" w:hAnsi="Times New Roman"/>
          <w:bCs/>
          <w:color w:val="000000" w:themeColor="text1"/>
          <w:sz w:val="28"/>
          <w:szCs w:val="28"/>
        </w:rPr>
        <w:t>倘若</w:t>
      </w:r>
      <w:r w:rsidR="00274757" w:rsidRPr="003058E8">
        <w:rPr>
          <w:rFonts w:ascii="Times New Roman" w:eastAsia="標楷體" w:hAnsi="Times New Roman"/>
          <w:color w:val="000000" w:themeColor="text1"/>
          <w:sz w:val="28"/>
          <w:szCs w:val="28"/>
        </w:rPr>
        <w:t>有神經壓迫症狀，</w:t>
      </w:r>
      <w:r w:rsidR="004004D3" w:rsidRPr="003058E8">
        <w:rPr>
          <w:rFonts w:ascii="Times New Roman" w:eastAsia="標楷體" w:hAnsi="Times New Roman" w:hint="eastAsia"/>
          <w:color w:val="000000" w:themeColor="text1"/>
          <w:sz w:val="28"/>
          <w:szCs w:val="28"/>
        </w:rPr>
        <w:t>除了疼痛外，須合併</w:t>
      </w:r>
      <w:r w:rsidR="004004D3" w:rsidRPr="003058E8">
        <w:rPr>
          <w:rFonts w:ascii="Times New Roman" w:eastAsia="標楷體" w:hAnsi="Times New Roman"/>
          <w:color w:val="000000" w:themeColor="text1"/>
          <w:sz w:val="28"/>
          <w:szCs w:val="28"/>
        </w:rPr>
        <w:t>cauda equina syndrome</w:t>
      </w:r>
      <w:r w:rsidR="004004D3" w:rsidRPr="003058E8">
        <w:rPr>
          <w:rFonts w:ascii="Times New Roman" w:eastAsia="標楷體" w:hAnsi="Times New Roman"/>
          <w:color w:val="000000" w:themeColor="text1"/>
          <w:sz w:val="28"/>
          <w:szCs w:val="28"/>
        </w:rPr>
        <w:t>（馬尾症候群），或</w:t>
      </w:r>
      <w:r w:rsidR="004004D3" w:rsidRPr="003058E8">
        <w:rPr>
          <w:rFonts w:ascii="Times New Roman" w:eastAsia="標楷體" w:hAnsi="Times New Roman"/>
          <w:color w:val="000000" w:themeColor="text1"/>
          <w:sz w:val="28"/>
          <w:szCs w:val="28"/>
        </w:rPr>
        <w:t>conus medullaris syndrome</w:t>
      </w:r>
      <w:r w:rsidR="004004D3" w:rsidRPr="003058E8">
        <w:rPr>
          <w:rFonts w:ascii="Times New Roman" w:eastAsia="標楷體" w:hAnsi="Times New Roman"/>
          <w:color w:val="000000" w:themeColor="text1"/>
          <w:sz w:val="28"/>
          <w:szCs w:val="28"/>
        </w:rPr>
        <w:t>（脊髓圓錐症候群），或</w:t>
      </w:r>
      <w:r w:rsidR="004004D3" w:rsidRPr="003058E8">
        <w:rPr>
          <w:rFonts w:ascii="Times New Roman" w:eastAsia="標楷體" w:hAnsi="Times New Roman"/>
          <w:color w:val="000000" w:themeColor="text1"/>
          <w:sz w:val="28"/>
          <w:szCs w:val="28"/>
        </w:rPr>
        <w:t>acute myelopathy</w:t>
      </w:r>
      <w:r w:rsidR="004004D3" w:rsidRPr="003058E8">
        <w:rPr>
          <w:rFonts w:ascii="Times New Roman" w:eastAsia="標楷體" w:hAnsi="Times New Roman"/>
          <w:color w:val="000000" w:themeColor="text1"/>
          <w:sz w:val="28"/>
          <w:szCs w:val="28"/>
        </w:rPr>
        <w:t>（急性脊髓病變），或</w:t>
      </w:r>
      <w:r w:rsidR="004004D3" w:rsidRPr="003058E8">
        <w:rPr>
          <w:rFonts w:ascii="Times New Roman" w:eastAsia="標楷體" w:hAnsi="Times New Roman"/>
          <w:color w:val="000000" w:themeColor="text1"/>
          <w:sz w:val="28"/>
          <w:szCs w:val="28"/>
        </w:rPr>
        <w:t>motor weakness</w:t>
      </w:r>
      <w:r w:rsidR="004004D3" w:rsidRPr="003058E8">
        <w:rPr>
          <w:rFonts w:ascii="Times New Roman" w:eastAsia="標楷體" w:hAnsi="Times New Roman"/>
          <w:color w:val="000000" w:themeColor="text1"/>
          <w:sz w:val="28"/>
          <w:szCs w:val="28"/>
        </w:rPr>
        <w:t>（肌無力），</w:t>
      </w:r>
      <w:r w:rsidR="00274757" w:rsidRPr="003058E8">
        <w:rPr>
          <w:rFonts w:ascii="Times New Roman" w:eastAsia="標楷體" w:hAnsi="Times New Roman"/>
          <w:color w:val="000000" w:themeColor="text1"/>
          <w:sz w:val="28"/>
          <w:szCs w:val="28"/>
        </w:rPr>
        <w:t>需立即減壓者，得依全民健康保險藥物給付項目及支付標準第四編第</w:t>
      </w:r>
      <w:r w:rsidR="00274757" w:rsidRPr="003058E8">
        <w:rPr>
          <w:rFonts w:ascii="Times New Roman" w:eastAsia="標楷體" w:hAnsi="Times New Roman"/>
          <w:color w:val="000000" w:themeColor="text1"/>
          <w:sz w:val="28"/>
          <w:szCs w:val="28"/>
        </w:rPr>
        <w:t>65</w:t>
      </w:r>
      <w:r w:rsidR="00274757" w:rsidRPr="003058E8">
        <w:rPr>
          <w:rFonts w:ascii="Times New Roman" w:eastAsia="標楷體" w:hAnsi="Times New Roman"/>
          <w:color w:val="000000" w:themeColor="text1"/>
          <w:sz w:val="28"/>
          <w:szCs w:val="28"/>
        </w:rPr>
        <w:t>條規定，以書面說明電傳報備後，先行處理</w:t>
      </w:r>
      <w:r w:rsidR="003F1A6D" w:rsidRPr="003058E8">
        <w:rPr>
          <w:rFonts w:ascii="Times New Roman" w:eastAsia="標楷體" w:hAnsi="Times New Roman"/>
          <w:color w:val="000000" w:themeColor="text1"/>
          <w:sz w:val="28"/>
          <w:szCs w:val="28"/>
        </w:rPr>
        <w:t>治療</w:t>
      </w:r>
      <w:r w:rsidR="00383FEF" w:rsidRPr="003058E8">
        <w:rPr>
          <w:rFonts w:ascii="Times New Roman" w:eastAsia="標楷體" w:hAnsi="Times New Roman"/>
          <w:color w:val="000000" w:themeColor="text1"/>
          <w:sz w:val="28"/>
          <w:szCs w:val="28"/>
        </w:rPr>
        <w:t>。</w:t>
      </w:r>
    </w:p>
    <w:p w14:paraId="363CCB86" w14:textId="77777777" w:rsidR="000257EE" w:rsidRPr="003058E8" w:rsidRDefault="00984FC5" w:rsidP="00033568">
      <w:pPr>
        <w:pStyle w:val="31"/>
        <w:snapToGrid w:val="0"/>
        <w:spacing w:line="600" w:lineRule="exact"/>
        <w:ind w:left="851"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3F1A6D"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003F1A6D" w:rsidRPr="003058E8">
        <w:rPr>
          <w:rFonts w:ascii="Times New Roman" w:eastAsia="標楷體" w:hAnsi="Times New Roman"/>
          <w:color w:val="000000" w:themeColor="text1"/>
          <w:sz w:val="28"/>
          <w:szCs w:val="28"/>
        </w:rPr>
        <w:t>TLICS (thoracolumbar injury classification and severity)</w:t>
      </w:r>
      <w:r w:rsidR="003F1A6D" w:rsidRPr="003058E8">
        <w:rPr>
          <w:rFonts w:ascii="Times New Roman" w:eastAsia="標楷體" w:hAnsi="Times New Roman"/>
          <w:color w:val="000000" w:themeColor="text1"/>
          <w:sz w:val="28"/>
          <w:szCs w:val="28"/>
        </w:rPr>
        <w:t>分數</w:t>
      </w:r>
      <w:r w:rsidR="003F1A6D" w:rsidRPr="003058E8">
        <w:rPr>
          <w:rFonts w:ascii="Times New Roman" w:eastAsia="標楷體" w:hAnsi="Times New Roman"/>
          <w:color w:val="000000" w:themeColor="text1"/>
          <w:sz w:val="28"/>
          <w:szCs w:val="28"/>
        </w:rPr>
        <w:t>&gt;4</w:t>
      </w:r>
      <w:r w:rsidR="003F1A6D" w:rsidRPr="003058E8">
        <w:rPr>
          <w:rFonts w:ascii="Times New Roman" w:eastAsia="標楷體" w:hAnsi="Times New Roman"/>
          <w:color w:val="000000" w:themeColor="text1"/>
          <w:sz w:val="28"/>
          <w:szCs w:val="28"/>
        </w:rPr>
        <w:t>者須手術固定治療。</w:t>
      </w:r>
      <w:r w:rsidR="003F1A6D" w:rsidRPr="003058E8">
        <w:rPr>
          <w:rFonts w:ascii="Times New Roman" w:eastAsia="標楷體" w:hAnsi="Times New Roman"/>
          <w:color w:val="000000" w:themeColor="text1"/>
          <w:sz w:val="28"/>
          <w:szCs w:val="28"/>
        </w:rPr>
        <w:t>(106/1/1)</w:t>
      </w:r>
    </w:p>
    <w:p w14:paraId="5558A008" w14:textId="77777777" w:rsidR="000257EE" w:rsidRPr="003058E8" w:rsidRDefault="00274757" w:rsidP="00033568">
      <w:pPr>
        <w:pStyle w:val="31"/>
        <w:snapToGrid w:val="0"/>
        <w:spacing w:line="600" w:lineRule="exact"/>
        <w:ind w:left="567" w:hanging="3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使用橫向固定器</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脊柱固定三節或三節以上者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有骨折併脫位之情形；其中脊柱固定三節或三節以上者係指固定範圍涵蓋</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以上椎體；屬三節及四節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椎體者可使用一組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，屬五節椎體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以上者可使用二組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，屬七節椎體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w:t>
      </w:r>
      <w:r w:rsidRPr="003058E8">
        <w:rPr>
          <w:rFonts w:ascii="Times New Roman" w:eastAsia="標楷體" w:hAnsi="Times New Roman"/>
          <w:color w:val="000000" w:themeColor="text1"/>
          <w:sz w:val="28"/>
          <w:szCs w:val="28"/>
        </w:rPr>
        <w:lastRenderedPageBreak/>
        <w:t>用三組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p>
    <w:p w14:paraId="44003044" w14:textId="77777777" w:rsidR="000257EE" w:rsidRPr="003058E8" w:rsidRDefault="00274757" w:rsidP="00033568">
      <w:pPr>
        <w:pStyle w:val="31"/>
        <w:snapToGrid w:val="0"/>
        <w:spacing w:line="600" w:lineRule="exact"/>
        <w:ind w:left="567"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不同廠牌之人工關節組合涉及不同材料之相容性，目前尚無臨床報告可資證明無機械性或化學性之影響，第一次手術應使用同一廠牌之人工關節組合。</w:t>
      </w:r>
    </w:p>
    <w:p w14:paraId="564886FB" w14:textId="77777777" w:rsidR="000257EE" w:rsidRPr="003058E8" w:rsidRDefault="00274757" w:rsidP="00033568">
      <w:pPr>
        <w:snapToGrid w:val="0"/>
        <w:spacing w:line="600" w:lineRule="exact"/>
        <w:ind w:left="837" w:hanging="599"/>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376F22B3"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骨內固定物拔除，如需住院以不超過七日為原則，但手術紀錄須詳細記載拔除何種內固定物；拔除成人</w:t>
      </w:r>
      <w:r w:rsidR="003F1A6D" w:rsidRPr="003058E8">
        <w:rPr>
          <w:rFonts w:ascii="Times New Roman" w:eastAsia="標楷體" w:hAnsi="Times New Roman"/>
          <w:color w:val="000000" w:themeColor="text1"/>
          <w:sz w:val="28"/>
          <w:szCs w:val="28"/>
        </w:rPr>
        <w:t>Kirschner wire</w:t>
      </w:r>
      <w:r w:rsidRPr="003058E8">
        <w:rPr>
          <w:rFonts w:ascii="Times New Roman" w:eastAsia="標楷體" w:hAnsi="Times New Roman"/>
          <w:color w:val="000000" w:themeColor="text1"/>
          <w:sz w:val="28"/>
          <w:szCs w:val="28"/>
        </w:rPr>
        <w:t>以不住院為原則。</w:t>
      </w:r>
      <w:r w:rsidR="003F1A6D" w:rsidRPr="003058E8">
        <w:rPr>
          <w:rFonts w:ascii="Times New Roman" w:eastAsia="標楷體" w:hAnsi="Times New Roman"/>
          <w:color w:val="000000" w:themeColor="text1"/>
          <w:sz w:val="28"/>
          <w:szCs w:val="28"/>
        </w:rPr>
        <w:t>(106/1/1)</w:t>
      </w:r>
    </w:p>
    <w:p w14:paraId="3D930CDC" w14:textId="77777777" w:rsidR="000257EE" w:rsidRPr="003058E8" w:rsidRDefault="00274757" w:rsidP="00033568">
      <w:pPr>
        <w:pStyle w:val="31"/>
        <w:snapToGrid w:val="0"/>
        <w:spacing w:line="600" w:lineRule="exact"/>
        <w:ind w:left="567"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注意骨科特殊材料之使用有無依全民健康保險醫療服務給付項目及支付標準規定辦理。</w:t>
      </w:r>
      <w:r w:rsidRPr="003058E8">
        <w:rPr>
          <w:rFonts w:ascii="Times New Roman" w:eastAsia="標楷體" w:hAnsi="Times New Roman"/>
          <w:color w:val="000000" w:themeColor="text1"/>
          <w:sz w:val="28"/>
          <w:szCs w:val="28"/>
        </w:rPr>
        <w:t>(102/3/1)</w:t>
      </w:r>
    </w:p>
    <w:p w14:paraId="4D6139F9"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股骨頭缺血壞死併軟骨下骨折或股骨頭變形者可行雙極式股骨頭置換術或全人工關節置換術。</w:t>
      </w:r>
      <w:r w:rsidRPr="003058E8">
        <w:rPr>
          <w:rFonts w:ascii="Times New Roman" w:eastAsia="標楷體" w:hAnsi="Times New Roman"/>
          <w:color w:val="000000" w:themeColor="text1"/>
          <w:sz w:val="28"/>
          <w:szCs w:val="28"/>
        </w:rPr>
        <w:t>(97/5/1)(102/3/1)</w:t>
      </w:r>
    </w:p>
    <w:p w14:paraId="25F9EE6F"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骨科手術野之認定標準以各關節或各肢節為手術野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病巢</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單位</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，不同手術野應依所定之支付點數分別給付，同一手術野同時做兩種以上手術則依全民健康保險醫療服務給付項目及支付標準第二部第二章第七節通則六之規定辦理，「關節」之定義為骨骺之間為標準。</w:t>
      </w:r>
      <w:r w:rsidRPr="003058E8">
        <w:rPr>
          <w:rFonts w:ascii="Times New Roman" w:eastAsia="標楷體" w:hAnsi="Times New Roman"/>
          <w:color w:val="000000" w:themeColor="text1"/>
          <w:sz w:val="28"/>
          <w:szCs w:val="28"/>
        </w:rPr>
        <w:t>(103/6/1)</w:t>
      </w:r>
    </w:p>
    <w:p w14:paraId="003CDE29" w14:textId="77777777" w:rsidR="00F77821" w:rsidRPr="003058E8" w:rsidRDefault="00274757" w:rsidP="00033568">
      <w:pPr>
        <w:pStyle w:val="31"/>
        <w:snapToGrid w:val="0"/>
        <w:spacing w:line="600" w:lineRule="exact"/>
        <w:ind w:left="851"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骨科急診手術限</w:t>
      </w:r>
      <w:r w:rsidR="00F77821" w:rsidRPr="003058E8">
        <w:rPr>
          <w:rFonts w:ascii="Times New Roman" w:eastAsia="標楷體" w:hAnsi="Times New Roman" w:hint="eastAsia"/>
          <w:color w:val="000000" w:themeColor="text1"/>
          <w:sz w:val="28"/>
          <w:szCs w:val="28"/>
        </w:rPr>
        <w:t>:</w:t>
      </w:r>
    </w:p>
    <w:p w14:paraId="3A238976" w14:textId="77777777" w:rsidR="004F6956" w:rsidRPr="003058E8" w:rsidRDefault="004F6956" w:rsidP="00AE6420">
      <w:pPr>
        <w:pStyle w:val="31"/>
        <w:snapToGrid w:val="0"/>
        <w:spacing w:line="600" w:lineRule="exact"/>
        <w:ind w:left="851" w:hanging="142"/>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1</w:t>
      </w: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長骨</w:t>
      </w:r>
      <w:r w:rsidR="00274757" w:rsidRPr="003058E8">
        <w:rPr>
          <w:rFonts w:ascii="Times New Roman" w:eastAsia="標楷體" w:hAnsi="Times New Roman"/>
          <w:color w:val="000000" w:themeColor="text1"/>
          <w:sz w:val="28"/>
          <w:szCs w:val="28"/>
        </w:rPr>
        <w:t>multiple fracture(2 components</w:t>
      </w:r>
      <w:r w:rsidR="00274757" w:rsidRPr="003058E8">
        <w:rPr>
          <w:rFonts w:ascii="Times New Roman" w:eastAsia="標楷體" w:hAnsi="Times New Roman"/>
          <w:color w:val="000000" w:themeColor="text1"/>
          <w:sz w:val="28"/>
          <w:szCs w:val="28"/>
        </w:rPr>
        <w:t>以上</w:t>
      </w:r>
      <w:r w:rsidR="00274757"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w:t>
      </w:r>
    </w:p>
    <w:p w14:paraId="005D410D" w14:textId="77777777" w:rsidR="004F6956" w:rsidRPr="003058E8" w:rsidRDefault="004F6956" w:rsidP="00AE6420">
      <w:pPr>
        <w:pStyle w:val="31"/>
        <w:snapToGrid w:val="0"/>
        <w:spacing w:line="600" w:lineRule="exact"/>
        <w:ind w:left="851" w:hanging="142"/>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2</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hint="eastAsia"/>
          <w:color w:val="000000" w:themeColor="text1"/>
          <w:sz w:val="28"/>
          <w:szCs w:val="28"/>
        </w:rPr>
        <w:t xml:space="preserve"> </w:t>
      </w:r>
      <w:r w:rsidR="00274757" w:rsidRPr="003058E8">
        <w:rPr>
          <w:rFonts w:ascii="Times New Roman" w:eastAsia="標楷體" w:hAnsi="Times New Roman"/>
          <w:color w:val="000000" w:themeColor="text1"/>
          <w:sz w:val="28"/>
          <w:szCs w:val="28"/>
        </w:rPr>
        <w:t>open fracture</w:t>
      </w:r>
      <w:r w:rsidR="00274757" w:rsidRPr="003058E8">
        <w:rPr>
          <w:rFonts w:ascii="Times New Roman" w:eastAsia="標楷體" w:hAnsi="Times New Roman"/>
          <w:color w:val="000000" w:themeColor="text1"/>
          <w:sz w:val="28"/>
          <w:szCs w:val="28"/>
        </w:rPr>
        <w:t>應註明嚴重度及照片加以說明</w:t>
      </w:r>
      <w:r w:rsidRPr="003058E8">
        <w:rPr>
          <w:rFonts w:ascii="Times New Roman" w:eastAsia="標楷體" w:hAnsi="Times New Roman" w:hint="eastAsia"/>
          <w:color w:val="000000" w:themeColor="text1"/>
          <w:sz w:val="28"/>
          <w:szCs w:val="28"/>
        </w:rPr>
        <w:t>。</w:t>
      </w:r>
    </w:p>
    <w:p w14:paraId="14952EAC" w14:textId="77777777" w:rsidR="004F6956" w:rsidRPr="003058E8" w:rsidRDefault="004F6956" w:rsidP="00AE6420">
      <w:pPr>
        <w:pStyle w:val="31"/>
        <w:snapToGrid w:val="0"/>
        <w:spacing w:line="600" w:lineRule="exact"/>
        <w:ind w:left="851" w:hanging="142"/>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hint="eastAsia"/>
          <w:color w:val="000000" w:themeColor="text1"/>
          <w:sz w:val="28"/>
          <w:szCs w:val="28"/>
        </w:rPr>
        <w:t xml:space="preserve"> </w:t>
      </w:r>
      <w:r w:rsidR="00274757" w:rsidRPr="003058E8">
        <w:rPr>
          <w:rFonts w:ascii="Times New Roman" w:eastAsia="標楷體" w:hAnsi="Times New Roman"/>
          <w:color w:val="000000" w:themeColor="text1"/>
          <w:sz w:val="28"/>
          <w:szCs w:val="28"/>
        </w:rPr>
        <w:t>pediatric fracture</w:t>
      </w:r>
      <w:r w:rsidR="00AE6420"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歲以下。</w:t>
      </w:r>
      <w:r w:rsidR="00D436E1" w:rsidRPr="003058E8">
        <w:rPr>
          <w:rFonts w:ascii="Times New Roman" w:eastAsia="標楷體" w:hAnsi="Times New Roman"/>
          <w:color w:val="000000" w:themeColor="text1"/>
          <w:sz w:val="28"/>
          <w:szCs w:val="28"/>
        </w:rPr>
        <w:t>(111/5/2)</w:t>
      </w:r>
    </w:p>
    <w:p w14:paraId="3A2C30A3" w14:textId="77777777" w:rsidR="004F6956" w:rsidRPr="003058E8" w:rsidRDefault="004F6956" w:rsidP="00E713CF">
      <w:pPr>
        <w:pStyle w:val="31"/>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lastRenderedPageBreak/>
        <w:t>(</w:t>
      </w:r>
      <w:r w:rsidR="00274757" w:rsidRPr="003058E8">
        <w:rPr>
          <w:rFonts w:ascii="Times New Roman" w:eastAsia="標楷體" w:hAnsi="Times New Roman"/>
          <w:color w:val="000000" w:themeColor="text1"/>
          <w:sz w:val="28"/>
          <w:szCs w:val="28"/>
        </w:rPr>
        <w:t>4</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hint="eastAsia"/>
          <w:color w:val="000000" w:themeColor="text1"/>
          <w:sz w:val="28"/>
          <w:szCs w:val="28"/>
        </w:rPr>
        <w:t xml:space="preserve"> </w:t>
      </w:r>
      <w:r w:rsidR="00274757" w:rsidRPr="003058E8">
        <w:rPr>
          <w:rFonts w:ascii="Times New Roman" w:eastAsia="標楷體" w:hAnsi="Times New Roman"/>
          <w:color w:val="000000" w:themeColor="text1"/>
          <w:sz w:val="28"/>
          <w:szCs w:val="28"/>
        </w:rPr>
        <w:t>complications</w:t>
      </w:r>
      <w:r w:rsidR="00274757" w:rsidRPr="003058E8">
        <w:rPr>
          <w:rFonts w:ascii="Times New Roman" w:eastAsia="標楷體" w:hAnsi="Times New Roman"/>
          <w:color w:val="000000" w:themeColor="text1"/>
          <w:sz w:val="28"/>
          <w:szCs w:val="28"/>
        </w:rPr>
        <w:t>如</w:t>
      </w:r>
      <w:r w:rsidR="00274757" w:rsidRPr="003058E8">
        <w:rPr>
          <w:rFonts w:ascii="Times New Roman" w:eastAsia="標楷體" w:hAnsi="Times New Roman"/>
          <w:color w:val="000000" w:themeColor="text1"/>
          <w:sz w:val="28"/>
          <w:szCs w:val="28"/>
        </w:rPr>
        <w:t xml:space="preserve">neuro vascular injury visceral organ injury infections etc </w:t>
      </w:r>
      <w:r w:rsidRPr="003058E8">
        <w:rPr>
          <w:rFonts w:ascii="Times New Roman" w:eastAsia="標楷體" w:hAnsi="Times New Roman" w:hint="eastAsia"/>
          <w:color w:val="000000" w:themeColor="text1"/>
          <w:sz w:val="28"/>
          <w:szCs w:val="28"/>
        </w:rPr>
        <w:t>。</w:t>
      </w:r>
    </w:p>
    <w:p w14:paraId="4C52AF3E" w14:textId="77777777" w:rsidR="004F6956" w:rsidRPr="003058E8" w:rsidRDefault="004F6956" w:rsidP="00AE6420">
      <w:pPr>
        <w:pStyle w:val="31"/>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5</w:t>
      </w:r>
      <w:r w:rsidRPr="003058E8">
        <w:rPr>
          <w:rFonts w:ascii="Times New Roman" w:eastAsia="標楷體" w:hAnsi="Times New Roman" w:hint="eastAsia"/>
          <w:color w:val="000000" w:themeColor="text1"/>
          <w:sz w:val="28"/>
          <w:szCs w:val="28"/>
        </w:rPr>
        <w:t>)</w:t>
      </w:r>
      <w:r w:rsidR="00DF1C22"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 xml:space="preserve">joint fracture or joint dislocation </w:t>
      </w:r>
      <w:r w:rsidR="00274757" w:rsidRPr="003058E8">
        <w:rPr>
          <w:rFonts w:ascii="Times New Roman" w:eastAsia="標楷體" w:hAnsi="Times New Roman"/>
          <w:color w:val="000000" w:themeColor="text1"/>
          <w:sz w:val="28"/>
          <w:szCs w:val="28"/>
        </w:rPr>
        <w:t>急診無法復位需行內固定者</w:t>
      </w:r>
      <w:r w:rsidR="00274757" w:rsidRPr="003058E8">
        <w:rPr>
          <w:rFonts w:ascii="Times New Roman" w:eastAsia="標楷體" w:hAnsi="Times New Roman"/>
          <w:color w:val="000000" w:themeColor="text1"/>
          <w:sz w:val="28"/>
          <w:szCs w:val="28"/>
        </w:rPr>
        <w:t>(101/2/1)</w:t>
      </w:r>
      <w:r w:rsidR="00AE6420" w:rsidRPr="003058E8">
        <w:rPr>
          <w:rFonts w:ascii="Times New Roman" w:eastAsia="標楷體" w:hAnsi="Times New Roman" w:hint="eastAsia"/>
          <w:color w:val="000000" w:themeColor="text1"/>
          <w:sz w:val="28"/>
          <w:szCs w:val="28"/>
        </w:rPr>
        <w:t>。</w:t>
      </w:r>
    </w:p>
    <w:p w14:paraId="1B19BB43" w14:textId="77777777" w:rsidR="00AE6420" w:rsidRPr="003058E8" w:rsidRDefault="00AE6420" w:rsidP="00AE6420">
      <w:pPr>
        <w:pStyle w:val="31"/>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6</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 xml:space="preserve"> special condition </w:t>
      </w:r>
      <w:r w:rsidRPr="003058E8">
        <w:rPr>
          <w:rFonts w:ascii="Times New Roman" w:eastAsia="標楷體" w:hAnsi="Times New Roman"/>
          <w:color w:val="000000" w:themeColor="text1"/>
          <w:sz w:val="28"/>
          <w:szCs w:val="36"/>
        </w:rPr>
        <w:t>如</w:t>
      </w:r>
      <w:r w:rsidRPr="003058E8">
        <w:rPr>
          <w:rFonts w:ascii="Times New Roman" w:eastAsia="標楷體" w:hAnsi="Times New Roman"/>
          <w:color w:val="000000" w:themeColor="text1"/>
          <w:sz w:val="28"/>
          <w:szCs w:val="36"/>
        </w:rPr>
        <w:t>60</w:t>
      </w:r>
      <w:r w:rsidRPr="003058E8">
        <w:rPr>
          <w:rFonts w:ascii="Times New Roman" w:eastAsia="標楷體" w:hAnsi="Times New Roman"/>
          <w:color w:val="000000" w:themeColor="text1"/>
          <w:sz w:val="28"/>
          <w:szCs w:val="36"/>
        </w:rPr>
        <w:t>歲以下之</w:t>
      </w:r>
      <w:r w:rsidRPr="003058E8">
        <w:rPr>
          <w:rFonts w:ascii="Times New Roman" w:hAnsi="Times New Roman"/>
          <w:color w:val="000000" w:themeColor="text1"/>
          <w:sz w:val="28"/>
          <w:szCs w:val="36"/>
        </w:rPr>
        <w:t>femoral neck</w:t>
      </w:r>
      <w:r w:rsidRPr="003058E8">
        <w:rPr>
          <w:rFonts w:ascii="Times New Roman" w:hAnsi="Times New Roman" w:hint="eastAsia"/>
          <w:color w:val="000000" w:themeColor="text1"/>
          <w:sz w:val="28"/>
          <w:szCs w:val="36"/>
        </w:rPr>
        <w:t xml:space="preserve"> </w:t>
      </w:r>
      <w:r w:rsidRPr="003058E8">
        <w:rPr>
          <w:rFonts w:ascii="Times New Roman" w:hAnsi="Times New Roman"/>
          <w:color w:val="000000" w:themeColor="text1"/>
          <w:sz w:val="28"/>
          <w:szCs w:val="36"/>
        </w:rPr>
        <w:t>fracture</w:t>
      </w:r>
      <w:r w:rsidRPr="003058E8">
        <w:rPr>
          <w:rFonts w:ascii="標楷體" w:eastAsia="標楷體" w:hAnsi="標楷體" w:cs="Calibri" w:hint="eastAsia"/>
          <w:color w:val="000000" w:themeColor="text1"/>
          <w:sz w:val="28"/>
          <w:szCs w:val="36"/>
        </w:rPr>
        <w:t>需施行骨折</w:t>
      </w:r>
      <w:r w:rsidRPr="003058E8">
        <w:rPr>
          <w:rFonts w:ascii="Times New Roman" w:eastAsia="標楷體" w:hAnsi="Times New Roman" w:hint="eastAsia"/>
          <w:color w:val="000000" w:themeColor="text1"/>
          <w:sz w:val="28"/>
          <w:szCs w:val="28"/>
        </w:rPr>
        <w:t>復位</w:t>
      </w:r>
      <w:r w:rsidRPr="003058E8">
        <w:rPr>
          <w:rFonts w:ascii="標楷體" w:eastAsia="標楷體" w:hAnsi="標楷體" w:cs="Calibri" w:hint="eastAsia"/>
          <w:color w:val="000000" w:themeColor="text1"/>
          <w:sz w:val="28"/>
          <w:szCs w:val="36"/>
        </w:rPr>
        <w:t>固定術者及脊椎不穩定骨折等方可申報急診加成。</w:t>
      </w:r>
      <w:r w:rsidR="00D436E1" w:rsidRPr="003058E8">
        <w:rPr>
          <w:rFonts w:ascii="Times New Roman" w:eastAsia="標楷體" w:hAnsi="Times New Roman"/>
          <w:color w:val="000000" w:themeColor="text1"/>
          <w:sz w:val="28"/>
          <w:szCs w:val="20"/>
        </w:rPr>
        <w:t>(111/5/2)</w:t>
      </w:r>
    </w:p>
    <w:p w14:paraId="4531B5BB" w14:textId="77777777" w:rsidR="000257EE" w:rsidRPr="003058E8" w:rsidRDefault="00274757" w:rsidP="00033568">
      <w:pPr>
        <w:pStyle w:val="31"/>
        <w:snapToGrid w:val="0"/>
        <w:spacing w:line="600" w:lineRule="exact"/>
        <w:ind w:left="851"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醫師須依Ｘ光片予以判定「慢性骨髓炎」是否符合慢性病之條件，如須服用抗生素時需有</w:t>
      </w:r>
      <w:r w:rsidRPr="003058E8">
        <w:rPr>
          <w:rFonts w:ascii="Times New Roman" w:eastAsia="標楷體" w:hAnsi="Times New Roman"/>
          <w:color w:val="000000" w:themeColor="text1"/>
          <w:sz w:val="28"/>
          <w:szCs w:val="28"/>
        </w:rPr>
        <w:t>CRP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ESR</w:t>
      </w:r>
      <w:r w:rsidRPr="003058E8">
        <w:rPr>
          <w:rFonts w:ascii="Times New Roman" w:eastAsia="標楷體" w:hAnsi="Times New Roman"/>
          <w:color w:val="000000" w:themeColor="text1"/>
          <w:sz w:val="28"/>
          <w:szCs w:val="28"/>
        </w:rPr>
        <w:t>檢查作為判定依據。</w:t>
      </w:r>
    </w:p>
    <w:p w14:paraId="1F15B036"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13.(1)59007B</w:t>
      </w:r>
      <w:r w:rsidR="003F1A6D" w:rsidRPr="003058E8">
        <w:rPr>
          <w:rFonts w:ascii="Times New Roman" w:eastAsia="標楷體" w:hAnsi="Times New Roman"/>
          <w:color w:val="000000" w:themeColor="text1"/>
          <w:sz w:val="28"/>
          <w:szCs w:val="28"/>
        </w:rPr>
        <w:t>高壓氧治療慢性復發骨髓炎之審查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3F1A6D" w:rsidRPr="003058E8">
        <w:rPr>
          <w:rFonts w:ascii="Times New Roman" w:eastAsia="標楷體" w:hAnsi="Times New Roman"/>
          <w:color w:val="000000" w:themeColor="text1"/>
          <w:sz w:val="28"/>
          <w:szCs w:val="28"/>
        </w:rPr>
        <w:t>(106/1/1)</w:t>
      </w:r>
    </w:p>
    <w:p w14:paraId="1E15C2F6" w14:textId="77777777" w:rsidR="000257EE" w:rsidRPr="003058E8" w:rsidRDefault="00274757" w:rsidP="00033568">
      <w:pPr>
        <w:snapToGrid w:val="0"/>
        <w:spacing w:line="600" w:lineRule="exact"/>
        <w:ind w:left="1560"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甲、骨髓炎經外科治療及六至八週抗生素治療療程，仍有明顯的發炎症狀存在者</w:t>
      </w:r>
      <w:r w:rsidRPr="003058E8">
        <w:rPr>
          <w:rFonts w:ascii="Times New Roman" w:eastAsia="標楷體" w:hAnsi="Times New Roman"/>
          <w:color w:val="000000" w:themeColor="text1"/>
          <w:sz w:val="28"/>
          <w:szCs w:val="28"/>
        </w:rPr>
        <w:t>(Mader-Cierny II B</w:t>
      </w:r>
      <w:r w:rsidRPr="003058E8">
        <w:rPr>
          <w:rFonts w:ascii="Times New Roman" w:eastAsia="標楷體" w:hAnsi="Times New Roman"/>
          <w:color w:val="000000" w:themeColor="text1"/>
          <w:sz w:val="28"/>
          <w:szCs w:val="28"/>
        </w:rPr>
        <w:t>，骨髓炎侵犯到骨表面，並同時有其它全身或局部之病變者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3E52BD0"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乙、重要部位之急性骨髓炎，如臉骨、顱骨及胸骨。</w:t>
      </w:r>
    </w:p>
    <w:p w14:paraId="49CE993D"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丙、每次療程以廿次為宜。</w:t>
      </w:r>
    </w:p>
    <w:p w14:paraId="15D9885D" w14:textId="77777777" w:rsidR="000257EE" w:rsidRPr="003058E8" w:rsidRDefault="00274757" w:rsidP="00033568">
      <w:pPr>
        <w:pStyle w:val="af1"/>
        <w:snapToGrid w:val="0"/>
        <w:spacing w:line="600" w:lineRule="exact"/>
        <w:ind w:left="1077" w:hanging="3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必要檢查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F1A6D" w:rsidRPr="003058E8">
        <w:rPr>
          <w:rFonts w:ascii="Times New Roman" w:eastAsia="標楷體" w:hAnsi="Times New Roman"/>
          <w:color w:val="000000" w:themeColor="text1"/>
          <w:sz w:val="28"/>
          <w:szCs w:val="28"/>
        </w:rPr>
        <w:t>(106/1/1)</w:t>
      </w:r>
    </w:p>
    <w:p w14:paraId="55510B09"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甲、疾病史及身體檢查，</w:t>
      </w:r>
      <w:r w:rsidR="003F1A6D" w:rsidRPr="003058E8">
        <w:rPr>
          <w:rFonts w:ascii="Times New Roman" w:eastAsia="標楷體" w:hAnsi="Times New Roman"/>
          <w:color w:val="000000" w:themeColor="text1"/>
          <w:sz w:val="28"/>
          <w:szCs w:val="28"/>
        </w:rPr>
        <w:t>外科治療及</w:t>
      </w:r>
      <w:r w:rsidR="003F1A6D" w:rsidRPr="003058E8">
        <w:rPr>
          <w:rFonts w:ascii="Times New Roman" w:eastAsia="標楷體" w:hAnsi="Times New Roman"/>
          <w:color w:val="000000" w:themeColor="text1"/>
          <w:sz w:val="28"/>
          <w:szCs w:val="28"/>
        </w:rPr>
        <w:t>6</w:t>
      </w:r>
      <w:r w:rsidR="003F1A6D" w:rsidRPr="003058E8">
        <w:rPr>
          <w:rFonts w:ascii="Times New Roman" w:eastAsia="標楷體" w:hAnsi="Times New Roman"/>
          <w:color w:val="000000" w:themeColor="text1"/>
          <w:sz w:val="28"/>
          <w:szCs w:val="28"/>
        </w:rPr>
        <w:t>至</w:t>
      </w:r>
      <w:r w:rsidR="003F1A6D" w:rsidRPr="003058E8">
        <w:rPr>
          <w:rFonts w:ascii="Times New Roman" w:eastAsia="標楷體" w:hAnsi="Times New Roman"/>
          <w:color w:val="000000" w:themeColor="text1"/>
          <w:sz w:val="28"/>
          <w:szCs w:val="28"/>
        </w:rPr>
        <w:t>8</w:t>
      </w:r>
      <w:r w:rsidR="003F1A6D" w:rsidRPr="003058E8">
        <w:rPr>
          <w:rFonts w:ascii="Times New Roman" w:eastAsia="標楷體" w:hAnsi="Times New Roman"/>
          <w:color w:val="000000" w:themeColor="text1"/>
          <w:sz w:val="28"/>
          <w:szCs w:val="28"/>
        </w:rPr>
        <w:t>週抗生素治療記錄。</w:t>
      </w:r>
    </w:p>
    <w:p w14:paraId="21213B67" w14:textId="77777777" w:rsidR="000257EE" w:rsidRPr="003058E8" w:rsidRDefault="00BD285D"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乙、持續有感染傷口或皮下廔管，並提供傷口照片以供審查。</w:t>
      </w:r>
    </w:p>
    <w:p w14:paraId="12F09DCF" w14:textId="77777777" w:rsidR="000257EE" w:rsidRPr="003058E8" w:rsidRDefault="00BD285D"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丙、骨骼Ｘ光檢查及其報告。</w:t>
      </w:r>
    </w:p>
    <w:p w14:paraId="33E2DB4D"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丁、核醫骨</w:t>
      </w:r>
      <w:r w:rsidR="00BD285D" w:rsidRPr="003058E8">
        <w:rPr>
          <w:rFonts w:ascii="Times New Roman" w:eastAsia="標楷體" w:hAnsi="Times New Roman"/>
          <w:color w:val="000000" w:themeColor="text1"/>
          <w:sz w:val="28"/>
          <w:szCs w:val="28"/>
        </w:rPr>
        <w:t>髓炎</w:t>
      </w:r>
      <w:r w:rsidRPr="003058E8">
        <w:rPr>
          <w:rFonts w:ascii="Times New Roman" w:eastAsia="標楷體" w:hAnsi="Times New Roman"/>
          <w:color w:val="000000" w:themeColor="text1"/>
          <w:sz w:val="28"/>
          <w:szCs w:val="28"/>
        </w:rPr>
        <w:t>掃描、</w:t>
      </w:r>
      <w:r w:rsidR="00BD285D" w:rsidRPr="003058E8">
        <w:rPr>
          <w:rFonts w:ascii="Times New Roman" w:eastAsia="標楷體" w:hAnsi="Times New Roman"/>
          <w:color w:val="000000" w:themeColor="text1"/>
          <w:sz w:val="28"/>
          <w:szCs w:val="28"/>
        </w:rPr>
        <w:t>電腦</w:t>
      </w:r>
      <w:r w:rsidRPr="003058E8">
        <w:rPr>
          <w:rFonts w:ascii="Times New Roman" w:eastAsia="標楷體" w:hAnsi="Times New Roman"/>
          <w:color w:val="000000" w:themeColor="text1"/>
          <w:sz w:val="28"/>
          <w:szCs w:val="28"/>
        </w:rPr>
        <w:t>斷層檢查或磁震造影</w:t>
      </w:r>
      <w:r w:rsidR="00BD285D" w:rsidRPr="003058E8">
        <w:rPr>
          <w:rFonts w:ascii="Times New Roman" w:eastAsia="標楷體" w:hAnsi="Times New Roman"/>
          <w:color w:val="000000" w:themeColor="text1"/>
          <w:sz w:val="28"/>
          <w:szCs w:val="28"/>
        </w:rPr>
        <w:t>及其報告</w:t>
      </w:r>
      <w:r w:rsidRPr="003058E8">
        <w:rPr>
          <w:rFonts w:ascii="Times New Roman" w:eastAsia="標楷體" w:hAnsi="Times New Roman"/>
          <w:color w:val="000000" w:themeColor="text1"/>
          <w:sz w:val="28"/>
          <w:szCs w:val="28"/>
        </w:rPr>
        <w:t>。</w:t>
      </w:r>
    </w:p>
    <w:p w14:paraId="2103EF4B" w14:textId="77777777" w:rsidR="000257EE" w:rsidRPr="003058E8" w:rsidRDefault="00274757" w:rsidP="00033568">
      <w:pPr>
        <w:pStyle w:val="af1"/>
        <w:snapToGrid w:val="0"/>
        <w:spacing w:line="600" w:lineRule="exact"/>
        <w:ind w:left="1077" w:hanging="3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第二次以上申請高壓氧氣治療原則：</w:t>
      </w:r>
    </w:p>
    <w:p w14:paraId="2EFFCD50"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甲、必須與前次治療至少相隔四到六個月以上。</w:t>
      </w:r>
    </w:p>
    <w:p w14:paraId="26745154" w14:textId="77777777" w:rsidR="000257EE" w:rsidRPr="003058E8" w:rsidRDefault="00274757" w:rsidP="00033568">
      <w:pPr>
        <w:snapToGrid w:val="0"/>
        <w:spacing w:line="600" w:lineRule="exact"/>
        <w:ind w:left="1501" w:hanging="50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乙、再次申請時要提出以下說明，並由專案審核通過。</w:t>
      </w:r>
    </w:p>
    <w:p w14:paraId="5760C022" w14:textId="77777777" w:rsidR="000257EE" w:rsidRPr="003058E8" w:rsidRDefault="00274757" w:rsidP="00033568">
      <w:pPr>
        <w:snapToGrid w:val="0"/>
        <w:spacing w:line="600" w:lineRule="exact"/>
        <w:ind w:left="2100" w:hanging="8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A</w:t>
      </w:r>
      <w:r w:rsidRPr="003058E8">
        <w:rPr>
          <w:rFonts w:ascii="Times New Roman" w:eastAsia="標楷體" w:hAnsi="Times New Roman"/>
          <w:color w:val="000000" w:themeColor="text1"/>
          <w:sz w:val="28"/>
          <w:szCs w:val="28"/>
        </w:rPr>
        <w:t>、前次治療失敗原因。</w:t>
      </w:r>
    </w:p>
    <w:p w14:paraId="35B7B02B" w14:textId="77777777" w:rsidR="000257EE" w:rsidRPr="003058E8" w:rsidRDefault="00274757" w:rsidP="00033568">
      <w:pPr>
        <w:snapToGrid w:val="0"/>
        <w:spacing w:line="600" w:lineRule="exact"/>
        <w:ind w:left="2100" w:hanging="8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、本次治療計畫。</w:t>
      </w:r>
    </w:p>
    <w:p w14:paraId="62EE36F6"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彈性繃帶之使用規定：同一次門診或住院，同一部位以一次用量之兩倍為上限。</w:t>
      </w:r>
    </w:p>
    <w:p w14:paraId="67BF774C"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膝關節鏡手術之適應症：施行關節鏡手術須附術前及術後之清晰照片。</w:t>
      </w:r>
    </w:p>
    <w:p w14:paraId="37508915"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脊髓造影檢查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00B65B94" w:rsidRPr="003058E8">
        <w:rPr>
          <w:rFonts w:ascii="Times New Roman" w:eastAsia="標楷體" w:hAnsi="Times New Roman"/>
          <w:color w:val="000000" w:themeColor="text1"/>
          <w:sz w:val="28"/>
          <w:szCs w:val="28"/>
        </w:rPr>
        <w:t>33054B~</w:t>
      </w:r>
      <w:r w:rsidRPr="003058E8">
        <w:rPr>
          <w:rFonts w:ascii="Times New Roman" w:eastAsia="標楷體" w:hAnsi="Times New Roman"/>
          <w:color w:val="000000" w:themeColor="text1"/>
          <w:sz w:val="28"/>
          <w:szCs w:val="28"/>
        </w:rPr>
        <w:t>33058B)</w:t>
      </w:r>
      <w:r w:rsidRPr="003058E8">
        <w:rPr>
          <w:rFonts w:ascii="Times New Roman" w:eastAsia="標楷體" w:hAnsi="Times New Roman"/>
          <w:color w:val="000000" w:themeColor="text1"/>
          <w:sz w:val="28"/>
          <w:szCs w:val="28"/>
        </w:rPr>
        <w:t>住院以一天內為原則。</w:t>
      </w:r>
    </w:p>
    <w:p w14:paraId="27A7C8BE"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以關節鏡完成某項手術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關節鏡只是其方法之一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視為手術之必用流程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不應再申報</w:t>
      </w:r>
      <w:r w:rsidRPr="003058E8">
        <w:rPr>
          <w:rFonts w:ascii="Times New Roman" w:eastAsia="標楷體" w:hAnsi="Times New Roman"/>
          <w:color w:val="000000" w:themeColor="text1"/>
          <w:sz w:val="28"/>
          <w:szCs w:val="28"/>
        </w:rPr>
        <w:t>64243B(</w:t>
      </w:r>
      <w:r w:rsidRPr="003058E8">
        <w:rPr>
          <w:rFonts w:ascii="Times New Roman" w:eastAsia="標楷體" w:hAnsi="Times New Roman"/>
          <w:color w:val="000000" w:themeColor="text1"/>
          <w:sz w:val="28"/>
          <w:szCs w:val="28"/>
        </w:rPr>
        <w:t>關節鏡手術</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關節鏡探查手術，併施行滑膜切片，灌洗，清創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64244B(</w:t>
      </w:r>
      <w:r w:rsidRPr="003058E8">
        <w:rPr>
          <w:rFonts w:ascii="Times New Roman" w:eastAsia="標楷體" w:hAnsi="Times New Roman"/>
          <w:color w:val="000000" w:themeColor="text1"/>
          <w:sz w:val="28"/>
          <w:szCs w:val="28"/>
        </w:rPr>
        <w:t>關節鏡手術</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關節鏡下關節面磨平成形術，打洞，游離體或骨軟骨碎片取出手術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28001C(</w:t>
      </w:r>
      <w:r w:rsidRPr="003058E8">
        <w:rPr>
          <w:rFonts w:ascii="Times New Roman" w:eastAsia="標楷體" w:hAnsi="Times New Roman"/>
          <w:color w:val="000000" w:themeColor="text1"/>
          <w:sz w:val="28"/>
          <w:szCs w:val="28"/>
        </w:rPr>
        <w:t>關節鏡檢查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p>
    <w:p w14:paraId="6ACCD9E4"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開放性骨折個案申報時應於病歷診斷載明開放性骨折之程度，並檢附術前照片佐證。</w:t>
      </w:r>
      <w:r w:rsidRPr="003058E8">
        <w:rPr>
          <w:rFonts w:ascii="Times New Roman" w:eastAsia="標楷體" w:hAnsi="Times New Roman"/>
          <w:color w:val="000000" w:themeColor="text1"/>
          <w:sz w:val="28"/>
          <w:szCs w:val="28"/>
        </w:rPr>
        <w:t>(101/2/1)</w:t>
      </w:r>
    </w:p>
    <w:p w14:paraId="4FCFFADC" w14:textId="08087A51" w:rsidR="00B15C3B"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骨科手術案件送審請檢附術前、術後影像或相關之檢查、檢驗報告，以提供足夠之證據審查。</w:t>
      </w:r>
      <w:r w:rsidRPr="003058E8">
        <w:rPr>
          <w:rFonts w:ascii="Times New Roman" w:eastAsia="標楷體" w:hAnsi="Times New Roman"/>
          <w:color w:val="000000" w:themeColor="text1"/>
          <w:sz w:val="28"/>
          <w:szCs w:val="28"/>
        </w:rPr>
        <w:t>(101/2/1)</w:t>
      </w:r>
    </w:p>
    <w:p w14:paraId="3987D988" w14:textId="52A55DAB" w:rsidR="00804902" w:rsidRPr="003058E8" w:rsidRDefault="00804902" w:rsidP="00804902">
      <w:pPr>
        <w:pStyle w:val="31"/>
        <w:snapToGrid w:val="0"/>
        <w:spacing w:line="600" w:lineRule="exact"/>
        <w:ind w:left="709" w:hanging="41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腱、韌帶皮下切斷手術</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2BB100E3" w14:textId="77777777" w:rsidR="00804902" w:rsidRPr="003058E8" w:rsidRDefault="00804902" w:rsidP="00804902">
      <w:pPr>
        <w:pStyle w:val="31"/>
        <w:snapToGrid w:val="0"/>
        <w:spacing w:line="600" w:lineRule="exact"/>
        <w:ind w:left="91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手、指、趾關節攣縮實施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，應檢附術前、術後關節活動度變化照片，照片能清楚顯示關節活動度有顯著改善。</w:t>
      </w:r>
    </w:p>
    <w:p w14:paraId="407BCD12" w14:textId="77777777" w:rsidR="00804902" w:rsidRPr="003058E8" w:rsidRDefault="00804902" w:rsidP="00804902">
      <w:pPr>
        <w:pStyle w:val="31"/>
        <w:snapToGrid w:val="0"/>
        <w:spacing w:line="600" w:lineRule="exact"/>
        <w:ind w:left="91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難治型足底筋膜炎實施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，應檢附患者已接受保守治療（應包含口服藥物治療或注射藥物治療或復健治療）達一年以上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得跨院累計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，仍無法控制症狀之病歷。</w:t>
      </w:r>
    </w:p>
    <w:p w14:paraId="690BDB38" w14:textId="77777777" w:rsidR="00114AFE" w:rsidRPr="003058E8" w:rsidRDefault="00804902" w:rsidP="00804902">
      <w:pPr>
        <w:pStyle w:val="31"/>
        <w:snapToGrid w:val="0"/>
        <w:spacing w:line="600" w:lineRule="exact"/>
        <w:ind w:left="910" w:hanging="3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(3)Claw toes</w:t>
      </w:r>
      <w:r w:rsidRPr="003058E8">
        <w:rPr>
          <w:rFonts w:ascii="Times New Roman" w:eastAsia="標楷體" w:hAnsi="Times New Roman"/>
          <w:color w:val="000000" w:themeColor="text1"/>
          <w:sz w:val="28"/>
          <w:szCs w:val="28"/>
        </w:rPr>
        <w:t>得申報</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w:t>
      </w:r>
    </w:p>
    <w:p w14:paraId="78D7ADA6" w14:textId="3F2A13AC" w:rsidR="000257EE" w:rsidRPr="003058E8" w:rsidRDefault="00114AFE" w:rsidP="00114AFE">
      <w:pPr>
        <w:pStyle w:val="31"/>
        <w:snapToGrid w:val="0"/>
        <w:spacing w:line="600" w:lineRule="exact"/>
        <w:ind w:left="709" w:hanging="41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0"/>
        </w:rPr>
        <w:t>2</w:t>
      </w:r>
      <w:r w:rsidRPr="003058E8">
        <w:rPr>
          <w:rFonts w:ascii="Times New Roman" w:eastAsia="標楷體" w:hAnsi="Times New Roman"/>
          <w:color w:val="000000" w:themeColor="text1"/>
          <w:sz w:val="28"/>
          <w:szCs w:val="20"/>
        </w:rPr>
        <w:t>1.</w:t>
      </w:r>
      <w:r w:rsidRPr="003058E8">
        <w:rPr>
          <w:rFonts w:ascii="Times New Roman" w:eastAsia="標楷體" w:hAnsi="Times New Roman"/>
          <w:color w:val="000000" w:themeColor="text1"/>
          <w:sz w:val="28"/>
          <w:szCs w:val="20"/>
        </w:rPr>
        <w:t>施行半月軟骨部分切除術或修補術</w:t>
      </w:r>
      <w:r w:rsidRPr="003058E8">
        <w:rPr>
          <w:rFonts w:ascii="Times New Roman" w:eastAsia="標楷體" w:hAnsi="Times New Roman"/>
          <w:color w:val="000000" w:themeColor="text1"/>
          <w:sz w:val="28"/>
          <w:szCs w:val="20"/>
        </w:rPr>
        <w:t>(64218B)</w:t>
      </w:r>
      <w:r w:rsidRPr="003058E8">
        <w:rPr>
          <w:rFonts w:ascii="Times New Roman" w:eastAsia="標楷體" w:hAnsi="Times New Roman"/>
          <w:color w:val="000000" w:themeColor="text1"/>
          <w:sz w:val="28"/>
          <w:szCs w:val="20"/>
        </w:rPr>
        <w:t>、關節鏡探查手術、併施行滑膜切片，灌洗，清創</w:t>
      </w:r>
      <w:r w:rsidRPr="003058E8">
        <w:rPr>
          <w:rFonts w:ascii="Times New Roman" w:eastAsia="標楷體" w:hAnsi="Times New Roman"/>
          <w:color w:val="000000" w:themeColor="text1"/>
          <w:sz w:val="28"/>
          <w:szCs w:val="20"/>
        </w:rPr>
        <w:t>(64243B)</w:t>
      </w:r>
      <w:r w:rsidRPr="003058E8">
        <w:rPr>
          <w:rFonts w:ascii="Times New Roman" w:eastAsia="標楷體" w:hAnsi="Times New Roman"/>
          <w:color w:val="000000" w:themeColor="text1"/>
          <w:sz w:val="28"/>
          <w:szCs w:val="20"/>
        </w:rPr>
        <w:t>、關節鏡下關節面磨平成形術，打洞，游離體或骨</w:t>
      </w:r>
      <w:r w:rsidR="00963F5D">
        <w:rPr>
          <w:rFonts w:ascii="Times New Roman" w:eastAsia="標楷體" w:hAnsi="Times New Roman" w:hint="eastAsia"/>
          <w:color w:val="000000" w:themeColor="text1"/>
          <w:sz w:val="28"/>
          <w:szCs w:val="20"/>
        </w:rPr>
        <w:t>軟</w:t>
      </w:r>
      <w:r w:rsidRPr="003058E8">
        <w:rPr>
          <w:rFonts w:ascii="Times New Roman" w:eastAsia="標楷體" w:hAnsi="Times New Roman"/>
          <w:color w:val="000000" w:themeColor="text1"/>
          <w:sz w:val="28"/>
          <w:szCs w:val="20"/>
        </w:rPr>
        <w:t>骨碎片取出手術</w:t>
      </w:r>
      <w:r w:rsidRPr="003058E8">
        <w:rPr>
          <w:rFonts w:ascii="Times New Roman" w:eastAsia="標楷體" w:hAnsi="Times New Roman"/>
          <w:color w:val="000000" w:themeColor="text1"/>
          <w:sz w:val="28"/>
          <w:szCs w:val="20"/>
        </w:rPr>
        <w:t>(64244B)</w:t>
      </w:r>
      <w:r w:rsidRPr="003058E8">
        <w:rPr>
          <w:rFonts w:ascii="Times New Roman" w:eastAsia="標楷體" w:hAnsi="Times New Roman"/>
          <w:color w:val="000000" w:themeColor="text1"/>
          <w:sz w:val="28"/>
          <w:szCs w:val="20"/>
        </w:rPr>
        <w:t>、內視鏡腕道減壓術</w:t>
      </w:r>
      <w:r w:rsidRPr="003058E8">
        <w:rPr>
          <w:rFonts w:ascii="Times New Roman" w:eastAsia="標楷體" w:hAnsi="Times New Roman"/>
          <w:color w:val="000000" w:themeColor="text1"/>
          <w:sz w:val="28"/>
          <w:szCs w:val="20"/>
        </w:rPr>
        <w:t>(64265C)</w:t>
      </w:r>
      <w:r w:rsidRPr="003058E8">
        <w:rPr>
          <w:rFonts w:ascii="Times New Roman" w:eastAsia="標楷體" w:hAnsi="Times New Roman"/>
          <w:color w:val="000000" w:themeColor="text1"/>
          <w:sz w:val="28"/>
          <w:szCs w:val="20"/>
        </w:rPr>
        <w:t>之關節內視鏡手術</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排除脊椎手術</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，手術紀錄應詳細說明，並須檢附術中病灶處理前後之內視鏡影像清晰可辨之照片。</w:t>
      </w:r>
      <w:r w:rsidR="003058E8" w:rsidRPr="003058E8">
        <w:rPr>
          <w:rFonts w:ascii="Times New Roman" w:eastAsia="標楷體" w:hAnsi="Times New Roman"/>
          <w:color w:val="000000" w:themeColor="text1"/>
          <w:sz w:val="28"/>
          <w:szCs w:val="20"/>
        </w:rPr>
        <w:t>(114/2/1)</w:t>
      </w:r>
      <w:r w:rsidR="00B15C3B" w:rsidRPr="003058E8">
        <w:rPr>
          <w:rFonts w:ascii="Times New Roman" w:eastAsia="標楷體" w:hAnsi="Times New Roman"/>
          <w:color w:val="000000" w:themeColor="text1"/>
          <w:sz w:val="28"/>
          <w:szCs w:val="28"/>
        </w:rPr>
        <w:br w:type="page"/>
      </w:r>
    </w:p>
    <w:p w14:paraId="052DB072" w14:textId="77777777" w:rsidR="00886B3F" w:rsidRPr="003058E8" w:rsidRDefault="00274757" w:rsidP="00661C55">
      <w:pPr>
        <w:pStyle w:val="aff6"/>
        <w:ind w:left="420" w:hangingChars="150" w:hanging="420"/>
        <w:jc w:val="left"/>
        <w:rPr>
          <w:rFonts w:ascii="Times New Roman" w:hAnsi="Times New Roman"/>
          <w:color w:val="000000" w:themeColor="text1"/>
        </w:rPr>
      </w:pPr>
      <w:bookmarkStart w:id="25" w:name="_Toc148604445"/>
      <w:r w:rsidRPr="003058E8">
        <w:rPr>
          <w:rFonts w:ascii="Times New Roman" w:hAnsi="Times New Roman"/>
          <w:color w:val="000000" w:themeColor="text1"/>
        </w:rPr>
        <w:lastRenderedPageBreak/>
        <w:t>(</w:t>
      </w:r>
      <w:r w:rsidRPr="003058E8">
        <w:rPr>
          <w:rFonts w:ascii="Times New Roman" w:hAnsi="Times New Roman"/>
          <w:color w:val="000000" w:themeColor="text1"/>
        </w:rPr>
        <w:t>七</w:t>
      </w:r>
      <w:r w:rsidRPr="003058E8">
        <w:rPr>
          <w:rFonts w:ascii="Times New Roman" w:hAnsi="Times New Roman"/>
          <w:color w:val="000000" w:themeColor="text1"/>
        </w:rPr>
        <w:t>)</w:t>
      </w:r>
      <w:r w:rsidR="00FB50F2" w:rsidRPr="003058E8">
        <w:rPr>
          <w:rFonts w:ascii="Times New Roman" w:hAnsi="Times New Roman"/>
          <w:color w:val="000000" w:themeColor="text1"/>
        </w:rPr>
        <w:t>醫院全民健康保險非住院診斷關聯群</w:t>
      </w:r>
      <w:r w:rsidR="00FB50F2" w:rsidRPr="003058E8">
        <w:rPr>
          <w:rFonts w:ascii="Times New Roman" w:hAnsi="Times New Roman"/>
          <w:color w:val="000000" w:themeColor="text1"/>
        </w:rPr>
        <w:t>(Tw-DRGs)</w:t>
      </w:r>
      <w:r w:rsidR="00FB50F2" w:rsidRPr="003058E8">
        <w:rPr>
          <w:rFonts w:ascii="Times New Roman" w:hAnsi="Times New Roman"/>
          <w:color w:val="000000" w:themeColor="text1"/>
        </w:rPr>
        <w:t>案件醫療費用審查注意事項</w:t>
      </w:r>
      <w:r w:rsidR="00FB50F2" w:rsidRPr="003058E8">
        <w:rPr>
          <w:rFonts w:ascii="Times New Roman" w:hAnsi="Times New Roman"/>
          <w:color w:val="000000" w:themeColor="text1"/>
        </w:rPr>
        <w:t>-</w:t>
      </w:r>
      <w:r w:rsidRPr="003058E8">
        <w:rPr>
          <w:rFonts w:ascii="Times New Roman" w:hAnsi="Times New Roman"/>
          <w:color w:val="000000" w:themeColor="text1"/>
        </w:rPr>
        <w:t>泌尿科</w:t>
      </w:r>
      <w:bookmarkEnd w:id="25"/>
    </w:p>
    <w:p w14:paraId="44D6B1B2"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w:t>
      </w:r>
      <w:r w:rsidRPr="003058E8">
        <w:rPr>
          <w:rFonts w:ascii="Times New Roman" w:eastAsia="標楷體" w:hAnsi="Times New Roman"/>
          <w:b/>
          <w:color w:val="000000" w:themeColor="text1"/>
          <w:sz w:val="28"/>
          <w:szCs w:val="28"/>
        </w:rPr>
        <w:t>泌尿科</w:t>
      </w:r>
    </w:p>
    <w:p w14:paraId="7B6BE0E9"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100801</w:t>
      </w:r>
      <w:r w:rsidRPr="003058E8">
        <w:rPr>
          <w:rFonts w:ascii="Times New Roman" w:eastAsia="標楷體" w:hAnsi="Times New Roman"/>
          <w:b/>
          <w:color w:val="000000" w:themeColor="text1"/>
          <w:sz w:val="28"/>
          <w:szCs w:val="28"/>
        </w:rPr>
        <w:t>前列腺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攝護腺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治療</w:t>
      </w:r>
    </w:p>
    <w:p w14:paraId="74A05662" w14:textId="77777777" w:rsidR="00886B3F" w:rsidRPr="003058E8" w:rsidRDefault="00886B3F" w:rsidP="00B65B94">
      <w:pPr>
        <w:spacing w:line="600" w:lineRule="exact"/>
        <w:ind w:leftChars="119" w:left="1560"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w:t>
      </w:r>
      <w:r w:rsidR="00C95E29" w:rsidRPr="003058E8">
        <w:rPr>
          <w:rFonts w:ascii="Times New Roman" w:eastAsia="標楷體" w:hAnsi="Times New Roman"/>
          <w:color w:val="000000" w:themeColor="text1"/>
          <w:sz w:val="28"/>
          <w:szCs w:val="28"/>
        </w:rPr>
        <w:t>前列腺</w:t>
      </w:r>
      <w:r w:rsidR="00C95E29" w:rsidRPr="003058E8">
        <w:rPr>
          <w:rFonts w:ascii="Times New Roman" w:eastAsia="標楷體" w:hAnsi="Times New Roman"/>
          <w:color w:val="000000" w:themeColor="text1"/>
          <w:sz w:val="28"/>
          <w:szCs w:val="28"/>
        </w:rPr>
        <w:t>(</w:t>
      </w:r>
      <w:r w:rsidR="00C95E29" w:rsidRPr="003058E8">
        <w:rPr>
          <w:rFonts w:ascii="Times New Roman" w:eastAsia="標楷體" w:hAnsi="Times New Roman"/>
          <w:color w:val="000000" w:themeColor="text1"/>
          <w:sz w:val="28"/>
          <w:szCs w:val="28"/>
        </w:rPr>
        <w:t>攝護腺</w:t>
      </w:r>
      <w:r w:rsidR="00C95E29" w:rsidRPr="003058E8">
        <w:rPr>
          <w:rFonts w:ascii="Times New Roman" w:eastAsia="標楷體" w:hAnsi="Times New Roman"/>
          <w:color w:val="000000" w:themeColor="text1"/>
          <w:sz w:val="28"/>
          <w:szCs w:val="28"/>
        </w:rPr>
        <w:t>)</w:t>
      </w:r>
      <w:r w:rsidR="00C95E29" w:rsidRPr="003058E8">
        <w:rPr>
          <w:rFonts w:ascii="Times New Roman" w:eastAsia="標楷體" w:hAnsi="Times New Roman"/>
          <w:color w:val="000000" w:themeColor="text1"/>
          <w:sz w:val="28"/>
          <w:szCs w:val="28"/>
        </w:rPr>
        <w:t>切除術</w:t>
      </w:r>
    </w:p>
    <w:p w14:paraId="461EE4AA" w14:textId="77777777" w:rsidR="00886B3F" w:rsidRPr="003058E8" w:rsidRDefault="00886B3F" w:rsidP="00B65B94">
      <w:pPr>
        <w:spacing w:line="600" w:lineRule="exact"/>
        <w:ind w:left="28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w:t>
      </w:r>
      <w:r w:rsidRPr="003058E8">
        <w:rPr>
          <w:rFonts w:ascii="Times New Roman" w:eastAsia="標楷體" w:hAnsi="Times New Roman"/>
          <w:color w:val="000000" w:themeColor="text1"/>
          <w:sz w:val="28"/>
          <w:szCs w:val="28"/>
        </w:rPr>
        <w:t>經直腸超音波前列腺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攝護腺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切片檢查</w:t>
      </w:r>
      <w:r w:rsidRPr="003058E8">
        <w:rPr>
          <w:rFonts w:ascii="Times New Roman" w:eastAsia="標楷體" w:hAnsi="Times New Roman"/>
          <w:color w:val="000000" w:themeColor="text1"/>
          <w:sz w:val="28"/>
          <w:szCs w:val="28"/>
        </w:rPr>
        <w:t>(TRUS-biopsy)</w:t>
      </w:r>
    </w:p>
    <w:p w14:paraId="2A37195D"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100802</w:t>
      </w:r>
      <w:r w:rsidRPr="003058E8">
        <w:rPr>
          <w:rFonts w:ascii="Times New Roman" w:eastAsia="標楷體" w:hAnsi="Times New Roman"/>
          <w:b/>
          <w:color w:val="000000" w:themeColor="text1"/>
          <w:sz w:val="28"/>
          <w:szCs w:val="28"/>
        </w:rPr>
        <w:t>尿路結石治療</w:t>
      </w:r>
    </w:p>
    <w:p w14:paraId="1ED4C2D4"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100802012</w:t>
      </w:r>
      <w:r w:rsidRPr="003058E8">
        <w:rPr>
          <w:rFonts w:ascii="Times New Roman" w:eastAsia="標楷體" w:hAnsi="Times New Roman"/>
          <w:color w:val="000000" w:themeColor="text1"/>
          <w:sz w:val="28"/>
          <w:szCs w:val="28"/>
        </w:rPr>
        <w:t>輸尿管鏡取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石術</w:t>
      </w:r>
    </w:p>
    <w:p w14:paraId="634301C6"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100802022</w:t>
      </w:r>
      <w:r w:rsidRPr="003058E8">
        <w:rPr>
          <w:rFonts w:ascii="Times New Roman" w:eastAsia="標楷體" w:hAnsi="Times New Roman"/>
          <w:color w:val="000000" w:themeColor="text1"/>
          <w:sz w:val="28"/>
          <w:szCs w:val="28"/>
        </w:rPr>
        <w:t>經皮腎造廔取石術</w:t>
      </w:r>
    </w:p>
    <w:p w14:paraId="1CA80311"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w:t>
      </w:r>
      <w:r w:rsidR="008C70A2" w:rsidRPr="003058E8">
        <w:rPr>
          <w:rFonts w:ascii="Times New Roman" w:eastAsia="標楷體" w:hAnsi="Times New Roman"/>
          <w:color w:val="000000" w:themeColor="text1"/>
          <w:sz w:val="28"/>
          <w:szCs w:val="28"/>
        </w:rPr>
        <w:t>尿路結石體外震波碎石術</w:t>
      </w:r>
      <w:r w:rsidR="008C70A2" w:rsidRPr="003058E8">
        <w:rPr>
          <w:rFonts w:ascii="Times New Roman" w:eastAsia="標楷體" w:hAnsi="Times New Roman"/>
          <w:color w:val="000000" w:themeColor="text1"/>
          <w:sz w:val="28"/>
          <w:szCs w:val="28"/>
        </w:rPr>
        <w:t xml:space="preserve"> </w:t>
      </w:r>
    </w:p>
    <w:p w14:paraId="748A597F"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100802042</w:t>
      </w:r>
      <w:r w:rsidRPr="003058E8">
        <w:rPr>
          <w:rFonts w:ascii="Times New Roman" w:eastAsia="標楷體" w:hAnsi="Times New Roman"/>
          <w:color w:val="000000" w:themeColor="text1"/>
          <w:sz w:val="28"/>
          <w:szCs w:val="28"/>
        </w:rPr>
        <w:t>輸尿管狹窄內擴張術</w:t>
      </w:r>
    </w:p>
    <w:p w14:paraId="7A98516C"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100802051 Nephronorm</w:t>
      </w:r>
      <w:r w:rsidRPr="003058E8">
        <w:rPr>
          <w:rFonts w:ascii="Times New Roman" w:eastAsia="標楷體" w:hAnsi="Times New Roman"/>
          <w:color w:val="000000" w:themeColor="text1"/>
          <w:sz w:val="28"/>
          <w:szCs w:val="28"/>
        </w:rPr>
        <w:t>藥品</w:t>
      </w:r>
    </w:p>
    <w:p w14:paraId="407898D7"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100802062</w:t>
      </w:r>
      <w:r w:rsidRPr="003058E8">
        <w:rPr>
          <w:rFonts w:ascii="Times New Roman" w:eastAsia="標楷體" w:hAnsi="Times New Roman"/>
          <w:color w:val="000000" w:themeColor="text1"/>
          <w:sz w:val="28"/>
          <w:szCs w:val="28"/>
        </w:rPr>
        <w:t>雙</w:t>
      </w: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輸尿管導管之更換</w:t>
      </w:r>
    </w:p>
    <w:p w14:paraId="6D8C4CA4"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100803</w:t>
      </w:r>
      <w:r w:rsidRPr="003058E8">
        <w:rPr>
          <w:rFonts w:ascii="Times New Roman" w:eastAsia="標楷體" w:hAnsi="Times New Roman"/>
          <w:b/>
          <w:color w:val="000000" w:themeColor="text1"/>
          <w:sz w:val="28"/>
          <w:szCs w:val="28"/>
        </w:rPr>
        <w:t>排尿障礙用藥及相關診療</w:t>
      </w:r>
    </w:p>
    <w:p w14:paraId="3A6515EE"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100803012</w:t>
      </w:r>
      <w:r w:rsidRPr="003058E8">
        <w:rPr>
          <w:rFonts w:ascii="Times New Roman" w:eastAsia="標楷體" w:hAnsi="Times New Roman"/>
          <w:color w:val="000000" w:themeColor="text1"/>
          <w:sz w:val="28"/>
          <w:szCs w:val="28"/>
        </w:rPr>
        <w:t>尿流速試驗</w:t>
      </w:r>
      <w:r w:rsidRPr="003058E8">
        <w:rPr>
          <w:rFonts w:ascii="Times New Roman" w:eastAsia="標楷體" w:hAnsi="Times New Roman"/>
          <w:color w:val="000000" w:themeColor="text1"/>
          <w:sz w:val="28"/>
          <w:szCs w:val="28"/>
        </w:rPr>
        <w:t>(UFM)</w:t>
      </w:r>
      <w:r w:rsidRPr="003058E8">
        <w:rPr>
          <w:rFonts w:ascii="Times New Roman" w:eastAsia="標楷體" w:hAnsi="Times New Roman"/>
          <w:color w:val="000000" w:themeColor="text1"/>
          <w:sz w:val="28"/>
          <w:szCs w:val="28"/>
        </w:rPr>
        <w:t>或</w:t>
      </w:r>
      <w:hyperlink r:id="rId9" w:tgtFrame="_blank" w:history="1">
        <w:r w:rsidRPr="003058E8">
          <w:rPr>
            <w:rStyle w:val="aff1"/>
            <w:rFonts w:ascii="Times New Roman" w:eastAsia="標楷體" w:hAnsi="Times New Roman"/>
            <w:color w:val="000000" w:themeColor="text1"/>
            <w:sz w:val="28"/>
            <w:szCs w:val="28"/>
            <w:u w:val="none"/>
          </w:rPr>
          <w:t>經直腸前列腺超音波檢查</w:t>
        </w:r>
      </w:hyperlink>
      <w:r w:rsidRPr="003058E8">
        <w:rPr>
          <w:rFonts w:ascii="Times New Roman" w:eastAsia="標楷體" w:hAnsi="Times New Roman"/>
          <w:color w:val="000000" w:themeColor="text1"/>
          <w:sz w:val="28"/>
          <w:szCs w:val="28"/>
        </w:rPr>
        <w:t xml:space="preserve"> (TRUS-P</w:t>
      </w:r>
      <w:r w:rsidR="00B65B94" w:rsidRPr="003058E8">
        <w:rPr>
          <w:rFonts w:ascii="Times New Roman" w:eastAsia="標楷體" w:hAnsi="Times New Roman"/>
          <w:color w:val="000000" w:themeColor="text1"/>
          <w:sz w:val="28"/>
          <w:szCs w:val="28"/>
        </w:rPr>
        <w:t>)</w:t>
      </w:r>
    </w:p>
    <w:p w14:paraId="53072A18" w14:textId="77777777" w:rsidR="00886B3F" w:rsidRPr="003058E8" w:rsidRDefault="00886B3F" w:rsidP="00B65B94">
      <w:pPr>
        <w:spacing w:line="600" w:lineRule="exact"/>
        <w:ind w:leftChars="118" w:left="697" w:hangingChars="148" w:hanging="41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100803022</w:t>
      </w:r>
      <w:r w:rsidRPr="003058E8">
        <w:rPr>
          <w:rFonts w:ascii="Times New Roman" w:eastAsia="標楷體" w:hAnsi="Times New Roman"/>
          <w:color w:val="000000" w:themeColor="text1"/>
          <w:sz w:val="28"/>
          <w:szCs w:val="28"/>
        </w:rPr>
        <w:t>測量餘尿</w:t>
      </w:r>
    </w:p>
    <w:p w14:paraId="54E6C45E"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Video-urodynamic study (21006B)</w:t>
      </w:r>
    </w:p>
    <w:p w14:paraId="34082856" w14:textId="77777777" w:rsidR="00886B3F" w:rsidRPr="003058E8" w:rsidRDefault="00886B3F" w:rsidP="00B65B94">
      <w:pPr>
        <w:spacing w:line="600" w:lineRule="exact"/>
        <w:ind w:leftChars="118" w:left="697" w:hangingChars="148" w:hanging="41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w:t>
      </w:r>
      <w:r w:rsidR="00B65B94"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α-blocker</w:t>
      </w:r>
    </w:p>
    <w:p w14:paraId="38002B15"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w:t>
      </w:r>
      <w:r w:rsidRPr="003058E8">
        <w:rPr>
          <w:rFonts w:ascii="Times New Roman" w:eastAsia="標楷體" w:hAnsi="Times New Roman"/>
          <w:color w:val="000000" w:themeColor="text1"/>
          <w:sz w:val="28"/>
          <w:szCs w:val="28"/>
        </w:rPr>
        <w:t>雄性激素類製劑與同化作用類固醇及其拮抗劑</w:t>
      </w:r>
      <w:r w:rsidRPr="003058E8">
        <w:rPr>
          <w:rFonts w:ascii="Times New Roman" w:eastAsia="標楷體" w:hAnsi="Times New Roman"/>
          <w:color w:val="000000" w:themeColor="text1"/>
          <w:sz w:val="28"/>
          <w:szCs w:val="28"/>
        </w:rPr>
        <w:t xml:space="preserve">  Androgens and anabolic steroids and antagonists</w:t>
      </w:r>
    </w:p>
    <w:p w14:paraId="7981952C"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100803061 Desmopressin acetate (Minirin</w:t>
      </w:r>
      <w:r w:rsidRPr="003058E8">
        <w:rPr>
          <w:rFonts w:ascii="Times New Roman" w:eastAsia="標楷體" w:hAnsi="Times New Roman"/>
          <w:color w:val="000000" w:themeColor="text1"/>
          <w:sz w:val="28"/>
          <w:szCs w:val="28"/>
        </w:rPr>
        <w:t>錠劑</w:t>
      </w:r>
      <w:r w:rsidR="00B65B94" w:rsidRPr="003058E8">
        <w:rPr>
          <w:rFonts w:ascii="Times New Roman" w:eastAsia="標楷體" w:hAnsi="Times New Roman"/>
          <w:color w:val="000000" w:themeColor="text1"/>
          <w:sz w:val="28"/>
          <w:szCs w:val="28"/>
        </w:rPr>
        <w:t>)</w:t>
      </w:r>
    </w:p>
    <w:p w14:paraId="7B44C34C"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100803071Tolterodine L-tartrate(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Detrusitol)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solifenacin succinate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Vesicare)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mirabegron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Betmiga)</w:t>
      </w:r>
    </w:p>
    <w:p w14:paraId="180546CE"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100803081 Beta-3 agonist</w:t>
      </w:r>
    </w:p>
    <w:p w14:paraId="1D79FA9F"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100803091 Pentosan Polysulfate Sodium (</w:t>
      </w:r>
      <w:r w:rsidRPr="003058E8">
        <w:rPr>
          <w:rFonts w:ascii="Times New Roman" w:eastAsia="標楷體" w:hAnsi="Times New Roman"/>
          <w:color w:val="000000" w:themeColor="text1"/>
          <w:sz w:val="28"/>
          <w:szCs w:val="28"/>
        </w:rPr>
        <w:t>如</w:t>
      </w:r>
      <w:r w:rsidR="00B65B94" w:rsidRPr="003058E8">
        <w:rPr>
          <w:rFonts w:ascii="Times New Roman" w:eastAsia="標楷體" w:hAnsi="Times New Roman"/>
          <w:color w:val="000000" w:themeColor="text1"/>
          <w:sz w:val="28"/>
          <w:szCs w:val="28"/>
        </w:rPr>
        <w:t>Elmiron Cap)</w:t>
      </w:r>
    </w:p>
    <w:p w14:paraId="6B905890" w14:textId="1937749F"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100803101 </w:t>
      </w:r>
      <w:r w:rsidR="002B5B45" w:rsidRPr="003058E8">
        <w:rPr>
          <w:rFonts w:ascii="Times New Roman" w:eastAsia="標楷體" w:hAnsi="Times New Roman"/>
          <w:color w:val="000000" w:themeColor="text1"/>
          <w:sz w:val="28"/>
          <w:szCs w:val="28"/>
        </w:rPr>
        <w:t>刪除</w:t>
      </w:r>
      <w:r w:rsidR="002B5B45"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2B5B45" w:rsidRPr="003058E8">
        <w:rPr>
          <w:rFonts w:ascii="Times New Roman" w:eastAsia="標楷體" w:hAnsi="Times New Roman"/>
          <w:color w:val="000000" w:themeColor="text1"/>
          <w:sz w:val="28"/>
          <w:szCs w:val="28"/>
        </w:rPr>
        <w:t>)</w:t>
      </w:r>
    </w:p>
    <w:p w14:paraId="1BA26C00" w14:textId="77777777" w:rsidR="00886B3F" w:rsidRPr="003058E8" w:rsidRDefault="00886B3F" w:rsidP="00B65B94">
      <w:pPr>
        <w:spacing w:line="600" w:lineRule="exac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100803111 Botox</w:t>
      </w:r>
    </w:p>
    <w:p w14:paraId="4115EDD4" w14:textId="77777777" w:rsidR="00220D9A" w:rsidRPr="003058E8" w:rsidRDefault="00220D9A" w:rsidP="00B65B94">
      <w:pPr>
        <w:spacing w:line="600" w:lineRule="atLeast"/>
        <w:ind w:leftChars="118" w:left="1677" w:hangingChars="498" w:hanging="139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100803122 </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0151AFD7" w14:textId="77777777" w:rsidR="00886B3F" w:rsidRPr="003058E8" w:rsidRDefault="00886B3F" w:rsidP="00B65B94">
      <w:pPr>
        <w:spacing w:line="600" w:lineRule="exact"/>
        <w:ind w:left="701" w:hangingChars="250" w:hanging="701"/>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100804</w:t>
      </w:r>
      <w:r w:rsidRPr="003058E8">
        <w:rPr>
          <w:rFonts w:ascii="Times New Roman" w:eastAsia="標楷體" w:hAnsi="Times New Roman"/>
          <w:b/>
          <w:color w:val="000000" w:themeColor="text1"/>
          <w:sz w:val="28"/>
          <w:szCs w:val="28"/>
        </w:rPr>
        <w:t>癌症用藥及相關診療</w:t>
      </w:r>
    </w:p>
    <w:p w14:paraId="35D38C12" w14:textId="77777777" w:rsidR="00886B3F" w:rsidRPr="003058E8" w:rsidRDefault="00886B3F" w:rsidP="00B65B94">
      <w:pPr>
        <w:spacing w:line="600" w:lineRule="exact"/>
        <w:ind w:leftChars="118" w:left="1560" w:hangingChars="456" w:hanging="127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w:t>
      </w:r>
      <w:r w:rsidRPr="003058E8">
        <w:rPr>
          <w:rFonts w:ascii="Times New Roman" w:eastAsia="標楷體" w:hAnsi="Times New Roman"/>
          <w:color w:val="000000" w:themeColor="text1"/>
          <w:sz w:val="28"/>
          <w:szCs w:val="28"/>
        </w:rPr>
        <w:t>性腺激素釋放素促效劑</w:t>
      </w:r>
      <w:r w:rsidRPr="003058E8">
        <w:rPr>
          <w:rFonts w:ascii="Times New Roman" w:eastAsia="標楷體" w:hAnsi="Times New Roman"/>
          <w:color w:val="000000" w:themeColor="text1"/>
          <w:sz w:val="28"/>
          <w:szCs w:val="28"/>
        </w:rPr>
        <w:t>(analogue)</w:t>
      </w:r>
      <w:r w:rsidRPr="003058E8">
        <w:rPr>
          <w:rFonts w:ascii="Times New Roman" w:eastAsia="標楷體" w:hAnsi="Times New Roman"/>
          <w:color w:val="000000" w:themeColor="text1"/>
          <w:sz w:val="28"/>
          <w:szCs w:val="28"/>
        </w:rPr>
        <w:t>及拮抗劑</w:t>
      </w:r>
      <w:r w:rsidR="00B65B94" w:rsidRPr="003058E8">
        <w:rPr>
          <w:rFonts w:ascii="Times New Roman" w:eastAsia="標楷體" w:hAnsi="Times New Roman"/>
          <w:color w:val="000000" w:themeColor="text1"/>
          <w:sz w:val="28"/>
          <w:szCs w:val="28"/>
        </w:rPr>
        <w:t>(antagonist)</w:t>
      </w:r>
    </w:p>
    <w:p w14:paraId="0FB15487"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100804021 Bicalutamide</w:t>
      </w:r>
    </w:p>
    <w:p w14:paraId="210470A6"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100804031 Abiraterone(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Zytiga)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 xml:space="preserve"> Enzalutamide(</w:t>
      </w:r>
      <w:r w:rsidRPr="003058E8">
        <w:rPr>
          <w:rFonts w:ascii="Times New Roman" w:eastAsia="標楷體" w:hAnsi="Times New Roman"/>
          <w:color w:val="000000" w:themeColor="text1"/>
          <w:sz w:val="28"/>
          <w:szCs w:val="28"/>
        </w:rPr>
        <w:t>如</w:t>
      </w:r>
      <w:r w:rsidR="00B65B94" w:rsidRPr="003058E8">
        <w:rPr>
          <w:rFonts w:ascii="Times New Roman" w:eastAsia="標楷體" w:hAnsi="Times New Roman"/>
          <w:color w:val="000000" w:themeColor="text1"/>
          <w:sz w:val="28"/>
          <w:szCs w:val="28"/>
        </w:rPr>
        <w:t>Xtandi)</w:t>
      </w:r>
    </w:p>
    <w:p w14:paraId="42624D39"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w:t>
      </w:r>
      <w:r w:rsidRPr="003058E8">
        <w:rPr>
          <w:rFonts w:ascii="Times New Roman" w:eastAsia="標楷體" w:hAnsi="Times New Roman"/>
          <w:color w:val="000000" w:themeColor="text1"/>
          <w:sz w:val="28"/>
          <w:szCs w:val="28"/>
        </w:rPr>
        <w:t>膀胱腫瘤治療</w:t>
      </w:r>
    </w:p>
    <w:p w14:paraId="50395108"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100805</w:t>
      </w:r>
      <w:r w:rsidRPr="003058E8">
        <w:rPr>
          <w:rFonts w:ascii="Times New Roman" w:eastAsia="標楷體" w:hAnsi="Times New Roman"/>
          <w:b/>
          <w:color w:val="000000" w:themeColor="text1"/>
          <w:sz w:val="28"/>
          <w:szCs w:val="28"/>
        </w:rPr>
        <w:t>包皮病狀治療</w:t>
      </w:r>
    </w:p>
    <w:p w14:paraId="41E68B21"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w:t>
      </w:r>
      <w:r w:rsidRPr="003058E8">
        <w:rPr>
          <w:rFonts w:ascii="Times New Roman" w:eastAsia="標楷體" w:hAnsi="Times New Roman"/>
          <w:color w:val="000000" w:themeColor="text1"/>
          <w:sz w:val="28"/>
          <w:szCs w:val="28"/>
        </w:rPr>
        <w:t>包莖環切術</w:t>
      </w:r>
      <w:r w:rsidRPr="003058E8">
        <w:rPr>
          <w:rFonts w:ascii="Times New Roman" w:eastAsia="標楷體" w:hAnsi="Times New Roman"/>
          <w:color w:val="000000" w:themeColor="text1"/>
          <w:sz w:val="28"/>
          <w:szCs w:val="28"/>
        </w:rPr>
        <w:t>(50020C)</w:t>
      </w:r>
    </w:p>
    <w:p w14:paraId="4474480E" w14:textId="77777777" w:rsidR="00886B3F" w:rsidRPr="003058E8" w:rsidRDefault="00886B3F" w:rsidP="00B65B94">
      <w:pPr>
        <w:spacing w:line="600" w:lineRule="exact"/>
        <w:ind w:left="701" w:hangingChars="250" w:hanging="701"/>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100806</w:t>
      </w:r>
      <w:r w:rsidRPr="003058E8">
        <w:rPr>
          <w:rFonts w:ascii="Times New Roman" w:eastAsia="標楷體" w:hAnsi="Times New Roman"/>
          <w:b/>
          <w:color w:val="000000" w:themeColor="text1"/>
          <w:sz w:val="28"/>
          <w:szCs w:val="28"/>
        </w:rPr>
        <w:t>性功能障礙治療</w:t>
      </w:r>
    </w:p>
    <w:p w14:paraId="3BFD1D79" w14:textId="77777777" w:rsidR="00886B3F" w:rsidRPr="003058E8" w:rsidRDefault="00886B3F" w:rsidP="00B65B94">
      <w:pPr>
        <w:spacing w:line="600" w:lineRule="exact"/>
        <w:ind w:leftChars="118" w:left="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100806011</w:t>
      </w:r>
      <w:r w:rsidRPr="003058E8">
        <w:rPr>
          <w:rFonts w:ascii="Times New Roman" w:eastAsia="標楷體" w:hAnsi="Times New Roman"/>
          <w:color w:val="000000" w:themeColor="text1"/>
          <w:sz w:val="28"/>
          <w:szCs w:val="28"/>
        </w:rPr>
        <w:t>前列腺素</w:t>
      </w:r>
      <w:r w:rsidRPr="003058E8">
        <w:rPr>
          <w:rFonts w:ascii="Times New Roman" w:eastAsia="標楷體" w:hAnsi="Times New Roman"/>
          <w:color w:val="000000" w:themeColor="text1"/>
          <w:sz w:val="28"/>
          <w:szCs w:val="28"/>
        </w:rPr>
        <w:t>E1 (prostagla</w:t>
      </w:r>
      <w:r w:rsidR="00B65B94" w:rsidRPr="003058E8">
        <w:rPr>
          <w:rFonts w:ascii="Times New Roman" w:eastAsia="標楷體" w:hAnsi="Times New Roman"/>
          <w:color w:val="000000" w:themeColor="text1"/>
          <w:sz w:val="28"/>
          <w:szCs w:val="28"/>
        </w:rPr>
        <w:t xml:space="preserve">ndin E1, </w:t>
      </w:r>
      <w:r w:rsidRPr="003058E8">
        <w:rPr>
          <w:rFonts w:ascii="Times New Roman" w:eastAsia="標楷體" w:hAnsi="Times New Roman"/>
          <w:color w:val="000000" w:themeColor="text1"/>
          <w:sz w:val="28"/>
          <w:szCs w:val="28"/>
        </w:rPr>
        <w:t>PGE1)</w:t>
      </w:r>
    </w:p>
    <w:p w14:paraId="7860835F" w14:textId="77777777" w:rsidR="00886B3F" w:rsidRPr="003058E8" w:rsidRDefault="00886B3F" w:rsidP="00033568">
      <w:pPr>
        <w:widowControl/>
        <w:spacing w:line="600" w:lineRule="exact"/>
        <w:jc w:val="both"/>
        <w:rPr>
          <w:rFonts w:ascii="Times New Roman" w:eastAsia="微軟正黑體" w:hAnsi="Times New Roman"/>
          <w:color w:val="000000" w:themeColor="text1"/>
          <w:sz w:val="26"/>
          <w:szCs w:val="26"/>
        </w:rPr>
      </w:pPr>
      <w:r w:rsidRPr="003058E8">
        <w:rPr>
          <w:rFonts w:ascii="Times New Roman" w:eastAsia="微軟正黑體" w:hAnsi="Times New Roman"/>
          <w:color w:val="000000" w:themeColor="text1"/>
          <w:sz w:val="26"/>
          <w:szCs w:val="26"/>
        </w:rPr>
        <w:br w:type="page"/>
      </w:r>
    </w:p>
    <w:p w14:paraId="299CBA3D" w14:textId="77777777" w:rsidR="00886B3F" w:rsidRPr="003058E8" w:rsidRDefault="00886B3F" w:rsidP="00B65B94">
      <w:pPr>
        <w:spacing w:line="600" w:lineRule="exact"/>
        <w:ind w:left="701" w:hangingChars="250" w:hanging="7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100801</w:t>
      </w:r>
      <w:r w:rsidRPr="003058E8">
        <w:rPr>
          <w:rFonts w:ascii="Times New Roman" w:eastAsia="標楷體" w:hAnsi="Times New Roman"/>
          <w:b/>
          <w:color w:val="000000" w:themeColor="text1"/>
          <w:sz w:val="28"/>
          <w:szCs w:val="28"/>
        </w:rPr>
        <w:t>前列腺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攝護腺</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治療</w:t>
      </w:r>
      <w:r w:rsidR="00F02907" w:rsidRPr="003058E8">
        <w:rPr>
          <w:rFonts w:ascii="Times New Roman" w:eastAsia="標楷體" w:hAnsi="Times New Roman"/>
          <w:color w:val="000000" w:themeColor="text1"/>
          <w:sz w:val="28"/>
          <w:szCs w:val="28"/>
        </w:rPr>
        <w:t>(106/6/1)</w:t>
      </w:r>
    </w:p>
    <w:p w14:paraId="7CA19132" w14:textId="77777777" w:rsidR="00886B3F" w:rsidRPr="003058E8" w:rsidRDefault="00886B3F" w:rsidP="00B65B94">
      <w:pPr>
        <w:spacing w:line="600" w:lineRule="exact"/>
        <w:ind w:left="1415" w:hangingChars="505" w:hanging="1415"/>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100801012</w:t>
      </w:r>
      <w:r w:rsidR="008C70A2" w:rsidRPr="003058E8">
        <w:rPr>
          <w:rFonts w:ascii="Times New Roman" w:eastAsia="標楷體" w:hAnsi="Times New Roman"/>
          <w:b/>
          <w:color w:val="000000" w:themeColor="text1"/>
          <w:sz w:val="28"/>
          <w:szCs w:val="28"/>
        </w:rPr>
        <w:t>前列腺</w:t>
      </w:r>
      <w:r w:rsidR="008C70A2" w:rsidRPr="003058E8">
        <w:rPr>
          <w:rFonts w:ascii="Times New Roman" w:eastAsia="標楷體" w:hAnsi="Times New Roman"/>
          <w:b/>
          <w:color w:val="000000" w:themeColor="text1"/>
          <w:sz w:val="28"/>
          <w:szCs w:val="28"/>
        </w:rPr>
        <w:t>(</w:t>
      </w:r>
      <w:r w:rsidR="008C70A2" w:rsidRPr="003058E8">
        <w:rPr>
          <w:rFonts w:ascii="Times New Roman" w:eastAsia="標楷體" w:hAnsi="Times New Roman"/>
          <w:b/>
          <w:color w:val="000000" w:themeColor="text1"/>
          <w:sz w:val="28"/>
          <w:szCs w:val="28"/>
        </w:rPr>
        <w:t>攝護腺</w:t>
      </w:r>
      <w:r w:rsidR="008C70A2" w:rsidRPr="003058E8">
        <w:rPr>
          <w:rFonts w:ascii="Times New Roman" w:eastAsia="標楷體" w:hAnsi="Times New Roman"/>
          <w:b/>
          <w:color w:val="000000" w:themeColor="text1"/>
          <w:sz w:val="28"/>
          <w:szCs w:val="28"/>
        </w:rPr>
        <w:t>)</w:t>
      </w:r>
      <w:r w:rsidR="008C70A2" w:rsidRPr="003058E8">
        <w:rPr>
          <w:rFonts w:ascii="Times New Roman" w:eastAsia="標楷體" w:hAnsi="Times New Roman"/>
          <w:b/>
          <w:color w:val="000000" w:themeColor="text1"/>
          <w:sz w:val="28"/>
          <w:szCs w:val="28"/>
        </w:rPr>
        <w:t>切除術</w:t>
      </w:r>
      <w:r w:rsidR="008C70A2" w:rsidRPr="003058E8">
        <w:rPr>
          <w:rFonts w:ascii="Times New Roman" w:eastAsia="標楷體" w:hAnsi="Times New Roman"/>
          <w:color w:val="000000" w:themeColor="text1"/>
          <w:sz w:val="28"/>
          <w:szCs w:val="28"/>
        </w:rPr>
        <w:t>(79404B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79405B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79406B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79411B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79412B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79413B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79414B</w:t>
      </w:r>
      <w:r w:rsidR="008C70A2" w:rsidRPr="003058E8">
        <w:rPr>
          <w:rFonts w:ascii="Times New Roman" w:eastAsia="標楷體" w:hAnsi="Times New Roman"/>
          <w:color w:val="000000" w:themeColor="text1"/>
          <w:sz w:val="28"/>
          <w:szCs w:val="28"/>
        </w:rPr>
        <w:t>、</w:t>
      </w:r>
      <w:r w:rsidR="008C70A2" w:rsidRPr="003058E8">
        <w:rPr>
          <w:rFonts w:ascii="Times New Roman" w:eastAsia="標楷體" w:hAnsi="Times New Roman"/>
          <w:color w:val="000000" w:themeColor="text1"/>
          <w:sz w:val="28"/>
          <w:szCs w:val="28"/>
        </w:rPr>
        <w:t>79415B)</w:t>
      </w:r>
      <w:r w:rsidR="00B65B94" w:rsidRPr="003058E8">
        <w:rPr>
          <w:rFonts w:ascii="Times New Roman" w:eastAsia="標楷體" w:hAnsi="Times New Roman" w:hint="eastAsia"/>
          <w:color w:val="000000" w:themeColor="text1"/>
          <w:sz w:val="28"/>
          <w:szCs w:val="28"/>
        </w:rPr>
        <w:t>：</w:t>
      </w:r>
      <w:r w:rsidR="00B65B94" w:rsidRPr="003058E8">
        <w:rPr>
          <w:rFonts w:ascii="Times New Roman" w:eastAsia="標楷體" w:hAnsi="Times New Roman"/>
          <w:color w:val="000000" w:themeColor="text1"/>
          <w:sz w:val="28"/>
          <w:szCs w:val="28"/>
        </w:rPr>
        <w:t xml:space="preserve">(102/3/1)(106/6/1) </w:t>
      </w:r>
      <w:r w:rsidR="008C70A2" w:rsidRPr="003058E8">
        <w:rPr>
          <w:rFonts w:ascii="Times New Roman" w:eastAsia="標楷體" w:hAnsi="Times New Roman"/>
          <w:color w:val="000000" w:themeColor="text1"/>
          <w:sz w:val="28"/>
          <w:szCs w:val="28"/>
        </w:rPr>
        <w:t>(106/12/1)</w:t>
      </w:r>
    </w:p>
    <w:p w14:paraId="5D4C1F9A"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100801012-01</w:t>
      </w:r>
      <w:r w:rsidRPr="003058E8">
        <w:rPr>
          <w:rFonts w:ascii="Times New Roman" w:eastAsia="標楷體" w:hAnsi="Times New Roman"/>
          <w:color w:val="000000" w:themeColor="text1"/>
          <w:sz w:val="28"/>
          <w:szCs w:val="28"/>
        </w:rPr>
        <w:t>必須附病理報告，報告內容必須含組織之重量，作為支付之依據。</w:t>
      </w:r>
      <w:r w:rsidRPr="003058E8">
        <w:rPr>
          <w:rFonts w:ascii="Times New Roman" w:eastAsia="標楷體" w:hAnsi="Times New Roman"/>
          <w:color w:val="000000" w:themeColor="text1"/>
          <w:sz w:val="28"/>
          <w:szCs w:val="28"/>
        </w:rPr>
        <w:t>(97/5/1)</w:t>
      </w:r>
    </w:p>
    <w:p w14:paraId="4C653B46"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100801012-02</w:t>
      </w:r>
      <w:r w:rsidRPr="003058E8">
        <w:rPr>
          <w:rFonts w:ascii="Times New Roman" w:eastAsia="標楷體" w:hAnsi="Times New Roman"/>
          <w:color w:val="000000" w:themeColor="text1"/>
          <w:sz w:val="28"/>
          <w:szCs w:val="28"/>
        </w:rPr>
        <w:t>尿道切開、恥骨上膀胱造口：均不得另行申報。</w:t>
      </w:r>
      <w:r w:rsidRPr="003058E8">
        <w:rPr>
          <w:rFonts w:ascii="Times New Roman" w:eastAsia="標楷體" w:hAnsi="Times New Roman"/>
          <w:color w:val="000000" w:themeColor="text1"/>
          <w:sz w:val="28"/>
          <w:szCs w:val="28"/>
        </w:rPr>
        <w:t>(102/3/1)</w:t>
      </w:r>
    </w:p>
    <w:p w14:paraId="629FCE95"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100801012-03</w:t>
      </w:r>
      <w:r w:rsidRPr="003058E8">
        <w:rPr>
          <w:rFonts w:ascii="Times New Roman" w:eastAsia="標楷體" w:hAnsi="Times New Roman"/>
          <w:color w:val="000000" w:themeColor="text1"/>
          <w:sz w:val="28"/>
          <w:szCs w:val="28"/>
        </w:rPr>
        <w:t>術中使用之沖洗液不得另行申報。</w:t>
      </w:r>
    </w:p>
    <w:p w14:paraId="27C52863"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100801012-04</w:t>
      </w:r>
      <w:r w:rsidRPr="003058E8">
        <w:rPr>
          <w:rFonts w:ascii="Times New Roman" w:eastAsia="標楷體" w:hAnsi="Times New Roman"/>
          <w:color w:val="000000" w:themeColor="text1"/>
          <w:sz w:val="28"/>
          <w:szCs w:val="28"/>
        </w:rPr>
        <w:t>術後再出血造成阻塞，如需用膀胱鏡清血塊或再止血，以</w:t>
      </w:r>
      <w:r w:rsidRPr="003058E8">
        <w:rPr>
          <w:rFonts w:ascii="Times New Roman" w:eastAsia="標楷體" w:hAnsi="Times New Roman"/>
          <w:color w:val="000000" w:themeColor="text1"/>
          <w:sz w:val="28"/>
          <w:szCs w:val="28"/>
        </w:rPr>
        <w:t>78026C</w:t>
      </w:r>
      <w:r w:rsidRPr="003058E8">
        <w:rPr>
          <w:rFonts w:ascii="Times New Roman" w:eastAsia="標楷體" w:hAnsi="Times New Roman"/>
          <w:color w:val="000000" w:themeColor="text1"/>
          <w:sz w:val="28"/>
          <w:szCs w:val="28"/>
        </w:rPr>
        <w:t>項申報，若為同一醫院或同次住院依全民健康保險醫療服務給付項目及支付標準第二部第二章第七節手術通則規定辦理。</w:t>
      </w:r>
      <w:r w:rsidRPr="003058E8">
        <w:rPr>
          <w:rFonts w:ascii="Times New Roman" w:eastAsia="標楷體" w:hAnsi="Times New Roman"/>
          <w:color w:val="000000" w:themeColor="text1"/>
          <w:sz w:val="28"/>
          <w:szCs w:val="28"/>
        </w:rPr>
        <w:t>(102/3/1)</w:t>
      </w:r>
    </w:p>
    <w:p w14:paraId="51AB13EA"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100801012-05</w:t>
      </w:r>
      <w:r w:rsidRPr="003058E8">
        <w:rPr>
          <w:rFonts w:ascii="Times New Roman" w:eastAsia="標楷體" w:hAnsi="Times New Roman"/>
          <w:color w:val="000000" w:themeColor="text1"/>
          <w:sz w:val="28"/>
          <w:szCs w:val="28"/>
        </w:rPr>
        <w:t>切除之組織重量小於</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公克，以經尿道前列腺切片術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79407C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支付。</w:t>
      </w:r>
      <w:r w:rsidRPr="003058E8">
        <w:rPr>
          <w:rFonts w:ascii="Times New Roman" w:eastAsia="標楷體" w:hAnsi="Times New Roman"/>
          <w:color w:val="000000" w:themeColor="text1"/>
          <w:sz w:val="28"/>
          <w:szCs w:val="28"/>
        </w:rPr>
        <w:t>(97/5/1)</w:t>
      </w:r>
    </w:p>
    <w:p w14:paraId="2B27C975"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100801012-06</w:t>
      </w:r>
      <w:r w:rsidRPr="003058E8">
        <w:rPr>
          <w:rFonts w:ascii="Times New Roman" w:eastAsia="標楷體" w:hAnsi="Times New Roman"/>
          <w:color w:val="000000" w:themeColor="text1"/>
          <w:sz w:val="28"/>
          <w:szCs w:val="28"/>
        </w:rPr>
        <w:t>病人在手術後若情況穩定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如沒有嚴重血尿或感染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，在某些特定情況下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如合併神經性膀胱或慢性尿滯留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，病人得帶尿管或膀胱造廔回家。</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06851FD"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100801012-07</w:t>
      </w:r>
      <w:r w:rsidRPr="003058E8">
        <w:rPr>
          <w:rFonts w:ascii="Times New Roman" w:eastAsia="標楷體" w:hAnsi="Times New Roman"/>
          <w:color w:val="000000" w:themeColor="text1"/>
          <w:sz w:val="28"/>
          <w:szCs w:val="28"/>
        </w:rPr>
        <w:t>病人以健保身分住院接受前列腺雷射手術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屬</w:t>
      </w:r>
      <w:r w:rsidRPr="003058E8">
        <w:rPr>
          <w:rFonts w:ascii="Times New Roman" w:eastAsia="標楷體" w:hAnsi="Times New Roman"/>
          <w:color w:val="000000" w:themeColor="text1"/>
          <w:sz w:val="28"/>
          <w:szCs w:val="28"/>
        </w:rPr>
        <w:t>HTA</w:t>
      </w:r>
      <w:r w:rsidRPr="003058E8">
        <w:rPr>
          <w:rFonts w:ascii="Times New Roman" w:eastAsia="標楷體" w:hAnsi="Times New Roman"/>
          <w:color w:val="000000" w:themeColor="text1"/>
          <w:sz w:val="28"/>
          <w:szCs w:val="28"/>
        </w:rPr>
        <w:t>項目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，不得同時申報</w:t>
      </w:r>
      <w:r w:rsidRPr="003058E8">
        <w:rPr>
          <w:rFonts w:ascii="Times New Roman" w:eastAsia="標楷體" w:hAnsi="Times New Roman"/>
          <w:color w:val="000000" w:themeColor="text1"/>
          <w:sz w:val="28"/>
          <w:szCs w:val="28"/>
        </w:rPr>
        <w:t>TURP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TUIP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TURBN</w:t>
      </w:r>
      <w:r w:rsidRPr="003058E8">
        <w:rPr>
          <w:rFonts w:ascii="Times New Roman" w:eastAsia="標楷體" w:hAnsi="Times New Roman"/>
          <w:color w:val="000000" w:themeColor="text1"/>
          <w:sz w:val="28"/>
          <w:szCs w:val="28"/>
        </w:rPr>
        <w:t>，</w:t>
      </w:r>
      <w:r w:rsidR="005E147B" w:rsidRPr="003058E8">
        <w:rPr>
          <w:rFonts w:ascii="Times New Roman" w:hAnsi="Times New Roman"/>
          <w:noProof/>
          <w:color w:val="000000" w:themeColor="text1"/>
          <w:sz w:val="28"/>
          <w:szCs w:val="28"/>
        </w:rPr>
        <mc:AlternateContent>
          <mc:Choice Requires="wps">
            <w:drawing>
              <wp:anchor distT="0" distB="0" distL="114300" distR="114300" simplePos="0" relativeHeight="251684864" behindDoc="0" locked="0" layoutInCell="1" allowOverlap="1" wp14:anchorId="02F48E75" wp14:editId="7B09D712">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8D5A53"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3058E8">
        <w:rPr>
          <w:rFonts w:ascii="Times New Roman" w:eastAsia="標楷體" w:hAnsi="Times New Roman"/>
          <w:color w:val="000000" w:themeColor="text1"/>
          <w:sz w:val="28"/>
          <w:szCs w:val="28"/>
        </w:rPr>
        <w:t>or bipolar TURP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D1E3180"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100801012-08 BPH </w:t>
      </w:r>
      <w:r w:rsidRPr="003058E8">
        <w:rPr>
          <w:rFonts w:ascii="Times New Roman" w:eastAsia="標楷體" w:hAnsi="Times New Roman"/>
          <w:color w:val="000000" w:themeColor="text1"/>
          <w:sz w:val="28"/>
          <w:szCs w:val="28"/>
        </w:rPr>
        <w:t>同時併有明顯尿道狹窄時，可視病歷記錄得另行申報尿道切開術，並依全民健康保險醫療服務給付項目及支付標準第二部第二章第七節手術通則六之規定辦理。</w:t>
      </w:r>
      <w:r w:rsidRPr="003058E8">
        <w:rPr>
          <w:rFonts w:ascii="Times New Roman" w:eastAsia="標楷體" w:hAnsi="Times New Roman"/>
          <w:color w:val="000000" w:themeColor="text1"/>
          <w:sz w:val="28"/>
          <w:szCs w:val="28"/>
        </w:rPr>
        <w:t>(102/3/1)</w:t>
      </w:r>
    </w:p>
    <w:p w14:paraId="7A5DC620"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100801012-09</w:t>
      </w:r>
      <w:r w:rsidRPr="003058E8">
        <w:rPr>
          <w:rFonts w:ascii="Times New Roman" w:eastAsia="標楷體" w:hAnsi="Times New Roman"/>
          <w:color w:val="000000" w:themeColor="text1"/>
          <w:sz w:val="28"/>
          <w:szCs w:val="28"/>
        </w:rPr>
        <w:t>若病人同時有膀胱結石而接受經尿道膀胱碎石手術可以同時申報，並依全民健康保險醫療服務給付項目及支付標準第二部第二章第七節手術通則六之規定辦理。</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7A86B687"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100801012-10</w:t>
      </w:r>
      <w:r w:rsidRPr="003058E8">
        <w:rPr>
          <w:rFonts w:ascii="Times New Roman" w:eastAsia="標楷體" w:hAnsi="Times New Roman"/>
          <w:color w:val="000000" w:themeColor="text1"/>
          <w:sz w:val="28"/>
          <w:szCs w:val="28"/>
        </w:rPr>
        <w:t>若病人同時有慢性尿滯留或大量餘尿，可同時申報膀胱造廔手術，並依全民健康保險醫療服務給付項目及支付標準第二部第二章第七節手術通則之規定辦理。</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D155175"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100801012-11</w:t>
      </w:r>
      <w:r w:rsidRPr="003058E8">
        <w:rPr>
          <w:rFonts w:ascii="Times New Roman" w:eastAsia="標楷體" w:hAnsi="Times New Roman"/>
          <w:color w:val="000000" w:themeColor="text1"/>
          <w:sz w:val="28"/>
          <w:szCs w:val="28"/>
        </w:rPr>
        <w:t>若病人同時有</w:t>
      </w:r>
      <w:r w:rsidRPr="003058E8">
        <w:rPr>
          <w:rFonts w:ascii="Times New Roman" w:eastAsia="標楷體" w:hAnsi="Times New Roman"/>
          <w:color w:val="000000" w:themeColor="text1"/>
          <w:sz w:val="28"/>
          <w:szCs w:val="28"/>
        </w:rPr>
        <w:t>PSA</w:t>
      </w:r>
      <w:r w:rsidRPr="003058E8">
        <w:rPr>
          <w:rFonts w:ascii="Times New Roman" w:eastAsia="標楷體" w:hAnsi="Times New Roman"/>
          <w:color w:val="000000" w:themeColor="text1"/>
          <w:sz w:val="28"/>
          <w:szCs w:val="28"/>
        </w:rPr>
        <w:t>上升，為診斷攝護腺癌而接受經直腸前列腺切片手術可以同時申報，並依全民健康保險醫療服務給付項目及支付標準第二部第二章第七節手術通則之規定辦理。</w:t>
      </w:r>
      <w:r w:rsidR="000760D5" w:rsidRPr="003058E8">
        <w:rPr>
          <w:rFonts w:ascii="Times New Roman" w:eastAsia="標楷體" w:hAnsi="Times New Roman"/>
          <w:color w:val="000000" w:themeColor="text1"/>
          <w:sz w:val="28"/>
          <w:szCs w:val="28"/>
        </w:rPr>
        <w:t>(106/6/</w:t>
      </w:r>
      <w:r w:rsidRPr="003058E8">
        <w:rPr>
          <w:rFonts w:ascii="Times New Roman" w:eastAsia="標楷體" w:hAnsi="Times New Roman"/>
          <w:color w:val="000000" w:themeColor="text1"/>
          <w:sz w:val="28"/>
          <w:szCs w:val="28"/>
        </w:rPr>
        <w:t>1)</w:t>
      </w:r>
    </w:p>
    <w:p w14:paraId="55E2A515" w14:textId="77777777" w:rsidR="00886B3F" w:rsidRPr="003058E8" w:rsidRDefault="00886B3F" w:rsidP="00B65B94">
      <w:pPr>
        <w:spacing w:line="600" w:lineRule="exact"/>
        <w:ind w:leftChars="-1" w:left="1258"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w:t>
      </w:r>
      <w:r w:rsidRPr="003058E8">
        <w:rPr>
          <w:rFonts w:ascii="Times New Roman" w:eastAsia="標楷體" w:hAnsi="Times New Roman"/>
          <w:color w:val="000000" w:themeColor="text1"/>
          <w:sz w:val="28"/>
          <w:szCs w:val="28"/>
        </w:rPr>
        <w:t>經直腸超音波攝護腺切片檢查</w:t>
      </w:r>
      <w:r w:rsidRPr="003058E8">
        <w:rPr>
          <w:rFonts w:ascii="Times New Roman" w:eastAsia="標楷體" w:hAnsi="Times New Roman"/>
          <w:color w:val="000000" w:themeColor="text1"/>
          <w:sz w:val="28"/>
          <w:szCs w:val="28"/>
        </w:rPr>
        <w:t>(TRUS-biopsy)</w:t>
      </w:r>
      <w:r w:rsidRPr="003058E8">
        <w:rPr>
          <w:rFonts w:ascii="Times New Roman" w:eastAsia="標楷體" w:hAnsi="Times New Roman"/>
          <w:color w:val="000000" w:themeColor="text1"/>
          <w:sz w:val="28"/>
          <w:szCs w:val="28"/>
        </w:rPr>
        <w:t>一般在門診執行，有下列特殊情況可住院進行：</w:t>
      </w:r>
      <w:r w:rsidRPr="003058E8">
        <w:rPr>
          <w:rFonts w:ascii="Times New Roman" w:eastAsia="標楷體" w:hAnsi="Times New Roman"/>
          <w:color w:val="000000" w:themeColor="text1"/>
          <w:sz w:val="28"/>
          <w:szCs w:val="28"/>
        </w:rPr>
        <w:t>(106/1/1)</w:t>
      </w:r>
    </w:p>
    <w:p w14:paraId="72E3FD94" w14:textId="77777777" w:rsidR="00886B3F" w:rsidRPr="003058E8" w:rsidRDefault="003E5E3A" w:rsidP="00B65B94">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100801022-01</w:t>
      </w:r>
      <w:r w:rsidR="00886B3F" w:rsidRPr="003058E8">
        <w:rPr>
          <w:rFonts w:ascii="Times New Roman" w:eastAsia="標楷體" w:hAnsi="Times New Roman"/>
          <w:color w:val="000000" w:themeColor="text1"/>
          <w:sz w:val="28"/>
          <w:szCs w:val="28"/>
        </w:rPr>
        <w:t>凝血功能異常。</w:t>
      </w:r>
    </w:p>
    <w:p w14:paraId="2F8406A3" w14:textId="77777777" w:rsidR="003E5E3A" w:rsidRPr="003058E8" w:rsidRDefault="003E5E3A" w:rsidP="00B65B94">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100801022-02</w:t>
      </w:r>
      <w:r w:rsidRPr="003058E8">
        <w:rPr>
          <w:rFonts w:ascii="Times New Roman" w:eastAsia="標楷體" w:hAnsi="Times New Roman"/>
          <w:color w:val="000000" w:themeColor="text1"/>
          <w:sz w:val="28"/>
          <w:szCs w:val="28"/>
        </w:rPr>
        <w:t>需全身或半身麻醉才能執行者。</w:t>
      </w:r>
    </w:p>
    <w:p w14:paraId="76FF5608" w14:textId="77777777" w:rsidR="003E5E3A" w:rsidRPr="003058E8" w:rsidRDefault="003E5E3A" w:rsidP="00033568">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100801022-03</w:t>
      </w:r>
      <w:r w:rsidRPr="003058E8">
        <w:rPr>
          <w:rFonts w:ascii="Times New Roman" w:eastAsia="標楷體" w:hAnsi="Times New Roman"/>
          <w:color w:val="000000" w:themeColor="text1"/>
          <w:sz w:val="28"/>
          <w:szCs w:val="28"/>
        </w:rPr>
        <w:t>肛門直腸病變影響切片進行或安全。</w:t>
      </w:r>
    </w:p>
    <w:p w14:paraId="3C94614D" w14:textId="77777777" w:rsidR="003E5E3A" w:rsidRPr="003058E8" w:rsidRDefault="003E5E3A" w:rsidP="00033568">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100801022-04</w:t>
      </w:r>
      <w:r w:rsidRPr="003058E8">
        <w:rPr>
          <w:rFonts w:ascii="Times New Roman" w:eastAsia="標楷體" w:hAnsi="Times New Roman"/>
          <w:color w:val="000000" w:themeColor="text1"/>
          <w:sz w:val="28"/>
          <w:szCs w:val="28"/>
        </w:rPr>
        <w:t>曾因切片而嚴重感染或敗血症者。</w:t>
      </w:r>
    </w:p>
    <w:p w14:paraId="23658C22" w14:textId="77777777" w:rsidR="003E5E3A" w:rsidRPr="003058E8" w:rsidRDefault="003E5E3A" w:rsidP="00033568">
      <w:pPr>
        <w:pStyle w:val="af"/>
        <w:suppressAutoHyphens w:val="0"/>
        <w:autoSpaceDN/>
        <w:spacing w:before="0" w:after="0"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100801022-05</w:t>
      </w:r>
      <w:r w:rsidRPr="003058E8">
        <w:rPr>
          <w:rFonts w:ascii="Times New Roman" w:eastAsia="標楷體" w:hAnsi="Times New Roman"/>
          <w:color w:val="000000" w:themeColor="text1"/>
          <w:sz w:val="28"/>
          <w:szCs w:val="28"/>
        </w:rPr>
        <w:t>須做進階切片檢查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systemic biopsy or saturated biopsy)</w:t>
      </w:r>
      <w:r w:rsidRPr="003058E8">
        <w:rPr>
          <w:rFonts w:ascii="Times New Roman" w:eastAsia="標楷體" w:hAnsi="Times New Roman"/>
          <w:color w:val="000000" w:themeColor="text1"/>
          <w:sz w:val="28"/>
          <w:szCs w:val="28"/>
        </w:rPr>
        <w:t>之高風險病人。</w:t>
      </w:r>
    </w:p>
    <w:p w14:paraId="09BDC0EF" w14:textId="77777777" w:rsidR="00886B3F" w:rsidRPr="003058E8" w:rsidRDefault="003E5E3A" w:rsidP="00033568">
      <w:pPr>
        <w:pStyle w:val="af"/>
        <w:suppressAutoHyphens w:val="0"/>
        <w:autoSpaceDN/>
        <w:spacing w:before="0" w:after="0" w:line="600" w:lineRule="exact"/>
        <w:ind w:left="1"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100801022-06</w:t>
      </w:r>
      <w:r w:rsidRPr="003058E8">
        <w:rPr>
          <w:rFonts w:ascii="Times New Roman" w:eastAsia="標楷體" w:hAnsi="Times New Roman"/>
          <w:color w:val="000000" w:themeColor="text1"/>
          <w:sz w:val="28"/>
          <w:szCs w:val="28"/>
        </w:rPr>
        <w:t>病歷載明因其他原因需住院者。</w:t>
      </w:r>
    </w:p>
    <w:p w14:paraId="4F9F365D" w14:textId="77777777" w:rsidR="003E5E3A" w:rsidRPr="003058E8" w:rsidRDefault="003E5E3A"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29F567B3" w14:textId="77777777" w:rsidR="00886B3F" w:rsidRPr="003058E8" w:rsidRDefault="00886B3F" w:rsidP="00B65B94">
      <w:pPr>
        <w:spacing w:beforeLines="100" w:before="432"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100802</w:t>
      </w:r>
      <w:r w:rsidRPr="003058E8">
        <w:rPr>
          <w:rFonts w:ascii="Times New Roman" w:eastAsia="標楷體" w:hAnsi="Times New Roman"/>
          <w:b/>
          <w:color w:val="000000" w:themeColor="text1"/>
          <w:sz w:val="28"/>
          <w:szCs w:val="28"/>
        </w:rPr>
        <w:t>尿路結石治療</w:t>
      </w:r>
    </w:p>
    <w:p w14:paraId="469816AB" w14:textId="77777777" w:rsidR="00886B3F" w:rsidRPr="003058E8" w:rsidRDefault="00886B3F" w:rsidP="00B65B94">
      <w:pPr>
        <w:spacing w:line="600" w:lineRule="exact"/>
        <w:ind w:left="1415" w:hangingChars="505" w:hanging="1415"/>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100802012</w:t>
      </w:r>
      <w:r w:rsidRPr="003058E8">
        <w:rPr>
          <w:rFonts w:ascii="Times New Roman" w:eastAsia="標楷體" w:hAnsi="Times New Roman"/>
          <w:b/>
          <w:color w:val="000000" w:themeColor="text1"/>
          <w:sz w:val="28"/>
          <w:szCs w:val="28"/>
        </w:rPr>
        <w:t>輸尿管鏡取</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碎</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石術</w:t>
      </w:r>
    </w:p>
    <w:p w14:paraId="53AA7363"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100802012-01 U.V.J. stone</w:t>
      </w:r>
      <w:r w:rsidRPr="003058E8">
        <w:rPr>
          <w:rFonts w:ascii="Times New Roman" w:eastAsia="標楷體" w:hAnsi="Times New Roman"/>
          <w:color w:val="000000" w:themeColor="text1"/>
          <w:sz w:val="28"/>
          <w:szCs w:val="28"/>
        </w:rPr>
        <w:t>用膀胱鏡取石時，得以碎石取出術、簡單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在膀胱內壓碎並除去</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碎石取出術</w:t>
      </w:r>
      <w:r w:rsidRPr="003058E8">
        <w:rPr>
          <w:rFonts w:ascii="Times New Roman" w:eastAsia="標楷體" w:hAnsi="Times New Roman"/>
          <w:color w:val="000000" w:themeColor="text1"/>
          <w:sz w:val="28"/>
          <w:szCs w:val="28"/>
        </w:rPr>
        <w:t xml:space="preserve"> (78026C)</w:t>
      </w:r>
      <w:r w:rsidRPr="003058E8">
        <w:rPr>
          <w:rFonts w:ascii="Times New Roman" w:eastAsia="標楷體" w:hAnsi="Times New Roman"/>
          <w:color w:val="000000" w:themeColor="text1"/>
          <w:sz w:val="28"/>
          <w:szCs w:val="28"/>
        </w:rPr>
        <w:t>申報，但如仍須加以輸尿管鏡取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石才能將</w:t>
      </w:r>
      <w:r w:rsidRPr="003058E8">
        <w:rPr>
          <w:rFonts w:ascii="Times New Roman" w:eastAsia="標楷體" w:hAnsi="Times New Roman"/>
          <w:color w:val="000000" w:themeColor="text1"/>
          <w:sz w:val="28"/>
          <w:szCs w:val="28"/>
        </w:rPr>
        <w:t>U.V.J. stone</w:t>
      </w:r>
      <w:r w:rsidRPr="003058E8">
        <w:rPr>
          <w:rFonts w:ascii="Times New Roman" w:eastAsia="標楷體" w:hAnsi="Times New Roman"/>
          <w:color w:val="000000" w:themeColor="text1"/>
          <w:sz w:val="28"/>
          <w:szCs w:val="28"/>
        </w:rPr>
        <w:t>完全取出時，得以輸尿管鏡取石術申報。</w:t>
      </w:r>
      <w:r w:rsidRPr="003058E8">
        <w:rPr>
          <w:rFonts w:ascii="Times New Roman" w:eastAsia="標楷體" w:hAnsi="Times New Roman"/>
          <w:color w:val="000000" w:themeColor="text1"/>
          <w:sz w:val="28"/>
          <w:szCs w:val="28"/>
        </w:rPr>
        <w:t>(99/7/1)</w:t>
      </w:r>
    </w:p>
    <w:p w14:paraId="4D1991ED"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100802012-02</w:t>
      </w:r>
      <w:r w:rsidRPr="003058E8">
        <w:rPr>
          <w:rFonts w:ascii="Times New Roman" w:eastAsia="標楷體" w:hAnsi="Times New Roman"/>
          <w:color w:val="000000" w:themeColor="text1"/>
          <w:sz w:val="28"/>
          <w:szCs w:val="28"/>
        </w:rPr>
        <w:t>術後留置雙</w:t>
      </w: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型導管，需說明理由。</w:t>
      </w:r>
      <w:r w:rsidR="00B65B94" w:rsidRPr="003058E8">
        <w:rPr>
          <w:rFonts w:ascii="Times New Roman" w:eastAsia="標楷體" w:hAnsi="Times New Roman"/>
          <w:color w:val="000000" w:themeColor="text1"/>
          <w:sz w:val="28"/>
          <w:szCs w:val="28"/>
        </w:rPr>
        <w:t>(97/5/1)</w:t>
      </w:r>
      <w:r w:rsidRPr="003058E8">
        <w:rPr>
          <w:rFonts w:ascii="Times New Roman" w:eastAsia="標楷體" w:hAnsi="Times New Roman"/>
          <w:color w:val="000000" w:themeColor="text1"/>
          <w:sz w:val="28"/>
          <w:szCs w:val="28"/>
        </w:rPr>
        <w:t>(103/6/1)</w:t>
      </w:r>
    </w:p>
    <w:p w14:paraId="69001FB1" w14:textId="77777777" w:rsidR="00886B3F" w:rsidRPr="003058E8" w:rsidRDefault="00886B3F" w:rsidP="00B65B94">
      <w:pPr>
        <w:spacing w:line="600" w:lineRule="exact"/>
        <w:ind w:left="1700" w:hangingChars="607" w:hanging="17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100802012-03</w:t>
      </w:r>
      <w:r w:rsidRPr="003058E8">
        <w:rPr>
          <w:rFonts w:ascii="Times New Roman" w:eastAsia="標楷體" w:hAnsi="Times New Roman"/>
          <w:color w:val="000000" w:themeColor="text1"/>
          <w:sz w:val="28"/>
          <w:szCs w:val="28"/>
        </w:rPr>
        <w:t>下列兩者情形建議以內視鏡方式處理，若以體外震波碎石術處理，病歷需詳實說明理由。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4CCA709" w14:textId="77777777" w:rsidR="00886B3F" w:rsidRPr="003058E8" w:rsidRDefault="00886B3F" w:rsidP="00B65B94">
      <w:pPr>
        <w:spacing w:line="600" w:lineRule="exact"/>
        <w:ind w:leftChars="709" w:left="1985"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若為阻塞性結石且腎功能不全</w:t>
      </w:r>
      <w:r w:rsidRPr="003058E8">
        <w:rPr>
          <w:rFonts w:ascii="Times New Roman" w:eastAsia="標楷體" w:hAnsi="Times New Roman"/>
          <w:color w:val="000000" w:themeColor="text1"/>
          <w:sz w:val="28"/>
          <w:szCs w:val="28"/>
        </w:rPr>
        <w:t>(eGFR</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60 mL/min/</w:t>
      </w:r>
      <w:r w:rsidR="00B366DF"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1.73m2)</w:t>
      </w:r>
      <w:r w:rsidRPr="003058E8">
        <w:rPr>
          <w:rFonts w:ascii="Times New Roman" w:eastAsia="標楷體" w:hAnsi="Times New Roman"/>
          <w:color w:val="000000" w:themeColor="text1"/>
          <w:sz w:val="28"/>
          <w:szCs w:val="28"/>
        </w:rPr>
        <w:t>之兩側輸尿管結石。</w:t>
      </w:r>
    </w:p>
    <w:p w14:paraId="7A30E706" w14:textId="77777777" w:rsidR="00886B3F" w:rsidRPr="003058E8" w:rsidRDefault="00886B3F" w:rsidP="00B65B94">
      <w:pPr>
        <w:spacing w:line="600" w:lineRule="exact"/>
        <w:ind w:leftChars="709" w:left="1985"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若一側為阻塞性結石，另一側腎臟萎縮。</w:t>
      </w:r>
    </w:p>
    <w:p w14:paraId="411BBA74" w14:textId="77777777" w:rsidR="00886B3F" w:rsidRPr="003058E8" w:rsidRDefault="00886B3F" w:rsidP="00B65B94">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100802022</w:t>
      </w:r>
      <w:r w:rsidRPr="003058E8">
        <w:rPr>
          <w:rFonts w:ascii="Times New Roman" w:eastAsia="標楷體" w:hAnsi="Times New Roman"/>
          <w:color w:val="000000" w:themeColor="text1"/>
          <w:sz w:val="28"/>
          <w:szCs w:val="28"/>
        </w:rPr>
        <w:t>經皮腎造廔取石術不得申報昂貴拋棄式器械組，同一病患多次實施需詳細說明。</w:t>
      </w:r>
    </w:p>
    <w:p w14:paraId="5FCCD5EC"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w:t>
      </w:r>
      <w:r w:rsidRPr="003058E8">
        <w:rPr>
          <w:rFonts w:ascii="Times New Roman" w:eastAsia="標楷體" w:hAnsi="Times New Roman"/>
          <w:color w:val="000000" w:themeColor="text1"/>
          <w:sz w:val="28"/>
          <w:szCs w:val="28"/>
        </w:rPr>
        <w:t>施行尿路結石體外震波碎石術</w:t>
      </w:r>
      <w:r w:rsidRPr="003058E8">
        <w:rPr>
          <w:rFonts w:ascii="Times New Roman" w:eastAsia="標楷體" w:hAnsi="Times New Roman"/>
          <w:color w:val="000000" w:themeColor="text1"/>
          <w:sz w:val="28"/>
          <w:szCs w:val="28"/>
        </w:rPr>
        <w:t>(ESWL)(50023B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50024B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97405K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97406A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97407K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97408A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97409K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97410A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97411K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97412A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97423B)</w:t>
      </w:r>
      <w:r w:rsidRPr="003058E8">
        <w:rPr>
          <w:rFonts w:ascii="Times New Roman" w:eastAsia="標楷體" w:hAnsi="Times New Roman"/>
          <w:color w:val="000000" w:themeColor="text1"/>
          <w:sz w:val="28"/>
          <w:szCs w:val="28"/>
        </w:rPr>
        <w:t>：</w:t>
      </w:r>
    </w:p>
    <w:p w14:paraId="50379A25"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100802032-01</w:t>
      </w:r>
      <w:r w:rsidRPr="003058E8">
        <w:rPr>
          <w:rFonts w:ascii="Times New Roman" w:eastAsia="標楷體" w:hAnsi="Times New Roman"/>
          <w:color w:val="000000" w:themeColor="text1"/>
          <w:sz w:val="28"/>
          <w:szCs w:val="28"/>
        </w:rPr>
        <w:t>申報費用時應檢附以下資料：</w:t>
      </w:r>
    </w:p>
    <w:p w14:paraId="00216E5D" w14:textId="77777777" w:rsidR="00886B3F" w:rsidRPr="003058E8" w:rsidRDefault="00886B3F" w:rsidP="00033568">
      <w:pPr>
        <w:spacing w:line="600" w:lineRule="exact"/>
        <w:ind w:leftChars="708" w:left="1982"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詳細之病歷紀錄：碎石紀錄須記載結石大小、位置及有無症狀及敘述須治療之結石是否已在他院或同院做過治療，應有切結書為依據。</w:t>
      </w:r>
      <w:r w:rsidRPr="003058E8">
        <w:rPr>
          <w:rFonts w:ascii="Times New Roman" w:eastAsia="標楷體" w:hAnsi="Times New Roman"/>
          <w:color w:val="000000" w:themeColor="text1"/>
          <w:sz w:val="28"/>
          <w:szCs w:val="28"/>
        </w:rPr>
        <w:t>(103/6/1)</w:t>
      </w:r>
    </w:p>
    <w:p w14:paraId="1D938F00" w14:textId="2D9E68CE" w:rsidR="00886B3F" w:rsidRPr="003058E8" w:rsidRDefault="00886B3F" w:rsidP="00033568">
      <w:pPr>
        <w:spacing w:line="600" w:lineRule="exact"/>
        <w:ind w:leftChars="708" w:left="1982"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最近</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個月內影像學檢查報告：須包括下列四者之一，</w:t>
      </w:r>
      <w:r w:rsidRPr="003058E8">
        <w:rPr>
          <w:rFonts w:ascii="Times New Roman" w:eastAsia="標楷體" w:hAnsi="Times New Roman"/>
          <w:color w:val="000000" w:themeColor="text1"/>
          <w:sz w:val="28"/>
          <w:szCs w:val="28"/>
        </w:rPr>
        <w:t>1.KUB</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Sono</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2.IVU</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3.RP</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AP</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Antegrade </w:t>
      </w:r>
      <w:r w:rsidRPr="003058E8">
        <w:rPr>
          <w:rFonts w:ascii="Times New Roman" w:eastAsia="標楷體" w:hAnsi="Times New Roman"/>
          <w:color w:val="000000" w:themeColor="text1"/>
          <w:sz w:val="28"/>
          <w:szCs w:val="28"/>
        </w:rPr>
        <w:lastRenderedPageBreak/>
        <w:t xml:space="preserve">pyelography </w:t>
      </w:r>
      <w:r w:rsidRPr="003058E8">
        <w:rPr>
          <w:rFonts w:ascii="Times New Roman" w:eastAsia="標楷體" w:hAnsi="Times New Roman"/>
          <w:color w:val="000000" w:themeColor="text1"/>
          <w:sz w:val="28"/>
          <w:szCs w:val="28"/>
        </w:rPr>
        <w:t>順行性腎盂輸尿管攝影</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4.CT</w:t>
      </w:r>
      <w:r w:rsidRPr="003058E8">
        <w:rPr>
          <w:rFonts w:ascii="Times New Roman" w:eastAsia="標楷體" w:hAnsi="Times New Roman"/>
          <w:color w:val="000000" w:themeColor="text1"/>
          <w:sz w:val="28"/>
          <w:szCs w:val="28"/>
        </w:rPr>
        <w:t>。必要時須附原片。</w:t>
      </w:r>
      <w:r w:rsidR="00564703" w:rsidRPr="003058E8">
        <w:rPr>
          <w:rFonts w:ascii="Times New Roman" w:eastAsia="標楷體" w:hAnsi="Times New Roman"/>
          <w:color w:val="000000" w:themeColor="text1"/>
          <w:sz w:val="28"/>
          <w:szCs w:val="28"/>
        </w:rPr>
        <w:t>如為輸尿管結石施行尿路結石體外震波碎石術</w:t>
      </w:r>
      <w:r w:rsidR="00564703" w:rsidRPr="003058E8">
        <w:rPr>
          <w:rFonts w:ascii="Times New Roman" w:eastAsia="標楷體" w:hAnsi="Times New Roman"/>
          <w:color w:val="000000" w:themeColor="text1"/>
          <w:sz w:val="28"/>
          <w:szCs w:val="28"/>
        </w:rPr>
        <w:t>(ESWL)</w:t>
      </w:r>
      <w:r w:rsidR="00564703" w:rsidRPr="003058E8">
        <w:rPr>
          <w:rFonts w:ascii="Times New Roman" w:eastAsia="標楷體" w:hAnsi="Times New Roman"/>
          <w:color w:val="000000" w:themeColor="text1"/>
          <w:sz w:val="28"/>
          <w:szCs w:val="28"/>
        </w:rPr>
        <w:t>則須檢附最近兩週內的影像報告。</w:t>
      </w:r>
      <w:r w:rsidRPr="003058E8">
        <w:rPr>
          <w:rFonts w:ascii="Times New Roman" w:eastAsia="標楷體" w:hAnsi="Times New Roman"/>
          <w:color w:val="000000" w:themeColor="text1"/>
          <w:sz w:val="28"/>
          <w:szCs w:val="28"/>
        </w:rPr>
        <w:t>(103/6/1)</w:t>
      </w:r>
      <w:r w:rsidR="00564703" w:rsidRPr="003058E8">
        <w:rPr>
          <w:rFonts w:ascii="Times New Roman" w:eastAsia="標楷體" w:hAnsi="Times New Roman"/>
          <w:color w:val="000000" w:themeColor="text1"/>
          <w:sz w:val="28"/>
          <w:szCs w:val="28"/>
        </w:rPr>
        <w:t xml:space="preserve"> (</w:t>
      </w:r>
      <w:r w:rsidR="00482357" w:rsidRPr="003058E8">
        <w:rPr>
          <w:rFonts w:ascii="Times New Roman" w:eastAsia="標楷體" w:hAnsi="Times New Roman"/>
          <w:color w:val="000000" w:themeColor="text1"/>
          <w:sz w:val="28"/>
          <w:szCs w:val="28"/>
        </w:rPr>
        <w:t>112/12/1</w:t>
      </w:r>
      <w:r w:rsidR="00564703" w:rsidRPr="003058E8">
        <w:rPr>
          <w:rFonts w:ascii="Times New Roman" w:eastAsia="標楷體" w:hAnsi="Times New Roman"/>
          <w:color w:val="000000" w:themeColor="text1"/>
          <w:sz w:val="28"/>
          <w:szCs w:val="28"/>
        </w:rPr>
        <w:t>)</w:t>
      </w:r>
    </w:p>
    <w:p w14:paraId="40E1A2BB"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100802032-02 ESWL</w:t>
      </w:r>
      <w:r w:rsidRPr="003058E8">
        <w:rPr>
          <w:rFonts w:ascii="Times New Roman" w:eastAsia="標楷體" w:hAnsi="Times New Roman"/>
          <w:color w:val="000000" w:themeColor="text1"/>
          <w:sz w:val="28"/>
          <w:szCs w:val="28"/>
        </w:rPr>
        <w:t>兩次之間之時間間隔，原則上同一結石需一週觀察期，才得實施第二次</w:t>
      </w:r>
      <w:r w:rsidRPr="003058E8">
        <w:rPr>
          <w:rFonts w:ascii="Times New Roman" w:eastAsia="標楷體" w:hAnsi="Times New Roman"/>
          <w:color w:val="000000" w:themeColor="text1"/>
          <w:sz w:val="28"/>
          <w:szCs w:val="28"/>
        </w:rPr>
        <w:t>ESWL</w:t>
      </w:r>
      <w:r w:rsidRPr="003058E8">
        <w:rPr>
          <w:rFonts w:ascii="Times New Roman" w:eastAsia="標楷體" w:hAnsi="Times New Roman"/>
          <w:color w:val="000000" w:themeColor="text1"/>
          <w:sz w:val="28"/>
          <w:szCs w:val="28"/>
        </w:rPr>
        <w:t>，執行二次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以上碎石術，需檢附</w:t>
      </w:r>
      <w:r w:rsidRPr="003058E8">
        <w:rPr>
          <w:rFonts w:ascii="Times New Roman" w:eastAsia="標楷體" w:hAnsi="Times New Roman"/>
          <w:color w:val="000000" w:themeColor="text1"/>
          <w:sz w:val="28"/>
          <w:szCs w:val="28"/>
        </w:rPr>
        <w:t>KUB</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SONO</w:t>
      </w:r>
      <w:r w:rsidRPr="003058E8">
        <w:rPr>
          <w:rFonts w:ascii="Times New Roman" w:eastAsia="標楷體" w:hAnsi="Times New Roman"/>
          <w:color w:val="000000" w:themeColor="text1"/>
          <w:sz w:val="28"/>
          <w:szCs w:val="28"/>
        </w:rPr>
        <w:t>，證明其為持續性治療者；其他特殊情況，則請各審查醫藥專家自行評估。</w:t>
      </w:r>
      <w:r w:rsidRPr="003058E8">
        <w:rPr>
          <w:rFonts w:ascii="Times New Roman" w:eastAsia="標楷體" w:hAnsi="Times New Roman"/>
          <w:color w:val="000000" w:themeColor="text1"/>
          <w:sz w:val="28"/>
          <w:szCs w:val="28"/>
        </w:rPr>
        <w:t>(102/3/1)(106/1/1)</w:t>
      </w:r>
    </w:p>
    <w:p w14:paraId="2B2CBCD9"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100802032-03</w:t>
      </w:r>
      <w:r w:rsidRPr="003058E8">
        <w:rPr>
          <w:rFonts w:ascii="Times New Roman" w:eastAsia="標楷體" w:hAnsi="Times New Roman"/>
          <w:color w:val="000000" w:themeColor="text1"/>
          <w:sz w:val="28"/>
          <w:szCs w:val="28"/>
        </w:rPr>
        <w:t>腎臟或輸尿管個別結石最大徑</w:t>
      </w:r>
      <w:r w:rsidR="00AC450E" w:rsidRPr="003058E8">
        <w:rPr>
          <w:rFonts w:ascii="Times New Roman" w:eastAsia="標楷體" w:hAnsi="Times New Roman"/>
          <w:color w:val="000000" w:themeColor="text1"/>
          <w:sz w:val="28"/>
          <w:szCs w:val="28"/>
        </w:rPr>
        <w:t>應</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0.5cm(</w:t>
      </w:r>
      <w:r w:rsidRPr="003058E8">
        <w:rPr>
          <w:rFonts w:ascii="Times New Roman" w:eastAsia="標楷體" w:hAnsi="Times New Roman"/>
          <w:color w:val="000000" w:themeColor="text1"/>
          <w:sz w:val="28"/>
          <w:szCs w:val="28"/>
        </w:rPr>
        <w:t>輸尿管個別結石最大徑小於</w:t>
      </w:r>
      <w:r w:rsidRPr="003058E8">
        <w:rPr>
          <w:rFonts w:ascii="Times New Roman" w:eastAsia="標楷體" w:hAnsi="Times New Roman"/>
          <w:color w:val="000000" w:themeColor="text1"/>
          <w:sz w:val="28"/>
          <w:szCs w:val="28"/>
        </w:rPr>
        <w:t>0.5cm</w:t>
      </w:r>
      <w:r w:rsidRPr="003058E8">
        <w:rPr>
          <w:rFonts w:ascii="Times New Roman" w:eastAsia="標楷體" w:hAnsi="Times New Roman"/>
          <w:color w:val="000000" w:themeColor="text1"/>
          <w:sz w:val="28"/>
          <w:szCs w:val="28"/>
        </w:rPr>
        <w:t>時，需合併明顯阻塞、重複感染或腎絞痛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AC450E" w:rsidRPr="003058E8">
        <w:rPr>
          <w:rFonts w:ascii="Times New Roman" w:eastAsia="標楷體" w:hAnsi="Times New Roman"/>
          <w:color w:val="000000" w:themeColor="text1"/>
          <w:sz w:val="28"/>
          <w:szCs w:val="28"/>
        </w:rPr>
        <w:t>(106/</w:t>
      </w:r>
      <w:r w:rsidR="002934C0" w:rsidRPr="003058E8">
        <w:rPr>
          <w:rFonts w:ascii="Times New Roman" w:eastAsia="標楷體" w:hAnsi="Times New Roman"/>
          <w:color w:val="000000" w:themeColor="text1"/>
          <w:sz w:val="28"/>
          <w:szCs w:val="28"/>
        </w:rPr>
        <w:t>6</w:t>
      </w:r>
      <w:r w:rsidR="00AC450E" w:rsidRPr="003058E8">
        <w:rPr>
          <w:rFonts w:ascii="Times New Roman" w:eastAsia="標楷體" w:hAnsi="Times New Roman"/>
          <w:color w:val="000000" w:themeColor="text1"/>
          <w:sz w:val="28"/>
          <w:szCs w:val="28"/>
        </w:rPr>
        <w:t>/1)</w:t>
      </w:r>
    </w:p>
    <w:p w14:paraId="6E558D4C"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100802032-04</w:t>
      </w:r>
      <w:r w:rsidRPr="003058E8">
        <w:rPr>
          <w:rFonts w:ascii="Times New Roman" w:eastAsia="標楷體" w:hAnsi="Times New Roman"/>
          <w:color w:val="000000" w:themeColor="text1"/>
          <w:sz w:val="28"/>
          <w:szCs w:val="28"/>
        </w:rPr>
        <w:t>完全鹿角結石之第一次治療，需施行尿路結石體外震波碎石術時，須事前專案申請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詳細說明其必要性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31A8CDA"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100802032-05 ESWL</w:t>
      </w:r>
      <w:r w:rsidRPr="003058E8">
        <w:rPr>
          <w:rFonts w:ascii="Times New Roman" w:eastAsia="標楷體" w:hAnsi="Times New Roman"/>
          <w:color w:val="000000" w:themeColor="text1"/>
          <w:sz w:val="28"/>
          <w:szCs w:val="28"/>
        </w:rPr>
        <w:t>術後一週內執行</w:t>
      </w:r>
      <w:r w:rsidRPr="003058E8">
        <w:rPr>
          <w:rFonts w:ascii="Times New Roman" w:eastAsia="標楷體" w:hAnsi="Times New Roman"/>
          <w:color w:val="000000" w:themeColor="text1"/>
          <w:sz w:val="28"/>
          <w:szCs w:val="28"/>
        </w:rPr>
        <w:t>URS</w:t>
      </w:r>
      <w:r w:rsidRPr="003058E8">
        <w:rPr>
          <w:rFonts w:ascii="Times New Roman" w:eastAsia="標楷體" w:hAnsi="Times New Roman"/>
          <w:color w:val="000000" w:themeColor="text1"/>
          <w:sz w:val="28"/>
          <w:szCs w:val="28"/>
        </w:rPr>
        <w:t>碎石手術，須載明有感染或其他特殊理由。</w:t>
      </w:r>
      <w:r w:rsidRPr="003058E8">
        <w:rPr>
          <w:rFonts w:ascii="Times New Roman" w:eastAsia="標楷體" w:hAnsi="Times New Roman"/>
          <w:color w:val="000000" w:themeColor="text1"/>
          <w:sz w:val="28"/>
          <w:szCs w:val="28"/>
        </w:rPr>
        <w:t>(97/5/1)(103/6/1)</w:t>
      </w:r>
    </w:p>
    <w:p w14:paraId="0C9A64EF" w14:textId="77777777" w:rsidR="00886B3F" w:rsidRPr="003058E8" w:rsidRDefault="00886B3F" w:rsidP="00033568">
      <w:pPr>
        <w:spacing w:line="600" w:lineRule="exact"/>
        <w:ind w:left="1700" w:hangingChars="607" w:hanging="17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100802032-06</w:t>
      </w:r>
      <w:r w:rsidR="00A17F05" w:rsidRPr="003058E8">
        <w:rPr>
          <w:rFonts w:ascii="Times New Roman" w:eastAsia="標楷體" w:hAnsi="Times New Roman"/>
          <w:color w:val="000000" w:themeColor="text1"/>
          <w:sz w:val="28"/>
          <w:szCs w:val="28"/>
        </w:rPr>
        <w:t>兩側腎結石不可同一次以體外震波碎石處理，以免碎石造成兩側輸尿管阻塞，已置入雙</w:t>
      </w:r>
      <w:r w:rsidR="00A17F05" w:rsidRPr="003058E8">
        <w:rPr>
          <w:rFonts w:ascii="Times New Roman" w:eastAsia="標楷體" w:hAnsi="Times New Roman"/>
          <w:color w:val="000000" w:themeColor="text1"/>
          <w:sz w:val="28"/>
          <w:szCs w:val="28"/>
        </w:rPr>
        <w:t>J</w:t>
      </w:r>
      <w:r w:rsidR="00A17F05" w:rsidRPr="003058E8">
        <w:rPr>
          <w:rFonts w:ascii="Times New Roman" w:eastAsia="標楷體" w:hAnsi="Times New Roman"/>
          <w:color w:val="000000" w:themeColor="text1"/>
          <w:sz w:val="28"/>
          <w:szCs w:val="28"/>
        </w:rPr>
        <w:t>輸尿管導管者，不在此限。</w:t>
      </w:r>
      <w:r w:rsidR="00A17F05" w:rsidRPr="003058E8">
        <w:rPr>
          <w:rFonts w:ascii="Times New Roman" w:eastAsia="標楷體" w:hAnsi="Times New Roman"/>
          <w:color w:val="000000" w:themeColor="text1"/>
          <w:sz w:val="28"/>
          <w:szCs w:val="28"/>
        </w:rPr>
        <w:t>(106/6/1) (106/12/1)</w:t>
      </w:r>
    </w:p>
    <w:p w14:paraId="1A1EE138" w14:textId="77777777" w:rsidR="00886B3F" w:rsidRPr="003058E8" w:rsidRDefault="00886B3F" w:rsidP="00033568">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100802042</w:t>
      </w:r>
      <w:r w:rsidRPr="003058E8">
        <w:rPr>
          <w:rFonts w:ascii="Times New Roman" w:eastAsia="標楷體" w:hAnsi="Times New Roman"/>
          <w:color w:val="000000" w:themeColor="text1"/>
          <w:sz w:val="28"/>
          <w:szCs w:val="28"/>
        </w:rPr>
        <w:t>輸尿管結石併輸尿管狹窄患者施行「輸尿管狹窄內擴張術</w:t>
      </w:r>
      <w:r w:rsidRPr="003058E8">
        <w:rPr>
          <w:rFonts w:ascii="Times New Roman" w:eastAsia="標楷體" w:hAnsi="Times New Roman"/>
          <w:color w:val="000000" w:themeColor="text1"/>
          <w:sz w:val="28"/>
          <w:szCs w:val="28"/>
        </w:rPr>
        <w:t>(77024B)</w:t>
      </w:r>
      <w:r w:rsidRPr="003058E8">
        <w:rPr>
          <w:rFonts w:ascii="Times New Roman" w:eastAsia="標楷體" w:hAnsi="Times New Roman"/>
          <w:color w:val="000000" w:themeColor="text1"/>
          <w:sz w:val="28"/>
          <w:szCs w:val="28"/>
        </w:rPr>
        <w:t>」，應檢附手術前影像學資料、手術過程中輸尿管鏡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內視鏡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照片佐證、及手術記錄有描述輸尿管狹窄，以顯示狹窄。</w:t>
      </w:r>
      <w:r w:rsidRPr="003058E8">
        <w:rPr>
          <w:rFonts w:ascii="Times New Roman" w:eastAsia="標楷體" w:hAnsi="Times New Roman"/>
          <w:color w:val="000000" w:themeColor="text1"/>
          <w:sz w:val="28"/>
          <w:szCs w:val="28"/>
        </w:rPr>
        <w:t>(106/1/1)</w:t>
      </w:r>
    </w:p>
    <w:p w14:paraId="2DB2E442" w14:textId="77777777" w:rsidR="00886B3F" w:rsidRPr="003058E8" w:rsidRDefault="00886B3F" w:rsidP="00033568">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100802051</w:t>
      </w:r>
      <w:r w:rsidRPr="003058E8">
        <w:rPr>
          <w:rFonts w:ascii="Times New Roman" w:eastAsia="標楷體" w:hAnsi="Times New Roman"/>
          <w:color w:val="000000" w:themeColor="text1"/>
          <w:sz w:val="28"/>
          <w:szCs w:val="28"/>
        </w:rPr>
        <w:t>各種疾病之處方用藥，除非有特殊理由，原則上以作用機轉明</w:t>
      </w:r>
      <w:r w:rsidRPr="003058E8">
        <w:rPr>
          <w:rFonts w:ascii="Times New Roman" w:eastAsia="標楷體" w:hAnsi="Times New Roman"/>
          <w:color w:val="000000" w:themeColor="text1"/>
          <w:sz w:val="28"/>
          <w:szCs w:val="28"/>
        </w:rPr>
        <w:lastRenderedPageBreak/>
        <w:t>確之藥物為主，若病情需使用</w:t>
      </w:r>
      <w:r w:rsidRPr="003058E8">
        <w:rPr>
          <w:rFonts w:ascii="Times New Roman" w:eastAsia="標楷體" w:hAnsi="Times New Roman"/>
          <w:color w:val="000000" w:themeColor="text1"/>
          <w:sz w:val="28"/>
          <w:szCs w:val="28"/>
        </w:rPr>
        <w:t>Nephronorm</w:t>
      </w:r>
      <w:r w:rsidRPr="003058E8">
        <w:rPr>
          <w:rFonts w:ascii="Times New Roman" w:eastAsia="標楷體" w:hAnsi="Times New Roman"/>
          <w:color w:val="000000" w:themeColor="text1"/>
          <w:sz w:val="28"/>
          <w:szCs w:val="28"/>
        </w:rPr>
        <w:t>等藥品，需於申報表單上註明使用理由。</w:t>
      </w:r>
      <w:r w:rsidRPr="003058E8">
        <w:rPr>
          <w:rFonts w:ascii="Times New Roman" w:eastAsia="標楷體" w:hAnsi="Times New Roman"/>
          <w:color w:val="000000" w:themeColor="text1"/>
          <w:sz w:val="28"/>
          <w:szCs w:val="28"/>
        </w:rPr>
        <w:t>(101/2/1)</w:t>
      </w:r>
    </w:p>
    <w:p w14:paraId="42EB7352" w14:textId="77777777" w:rsidR="00886B3F" w:rsidRPr="003058E8" w:rsidRDefault="00886B3F" w:rsidP="00033568">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100802062</w:t>
      </w:r>
      <w:r w:rsidRPr="003058E8">
        <w:rPr>
          <w:rFonts w:ascii="Times New Roman" w:eastAsia="標楷體" w:hAnsi="Times New Roman"/>
          <w:color w:val="000000" w:themeColor="text1"/>
          <w:sz w:val="28"/>
          <w:szCs w:val="28"/>
        </w:rPr>
        <w:t>雙</w:t>
      </w: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輸尿管導管之更換，只申報置入費用</w:t>
      </w:r>
      <w:r w:rsidRPr="003058E8">
        <w:rPr>
          <w:rFonts w:ascii="Times New Roman" w:eastAsia="標楷體" w:hAnsi="Times New Roman"/>
          <w:color w:val="000000" w:themeColor="text1"/>
          <w:sz w:val="28"/>
          <w:szCs w:val="28"/>
        </w:rPr>
        <w:t>(50019C)</w:t>
      </w:r>
      <w:r w:rsidRPr="003058E8">
        <w:rPr>
          <w:rFonts w:ascii="Times New Roman" w:eastAsia="標楷體" w:hAnsi="Times New Roman"/>
          <w:color w:val="000000" w:themeColor="text1"/>
          <w:sz w:val="28"/>
          <w:szCs w:val="28"/>
        </w:rPr>
        <w:t>，不應申報同時段之拔除費用。</w:t>
      </w:r>
    </w:p>
    <w:p w14:paraId="5DB3E53B" w14:textId="77777777" w:rsidR="00886B3F" w:rsidRPr="003058E8" w:rsidRDefault="00886B3F" w:rsidP="00033568">
      <w:pPr>
        <w:widowControl/>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596DFD78" w14:textId="77777777" w:rsidR="00886B3F" w:rsidRPr="003058E8" w:rsidRDefault="00886B3F" w:rsidP="00033568">
      <w:pPr>
        <w:spacing w:beforeLines="100" w:before="432"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100803</w:t>
      </w:r>
      <w:r w:rsidRPr="003058E8">
        <w:rPr>
          <w:rFonts w:ascii="Times New Roman" w:eastAsia="標楷體" w:hAnsi="Times New Roman"/>
          <w:b/>
          <w:color w:val="000000" w:themeColor="text1"/>
          <w:sz w:val="28"/>
          <w:szCs w:val="28"/>
        </w:rPr>
        <w:t>排尿障礙用藥及相關診療</w:t>
      </w:r>
    </w:p>
    <w:p w14:paraId="6BA1DA27" w14:textId="77777777" w:rsidR="00886B3F" w:rsidRPr="003058E8" w:rsidRDefault="00886B3F" w:rsidP="007001B7">
      <w:pPr>
        <w:spacing w:line="60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100803012</w:t>
      </w:r>
      <w:r w:rsidRPr="003058E8">
        <w:rPr>
          <w:rFonts w:ascii="Times New Roman" w:eastAsia="標楷體" w:hAnsi="Times New Roman"/>
          <w:color w:val="000000" w:themeColor="text1"/>
          <w:sz w:val="28"/>
          <w:szCs w:val="28"/>
        </w:rPr>
        <w:t>尿流速試驗</w:t>
      </w:r>
      <w:r w:rsidRPr="003058E8">
        <w:rPr>
          <w:rFonts w:ascii="Times New Roman" w:eastAsia="標楷體" w:hAnsi="Times New Roman"/>
          <w:color w:val="000000" w:themeColor="text1"/>
          <w:sz w:val="28"/>
          <w:szCs w:val="28"/>
        </w:rPr>
        <w:t>(UFM)</w:t>
      </w:r>
      <w:r w:rsidRPr="003058E8">
        <w:rPr>
          <w:rFonts w:ascii="Times New Roman" w:eastAsia="標楷體" w:hAnsi="Times New Roman"/>
          <w:color w:val="000000" w:themeColor="text1"/>
          <w:sz w:val="28"/>
          <w:szCs w:val="28"/>
        </w:rPr>
        <w:t>或</w:t>
      </w:r>
      <w:hyperlink r:id="rId10" w:tgtFrame="_blank" w:history="1">
        <w:r w:rsidRPr="003058E8">
          <w:rPr>
            <w:rFonts w:ascii="Times New Roman" w:eastAsia="標楷體" w:hAnsi="Times New Roman"/>
            <w:color w:val="000000" w:themeColor="text1"/>
            <w:sz w:val="28"/>
            <w:szCs w:val="28"/>
          </w:rPr>
          <w:t>經直腸前列腺超音波檢查</w:t>
        </w:r>
      </w:hyperlink>
      <w:r w:rsidRPr="003058E8">
        <w:rPr>
          <w:rFonts w:ascii="Times New Roman" w:eastAsia="標楷體" w:hAnsi="Times New Roman"/>
          <w:color w:val="000000" w:themeColor="text1"/>
          <w:sz w:val="28"/>
          <w:szCs w:val="28"/>
        </w:rPr>
        <w:t xml:space="preserve"> (TRUS-P)</w:t>
      </w:r>
      <w:r w:rsidRPr="003058E8">
        <w:rPr>
          <w:rFonts w:ascii="Times New Roman" w:eastAsia="標楷體" w:hAnsi="Times New Roman"/>
          <w:color w:val="000000" w:themeColor="text1"/>
          <w:sz w:val="28"/>
          <w:szCs w:val="28"/>
        </w:rPr>
        <w:t>：檢查之頻率因病人病情而定。</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B3B0A25" w14:textId="77777777" w:rsidR="00886B3F" w:rsidRPr="003058E8" w:rsidRDefault="00886B3F" w:rsidP="007001B7">
      <w:pPr>
        <w:spacing w:line="600" w:lineRule="exact"/>
        <w:ind w:left="1277"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100803022</w:t>
      </w:r>
      <w:r w:rsidRPr="003058E8">
        <w:rPr>
          <w:rFonts w:ascii="Times New Roman" w:eastAsia="標楷體" w:hAnsi="Times New Roman"/>
          <w:color w:val="000000" w:themeColor="text1"/>
          <w:sz w:val="28"/>
          <w:szCs w:val="28"/>
        </w:rPr>
        <w:t>測量餘尿若以</w:t>
      </w:r>
      <w:r w:rsidRPr="003058E8">
        <w:rPr>
          <w:rFonts w:ascii="Times New Roman" w:eastAsia="標楷體" w:hAnsi="Times New Roman"/>
          <w:color w:val="000000" w:themeColor="text1"/>
          <w:sz w:val="28"/>
          <w:szCs w:val="28"/>
        </w:rPr>
        <w:t>bladder scan</w:t>
      </w:r>
      <w:r w:rsidRPr="003058E8">
        <w:rPr>
          <w:rFonts w:ascii="Times New Roman" w:eastAsia="標楷體" w:hAnsi="Times New Roman"/>
          <w:color w:val="000000" w:themeColor="text1"/>
          <w:sz w:val="28"/>
          <w:szCs w:val="28"/>
        </w:rPr>
        <w:t>得申報</w:t>
      </w:r>
      <w:r w:rsidRPr="003058E8">
        <w:rPr>
          <w:rFonts w:ascii="Times New Roman" w:eastAsia="標楷體" w:hAnsi="Times New Roman"/>
          <w:color w:val="000000" w:themeColor="text1"/>
          <w:sz w:val="28"/>
          <w:szCs w:val="28"/>
        </w:rPr>
        <w:t>21010C</w:t>
      </w:r>
      <w:r w:rsidRPr="003058E8">
        <w:rPr>
          <w:rFonts w:ascii="Times New Roman" w:eastAsia="標楷體" w:hAnsi="Times New Roman"/>
          <w:color w:val="000000" w:themeColor="text1"/>
          <w:sz w:val="28"/>
          <w:szCs w:val="28"/>
        </w:rPr>
        <w:t>，以超音波儀器評估膀胱得申報</w:t>
      </w:r>
      <w:r w:rsidRPr="003058E8">
        <w:rPr>
          <w:rFonts w:ascii="Times New Roman" w:eastAsia="標楷體" w:hAnsi="Times New Roman"/>
          <w:color w:val="000000" w:themeColor="text1"/>
          <w:sz w:val="28"/>
          <w:szCs w:val="28"/>
        </w:rPr>
        <w:t>21008C (</w:t>
      </w:r>
      <w:r w:rsidRPr="003058E8">
        <w:rPr>
          <w:rFonts w:ascii="Times New Roman" w:eastAsia="標楷體" w:hAnsi="Times New Roman"/>
          <w:color w:val="000000" w:themeColor="text1"/>
          <w:sz w:val="28"/>
          <w:szCs w:val="28"/>
        </w:rPr>
        <w:t>但須附超音波報告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，膀胱超音波不應申報</w:t>
      </w:r>
      <w:r w:rsidRPr="003058E8">
        <w:rPr>
          <w:rFonts w:ascii="Times New Roman" w:eastAsia="標楷體" w:hAnsi="Times New Roman"/>
          <w:color w:val="000000" w:themeColor="text1"/>
          <w:sz w:val="28"/>
          <w:szCs w:val="28"/>
        </w:rPr>
        <w:t>19005C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3011092" w14:textId="77777777" w:rsidR="00F04F81"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Video-urodynamic study</w:t>
      </w:r>
      <w:r w:rsidR="00F04F81" w:rsidRPr="003058E8">
        <w:rPr>
          <w:rFonts w:ascii="Times New Roman" w:eastAsia="標楷體" w:hAnsi="Times New Roman"/>
          <w:color w:val="000000" w:themeColor="text1"/>
          <w:sz w:val="28"/>
          <w:szCs w:val="28"/>
        </w:rPr>
        <w:t>(106/6/1)</w:t>
      </w:r>
    </w:p>
    <w:p w14:paraId="3AE596CB" w14:textId="77777777" w:rsidR="00F04F81" w:rsidRPr="003058E8" w:rsidRDefault="00F04F81" w:rsidP="007001B7">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100803032-01</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 xml:space="preserve"> </w:t>
      </w:r>
      <w:r w:rsidR="00886B3F" w:rsidRPr="003058E8">
        <w:rPr>
          <w:rFonts w:ascii="Times New Roman" w:eastAsia="標楷體" w:hAnsi="Times New Roman"/>
          <w:color w:val="000000" w:themeColor="text1"/>
          <w:sz w:val="28"/>
          <w:szCs w:val="28"/>
        </w:rPr>
        <w:t>(21006B)</w:t>
      </w:r>
      <w:r w:rsidR="00886B3F" w:rsidRPr="003058E8">
        <w:rPr>
          <w:rFonts w:ascii="Times New Roman" w:eastAsia="標楷體" w:hAnsi="Times New Roman"/>
          <w:color w:val="000000" w:themeColor="text1"/>
          <w:sz w:val="28"/>
          <w:szCs w:val="28"/>
        </w:rPr>
        <w:t>應為尿流速圖</w:t>
      </w:r>
      <w:r w:rsidR="00886B3F" w:rsidRPr="003058E8">
        <w:rPr>
          <w:rFonts w:ascii="Times New Roman" w:eastAsia="標楷體" w:hAnsi="Times New Roman"/>
          <w:color w:val="000000" w:themeColor="text1"/>
          <w:sz w:val="28"/>
          <w:szCs w:val="28"/>
        </w:rPr>
        <w:t>(21004C)</w:t>
      </w:r>
      <w:r w:rsidR="00886B3F"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殘尿量</w:t>
      </w:r>
      <w:r w:rsidRPr="003058E8">
        <w:rPr>
          <w:rFonts w:ascii="Times New Roman" w:eastAsia="標楷體" w:hAnsi="Times New Roman"/>
          <w:color w:val="000000" w:themeColor="text1"/>
          <w:sz w:val="28"/>
          <w:szCs w:val="28"/>
        </w:rPr>
        <w:t>(21008C)</w:t>
      </w:r>
      <w:r w:rsidRPr="003058E8">
        <w:rPr>
          <w:rFonts w:ascii="Times New Roman" w:eastAsia="標楷體" w:hAnsi="Times New Roman"/>
          <w:color w:val="000000" w:themeColor="text1"/>
          <w:sz w:val="28"/>
          <w:szCs w:val="28"/>
        </w:rPr>
        <w:t>、或曾接受</w:t>
      </w:r>
      <w:r w:rsidR="00886B3F" w:rsidRPr="003058E8">
        <w:rPr>
          <w:rFonts w:ascii="Times New Roman" w:eastAsia="標楷體" w:hAnsi="Times New Roman"/>
          <w:color w:val="000000" w:themeColor="text1"/>
          <w:sz w:val="28"/>
          <w:szCs w:val="28"/>
        </w:rPr>
        <w:t>膀胱壓檢查</w:t>
      </w:r>
      <w:r w:rsidR="00886B3F" w:rsidRPr="003058E8">
        <w:rPr>
          <w:rFonts w:ascii="Times New Roman" w:eastAsia="標楷體" w:hAnsi="Times New Roman"/>
          <w:color w:val="000000" w:themeColor="text1"/>
          <w:sz w:val="28"/>
          <w:szCs w:val="28"/>
        </w:rPr>
        <w:t>(21007C)</w:t>
      </w:r>
      <w:r w:rsidR="00886B3F"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尿道</w:t>
      </w:r>
      <w:r w:rsidR="00886B3F" w:rsidRPr="003058E8">
        <w:rPr>
          <w:rFonts w:ascii="Times New Roman" w:eastAsia="標楷體" w:hAnsi="Times New Roman"/>
          <w:color w:val="000000" w:themeColor="text1"/>
          <w:sz w:val="28"/>
          <w:szCs w:val="28"/>
        </w:rPr>
        <w:t>外括約肌肌電圖</w:t>
      </w:r>
      <w:r w:rsidR="00886B3F" w:rsidRPr="003058E8">
        <w:rPr>
          <w:rFonts w:ascii="Times New Roman" w:eastAsia="標楷體" w:hAnsi="Times New Roman"/>
          <w:color w:val="000000" w:themeColor="text1"/>
          <w:sz w:val="28"/>
          <w:szCs w:val="28"/>
        </w:rPr>
        <w:t>(21003C)</w:t>
      </w:r>
      <w:r w:rsidR="00886B3F" w:rsidRPr="003058E8">
        <w:rPr>
          <w:rFonts w:ascii="Times New Roman" w:eastAsia="標楷體" w:hAnsi="Times New Roman"/>
          <w:color w:val="000000" w:themeColor="text1"/>
          <w:sz w:val="28"/>
          <w:szCs w:val="28"/>
        </w:rPr>
        <w:t>等檢查不能確定診斷</w:t>
      </w:r>
      <w:r w:rsidRPr="003058E8">
        <w:rPr>
          <w:rFonts w:ascii="Times New Roman" w:eastAsia="標楷體" w:hAnsi="Times New Roman"/>
          <w:color w:val="000000" w:themeColor="text1"/>
          <w:sz w:val="28"/>
          <w:szCs w:val="28"/>
        </w:rPr>
        <w:t>或治療效果不如預期</w:t>
      </w:r>
      <w:r w:rsidR="00886B3F" w:rsidRPr="003058E8">
        <w:rPr>
          <w:rFonts w:ascii="Times New Roman" w:eastAsia="標楷體" w:hAnsi="Times New Roman"/>
          <w:color w:val="000000" w:themeColor="text1"/>
          <w:sz w:val="28"/>
          <w:szCs w:val="28"/>
        </w:rPr>
        <w:t>時才使用</w:t>
      </w:r>
      <w:r w:rsidRPr="003058E8">
        <w:rPr>
          <w:rFonts w:ascii="Times New Roman" w:eastAsia="標楷體" w:hAnsi="Times New Roman"/>
          <w:color w:val="000000" w:themeColor="text1"/>
          <w:sz w:val="28"/>
          <w:szCs w:val="28"/>
        </w:rPr>
        <w:t>。</w:t>
      </w:r>
      <w:r w:rsidR="009E6E9F" w:rsidRPr="003058E8">
        <w:rPr>
          <w:rFonts w:ascii="Times New Roman" w:eastAsia="標楷體" w:hAnsi="Times New Roman"/>
          <w:color w:val="000000" w:themeColor="text1"/>
          <w:sz w:val="28"/>
          <w:szCs w:val="28"/>
        </w:rPr>
        <w:t xml:space="preserve">(106/6/1) </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14D6B6DA" w14:textId="77777777" w:rsidR="00F04F81" w:rsidRPr="003058E8" w:rsidRDefault="007001B7" w:rsidP="007001B7">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100803032-02</w:t>
      </w:r>
      <w:r w:rsidR="00F04F81" w:rsidRPr="003058E8">
        <w:rPr>
          <w:rFonts w:ascii="Times New Roman" w:eastAsia="標楷體" w:hAnsi="Times New Roman"/>
          <w:color w:val="000000" w:themeColor="text1"/>
          <w:sz w:val="28"/>
          <w:szCs w:val="28"/>
        </w:rPr>
        <w:t>臨床上確診為</w:t>
      </w:r>
      <w:r w:rsidR="00886B3F" w:rsidRPr="003058E8">
        <w:rPr>
          <w:rFonts w:ascii="Times New Roman" w:eastAsia="標楷體" w:hAnsi="Times New Roman"/>
          <w:color w:val="000000" w:themeColor="text1"/>
          <w:sz w:val="28"/>
          <w:szCs w:val="28"/>
        </w:rPr>
        <w:t>良性前列腺肥大</w:t>
      </w:r>
      <w:r w:rsidR="00F04F81" w:rsidRPr="003058E8">
        <w:rPr>
          <w:rFonts w:ascii="Times New Roman" w:eastAsia="標楷體" w:hAnsi="Times New Roman"/>
          <w:color w:val="000000" w:themeColor="text1"/>
          <w:sz w:val="28"/>
          <w:szCs w:val="28"/>
        </w:rPr>
        <w:t>者不需要</w:t>
      </w:r>
      <w:r w:rsidR="00886B3F" w:rsidRPr="003058E8">
        <w:rPr>
          <w:rFonts w:ascii="Times New Roman" w:eastAsia="標楷體" w:hAnsi="Times New Roman"/>
          <w:color w:val="000000" w:themeColor="text1"/>
          <w:sz w:val="28"/>
          <w:szCs w:val="28"/>
        </w:rPr>
        <w:t>作錄影尿流動力學檢查。</w:t>
      </w:r>
      <w:r w:rsidR="00F04F81" w:rsidRPr="003058E8">
        <w:rPr>
          <w:rFonts w:ascii="Times New Roman" w:eastAsia="標楷體" w:hAnsi="Times New Roman"/>
          <w:color w:val="000000" w:themeColor="text1"/>
          <w:sz w:val="28"/>
          <w:szCs w:val="28"/>
        </w:rPr>
        <w:t>但如病人下尿路症狀持續，且無明顯前列腺肥大者，在進行侵入性治療前，仍</w:t>
      </w:r>
      <w:r w:rsidR="00A077A7" w:rsidRPr="003058E8">
        <w:rPr>
          <w:rFonts w:ascii="Times New Roman" w:eastAsia="標楷體" w:hAnsi="Times New Roman"/>
          <w:color w:val="000000" w:themeColor="text1"/>
          <w:sz w:val="28"/>
          <w:szCs w:val="28"/>
        </w:rPr>
        <w:t>得</w:t>
      </w:r>
      <w:r w:rsidR="00F04F81" w:rsidRPr="003058E8">
        <w:rPr>
          <w:rFonts w:ascii="Times New Roman" w:eastAsia="標楷體" w:hAnsi="Times New Roman"/>
          <w:color w:val="000000" w:themeColor="text1"/>
          <w:sz w:val="28"/>
          <w:szCs w:val="28"/>
        </w:rPr>
        <w:t>進行錄影尿流動力學檢查。其他進行錄影尿流動力學檢查病症以下列為原則：</w:t>
      </w:r>
      <w:r w:rsidR="00F04F8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F04F81" w:rsidRPr="003058E8">
        <w:rPr>
          <w:rFonts w:ascii="Times New Roman" w:eastAsia="標楷體" w:hAnsi="Times New Roman"/>
          <w:color w:val="000000" w:themeColor="text1"/>
          <w:sz w:val="28"/>
          <w:szCs w:val="28"/>
        </w:rPr>
        <w:t>)</w:t>
      </w:r>
    </w:p>
    <w:p w14:paraId="0C317927"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懷疑原發性膀胱頸阻塞。</w:t>
      </w:r>
    </w:p>
    <w:p w14:paraId="61018A3C"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懷疑女性膀胱出口阻塞。</w:t>
      </w:r>
    </w:p>
    <w:p w14:paraId="1320FB10"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複雜性女性應力性尿失禁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膀胱脫垂。</w:t>
      </w:r>
    </w:p>
    <w:p w14:paraId="734C516D" w14:textId="77777777" w:rsidR="00F04F81" w:rsidRPr="003058E8" w:rsidRDefault="00F04F81" w:rsidP="007001B7">
      <w:pPr>
        <w:spacing w:line="600" w:lineRule="exact"/>
        <w:ind w:leftChars="651" w:left="2102" w:hangingChars="193" w:hanging="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男性輕微前列腺肥大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體積小於</w:t>
      </w:r>
      <w:r w:rsidRPr="003058E8">
        <w:rPr>
          <w:rFonts w:ascii="Times New Roman" w:eastAsia="標楷體" w:hAnsi="Times New Roman"/>
          <w:color w:val="000000" w:themeColor="text1"/>
          <w:sz w:val="28"/>
          <w:szCs w:val="28"/>
        </w:rPr>
        <w:t>30gm)</w:t>
      </w:r>
      <w:r w:rsidRPr="003058E8">
        <w:rPr>
          <w:rFonts w:ascii="Times New Roman" w:eastAsia="標楷體" w:hAnsi="Times New Roman"/>
          <w:color w:val="000000" w:themeColor="text1"/>
          <w:sz w:val="28"/>
          <w:szCs w:val="28"/>
        </w:rPr>
        <w:t>，但藥物治療效果不佳。</w:t>
      </w:r>
    </w:p>
    <w:p w14:paraId="51DCC0C7"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男性前列腺手術後持續性下尿路功能障礙。</w:t>
      </w:r>
    </w:p>
    <w:p w14:paraId="1CDC67A4"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合併下尿路解剖構造異常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如膀胱憩室、尿道憩室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E80ADC8"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下尿路分流改道術後。</w:t>
      </w:r>
    </w:p>
    <w:p w14:paraId="3997BC21"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color w:val="000000" w:themeColor="text1"/>
          <w:sz w:val="28"/>
          <w:szCs w:val="28"/>
        </w:rPr>
        <w:t>腎臟移植術後。</w:t>
      </w:r>
    </w:p>
    <w:p w14:paraId="0D191C1A"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i.</w:t>
      </w:r>
      <w:r w:rsidRPr="003058E8">
        <w:rPr>
          <w:rFonts w:ascii="Times New Roman" w:eastAsia="標楷體" w:hAnsi="Times New Roman"/>
          <w:color w:val="000000" w:themeColor="text1"/>
          <w:sz w:val="28"/>
          <w:szCs w:val="28"/>
        </w:rPr>
        <w:t>已做尿路動力學檢查無法確診。</w:t>
      </w:r>
    </w:p>
    <w:p w14:paraId="1757CA52"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j.</w:t>
      </w:r>
      <w:r w:rsidRPr="003058E8">
        <w:rPr>
          <w:rFonts w:ascii="Times New Roman" w:eastAsia="標楷體" w:hAnsi="Times New Roman"/>
          <w:color w:val="000000" w:themeColor="text1"/>
          <w:sz w:val="28"/>
          <w:szCs w:val="28"/>
        </w:rPr>
        <w:t>婦女尿液滞留。</w:t>
      </w:r>
    </w:p>
    <w:p w14:paraId="1DF95A19"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k.</w:t>
      </w:r>
      <w:r w:rsidRPr="003058E8">
        <w:rPr>
          <w:rFonts w:ascii="Times New Roman" w:eastAsia="標楷體" w:hAnsi="Times New Roman"/>
          <w:color w:val="000000" w:themeColor="text1"/>
          <w:sz w:val="28"/>
          <w:szCs w:val="28"/>
        </w:rPr>
        <w:t>手術後膀胱功能異常。</w:t>
      </w:r>
    </w:p>
    <w:p w14:paraId="02022E4D"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l.</w:t>
      </w:r>
      <w:r w:rsidRPr="003058E8">
        <w:rPr>
          <w:rFonts w:ascii="Times New Roman" w:eastAsia="標楷體" w:hAnsi="Times New Roman"/>
          <w:color w:val="000000" w:themeColor="text1"/>
          <w:sz w:val="28"/>
          <w:szCs w:val="28"/>
        </w:rPr>
        <w:t>逼尿肌與尿道擴约肌協調異常。</w:t>
      </w:r>
    </w:p>
    <w:p w14:paraId="28B702CF"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m.</w:t>
      </w:r>
      <w:r w:rsidRPr="003058E8">
        <w:rPr>
          <w:rFonts w:ascii="Times New Roman" w:eastAsia="標楷體" w:hAnsi="Times New Roman"/>
          <w:color w:val="000000" w:themeColor="text1"/>
          <w:sz w:val="28"/>
          <w:szCs w:val="28"/>
        </w:rPr>
        <w:t>復發性用力性尿失禁。</w:t>
      </w:r>
    </w:p>
    <w:p w14:paraId="0FF399F1" w14:textId="77777777" w:rsidR="00F04F81" w:rsidRPr="003058E8" w:rsidRDefault="00F04F81" w:rsidP="007001B7">
      <w:pPr>
        <w:spacing w:line="600" w:lineRule="exact"/>
        <w:ind w:leftChars="651" w:left="1962" w:hangingChars="143" w:hanging="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n.</w:t>
      </w:r>
      <w:r w:rsidRPr="003058E8">
        <w:rPr>
          <w:rFonts w:ascii="Times New Roman" w:eastAsia="標楷體" w:hAnsi="Times New Roman"/>
          <w:color w:val="000000" w:themeColor="text1"/>
          <w:sz w:val="28"/>
          <w:szCs w:val="28"/>
        </w:rPr>
        <w:t>其他臨床診斷及治療無法改善下尿路症狀者。</w:t>
      </w:r>
    </w:p>
    <w:p w14:paraId="0F657BC2" w14:textId="325E932A" w:rsidR="00F04F81" w:rsidRPr="003058E8" w:rsidRDefault="00F04F81"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100803032-03</w:t>
      </w:r>
      <w:r w:rsidR="00114AFE" w:rsidRPr="003058E8">
        <w:rPr>
          <w:rFonts w:ascii="Times New Roman" w:eastAsia="標楷體" w:hAnsi="Times New Roman" w:hint="eastAsia"/>
          <w:color w:val="000000" w:themeColor="text1"/>
          <w:kern w:val="2"/>
          <w:sz w:val="28"/>
          <w:szCs w:val="32"/>
        </w:rPr>
        <w:t>「神經性下尿路功能障礙</w:t>
      </w:r>
      <w:r w:rsidR="00114AFE" w:rsidRPr="003058E8">
        <w:rPr>
          <w:rFonts w:ascii="Times New Roman" w:eastAsia="標楷體" w:hAnsi="Times New Roman" w:hint="eastAsia"/>
          <w:color w:val="000000" w:themeColor="text1"/>
          <w:kern w:val="2"/>
          <w:sz w:val="28"/>
          <w:szCs w:val="32"/>
        </w:rPr>
        <w:t>(ICD-10-CM</w:t>
      </w:r>
      <w:r w:rsidR="00114AFE" w:rsidRPr="003058E8">
        <w:rPr>
          <w:rFonts w:ascii="Times New Roman" w:eastAsia="標楷體" w:hAnsi="Times New Roman" w:hint="eastAsia"/>
          <w:color w:val="000000" w:themeColor="text1"/>
          <w:kern w:val="2"/>
          <w:sz w:val="28"/>
          <w:szCs w:val="32"/>
        </w:rPr>
        <w:t>為</w:t>
      </w:r>
      <w:r w:rsidR="00114AFE" w:rsidRPr="003058E8">
        <w:rPr>
          <w:rFonts w:ascii="Times New Roman" w:eastAsia="標楷體" w:hAnsi="Times New Roman" w:hint="eastAsia"/>
          <w:color w:val="000000" w:themeColor="text1"/>
          <w:kern w:val="2"/>
          <w:sz w:val="28"/>
          <w:szCs w:val="32"/>
        </w:rPr>
        <w:t>N31</w:t>
      </w:r>
      <w:r w:rsidR="00114AFE" w:rsidRPr="003058E8">
        <w:rPr>
          <w:rFonts w:ascii="Times New Roman" w:eastAsia="標楷體" w:hAnsi="Times New Roman" w:hint="eastAsia"/>
          <w:color w:val="000000" w:themeColor="text1"/>
          <w:kern w:val="2"/>
          <w:sz w:val="28"/>
          <w:szCs w:val="32"/>
        </w:rPr>
        <w:t>膀胱神經肌肉功能不良，不可歸類在他處者</w:t>
      </w:r>
      <w:r w:rsidR="00114AFE" w:rsidRPr="003058E8">
        <w:rPr>
          <w:rFonts w:ascii="Times New Roman" w:eastAsia="標楷體" w:hAnsi="Times New Roman" w:hint="eastAsia"/>
          <w:color w:val="000000" w:themeColor="text1"/>
          <w:kern w:val="2"/>
          <w:sz w:val="28"/>
          <w:szCs w:val="32"/>
        </w:rPr>
        <w:t>)</w:t>
      </w:r>
      <w:r w:rsidR="00114AFE" w:rsidRPr="003058E8">
        <w:rPr>
          <w:rFonts w:ascii="Times New Roman" w:eastAsia="標楷體" w:hAnsi="Times New Roman" w:hint="eastAsia"/>
          <w:color w:val="000000" w:themeColor="text1"/>
          <w:kern w:val="2"/>
          <w:sz w:val="28"/>
          <w:szCs w:val="32"/>
        </w:rPr>
        <w:t>」及「小兒下尿路功能障礙」，若病人可進行檢查，仍先進行尿流速及殘尿量測定；無法判定病情或治療效果不佳者，得進行錄影尿流動力學檢查</w:t>
      </w:r>
      <w:r w:rsidR="00114AFE" w:rsidRPr="003058E8">
        <w:rPr>
          <w:rFonts w:ascii="Times New Roman" w:eastAsia="標楷體" w:hAnsi="Times New Roman" w:hint="eastAsia"/>
          <w:color w:val="000000" w:themeColor="text1"/>
          <w:kern w:val="2"/>
          <w:sz w:val="28"/>
          <w:szCs w:val="32"/>
        </w:rPr>
        <w:t>(VUDS)</w:t>
      </w:r>
      <w:r w:rsidR="00114AFE" w:rsidRPr="003058E8">
        <w:rPr>
          <w:rFonts w:ascii="Times New Roman" w:eastAsia="標楷體" w:hAnsi="Times New Roman" w:hint="eastAsia"/>
          <w:color w:val="000000" w:themeColor="text1"/>
          <w:kern w:val="2"/>
          <w:sz w:val="28"/>
          <w:szCs w:val="32"/>
        </w:rPr>
        <w:t>。</w:t>
      </w:r>
      <w:r w:rsidR="00114AFE" w:rsidRPr="003058E8">
        <w:rPr>
          <w:rFonts w:ascii="Times New Roman" w:eastAsia="標楷體" w:hAnsi="Times New Roman"/>
          <w:color w:val="000000" w:themeColor="text1"/>
          <w:kern w:val="2"/>
          <w:sz w:val="28"/>
          <w:szCs w:val="32"/>
        </w:rPr>
        <w:t xml:space="preserve">(108/3/1) </w:t>
      </w:r>
      <w:r w:rsidR="003058E8" w:rsidRPr="003058E8">
        <w:rPr>
          <w:rFonts w:ascii="Times New Roman" w:eastAsia="標楷體" w:hAnsi="Times New Roman" w:cstheme="minorBidi"/>
          <w:color w:val="000000" w:themeColor="text1"/>
          <w:kern w:val="2"/>
          <w:sz w:val="28"/>
        </w:rPr>
        <w:t>(114/2/1)</w:t>
      </w:r>
    </w:p>
    <w:p w14:paraId="434986B6" w14:textId="77777777" w:rsidR="00F04F81" w:rsidRPr="003058E8" w:rsidRDefault="00F04F81"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100803032-04</w:t>
      </w:r>
      <w:r w:rsidRPr="003058E8">
        <w:rPr>
          <w:rFonts w:ascii="Times New Roman" w:eastAsia="標楷體" w:hAnsi="Times New Roman"/>
          <w:color w:val="000000" w:themeColor="text1"/>
          <w:sz w:val="28"/>
          <w:szCs w:val="28"/>
        </w:rPr>
        <w:t>錄影尿流動力學檢查</w:t>
      </w:r>
      <w:r w:rsidRPr="003058E8">
        <w:rPr>
          <w:rFonts w:ascii="Times New Roman" w:eastAsia="標楷體" w:hAnsi="Times New Roman"/>
          <w:color w:val="000000" w:themeColor="text1"/>
          <w:sz w:val="28"/>
          <w:szCs w:val="28"/>
        </w:rPr>
        <w:t>(VUDS)</w:t>
      </w:r>
      <w:r w:rsidRPr="003058E8">
        <w:rPr>
          <w:rFonts w:ascii="Times New Roman" w:eastAsia="標楷體" w:hAnsi="Times New Roman"/>
          <w:color w:val="000000" w:themeColor="text1"/>
          <w:sz w:val="28"/>
          <w:szCs w:val="28"/>
        </w:rPr>
        <w:t>在診斷時進行一次，治療後如病情尚未穩定，可追蹤一次。有神經性下尿路功能障礙者得每年追蹤一次，以決定繼續治療之內容及方向。</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76C1C7A9" w14:textId="77777777" w:rsidR="00886B3F" w:rsidRPr="003058E8" w:rsidRDefault="00F04F81" w:rsidP="00033568">
      <w:pPr>
        <w:spacing w:line="600" w:lineRule="exact"/>
        <w:ind w:left="1414" w:hangingChars="505" w:hanging="1414"/>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100803032-05</w:t>
      </w:r>
      <w:r w:rsidR="00886B3F" w:rsidRPr="003058E8">
        <w:rPr>
          <w:rFonts w:ascii="Times New Roman" w:eastAsia="標楷體" w:hAnsi="Times New Roman"/>
          <w:color w:val="000000" w:themeColor="text1"/>
          <w:sz w:val="28"/>
          <w:szCs w:val="28"/>
        </w:rPr>
        <w:t>送審時應附</w:t>
      </w:r>
      <w:r w:rsidR="00886B3F" w:rsidRPr="003058E8">
        <w:rPr>
          <w:rFonts w:ascii="Times New Roman" w:eastAsia="標楷體" w:hAnsi="Times New Roman"/>
          <w:color w:val="000000" w:themeColor="text1"/>
          <w:sz w:val="28"/>
          <w:szCs w:val="28"/>
        </w:rPr>
        <w:t>VUDS</w:t>
      </w:r>
      <w:r w:rsidR="00886B3F" w:rsidRPr="003058E8">
        <w:rPr>
          <w:rFonts w:ascii="Times New Roman" w:eastAsia="標楷體" w:hAnsi="Times New Roman"/>
          <w:color w:val="000000" w:themeColor="text1"/>
          <w:sz w:val="28"/>
          <w:szCs w:val="28"/>
        </w:rPr>
        <w:t>詳細報告。</w:t>
      </w:r>
      <w:r w:rsidR="00886B3F"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00886B3F" w:rsidRPr="003058E8">
        <w:rPr>
          <w:rFonts w:ascii="Times New Roman" w:eastAsia="標楷體" w:hAnsi="Times New Roman"/>
          <w:color w:val="000000" w:themeColor="text1"/>
          <w:sz w:val="28"/>
          <w:szCs w:val="28"/>
        </w:rPr>
        <w:t>)</w:t>
      </w:r>
    </w:p>
    <w:p w14:paraId="03158C8B"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w:t>
      </w:r>
      <w:r w:rsidR="007001B7"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α-blocker(</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CBD6492" w14:textId="77777777" w:rsidR="00886B3F" w:rsidRPr="003058E8" w:rsidRDefault="00886B3F" w:rsidP="00033568">
      <w:pPr>
        <w:spacing w:line="600" w:lineRule="exact"/>
        <w:ind w:left="1414" w:hangingChars="505" w:hanging="1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100803041-01</w:t>
      </w:r>
      <w:r w:rsidRPr="003058E8">
        <w:rPr>
          <w:rFonts w:ascii="Times New Roman" w:eastAsia="標楷體" w:hAnsi="Times New Roman"/>
          <w:color w:val="000000" w:themeColor="text1"/>
          <w:sz w:val="28"/>
          <w:szCs w:val="28"/>
        </w:rPr>
        <w:t>開始劑量依據病人需要而定，惟不超過建議劑量。</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8C81819" w14:textId="77777777" w:rsidR="00886B3F" w:rsidRPr="003058E8" w:rsidRDefault="00886B3F"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100803041-02</w:t>
      </w:r>
      <w:r w:rsidRPr="003058E8">
        <w:rPr>
          <w:rFonts w:ascii="Times New Roman" w:eastAsia="標楷體" w:hAnsi="Times New Roman"/>
          <w:color w:val="000000" w:themeColor="text1"/>
          <w:sz w:val="28"/>
          <w:szCs w:val="28"/>
        </w:rPr>
        <w:t>攝護腺肥大或攝護腺癌且有排尿障礙之病人皆符合藥物之適應症。</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F514694" w14:textId="77777777" w:rsidR="00886B3F" w:rsidRPr="003058E8" w:rsidRDefault="00886B3F"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100803041-03</w:t>
      </w:r>
      <w:r w:rsidRPr="003058E8">
        <w:rPr>
          <w:rFonts w:ascii="Times New Roman" w:eastAsia="標楷體" w:hAnsi="Times New Roman"/>
          <w:color w:val="000000" w:themeColor="text1"/>
          <w:sz w:val="28"/>
          <w:szCs w:val="28"/>
        </w:rPr>
        <w:t>用於治療輸尿管之結石，因不符適應症且非屬特殊病例不得申報。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C0D9141" w14:textId="77777777" w:rsidR="00886B3F" w:rsidRPr="003058E8" w:rsidRDefault="00886B3F" w:rsidP="00033568">
      <w:pPr>
        <w:spacing w:line="600" w:lineRule="exact"/>
        <w:ind w:left="1694" w:hangingChars="605" w:hanging="1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100803041-04</w:t>
      </w:r>
      <w:r w:rsidRPr="003058E8">
        <w:rPr>
          <w:rFonts w:ascii="Times New Roman" w:eastAsia="標楷體" w:hAnsi="Times New Roman"/>
          <w:color w:val="000000" w:themeColor="text1"/>
          <w:sz w:val="28"/>
          <w:szCs w:val="28"/>
        </w:rPr>
        <w:t>用於治療成年男性以外之排尿障礙，因不符適應症且非屬特殊病例不得申報。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F8A3D42"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100803051</w:t>
      </w:r>
      <w:r w:rsidRPr="003058E8">
        <w:rPr>
          <w:rFonts w:ascii="Times New Roman" w:eastAsia="標楷體" w:hAnsi="Times New Roman"/>
          <w:color w:val="000000" w:themeColor="text1"/>
          <w:sz w:val="28"/>
          <w:szCs w:val="28"/>
        </w:rPr>
        <w:t>雄性激素類製劑與同化作用類固醇及其拮抗劑</w:t>
      </w:r>
      <w:r w:rsidRPr="003058E8">
        <w:rPr>
          <w:rFonts w:ascii="Times New Roman" w:eastAsia="標楷體" w:hAnsi="Times New Roman"/>
          <w:color w:val="000000" w:themeColor="text1"/>
          <w:sz w:val="28"/>
          <w:szCs w:val="28"/>
        </w:rPr>
        <w:t xml:space="preserve">  Androgens and anabolic steroids and antagonists(</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55CF43B"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100803051-01</w:t>
      </w:r>
      <w:r w:rsidRPr="003058E8">
        <w:rPr>
          <w:rFonts w:ascii="Times New Roman" w:eastAsia="標楷體" w:hAnsi="Times New Roman"/>
          <w:color w:val="000000" w:themeColor="text1"/>
          <w:sz w:val="28"/>
          <w:szCs w:val="28"/>
        </w:rPr>
        <w:t>單方</w:t>
      </w:r>
      <w:r w:rsidR="007001B7" w:rsidRPr="003058E8">
        <w:rPr>
          <w:rFonts w:ascii="Times New Roman" w:eastAsia="標楷體" w:hAnsi="Times New Roman"/>
          <w:color w:val="000000" w:themeColor="text1"/>
          <w:sz w:val="28"/>
          <w:szCs w:val="28"/>
        </w:rPr>
        <w:t xml:space="preserve">(5 </w:t>
      </w:r>
      <w:r w:rsidR="00AC450E" w:rsidRPr="003058E8">
        <w:rPr>
          <w:rFonts w:ascii="Times New Roman" w:eastAsia="標楷體" w:hAnsi="Times New Roman"/>
          <w:color w:val="000000" w:themeColor="text1"/>
          <w:sz w:val="28"/>
          <w:szCs w:val="28"/>
        </w:rPr>
        <w:t>alpha reductase inhibitor</w:t>
      </w:r>
      <w:r w:rsidR="00AC450E" w:rsidRPr="003058E8">
        <w:rPr>
          <w:rFonts w:ascii="Times New Roman" w:eastAsia="標楷體" w:hAnsi="Times New Roman"/>
          <w:color w:val="000000" w:themeColor="text1"/>
          <w:sz w:val="28"/>
          <w:szCs w:val="28"/>
        </w:rPr>
        <w:t>，例如：</w:t>
      </w:r>
      <w:r w:rsidR="00AC450E" w:rsidRPr="003058E8">
        <w:rPr>
          <w:rFonts w:ascii="Times New Roman" w:eastAsia="標楷體" w:hAnsi="Times New Roman"/>
          <w:color w:val="000000" w:themeColor="text1"/>
          <w:sz w:val="28"/>
          <w:szCs w:val="28"/>
        </w:rPr>
        <w:t>finasteride</w:t>
      </w:r>
      <w:r w:rsidR="00AC450E" w:rsidRPr="003058E8">
        <w:rPr>
          <w:rFonts w:ascii="Times New Roman" w:eastAsia="標楷體" w:hAnsi="Times New Roman"/>
          <w:color w:val="000000" w:themeColor="text1"/>
          <w:sz w:val="28"/>
          <w:szCs w:val="28"/>
        </w:rPr>
        <w:t>及</w:t>
      </w:r>
      <w:r w:rsidR="00AC450E" w:rsidRPr="003058E8">
        <w:rPr>
          <w:rFonts w:ascii="Times New Roman" w:eastAsia="標楷體" w:hAnsi="Times New Roman"/>
          <w:color w:val="000000" w:themeColor="text1"/>
          <w:sz w:val="28"/>
          <w:szCs w:val="28"/>
        </w:rPr>
        <w:t>dutasteride)</w:t>
      </w:r>
      <w:r w:rsidRPr="003058E8">
        <w:rPr>
          <w:rFonts w:ascii="Times New Roman" w:eastAsia="標楷體" w:hAnsi="Times New Roman"/>
          <w:color w:val="000000" w:themeColor="text1"/>
          <w:sz w:val="28"/>
          <w:szCs w:val="28"/>
        </w:rPr>
        <w:t>可以當作未確診為前列腺癌且前列腺體積大於</w:t>
      </w:r>
      <w:r w:rsidRPr="003058E8">
        <w:rPr>
          <w:rFonts w:ascii="Times New Roman" w:eastAsia="標楷體" w:hAnsi="Times New Roman"/>
          <w:color w:val="000000" w:themeColor="text1"/>
          <w:sz w:val="28"/>
          <w:szCs w:val="28"/>
        </w:rPr>
        <w:t>30ml</w:t>
      </w:r>
      <w:r w:rsidRPr="003058E8">
        <w:rPr>
          <w:rFonts w:ascii="Times New Roman" w:eastAsia="標楷體" w:hAnsi="Times New Roman"/>
          <w:color w:val="000000" w:themeColor="text1"/>
          <w:sz w:val="28"/>
          <w:szCs w:val="28"/>
        </w:rPr>
        <w:t>或最大尿流速</w:t>
      </w:r>
      <w:r w:rsidRPr="003058E8">
        <w:rPr>
          <w:rFonts w:ascii="Times New Roman" w:eastAsia="標楷體" w:hAnsi="Times New Roman"/>
          <w:color w:val="000000" w:themeColor="text1"/>
          <w:sz w:val="28"/>
          <w:szCs w:val="28"/>
        </w:rPr>
        <w:t>(Qmax)</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15ml/s</w:t>
      </w:r>
      <w:r w:rsidRPr="003058E8">
        <w:rPr>
          <w:rFonts w:ascii="Times New Roman" w:eastAsia="標楷體" w:hAnsi="Times New Roman"/>
          <w:color w:val="000000" w:themeColor="text1"/>
          <w:sz w:val="28"/>
          <w:szCs w:val="28"/>
        </w:rPr>
        <w:t>之病人第一線用藥；複方</w:t>
      </w:r>
      <w:r w:rsidR="00AC450E" w:rsidRPr="003058E8">
        <w:rPr>
          <w:rFonts w:ascii="Times New Roman" w:eastAsia="標楷體" w:hAnsi="Times New Roman"/>
          <w:color w:val="000000" w:themeColor="text1"/>
          <w:sz w:val="28"/>
          <w:szCs w:val="28"/>
        </w:rPr>
        <w:t>(</w:t>
      </w:r>
      <w:r w:rsidR="00AC450E" w:rsidRPr="003058E8">
        <w:rPr>
          <w:rFonts w:ascii="Times New Roman" w:eastAsia="標楷體" w:hAnsi="Times New Roman"/>
          <w:color w:val="000000" w:themeColor="text1"/>
          <w:sz w:val="28"/>
          <w:szCs w:val="28"/>
        </w:rPr>
        <w:t>合併</w:t>
      </w:r>
      <w:r w:rsidR="00AC450E" w:rsidRPr="003058E8">
        <w:rPr>
          <w:rFonts w:ascii="Times New Roman" w:eastAsia="標楷體" w:hAnsi="Times New Roman"/>
          <w:color w:val="000000" w:themeColor="text1"/>
          <w:sz w:val="28"/>
          <w:szCs w:val="28"/>
        </w:rPr>
        <w:t>α-blocker)</w:t>
      </w:r>
      <w:r w:rsidRPr="003058E8">
        <w:rPr>
          <w:rFonts w:ascii="Times New Roman" w:eastAsia="標楷體" w:hAnsi="Times New Roman"/>
          <w:color w:val="000000" w:themeColor="text1"/>
          <w:sz w:val="28"/>
          <w:szCs w:val="28"/>
        </w:rPr>
        <w:t>需已使用其他攝護肥大症之藥品但症狀沒有改善或無法耐受之病人方可使用。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A123A72"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100803051-02</w:t>
      </w:r>
      <w:r w:rsidRPr="003058E8">
        <w:rPr>
          <w:rFonts w:ascii="Times New Roman" w:eastAsia="標楷體" w:hAnsi="Times New Roman"/>
          <w:color w:val="000000" w:themeColor="text1"/>
          <w:sz w:val="28"/>
          <w:szCs w:val="28"/>
        </w:rPr>
        <w:t>當病患不適宜或不方便接受經直腸超音波時，可以經腹部超音波或其他影像如電腦斷層測量前列腺體積。</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8591E67"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100803051-03</w:t>
      </w:r>
      <w:r w:rsidRPr="003058E8">
        <w:rPr>
          <w:rFonts w:ascii="Times New Roman" w:eastAsia="標楷體" w:hAnsi="Times New Roman"/>
          <w:color w:val="000000" w:themeColor="text1"/>
          <w:sz w:val="28"/>
          <w:szCs w:val="28"/>
        </w:rPr>
        <w:t>當病患之</w:t>
      </w:r>
      <w:r w:rsidRPr="003058E8">
        <w:rPr>
          <w:rFonts w:ascii="Times New Roman" w:eastAsia="標楷體" w:hAnsi="Times New Roman"/>
          <w:color w:val="000000" w:themeColor="text1"/>
          <w:sz w:val="28"/>
          <w:szCs w:val="28"/>
        </w:rPr>
        <w:t>PSA</w:t>
      </w:r>
      <w:r w:rsidRPr="003058E8">
        <w:rPr>
          <w:rFonts w:ascii="Times New Roman" w:eastAsia="標楷體" w:hAnsi="Times New Roman"/>
          <w:color w:val="000000" w:themeColor="text1"/>
          <w:sz w:val="28"/>
          <w:szCs w:val="28"/>
        </w:rPr>
        <w:t>值高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PSA&gt;10 ng/ml)</w:t>
      </w:r>
      <w:r w:rsidRPr="003058E8">
        <w:rPr>
          <w:rFonts w:ascii="Times New Roman" w:eastAsia="標楷體" w:hAnsi="Times New Roman"/>
          <w:color w:val="000000" w:themeColor="text1"/>
          <w:sz w:val="28"/>
          <w:szCs w:val="28"/>
        </w:rPr>
        <w:t>或肛門指診懷疑是前列腺癌時，且病患之平均餘命大於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年，建議病患應接受切片。</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DF019FA"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100803051-04</w:t>
      </w:r>
      <w:r w:rsidRPr="003058E8">
        <w:rPr>
          <w:rFonts w:ascii="Times New Roman" w:eastAsia="標楷體" w:hAnsi="Times New Roman"/>
          <w:color w:val="000000" w:themeColor="text1"/>
          <w:sz w:val="28"/>
          <w:szCs w:val="28"/>
        </w:rPr>
        <w:t>當</w:t>
      </w:r>
      <w:r w:rsidRPr="003058E8">
        <w:rPr>
          <w:rFonts w:ascii="Times New Roman" w:eastAsia="標楷體" w:hAnsi="Times New Roman"/>
          <w:color w:val="000000" w:themeColor="text1"/>
          <w:sz w:val="28"/>
          <w:szCs w:val="28"/>
        </w:rPr>
        <w:t>PSA</w:t>
      </w:r>
      <w:r w:rsidRPr="003058E8">
        <w:rPr>
          <w:rFonts w:ascii="Times New Roman" w:eastAsia="標楷體" w:hAnsi="Times New Roman"/>
          <w:color w:val="000000" w:themeColor="text1"/>
          <w:sz w:val="28"/>
          <w:szCs w:val="28"/>
        </w:rPr>
        <w:t>值稍高但臨床不建議積極診斷前列腺癌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如病患之平均餘命小於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或未懷疑是前列腺癌時，病人得不做切片。</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F216D60" w14:textId="77777777" w:rsidR="00886B3F" w:rsidRPr="003058E8" w:rsidRDefault="00886B3F" w:rsidP="00033568">
      <w:pPr>
        <w:widowControl/>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100803051-05</w:t>
      </w:r>
      <w:r w:rsidRPr="003058E8">
        <w:rPr>
          <w:rFonts w:ascii="Times New Roman" w:eastAsia="標楷體" w:hAnsi="Times New Roman"/>
          <w:color w:val="000000" w:themeColor="text1"/>
          <w:sz w:val="28"/>
          <w:szCs w:val="28"/>
        </w:rPr>
        <w:t>用藥滿一年以後就不需每半年施行</w:t>
      </w:r>
      <w:r w:rsidRPr="003058E8">
        <w:rPr>
          <w:rFonts w:ascii="Times New Roman" w:eastAsia="標楷體" w:hAnsi="Times New Roman"/>
          <w:color w:val="000000" w:themeColor="text1"/>
          <w:sz w:val="28"/>
          <w:szCs w:val="28"/>
        </w:rPr>
        <w:t>TRUSP</w:t>
      </w:r>
      <w:r w:rsidRPr="003058E8">
        <w:rPr>
          <w:rFonts w:ascii="Times New Roman" w:eastAsia="標楷體" w:hAnsi="Times New Roman"/>
          <w:color w:val="000000" w:themeColor="text1"/>
          <w:sz w:val="28"/>
          <w:szCs w:val="28"/>
        </w:rPr>
        <w:t>或尿流速。</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06DE8C0"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100803061</w:t>
      </w:r>
      <w:r w:rsidRPr="003058E8">
        <w:rPr>
          <w:rFonts w:ascii="Times New Roman" w:eastAsia="標楷體" w:hAnsi="Times New Roman"/>
          <w:color w:val="000000" w:themeColor="text1"/>
          <w:sz w:val="26"/>
          <w:szCs w:val="26"/>
        </w:rPr>
        <w:t xml:space="preserve"> Desmopressin acetate (Minirin</w:t>
      </w:r>
      <w:r w:rsidRPr="003058E8">
        <w:rPr>
          <w:rFonts w:ascii="Times New Roman" w:eastAsia="標楷體" w:hAnsi="Times New Roman"/>
          <w:color w:val="000000" w:themeColor="text1"/>
          <w:sz w:val="28"/>
          <w:szCs w:val="28"/>
        </w:rPr>
        <w:t>錠劑</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386BE4E"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100803061-01</w:t>
      </w:r>
      <w:r w:rsidRPr="003058E8">
        <w:rPr>
          <w:rFonts w:ascii="Times New Roman" w:eastAsia="標楷體" w:hAnsi="Times New Roman"/>
          <w:color w:val="000000" w:themeColor="text1"/>
          <w:sz w:val="28"/>
          <w:szCs w:val="28"/>
        </w:rPr>
        <w:t>成人夜間多尿症需於病歷載明夜間多尿症之證據，如夜間尿量或小便日誌之結果。</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33F84C9" w14:textId="77777777" w:rsidR="00914B17" w:rsidRPr="003058E8" w:rsidRDefault="00914B17" w:rsidP="00033568">
      <w:pPr>
        <w:widowControl/>
        <w:spacing w:line="600" w:lineRule="atLeas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100803061-02 </w:t>
      </w:r>
      <w:r w:rsidRPr="003058E8">
        <w:rPr>
          <w:rFonts w:ascii="Times New Roman" w:eastAsia="標楷體" w:hAnsi="Times New Roman" w:hint="eastAsia"/>
          <w:color w:val="000000" w:themeColor="text1"/>
          <w:sz w:val="28"/>
          <w:szCs w:val="28"/>
        </w:rPr>
        <w:t>刪除</w:t>
      </w:r>
      <w:r w:rsidRPr="003058E8">
        <w:rPr>
          <w:rFonts w:ascii="Times New Roman" w:eastAsia="標楷體" w:hAnsi="Times New Roman"/>
          <w:color w:val="000000" w:themeColor="text1"/>
          <w:sz w:val="28"/>
          <w:szCs w:val="28"/>
        </w:rPr>
        <w:t>(106/6/1)(</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46D5F3AD"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100803071 Tolterodine L-tartrate(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Detrusitol)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solifenacin succinate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Vesicare)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mirabegron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Betmiga)(</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8F219D4"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100803071-01</w:t>
      </w:r>
      <w:r w:rsidRPr="003058E8">
        <w:rPr>
          <w:rFonts w:ascii="Times New Roman" w:eastAsia="標楷體" w:hAnsi="Times New Roman"/>
          <w:color w:val="000000" w:themeColor="text1"/>
          <w:sz w:val="28"/>
          <w:szCs w:val="28"/>
        </w:rPr>
        <w:t>病歷上應記載急尿或急迫性尿失禁或頻尿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每天</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小時排尿次數超過八次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，可直接病歷紀錄病人每日小便次數或排尿日誌或經認證的問卷如</w:t>
      </w:r>
      <w:r w:rsidRPr="003058E8">
        <w:rPr>
          <w:rFonts w:ascii="Times New Roman" w:eastAsia="標楷體" w:hAnsi="Times New Roman"/>
          <w:color w:val="000000" w:themeColor="text1"/>
          <w:sz w:val="28"/>
          <w:szCs w:val="28"/>
        </w:rPr>
        <w:t>OAB-SS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AD595A9"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100803071-02</w:t>
      </w:r>
      <w:r w:rsidRPr="003058E8">
        <w:rPr>
          <w:rFonts w:ascii="Times New Roman" w:eastAsia="標楷體" w:hAnsi="Times New Roman"/>
          <w:color w:val="000000" w:themeColor="text1"/>
          <w:sz w:val="28"/>
          <w:szCs w:val="28"/>
        </w:rPr>
        <w:t>每一種</w:t>
      </w:r>
      <w:r w:rsidRPr="003058E8">
        <w:rPr>
          <w:rFonts w:ascii="Times New Roman" w:eastAsia="標楷體" w:hAnsi="Times New Roman"/>
          <w:color w:val="000000" w:themeColor="text1"/>
          <w:sz w:val="28"/>
          <w:szCs w:val="28"/>
        </w:rPr>
        <w:t>antimuscarinics</w:t>
      </w:r>
      <w:r w:rsidRPr="003058E8">
        <w:rPr>
          <w:rFonts w:ascii="Times New Roman" w:eastAsia="標楷體" w:hAnsi="Times New Roman"/>
          <w:color w:val="000000" w:themeColor="text1"/>
          <w:sz w:val="28"/>
          <w:szCs w:val="28"/>
        </w:rPr>
        <w:t>都可以當作膀胱過動症之第一線治療藥物。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EDB3E5A"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100803071-03</w:t>
      </w:r>
      <w:r w:rsidRPr="003058E8">
        <w:rPr>
          <w:rFonts w:ascii="Times New Roman" w:eastAsia="標楷體" w:hAnsi="Times New Roman"/>
          <w:color w:val="000000" w:themeColor="text1"/>
          <w:sz w:val="28"/>
          <w:szCs w:val="28"/>
        </w:rPr>
        <w:t>當使用一段時間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病人治療效果仍不佳時，在侵入性治療前，可以考慮增加劑量或增加第二種</w:t>
      </w:r>
      <w:r w:rsidRPr="003058E8">
        <w:rPr>
          <w:rFonts w:ascii="Times New Roman" w:eastAsia="標楷體" w:hAnsi="Times New Roman"/>
          <w:color w:val="000000" w:themeColor="text1"/>
          <w:sz w:val="28"/>
          <w:szCs w:val="28"/>
        </w:rPr>
        <w:t>antimuscarinics</w:t>
      </w:r>
      <w:r w:rsidRPr="003058E8">
        <w:rPr>
          <w:rFonts w:ascii="Times New Roman" w:eastAsia="標楷體" w:hAnsi="Times New Roman"/>
          <w:color w:val="000000" w:themeColor="text1"/>
          <w:sz w:val="28"/>
          <w:szCs w:val="28"/>
        </w:rPr>
        <w:t>或合併Ｍ</w:t>
      </w:r>
      <w:r w:rsidRPr="003058E8">
        <w:rPr>
          <w:rFonts w:ascii="Times New Roman" w:eastAsia="標楷體" w:hAnsi="Times New Roman"/>
          <w:color w:val="000000" w:themeColor="text1"/>
          <w:sz w:val="28"/>
          <w:szCs w:val="28"/>
        </w:rPr>
        <w:t>irabegron</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BF3C0E4"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u w:val="single"/>
        </w:rPr>
      </w:pPr>
      <w:r w:rsidRPr="003058E8">
        <w:rPr>
          <w:rFonts w:ascii="Times New Roman" w:eastAsia="標楷體" w:hAnsi="Times New Roman"/>
          <w:color w:val="000000" w:themeColor="text1"/>
          <w:sz w:val="28"/>
          <w:szCs w:val="28"/>
        </w:rPr>
        <w:t>100803081 Beta-3 agonist(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13B952A"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100803081-01</w:t>
      </w:r>
      <w:r w:rsidRPr="003058E8">
        <w:rPr>
          <w:rFonts w:ascii="Times New Roman" w:eastAsia="標楷體" w:hAnsi="Times New Roman"/>
          <w:color w:val="000000" w:themeColor="text1"/>
          <w:sz w:val="28"/>
          <w:szCs w:val="28"/>
        </w:rPr>
        <w:t>可以當作膀胱過動症之第一線治療藥物。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5D637CA"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100803081-02 Mirabegron 25 mg</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50 mg </w:t>
      </w:r>
      <w:r w:rsidRPr="003058E8">
        <w:rPr>
          <w:rFonts w:ascii="Times New Roman" w:eastAsia="標楷體" w:hAnsi="Times New Roman"/>
          <w:color w:val="000000" w:themeColor="text1"/>
          <w:sz w:val="28"/>
          <w:szCs w:val="28"/>
        </w:rPr>
        <w:t>均為合理之劑量。</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626F775"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100803081-03</w:t>
      </w:r>
      <w:r w:rsidRPr="003058E8">
        <w:rPr>
          <w:rFonts w:ascii="Times New Roman" w:eastAsia="標楷體" w:hAnsi="Times New Roman"/>
          <w:color w:val="000000" w:themeColor="text1"/>
          <w:sz w:val="28"/>
          <w:szCs w:val="28"/>
        </w:rPr>
        <w:t>當使用一段時間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病人治療效果不佳時，可以考慮合併</w:t>
      </w:r>
      <w:r w:rsidRPr="003058E8">
        <w:rPr>
          <w:rFonts w:ascii="Times New Roman" w:eastAsia="標楷體" w:hAnsi="Times New Roman"/>
          <w:color w:val="000000" w:themeColor="text1"/>
          <w:sz w:val="28"/>
          <w:szCs w:val="28"/>
        </w:rPr>
        <w:t>antimuscarinics</w:t>
      </w:r>
      <w:r w:rsidRPr="003058E8">
        <w:rPr>
          <w:rFonts w:ascii="Times New Roman" w:eastAsia="標楷體" w:hAnsi="Times New Roman"/>
          <w:color w:val="000000" w:themeColor="text1"/>
          <w:sz w:val="28"/>
          <w:szCs w:val="28"/>
        </w:rPr>
        <w:t>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FF00A63" w14:textId="77777777"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6"/>
          <w:szCs w:val="26"/>
          <w:u w:val="single"/>
        </w:rPr>
      </w:pPr>
      <w:r w:rsidRPr="003058E8">
        <w:rPr>
          <w:rFonts w:ascii="Times New Roman" w:eastAsia="標楷體" w:hAnsi="Times New Roman"/>
          <w:color w:val="000000" w:themeColor="text1"/>
          <w:sz w:val="28"/>
          <w:szCs w:val="28"/>
        </w:rPr>
        <w:t>100803091</w:t>
      </w:r>
      <w:r w:rsidRPr="003058E8">
        <w:rPr>
          <w:rFonts w:ascii="Times New Roman" w:eastAsia="標楷體" w:hAnsi="Times New Roman"/>
          <w:color w:val="000000" w:themeColor="text1"/>
          <w:sz w:val="26"/>
          <w:szCs w:val="26"/>
        </w:rPr>
        <w:t xml:space="preserve"> Pentosan Polysulfate Sodium (</w:t>
      </w:r>
      <w:r w:rsidRPr="003058E8">
        <w:rPr>
          <w:rFonts w:ascii="Times New Roman" w:eastAsia="標楷體" w:hAnsi="Times New Roman"/>
          <w:color w:val="000000" w:themeColor="text1"/>
          <w:sz w:val="26"/>
          <w:szCs w:val="26"/>
        </w:rPr>
        <w:t>如</w:t>
      </w:r>
      <w:r w:rsidRPr="003058E8">
        <w:rPr>
          <w:rFonts w:ascii="Times New Roman" w:eastAsia="標楷體" w:hAnsi="Times New Roman"/>
          <w:color w:val="000000" w:themeColor="text1"/>
          <w:sz w:val="26"/>
          <w:szCs w:val="26"/>
        </w:rPr>
        <w:t>Elmiron Cap)</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6CB4B5C" w14:textId="77777777" w:rsidR="00886B3F" w:rsidRPr="003058E8" w:rsidRDefault="00886B3F" w:rsidP="00033568">
      <w:pPr>
        <w:widowControl/>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100803091-01</w:t>
      </w:r>
      <w:r w:rsidRPr="003058E8">
        <w:rPr>
          <w:rFonts w:ascii="Times New Roman" w:eastAsia="標楷體" w:hAnsi="Times New Roman"/>
          <w:color w:val="000000" w:themeColor="text1"/>
          <w:sz w:val="28"/>
          <w:szCs w:val="28"/>
        </w:rPr>
        <w:t>若尿液常規檢查無白血球，不見得要做細菌培養，若細菌培養陰性，單一尿液檢測有白血球也可考慮核准使用。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016E8A1" w14:textId="53803E85" w:rsidR="00886B3F" w:rsidRPr="003058E8" w:rsidRDefault="00886B3F" w:rsidP="00033568">
      <w:pPr>
        <w:widowControl/>
        <w:spacing w:line="600" w:lineRule="exact"/>
        <w:ind w:left="1400" w:hangingChars="500" w:hanging="1400"/>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8"/>
          <w:szCs w:val="28"/>
        </w:rPr>
        <w:t>100803101</w:t>
      </w:r>
      <w:r w:rsidRPr="003058E8">
        <w:rPr>
          <w:rFonts w:ascii="Times New Roman" w:hAnsi="Times New Roman"/>
          <w:color w:val="000000" w:themeColor="text1"/>
        </w:rPr>
        <w:t xml:space="preserve"> </w:t>
      </w:r>
      <w:r w:rsidR="002B5B45" w:rsidRPr="003058E8">
        <w:rPr>
          <w:rFonts w:ascii="Times New Roman" w:eastAsia="標楷體" w:hAnsi="Times New Roman"/>
          <w:color w:val="000000" w:themeColor="text1"/>
          <w:sz w:val="28"/>
          <w:szCs w:val="28"/>
        </w:rPr>
        <w:t>刪除</w:t>
      </w:r>
      <w:r w:rsidR="002B5B45"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2B5B45" w:rsidRPr="003058E8">
        <w:rPr>
          <w:rFonts w:ascii="Times New Roman" w:eastAsia="標楷體" w:hAnsi="Times New Roman"/>
          <w:color w:val="000000" w:themeColor="text1"/>
          <w:sz w:val="28"/>
          <w:szCs w:val="28"/>
        </w:rPr>
        <w:t>)</w:t>
      </w:r>
    </w:p>
    <w:p w14:paraId="6498696B" w14:textId="77777777" w:rsidR="00886B3F" w:rsidRPr="003058E8" w:rsidRDefault="00886B3F"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100803111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Botox(</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6111084" w14:textId="77777777" w:rsidR="00886B3F" w:rsidRPr="003058E8" w:rsidRDefault="00886B3F" w:rsidP="007001B7">
      <w:pPr>
        <w:spacing w:line="60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100803111-01</w:t>
      </w:r>
      <w:r w:rsidRPr="003058E8">
        <w:rPr>
          <w:rFonts w:ascii="Times New Roman" w:eastAsia="標楷體" w:hAnsi="Times New Roman"/>
          <w:color w:val="000000" w:themeColor="text1"/>
          <w:sz w:val="28"/>
          <w:szCs w:val="28"/>
        </w:rPr>
        <w:t>用於膀胱過動症之事前審查，需附尿路動力學。以尿路動力學檢查是否為原發性膀胱過動症時，並非所有膀胱過動症</w:t>
      </w:r>
      <w:r w:rsidRPr="003058E8">
        <w:rPr>
          <w:rFonts w:ascii="Times New Roman" w:eastAsia="標楷體" w:hAnsi="Times New Roman"/>
          <w:color w:val="000000" w:themeColor="text1"/>
          <w:sz w:val="28"/>
          <w:szCs w:val="28"/>
        </w:rPr>
        <w:t xml:space="preserve"> (overactive bladder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OAB)</w:t>
      </w:r>
      <w:r w:rsidRPr="003058E8">
        <w:rPr>
          <w:rFonts w:ascii="Times New Roman" w:eastAsia="標楷體" w:hAnsi="Times New Roman"/>
          <w:color w:val="000000" w:themeColor="text1"/>
          <w:sz w:val="28"/>
          <w:szCs w:val="28"/>
        </w:rPr>
        <w:t>有逼尿肌過動症</w:t>
      </w:r>
      <w:r w:rsidRPr="003058E8">
        <w:rPr>
          <w:rFonts w:ascii="Times New Roman" w:eastAsia="標楷體" w:hAnsi="Times New Roman"/>
          <w:color w:val="000000" w:themeColor="text1"/>
          <w:sz w:val="28"/>
          <w:szCs w:val="28"/>
        </w:rPr>
        <w:t>(detrusor overactivity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DO)</w:t>
      </w:r>
      <w:r w:rsidRPr="003058E8">
        <w:rPr>
          <w:rFonts w:ascii="Times New Roman" w:eastAsia="標楷體" w:hAnsi="Times New Roman"/>
          <w:color w:val="000000" w:themeColor="text1"/>
          <w:sz w:val="28"/>
          <w:szCs w:val="28"/>
        </w:rPr>
        <w:t>，有時尿路動力學雖無逼尿肌過動症，但尿路動力學結果符合膀胱過動症表現，如膀胱容量小於</w:t>
      </w:r>
      <w:r w:rsidRPr="003058E8">
        <w:rPr>
          <w:rFonts w:ascii="Times New Roman" w:eastAsia="標楷體" w:hAnsi="Times New Roman"/>
          <w:color w:val="000000" w:themeColor="text1"/>
          <w:sz w:val="28"/>
          <w:szCs w:val="28"/>
        </w:rPr>
        <w:t>350 ml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17B363A2"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100803111-02</w:t>
      </w:r>
      <w:r w:rsidRPr="003058E8">
        <w:rPr>
          <w:rFonts w:ascii="Times New Roman" w:eastAsia="標楷體" w:hAnsi="Times New Roman"/>
          <w:color w:val="000000" w:themeColor="text1"/>
          <w:sz w:val="28"/>
          <w:szCs w:val="28"/>
        </w:rPr>
        <w:t>用於膀胱過動症之事前審查，需有載明使用過至少一種抗膽鹼藥物但效果不好或是無法耐受其副作用之病歷摘要，但不見得一定要</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個月以上之藥物使用。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80202DC" w14:textId="77777777" w:rsidR="00914B17" w:rsidRPr="003058E8" w:rsidRDefault="00914B17" w:rsidP="00033568">
      <w:pPr>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100803122 </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(47087C)(</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03496EC" w14:textId="77777777" w:rsidR="00914B17" w:rsidRPr="003058E8" w:rsidRDefault="00914B17" w:rsidP="00033568">
      <w:pPr>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100803122-01</w:t>
      </w:r>
      <w:r w:rsidRPr="003058E8">
        <w:rPr>
          <w:rFonts w:ascii="Times New Roman" w:eastAsia="標楷體" w:hAnsi="Times New Roman"/>
          <w:color w:val="000000" w:themeColor="text1"/>
          <w:sz w:val="28"/>
          <w:szCs w:val="28"/>
        </w:rPr>
        <w:t>尿失禁電刺激治療需經診斷為尿失禁後，方可採行。「棉墊試驗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r w:rsidRPr="003058E8">
        <w:rPr>
          <w:rFonts w:ascii="Times New Roman" w:eastAsia="標楷體" w:hAnsi="Times New Roman"/>
          <w:color w:val="000000" w:themeColor="text1"/>
          <w:sz w:val="28"/>
          <w:szCs w:val="28"/>
        </w:rPr>
        <w:t>」等檢查項目為診斷依據，並檢附檢查結果。</w:t>
      </w:r>
    </w:p>
    <w:p w14:paraId="5C8ED63E" w14:textId="77777777" w:rsidR="00886B3F" w:rsidRPr="003058E8" w:rsidRDefault="00914B17" w:rsidP="007001B7">
      <w:pPr>
        <w:spacing w:line="600" w:lineRule="atLeas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100803122-02</w:t>
      </w:r>
      <w:r w:rsidRPr="003058E8">
        <w:rPr>
          <w:rFonts w:ascii="Times New Roman" w:eastAsia="標楷體" w:hAnsi="Times New Roman"/>
          <w:color w:val="000000" w:themeColor="text1"/>
          <w:sz w:val="28"/>
          <w:szCs w:val="28"/>
        </w:rPr>
        <w:t>本項治療每週進行兩次，每月以六至八次為原則，三個月療程後，需進行療效評估。</w:t>
      </w:r>
      <w:r w:rsidR="00886B3F" w:rsidRPr="003058E8">
        <w:rPr>
          <w:rFonts w:ascii="Times New Roman" w:eastAsia="標楷體" w:hAnsi="Times New Roman"/>
          <w:b/>
          <w:color w:val="000000" w:themeColor="text1"/>
          <w:sz w:val="28"/>
          <w:szCs w:val="28"/>
        </w:rPr>
        <w:br w:type="page"/>
      </w:r>
    </w:p>
    <w:p w14:paraId="6EBDE1B0" w14:textId="77777777" w:rsidR="00886B3F" w:rsidRPr="003058E8" w:rsidRDefault="00886B3F"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100804</w:t>
      </w:r>
      <w:r w:rsidRPr="003058E8">
        <w:rPr>
          <w:rFonts w:ascii="Times New Roman" w:eastAsia="標楷體" w:hAnsi="Times New Roman"/>
          <w:b/>
          <w:color w:val="000000" w:themeColor="text1"/>
          <w:sz w:val="28"/>
          <w:szCs w:val="28"/>
        </w:rPr>
        <w:t>癌症用藥及相關診療</w:t>
      </w:r>
    </w:p>
    <w:p w14:paraId="0587FCA0" w14:textId="77777777" w:rsidR="00886B3F" w:rsidRPr="003058E8" w:rsidRDefault="00886B3F"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w:t>
      </w:r>
      <w:r w:rsidRPr="003058E8">
        <w:rPr>
          <w:rFonts w:ascii="Times New Roman" w:eastAsia="標楷體" w:hAnsi="Times New Roman"/>
          <w:color w:val="000000" w:themeColor="text1"/>
          <w:sz w:val="28"/>
          <w:szCs w:val="28"/>
        </w:rPr>
        <w:t>性腺激素釋放素促效劑</w:t>
      </w:r>
      <w:r w:rsidRPr="003058E8">
        <w:rPr>
          <w:rFonts w:ascii="Times New Roman" w:eastAsia="標楷體" w:hAnsi="Times New Roman"/>
          <w:color w:val="000000" w:themeColor="text1"/>
          <w:sz w:val="28"/>
          <w:szCs w:val="28"/>
        </w:rPr>
        <w:t>(analogue)</w:t>
      </w:r>
      <w:r w:rsidRPr="003058E8">
        <w:rPr>
          <w:rFonts w:ascii="Times New Roman" w:eastAsia="標楷體" w:hAnsi="Times New Roman"/>
          <w:color w:val="000000" w:themeColor="text1"/>
          <w:sz w:val="28"/>
          <w:szCs w:val="28"/>
        </w:rPr>
        <w:t>及拮抗劑</w:t>
      </w:r>
      <w:r w:rsidRPr="003058E8">
        <w:rPr>
          <w:rFonts w:ascii="Times New Roman" w:eastAsia="標楷體" w:hAnsi="Times New Roman"/>
          <w:color w:val="000000" w:themeColor="text1"/>
          <w:sz w:val="28"/>
          <w:szCs w:val="28"/>
        </w:rPr>
        <w:t>(antagonist) (</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CF337F4"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100804011-01</w:t>
      </w:r>
      <w:r w:rsidRPr="003058E8">
        <w:rPr>
          <w:rFonts w:ascii="Times New Roman" w:eastAsia="標楷體" w:hAnsi="Times New Roman"/>
          <w:color w:val="000000" w:themeColor="text1"/>
          <w:sz w:val="28"/>
          <w:szCs w:val="28"/>
        </w:rPr>
        <w:t>不能同時使用。</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9B65D77"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100804011-02</w:t>
      </w:r>
      <w:r w:rsidR="007F1E69" w:rsidRPr="003058E8">
        <w:rPr>
          <w:rFonts w:ascii="Times New Roman" w:eastAsia="標楷體" w:hAnsi="Times New Roman"/>
          <w:color w:val="000000" w:themeColor="text1"/>
          <w:sz w:val="28"/>
          <w:szCs w:val="28"/>
        </w:rPr>
        <w:t>不能</w:t>
      </w:r>
      <w:r w:rsidRPr="003058E8">
        <w:rPr>
          <w:rFonts w:ascii="Times New Roman" w:eastAsia="標楷體" w:hAnsi="Times New Roman"/>
          <w:color w:val="000000" w:themeColor="text1"/>
          <w:sz w:val="28"/>
          <w:szCs w:val="28"/>
        </w:rPr>
        <w:t>用於曾接受過兩側睪丸切除的攝護腺癌晚期病患。</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542C5F31" w14:textId="77777777" w:rsidR="00886B3F" w:rsidRPr="003058E8" w:rsidRDefault="00886B3F"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100804021 Bicalutamide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Casodex)</w:t>
      </w:r>
      <w:r w:rsidRPr="003058E8">
        <w:rPr>
          <w:rFonts w:ascii="Times New Roman" w:eastAsia="標楷體" w:hAnsi="Times New Roman"/>
          <w:color w:val="000000" w:themeColor="text1"/>
          <w:sz w:val="28"/>
          <w:szCs w:val="28"/>
        </w:rPr>
        <w:t>不可做為局部攝護癌患者的單一治療藥物。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454CC726" w14:textId="77777777" w:rsidR="00886B3F" w:rsidRPr="003058E8" w:rsidRDefault="00886B3F" w:rsidP="007001B7">
      <w:pPr>
        <w:spacing w:line="60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100804031</w:t>
      </w:r>
      <w:r w:rsidRPr="003058E8">
        <w:rPr>
          <w:rFonts w:ascii="Times New Roman" w:eastAsia="標楷體" w:hAnsi="Times New Roman"/>
          <w:color w:val="000000" w:themeColor="text1"/>
          <w:sz w:val="28"/>
          <w:szCs w:val="28"/>
        </w:rPr>
        <w:t>病人若對</w:t>
      </w:r>
      <w:r w:rsidRPr="003058E8">
        <w:rPr>
          <w:rFonts w:ascii="Times New Roman" w:eastAsia="標楷體" w:hAnsi="Times New Roman"/>
          <w:color w:val="000000" w:themeColor="text1"/>
          <w:sz w:val="28"/>
          <w:szCs w:val="28"/>
        </w:rPr>
        <w:t>Abiraterone(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Zytiga)</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Enzalutamide(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Xtandi)</w:t>
      </w:r>
      <w:r w:rsidRPr="003058E8">
        <w:rPr>
          <w:rFonts w:ascii="Times New Roman" w:eastAsia="標楷體" w:hAnsi="Times New Roman"/>
          <w:color w:val="000000" w:themeColor="text1"/>
          <w:sz w:val="28"/>
          <w:szCs w:val="28"/>
        </w:rPr>
        <w:t>產生嚴重耐受性不佳</w:t>
      </w:r>
      <w:r w:rsidRPr="003058E8">
        <w:rPr>
          <w:rFonts w:ascii="Times New Roman" w:eastAsia="標楷體" w:hAnsi="Times New Roman"/>
          <w:color w:val="000000" w:themeColor="text1"/>
          <w:sz w:val="28"/>
          <w:szCs w:val="28"/>
        </w:rPr>
        <w:t>(intolerance)</w:t>
      </w:r>
      <w:r w:rsidRPr="003058E8">
        <w:rPr>
          <w:rFonts w:ascii="Times New Roman" w:eastAsia="標楷體" w:hAnsi="Times New Roman"/>
          <w:color w:val="000000" w:themeColor="text1"/>
          <w:sz w:val="28"/>
          <w:szCs w:val="28"/>
        </w:rPr>
        <w:t>，則可以提出事前審查更換另一種藥物。</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D80C94F" w14:textId="77777777" w:rsidR="00886B3F" w:rsidRPr="003058E8" w:rsidRDefault="00886B3F" w:rsidP="00033568">
      <w:pPr>
        <w:widowControl/>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w:t>
      </w:r>
      <w:r w:rsidRPr="003058E8">
        <w:rPr>
          <w:rFonts w:ascii="Times New Roman" w:eastAsia="標楷體" w:hAnsi="Times New Roman"/>
          <w:color w:val="000000" w:themeColor="text1"/>
          <w:sz w:val="28"/>
          <w:szCs w:val="28"/>
        </w:rPr>
        <w:t>膀胱腫瘤治療</w:t>
      </w:r>
    </w:p>
    <w:p w14:paraId="40B7A0A2"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100804042-01</w:t>
      </w:r>
      <w:r w:rsidRPr="003058E8">
        <w:rPr>
          <w:rFonts w:ascii="Times New Roman" w:eastAsia="標楷體" w:hAnsi="Times New Roman"/>
          <w:color w:val="000000" w:themeColor="text1"/>
          <w:sz w:val="28"/>
          <w:szCs w:val="28"/>
        </w:rPr>
        <w:t>膀胱灌注化學腫瘤藥品，應以化學腫瘤藥品處方之藥事服務費</w:t>
      </w:r>
      <w:r w:rsidRPr="003058E8">
        <w:rPr>
          <w:rFonts w:ascii="Times New Roman" w:eastAsia="標楷體" w:hAnsi="Times New Roman"/>
          <w:color w:val="000000" w:themeColor="text1"/>
          <w:sz w:val="28"/>
          <w:szCs w:val="28"/>
        </w:rPr>
        <w:t>(05221A)</w:t>
      </w:r>
      <w:r w:rsidRPr="003058E8">
        <w:rPr>
          <w:rFonts w:ascii="Times New Roman" w:eastAsia="標楷體" w:hAnsi="Times New Roman"/>
          <w:color w:val="000000" w:themeColor="text1"/>
          <w:sz w:val="28"/>
          <w:szCs w:val="28"/>
        </w:rPr>
        <w:t>、膀胱灌注</w:t>
      </w:r>
      <w:r w:rsidRPr="003058E8">
        <w:rPr>
          <w:rFonts w:ascii="Times New Roman" w:eastAsia="標楷體" w:hAnsi="Times New Roman"/>
          <w:color w:val="000000" w:themeColor="text1"/>
          <w:sz w:val="28"/>
          <w:szCs w:val="28"/>
        </w:rPr>
        <w:t>(50011C)</w:t>
      </w:r>
      <w:r w:rsidRPr="003058E8">
        <w:rPr>
          <w:rFonts w:ascii="Times New Roman" w:eastAsia="標楷體" w:hAnsi="Times New Roman"/>
          <w:color w:val="000000" w:themeColor="text1"/>
          <w:sz w:val="28"/>
          <w:szCs w:val="28"/>
        </w:rPr>
        <w:t>給付，不應以抗癌化學藥物注射治療</w:t>
      </w:r>
      <w:r w:rsidRPr="003058E8">
        <w:rPr>
          <w:rFonts w:ascii="Times New Roman" w:eastAsia="標楷體" w:hAnsi="Times New Roman"/>
          <w:color w:val="000000" w:themeColor="text1"/>
          <w:sz w:val="28"/>
          <w:szCs w:val="28"/>
        </w:rPr>
        <w:t>(37005B)</w:t>
      </w:r>
      <w:r w:rsidRPr="003058E8">
        <w:rPr>
          <w:rFonts w:ascii="Times New Roman" w:eastAsia="標楷體" w:hAnsi="Times New Roman"/>
          <w:color w:val="000000" w:themeColor="text1"/>
          <w:sz w:val="28"/>
          <w:szCs w:val="28"/>
        </w:rPr>
        <w:t>給付；口服抗癌藥物不應以</w:t>
      </w:r>
      <w:r w:rsidRPr="003058E8">
        <w:rPr>
          <w:rFonts w:ascii="Times New Roman" w:eastAsia="標楷體" w:hAnsi="Times New Roman"/>
          <w:color w:val="000000" w:themeColor="text1"/>
          <w:sz w:val="28"/>
          <w:szCs w:val="28"/>
        </w:rPr>
        <w:t>05221A</w:t>
      </w:r>
      <w:r w:rsidRPr="003058E8">
        <w:rPr>
          <w:rFonts w:ascii="Times New Roman" w:eastAsia="標楷體" w:hAnsi="Times New Roman"/>
          <w:color w:val="000000" w:themeColor="text1"/>
          <w:sz w:val="28"/>
          <w:szCs w:val="28"/>
        </w:rPr>
        <w:t>給付，此項應為調劑化學腫瘤藥品供膀胱灌注之藥事服務費。</w:t>
      </w:r>
    </w:p>
    <w:p w14:paraId="5F9A44E3"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100804042-02</w:t>
      </w:r>
      <w:r w:rsidRPr="003058E8">
        <w:rPr>
          <w:rFonts w:ascii="Times New Roman" w:eastAsia="標楷體" w:hAnsi="Times New Roman"/>
          <w:color w:val="000000" w:themeColor="text1"/>
          <w:sz w:val="28"/>
          <w:szCs w:val="28"/>
        </w:rPr>
        <w:t>必須附病理報告，如僅做活體切片，得以經尿道前列腺切片術</w:t>
      </w:r>
      <w:r w:rsidRPr="003058E8">
        <w:rPr>
          <w:rFonts w:ascii="Times New Roman" w:eastAsia="標楷體" w:hAnsi="Times New Roman"/>
          <w:color w:val="000000" w:themeColor="text1"/>
          <w:sz w:val="28"/>
          <w:szCs w:val="28"/>
        </w:rPr>
        <w:t>(79407C)</w:t>
      </w:r>
      <w:r w:rsidRPr="003058E8">
        <w:rPr>
          <w:rFonts w:ascii="Times New Roman" w:eastAsia="標楷體" w:hAnsi="Times New Roman"/>
          <w:color w:val="000000" w:themeColor="text1"/>
          <w:sz w:val="28"/>
          <w:szCs w:val="28"/>
        </w:rPr>
        <w:t>申報，惟不得申報經尿道膀胱腫瘤切除。</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3C5190BB" w14:textId="77777777" w:rsidR="00886B3F" w:rsidRPr="003058E8" w:rsidRDefault="00886B3F" w:rsidP="00033568">
      <w:pPr>
        <w:widowControl/>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100804051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Docetaxel(</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202A2EBA" w14:textId="77777777" w:rsidR="00886B3F" w:rsidRPr="003058E8" w:rsidRDefault="00886B3F"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100804051-01</w:t>
      </w:r>
      <w:r w:rsidRPr="003058E8">
        <w:rPr>
          <w:rFonts w:ascii="Times New Roman" w:eastAsia="標楷體" w:hAnsi="Times New Roman"/>
          <w:color w:val="000000" w:themeColor="text1"/>
          <w:sz w:val="28"/>
          <w:szCs w:val="28"/>
        </w:rPr>
        <w:t>對荷爾蒙治療依賴型</w:t>
      </w:r>
      <w:r w:rsidRPr="003058E8">
        <w:rPr>
          <w:rFonts w:ascii="Times New Roman" w:eastAsia="標楷體" w:hAnsi="Times New Roman"/>
          <w:color w:val="000000" w:themeColor="text1"/>
          <w:sz w:val="28"/>
          <w:szCs w:val="28"/>
        </w:rPr>
        <w:t xml:space="preserve"> (Hormone Sensitive Prostate Cancer) </w:t>
      </w:r>
      <w:r w:rsidRPr="003058E8">
        <w:rPr>
          <w:rFonts w:ascii="Times New Roman" w:eastAsia="標楷體" w:hAnsi="Times New Roman"/>
          <w:color w:val="000000" w:themeColor="text1"/>
          <w:sz w:val="28"/>
          <w:szCs w:val="28"/>
        </w:rPr>
        <w:t>的轉移性攝護腺癌，不得申報。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0D4F526A" w14:textId="77777777" w:rsidR="00886B3F" w:rsidRPr="003058E8" w:rsidRDefault="00886B3F" w:rsidP="00033568">
      <w:pPr>
        <w:widowControl/>
        <w:spacing w:line="60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100804051-02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荷爾蒙治療失敗之患者，在接受化學治療期間其血液睪固酮指數應維持在必要濃度。</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r w:rsidRPr="003058E8">
        <w:rPr>
          <w:rFonts w:ascii="Times New Roman" w:eastAsia="標楷體" w:hAnsi="Times New Roman"/>
          <w:b/>
          <w:color w:val="000000" w:themeColor="text1"/>
          <w:sz w:val="28"/>
          <w:szCs w:val="28"/>
        </w:rPr>
        <w:br w:type="page"/>
      </w:r>
    </w:p>
    <w:p w14:paraId="371972DE" w14:textId="77777777" w:rsidR="00886B3F" w:rsidRPr="003058E8" w:rsidRDefault="00886B3F" w:rsidP="007001B7">
      <w:pPr>
        <w:spacing w:line="600" w:lineRule="exact"/>
        <w:ind w:leftChars="-1" w:left="1416" w:hangingChars="506" w:hanging="1418"/>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100805</w:t>
      </w:r>
      <w:r w:rsidRPr="003058E8">
        <w:rPr>
          <w:rFonts w:ascii="Times New Roman" w:eastAsia="標楷體" w:hAnsi="Times New Roman"/>
          <w:b/>
          <w:color w:val="000000" w:themeColor="text1"/>
          <w:sz w:val="28"/>
          <w:szCs w:val="28"/>
        </w:rPr>
        <w:t>包皮病狀治療</w:t>
      </w:r>
    </w:p>
    <w:p w14:paraId="665877A0" w14:textId="77777777" w:rsidR="00886B3F" w:rsidRPr="003058E8" w:rsidRDefault="00886B3F" w:rsidP="007001B7">
      <w:pPr>
        <w:spacing w:beforeLines="50" w:before="216"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w:t>
      </w:r>
      <w:r w:rsidRPr="003058E8">
        <w:rPr>
          <w:rFonts w:ascii="Times New Roman" w:eastAsia="標楷體" w:hAnsi="Times New Roman"/>
          <w:color w:val="000000" w:themeColor="text1"/>
          <w:sz w:val="28"/>
          <w:szCs w:val="28"/>
        </w:rPr>
        <w:t>非屬下列情形執行包莖環切術</w:t>
      </w:r>
      <w:r w:rsidRPr="003058E8">
        <w:rPr>
          <w:rFonts w:ascii="Times New Roman" w:eastAsia="標楷體" w:hAnsi="Times New Roman"/>
          <w:color w:val="000000" w:themeColor="text1"/>
          <w:sz w:val="28"/>
          <w:szCs w:val="28"/>
        </w:rPr>
        <w:t>(50020C)</w:t>
      </w:r>
      <w:r w:rsidRPr="003058E8">
        <w:rPr>
          <w:rFonts w:ascii="Times New Roman" w:eastAsia="標楷體" w:hAnsi="Times New Roman"/>
          <w:color w:val="000000" w:themeColor="text1"/>
          <w:sz w:val="28"/>
          <w:szCs w:val="28"/>
        </w:rPr>
        <w:t>，不得申報：</w:t>
      </w:r>
      <w:r w:rsidRPr="003058E8">
        <w:rPr>
          <w:rFonts w:ascii="Times New Roman" w:eastAsia="標楷體" w:hAnsi="Times New Roman"/>
          <w:color w:val="000000" w:themeColor="text1"/>
          <w:sz w:val="28"/>
          <w:szCs w:val="28"/>
        </w:rPr>
        <w:t>(</w:t>
      </w:r>
      <w:r w:rsidR="00F02907" w:rsidRPr="003058E8">
        <w:rPr>
          <w:rFonts w:ascii="Times New Roman" w:eastAsia="標楷體" w:hAnsi="Times New Roman"/>
          <w:color w:val="000000" w:themeColor="text1"/>
          <w:sz w:val="28"/>
          <w:szCs w:val="28"/>
        </w:rPr>
        <w:t>106/6/1</w:t>
      </w:r>
      <w:r w:rsidRPr="003058E8">
        <w:rPr>
          <w:rFonts w:ascii="Times New Roman" w:eastAsia="標楷體" w:hAnsi="Times New Roman"/>
          <w:color w:val="000000" w:themeColor="text1"/>
          <w:sz w:val="28"/>
          <w:szCs w:val="28"/>
        </w:rPr>
        <w:t>)</w:t>
      </w:r>
    </w:p>
    <w:p w14:paraId="6AF2322E"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100805012-01</w:t>
      </w:r>
      <w:r w:rsidRPr="003058E8">
        <w:rPr>
          <w:rFonts w:ascii="Times New Roman" w:eastAsia="標楷體" w:hAnsi="Times New Roman"/>
          <w:color w:val="000000" w:themeColor="text1"/>
          <w:sz w:val="28"/>
          <w:szCs w:val="28"/>
        </w:rPr>
        <w:t>嵌頓性包莖</w:t>
      </w:r>
      <w:r w:rsidRPr="003058E8">
        <w:rPr>
          <w:rFonts w:ascii="Times New Roman" w:eastAsia="標楷體" w:hAnsi="Times New Roman"/>
          <w:color w:val="000000" w:themeColor="text1"/>
          <w:sz w:val="28"/>
          <w:szCs w:val="28"/>
        </w:rPr>
        <w:t>(paraphimosis)</w:t>
      </w:r>
      <w:r w:rsidRPr="003058E8">
        <w:rPr>
          <w:rFonts w:ascii="Times New Roman" w:eastAsia="標楷體" w:hAnsi="Times New Roman"/>
          <w:color w:val="000000" w:themeColor="text1"/>
          <w:sz w:val="28"/>
          <w:szCs w:val="28"/>
        </w:rPr>
        <w:t>。</w:t>
      </w:r>
    </w:p>
    <w:p w14:paraId="687BEE9E"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100805012-02</w:t>
      </w:r>
      <w:r w:rsidRPr="003058E8">
        <w:rPr>
          <w:rFonts w:ascii="Times New Roman" w:eastAsia="標楷體" w:hAnsi="Times New Roman"/>
          <w:color w:val="000000" w:themeColor="text1"/>
          <w:sz w:val="28"/>
          <w:szCs w:val="28"/>
        </w:rPr>
        <w:t>曾有發生復發性包皮炎，並有明確之病歷紀錄可資證明。</w:t>
      </w:r>
    </w:p>
    <w:p w14:paraId="757E106B"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100805012-03</w:t>
      </w:r>
      <w:r w:rsidRPr="003058E8">
        <w:rPr>
          <w:rFonts w:ascii="Times New Roman" w:eastAsia="標楷體" w:hAnsi="Times New Roman"/>
          <w:color w:val="000000" w:themeColor="text1"/>
          <w:sz w:val="28"/>
          <w:szCs w:val="28"/>
        </w:rPr>
        <w:t>包皮有結疤影響排尿或陰莖勃起。</w:t>
      </w:r>
    </w:p>
    <w:p w14:paraId="0048BDBB" w14:textId="77777777" w:rsidR="00B467E8"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100805012-04</w:t>
      </w:r>
      <w:r w:rsidRPr="003058E8">
        <w:rPr>
          <w:rFonts w:ascii="Times New Roman" w:eastAsia="標楷體" w:hAnsi="Times New Roman"/>
          <w:color w:val="000000" w:themeColor="text1"/>
          <w:sz w:val="28"/>
          <w:szCs w:val="28"/>
        </w:rPr>
        <w:t>因包皮病灶而須將包皮切除並送病理檢驗者。</w:t>
      </w:r>
    </w:p>
    <w:p w14:paraId="01A34EEF" w14:textId="77777777" w:rsidR="00886B3F" w:rsidRPr="003058E8" w:rsidRDefault="00B467E8" w:rsidP="007001B7">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100805012-05</w:t>
      </w:r>
      <w:r w:rsidRPr="003058E8">
        <w:rPr>
          <w:rFonts w:ascii="Times New Roman" w:eastAsia="標楷體" w:hAnsi="Times New Roman"/>
          <w:color w:val="000000" w:themeColor="text1"/>
          <w:sz w:val="28"/>
          <w:szCs w:val="28"/>
        </w:rPr>
        <w:t>因他項手術之需要而須將包皮切除者。</w:t>
      </w:r>
    </w:p>
    <w:p w14:paraId="7117C971" w14:textId="77777777" w:rsidR="00886B3F" w:rsidRPr="003058E8" w:rsidRDefault="00886B3F" w:rsidP="00033568">
      <w:pPr>
        <w:widowControl/>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897D91E" w14:textId="77777777" w:rsidR="00886B3F" w:rsidRPr="003058E8" w:rsidRDefault="00886B3F" w:rsidP="00033568">
      <w:pPr>
        <w:spacing w:line="600" w:lineRule="exact"/>
        <w:ind w:left="1401" w:hangingChars="500" w:hanging="14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100806</w:t>
      </w:r>
      <w:r w:rsidRPr="003058E8">
        <w:rPr>
          <w:rFonts w:ascii="Times New Roman" w:eastAsia="標楷體" w:hAnsi="Times New Roman"/>
          <w:b/>
          <w:color w:val="000000" w:themeColor="text1"/>
          <w:sz w:val="28"/>
          <w:szCs w:val="28"/>
        </w:rPr>
        <w:t>性功能障礙</w:t>
      </w:r>
    </w:p>
    <w:p w14:paraId="347123B3" w14:textId="77777777" w:rsidR="00473BEA" w:rsidRPr="003058E8" w:rsidRDefault="00886B3F" w:rsidP="00033568">
      <w:pPr>
        <w:widowControl/>
        <w:suppressAutoHyphens w:val="0"/>
        <w:spacing w:beforeLines="50" w:before="216"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100806011</w:t>
      </w:r>
      <w:r w:rsidRPr="003058E8">
        <w:rPr>
          <w:rFonts w:ascii="Times New Roman" w:eastAsia="標楷體" w:hAnsi="Times New Roman"/>
          <w:color w:val="000000" w:themeColor="text1"/>
          <w:sz w:val="28"/>
          <w:szCs w:val="28"/>
        </w:rPr>
        <w:t>用於診斷男性性功能障礙之前列腺素</w:t>
      </w:r>
      <w:r w:rsidRPr="003058E8">
        <w:rPr>
          <w:rFonts w:ascii="Times New Roman" w:eastAsia="標楷體" w:hAnsi="Times New Roman"/>
          <w:color w:val="000000" w:themeColor="text1"/>
          <w:sz w:val="28"/>
          <w:szCs w:val="28"/>
        </w:rPr>
        <w:t>E1 (prostaglandin E1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PGE1)1</w:t>
      </w:r>
      <w:r w:rsidRPr="003058E8">
        <w:rPr>
          <w:rFonts w:ascii="Times New Roman" w:eastAsia="標楷體" w:hAnsi="Times New Roman"/>
          <w:color w:val="000000" w:themeColor="text1"/>
          <w:sz w:val="28"/>
          <w:szCs w:val="28"/>
        </w:rPr>
        <w:t>得申報藥品費用，惟每一病人最高使用劑量為每次</w:t>
      </w:r>
      <w:r w:rsidRPr="003058E8">
        <w:rPr>
          <w:rFonts w:ascii="Times New Roman" w:eastAsia="標楷體" w:hAnsi="Times New Roman"/>
          <w:color w:val="000000" w:themeColor="text1"/>
          <w:sz w:val="28"/>
          <w:szCs w:val="28"/>
        </w:rPr>
        <w:t>60mcg</w:t>
      </w:r>
      <w:r w:rsidRPr="003058E8">
        <w:rPr>
          <w:rFonts w:ascii="Times New Roman" w:eastAsia="標楷體" w:hAnsi="Times New Roman"/>
          <w:color w:val="000000" w:themeColor="text1"/>
          <w:sz w:val="28"/>
          <w:szCs w:val="28"/>
        </w:rPr>
        <w:t>，一生三次為限。</w:t>
      </w:r>
      <w:r w:rsidR="00B15C3B" w:rsidRPr="003058E8">
        <w:rPr>
          <w:rFonts w:ascii="Times New Roman" w:eastAsia="標楷體" w:hAnsi="Times New Roman"/>
          <w:color w:val="000000" w:themeColor="text1"/>
          <w:sz w:val="28"/>
          <w:szCs w:val="28"/>
        </w:rPr>
        <w:br w:type="page"/>
      </w:r>
    </w:p>
    <w:p w14:paraId="73734EA9" w14:textId="77777777" w:rsidR="00F026C3" w:rsidRPr="003058E8" w:rsidRDefault="00274757" w:rsidP="00661C55">
      <w:pPr>
        <w:pStyle w:val="aff6"/>
        <w:ind w:left="420" w:hangingChars="150" w:hanging="420"/>
        <w:rPr>
          <w:rFonts w:ascii="Times New Roman" w:hAnsi="Times New Roman"/>
          <w:b w:val="0"/>
          <w:color w:val="000000" w:themeColor="text1"/>
        </w:rPr>
      </w:pPr>
      <w:bookmarkStart w:id="26" w:name="_Toc148604446"/>
      <w:r w:rsidRPr="003058E8">
        <w:rPr>
          <w:rFonts w:ascii="Times New Roman" w:hAnsi="Times New Roman"/>
          <w:color w:val="000000" w:themeColor="text1"/>
        </w:rPr>
        <w:lastRenderedPageBreak/>
        <w:t>(</w:t>
      </w:r>
      <w:r w:rsidRPr="003058E8">
        <w:rPr>
          <w:rFonts w:ascii="Times New Roman" w:hAnsi="Times New Roman"/>
          <w:color w:val="000000" w:themeColor="text1"/>
        </w:rPr>
        <w:t>八</w:t>
      </w:r>
      <w:r w:rsidRPr="003058E8">
        <w:rPr>
          <w:rFonts w:ascii="Times New Roman" w:hAnsi="Times New Roman"/>
          <w:color w:val="000000" w:themeColor="text1"/>
        </w:rPr>
        <w:t>)</w:t>
      </w:r>
      <w:r w:rsidR="00F026C3" w:rsidRPr="003058E8">
        <w:rPr>
          <w:rFonts w:ascii="Times New Roman" w:hAnsi="Times New Roman"/>
          <w:color w:val="000000" w:themeColor="text1"/>
        </w:rPr>
        <w:t>醫院全民健康保險非住院診斷關聯群</w:t>
      </w:r>
      <w:r w:rsidR="00F026C3" w:rsidRPr="003058E8">
        <w:rPr>
          <w:rFonts w:ascii="Times New Roman" w:hAnsi="Times New Roman"/>
          <w:color w:val="000000" w:themeColor="text1"/>
        </w:rPr>
        <w:t>(Tw-DRGs)</w:t>
      </w:r>
      <w:r w:rsidR="00F026C3" w:rsidRPr="003058E8">
        <w:rPr>
          <w:rFonts w:ascii="Times New Roman" w:hAnsi="Times New Roman"/>
          <w:color w:val="000000" w:themeColor="text1"/>
        </w:rPr>
        <w:t>案件醫療費用審查注意事項</w:t>
      </w:r>
      <w:r w:rsidR="00F026C3" w:rsidRPr="003058E8">
        <w:rPr>
          <w:rFonts w:ascii="Times New Roman" w:hAnsi="Times New Roman"/>
          <w:color w:val="000000" w:themeColor="text1"/>
        </w:rPr>
        <w:t>-</w:t>
      </w:r>
      <w:r w:rsidR="00F026C3" w:rsidRPr="003058E8">
        <w:rPr>
          <w:rFonts w:ascii="Times New Roman" w:hAnsi="Times New Roman"/>
          <w:color w:val="000000" w:themeColor="text1"/>
        </w:rPr>
        <w:t>耳鼻喉科</w:t>
      </w:r>
      <w:bookmarkEnd w:id="26"/>
    </w:p>
    <w:p w14:paraId="299D91EC" w14:textId="77777777" w:rsidR="00F026C3" w:rsidRPr="003058E8" w:rsidRDefault="00F026C3" w:rsidP="004F6DCB">
      <w:pPr>
        <w:spacing w:line="600" w:lineRule="exact"/>
        <w:ind w:left="701" w:hangingChars="250" w:hanging="701"/>
        <w:rPr>
          <w:rFonts w:ascii="Times New Roman" w:eastAsia="標楷體" w:hAnsi="Times New Roman"/>
          <w:b/>
          <w:color w:val="000000" w:themeColor="text1"/>
          <w:sz w:val="28"/>
          <w:szCs w:val="28"/>
        </w:rPr>
      </w:pPr>
      <w:bookmarkStart w:id="27" w:name="_Toc514678348"/>
      <w:bookmarkStart w:id="28" w:name="_Toc35525054"/>
      <w:bookmarkStart w:id="29" w:name="_Toc38875753"/>
      <w:bookmarkStart w:id="30" w:name="_Toc148599656"/>
      <w:r w:rsidRPr="003058E8">
        <w:rPr>
          <w:rFonts w:ascii="Times New Roman" w:eastAsia="標楷體" w:hAnsi="Times New Roman"/>
          <w:b/>
          <w:color w:val="000000" w:themeColor="text1"/>
          <w:sz w:val="28"/>
          <w:szCs w:val="28"/>
        </w:rPr>
        <w:t>1009</w:t>
      </w:r>
      <w:r w:rsidRPr="003058E8">
        <w:rPr>
          <w:rFonts w:ascii="Times New Roman" w:eastAsia="標楷體" w:hAnsi="Times New Roman"/>
          <w:b/>
          <w:color w:val="000000" w:themeColor="text1"/>
          <w:sz w:val="28"/>
          <w:szCs w:val="28"/>
        </w:rPr>
        <w:t>耳鼻喉科</w:t>
      </w:r>
      <w:bookmarkEnd w:id="27"/>
      <w:bookmarkEnd w:id="28"/>
      <w:bookmarkEnd w:id="29"/>
      <w:bookmarkEnd w:id="30"/>
    </w:p>
    <w:p w14:paraId="1CF3CD33"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CT Scan</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MRI</w:t>
      </w:r>
      <w:r w:rsidRPr="003058E8">
        <w:rPr>
          <w:rFonts w:ascii="Times New Roman" w:eastAsia="標楷體" w:hAnsi="Times New Roman"/>
          <w:b/>
          <w:color w:val="000000" w:themeColor="text1"/>
          <w:sz w:val="28"/>
          <w:szCs w:val="28"/>
        </w:rPr>
        <w:t>與</w:t>
      </w:r>
      <w:r w:rsidRPr="003058E8">
        <w:rPr>
          <w:rFonts w:ascii="Times New Roman" w:eastAsia="標楷體" w:hAnsi="Times New Roman"/>
          <w:b/>
          <w:color w:val="000000" w:themeColor="text1"/>
          <w:sz w:val="28"/>
          <w:szCs w:val="28"/>
        </w:rPr>
        <w:t>PET</w:t>
      </w:r>
    </w:p>
    <w:p w14:paraId="5013D56C"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100901010</w:t>
      </w:r>
      <w:r w:rsidRPr="003058E8">
        <w:rPr>
          <w:rFonts w:ascii="Times New Roman" w:eastAsia="標楷體" w:hAnsi="Times New Roman"/>
          <w:color w:val="000000" w:themeColor="text1"/>
          <w:sz w:val="28"/>
          <w:szCs w:val="28"/>
        </w:rPr>
        <w:t>慢性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副</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鼻竇炎</w:t>
      </w:r>
    </w:p>
    <w:p w14:paraId="23EF7D68"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100901022</w:t>
      </w:r>
      <w:r w:rsidRPr="003058E8">
        <w:rPr>
          <w:rFonts w:ascii="Times New Roman" w:eastAsia="標楷體" w:hAnsi="Times New Roman"/>
          <w:color w:val="000000" w:themeColor="text1"/>
          <w:sz w:val="28"/>
          <w:szCs w:val="28"/>
        </w:rPr>
        <w:t>頭頸癌</w:t>
      </w:r>
    </w:p>
    <w:p w14:paraId="35AACB3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 xml:space="preserve"> 100901030</w:t>
      </w:r>
      <w:r w:rsidRPr="003058E8">
        <w:rPr>
          <w:rFonts w:ascii="Times New Roman" w:eastAsia="標楷體" w:hAnsi="Times New Roman"/>
          <w:color w:val="000000" w:themeColor="text1"/>
          <w:sz w:val="28"/>
          <w:szCs w:val="28"/>
        </w:rPr>
        <w:t>適用</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之耳科病狀</w:t>
      </w:r>
    </w:p>
    <w:p w14:paraId="7442949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100901040</w:t>
      </w:r>
      <w:r w:rsidRPr="003058E8">
        <w:rPr>
          <w:rFonts w:ascii="Times New Roman" w:eastAsia="標楷體" w:hAnsi="Times New Roman"/>
          <w:color w:val="000000" w:themeColor="text1"/>
          <w:sz w:val="28"/>
          <w:szCs w:val="28"/>
        </w:rPr>
        <w:t>先天性或後天性聽損欲實施人工耳蝸植入者</w:t>
      </w:r>
    </w:p>
    <w:p w14:paraId="394AFA49" w14:textId="77777777" w:rsidR="00F026C3" w:rsidRPr="003058E8" w:rsidRDefault="00F026C3" w:rsidP="00033568">
      <w:pPr>
        <w:spacing w:line="60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100902</w:t>
      </w:r>
      <w:r w:rsidRPr="003058E8">
        <w:rPr>
          <w:rFonts w:ascii="Times New Roman" w:eastAsia="標楷體" w:hAnsi="Times New Roman"/>
          <w:b/>
          <w:color w:val="000000" w:themeColor="text1"/>
          <w:sz w:val="28"/>
          <w:szCs w:val="28"/>
        </w:rPr>
        <w:t>超音波與骨骼掃瞄</w:t>
      </w:r>
    </w:p>
    <w:p w14:paraId="0C709A90"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w:t>
      </w:r>
      <w:r w:rsidRPr="003058E8">
        <w:rPr>
          <w:rFonts w:ascii="Times New Roman" w:eastAsia="標楷體" w:hAnsi="Times New Roman"/>
          <w:color w:val="000000" w:themeColor="text1"/>
          <w:sz w:val="28"/>
          <w:szCs w:val="28"/>
        </w:rPr>
        <w:t>頭頸部軟組織超音波</w:t>
      </w:r>
    </w:p>
    <w:p w14:paraId="56E64A32" w14:textId="77777777" w:rsidR="00F026C3" w:rsidRPr="003058E8" w:rsidRDefault="00F026C3" w:rsidP="00033568">
      <w:pPr>
        <w:spacing w:line="600" w:lineRule="exact"/>
        <w:ind w:firstLineChars="100" w:firstLine="2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100902020</w:t>
      </w:r>
      <w:r w:rsidRPr="003058E8">
        <w:rPr>
          <w:rFonts w:ascii="Times New Roman" w:eastAsia="標楷體" w:hAnsi="Times New Roman"/>
          <w:color w:val="000000" w:themeColor="text1"/>
          <w:sz w:val="28"/>
          <w:szCs w:val="28"/>
        </w:rPr>
        <w:t>全身骨骼掃瞄及腹部超音波</w:t>
      </w:r>
    </w:p>
    <w:p w14:paraId="5BB94FBB"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100903</w:t>
      </w:r>
      <w:r w:rsidRPr="003058E8">
        <w:rPr>
          <w:rFonts w:ascii="Times New Roman" w:eastAsia="標楷體" w:hAnsi="Times New Roman"/>
          <w:b/>
          <w:color w:val="000000" w:themeColor="text1"/>
          <w:sz w:val="28"/>
          <w:szCs w:val="28"/>
        </w:rPr>
        <w:t>內視鏡</w:t>
      </w:r>
    </w:p>
    <w:p w14:paraId="6F34A48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100903012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w:t>
      </w:r>
    </w:p>
    <w:p w14:paraId="5198C8F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100903022</w:t>
      </w:r>
      <w:r w:rsidRPr="003058E8">
        <w:rPr>
          <w:rFonts w:ascii="Times New Roman" w:eastAsia="標楷體" w:hAnsi="Times New Roman"/>
          <w:color w:val="000000" w:themeColor="text1"/>
          <w:sz w:val="28"/>
          <w:szCs w:val="28"/>
        </w:rPr>
        <w:t>鼻竇內視鏡</w:t>
      </w:r>
      <w:r w:rsidRPr="003058E8">
        <w:rPr>
          <w:rFonts w:ascii="Times New Roman" w:eastAsia="標楷體" w:hAnsi="Times New Roman"/>
          <w:color w:val="000000" w:themeColor="text1"/>
          <w:sz w:val="28"/>
          <w:szCs w:val="28"/>
        </w:rPr>
        <w:t>Sinoscopy</w:t>
      </w:r>
    </w:p>
    <w:p w14:paraId="6D62007F"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100903032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w:t>
      </w:r>
    </w:p>
    <w:p w14:paraId="63B9E96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100903042</w:t>
      </w:r>
      <w:r w:rsidRPr="003058E8">
        <w:rPr>
          <w:rFonts w:ascii="Times New Roman" w:eastAsia="標楷體" w:hAnsi="Times New Roman"/>
          <w:color w:val="000000" w:themeColor="text1"/>
          <w:sz w:val="28"/>
          <w:szCs w:val="28"/>
        </w:rPr>
        <w:t>喉頻閃光源內視鏡</w:t>
      </w:r>
    </w:p>
    <w:p w14:paraId="6E3B98D6" w14:textId="77777777" w:rsidR="00914B17" w:rsidRPr="003058E8" w:rsidRDefault="00914B17" w:rsidP="00033568">
      <w:pPr>
        <w:spacing w:line="600" w:lineRule="atLeast"/>
        <w:ind w:left="2"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100903050</w:t>
      </w:r>
      <w:r w:rsidRPr="003058E8">
        <w:rPr>
          <w:rFonts w:ascii="Times New Roman" w:eastAsia="標楷體" w:hAnsi="Times New Roman"/>
          <w:color w:val="000000" w:themeColor="text1"/>
          <w:sz w:val="28"/>
          <w:szCs w:val="28"/>
        </w:rPr>
        <w:t>鼻咽癌，咽喉癌及其它頭頸部癌症之內視鏡</w:t>
      </w:r>
      <w:r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7F633F14" w14:textId="77777777" w:rsidR="00914B17" w:rsidRPr="003058E8" w:rsidRDefault="00914B17" w:rsidP="00033568">
      <w:pPr>
        <w:spacing w:line="600" w:lineRule="atLeast"/>
        <w:ind w:leftChars="118" w:left="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w:t>
      </w:r>
      <w:r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1D77CD7E"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100904</w:t>
      </w:r>
      <w:r w:rsidRPr="003058E8">
        <w:rPr>
          <w:rFonts w:ascii="Times New Roman" w:eastAsia="標楷體" w:hAnsi="Times New Roman"/>
          <w:b/>
          <w:color w:val="000000" w:themeColor="text1"/>
          <w:sz w:val="28"/>
          <w:szCs w:val="28"/>
        </w:rPr>
        <w:t>耳科檢查</w:t>
      </w:r>
    </w:p>
    <w:p w14:paraId="18130B8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100904012</w:t>
      </w:r>
      <w:r w:rsidRPr="003058E8">
        <w:rPr>
          <w:rFonts w:ascii="Times New Roman" w:eastAsia="標楷體" w:hAnsi="Times New Roman"/>
          <w:color w:val="000000" w:themeColor="text1"/>
          <w:sz w:val="28"/>
          <w:szCs w:val="28"/>
        </w:rPr>
        <w:t>良性陣發性姿勢性眩暈</w:t>
      </w:r>
    </w:p>
    <w:p w14:paraId="2DAF039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100904022</w:t>
      </w:r>
      <w:r w:rsidRPr="003058E8">
        <w:rPr>
          <w:rFonts w:ascii="Times New Roman" w:eastAsia="標楷體" w:hAnsi="Times New Roman"/>
          <w:color w:val="000000" w:themeColor="text1"/>
          <w:sz w:val="28"/>
          <w:szCs w:val="28"/>
        </w:rPr>
        <w:t>平衡檢查</w:t>
      </w:r>
      <w:r w:rsidRPr="003058E8">
        <w:rPr>
          <w:rFonts w:ascii="Times New Roman" w:eastAsia="標楷體" w:hAnsi="Times New Roman"/>
          <w:color w:val="000000" w:themeColor="text1"/>
          <w:sz w:val="28"/>
          <w:szCs w:val="28"/>
        </w:rPr>
        <w:t>VFT</w:t>
      </w:r>
    </w:p>
    <w:p w14:paraId="2E291910"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100904030 </w:t>
      </w:r>
      <w:r w:rsidRPr="003058E8">
        <w:rPr>
          <w:rFonts w:ascii="Times New Roman" w:eastAsia="標楷體" w:hAnsi="Times New Roman"/>
          <w:color w:val="000000" w:themeColor="text1"/>
          <w:sz w:val="28"/>
          <w:szCs w:val="28"/>
        </w:rPr>
        <w:t>內耳溫差測驗</w:t>
      </w:r>
    </w:p>
    <w:p w14:paraId="79B33B8C"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 xml:space="preserve">100904040 </w:t>
      </w:r>
      <w:r w:rsidRPr="003058E8">
        <w:rPr>
          <w:rFonts w:ascii="Times New Roman" w:eastAsia="標楷體" w:hAnsi="Times New Roman"/>
          <w:color w:val="000000" w:themeColor="text1"/>
          <w:sz w:val="28"/>
          <w:szCs w:val="28"/>
        </w:rPr>
        <w:t>眼振圖檢查</w:t>
      </w:r>
    </w:p>
    <w:p w14:paraId="6C0067A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100904050</w:t>
      </w:r>
      <w:r w:rsidRPr="003058E8">
        <w:rPr>
          <w:rFonts w:ascii="Times New Roman" w:eastAsia="標楷體" w:hAnsi="Times New Roman"/>
          <w:color w:val="000000" w:themeColor="text1"/>
          <w:sz w:val="28"/>
          <w:szCs w:val="28"/>
        </w:rPr>
        <w:t>平衡檢查</w:t>
      </w:r>
      <w:r w:rsidRPr="003058E8">
        <w:rPr>
          <w:rFonts w:ascii="Times New Roman" w:eastAsia="標楷體" w:hAnsi="Times New Roman"/>
          <w:color w:val="000000" w:themeColor="text1"/>
          <w:sz w:val="28"/>
          <w:szCs w:val="28"/>
        </w:rPr>
        <w:t>(VFT)</w:t>
      </w:r>
      <w:r w:rsidRPr="003058E8">
        <w:rPr>
          <w:rFonts w:ascii="Times New Roman" w:eastAsia="標楷體" w:hAnsi="Times New Roman"/>
          <w:color w:val="000000" w:themeColor="text1"/>
          <w:sz w:val="28"/>
          <w:szCs w:val="28"/>
        </w:rPr>
        <w:t>、內耳溫差測驗、眼振圖檢查之檢查間隔</w:t>
      </w:r>
    </w:p>
    <w:p w14:paraId="6695BDB2"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100904062</w:t>
      </w:r>
      <w:r w:rsidRPr="003058E8">
        <w:rPr>
          <w:rFonts w:ascii="Times New Roman" w:eastAsia="標楷體" w:hAnsi="Times New Roman"/>
          <w:color w:val="000000" w:themeColor="text1"/>
          <w:sz w:val="28"/>
          <w:szCs w:val="28"/>
        </w:rPr>
        <w:t>聲場聽力檢查</w:t>
      </w:r>
      <w:r w:rsidRPr="003058E8">
        <w:rPr>
          <w:rFonts w:ascii="Times New Roman" w:eastAsia="標楷體" w:hAnsi="Times New Roman"/>
          <w:color w:val="000000" w:themeColor="text1"/>
          <w:sz w:val="28"/>
          <w:szCs w:val="28"/>
        </w:rPr>
        <w:t>Sound field test</w:t>
      </w:r>
    </w:p>
    <w:p w14:paraId="199B46E2"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100904072 Audiometric Studies</w:t>
      </w:r>
    </w:p>
    <w:p w14:paraId="74FB112F"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100904080</w:t>
      </w:r>
      <w:r w:rsidRPr="003058E8">
        <w:rPr>
          <w:rFonts w:ascii="Times New Roman" w:eastAsia="標楷體" w:hAnsi="Times New Roman"/>
          <w:color w:val="000000" w:themeColor="text1"/>
          <w:sz w:val="28"/>
          <w:szCs w:val="28"/>
        </w:rPr>
        <w:t>成人聽性腦幹反應檢查</w:t>
      </w:r>
      <w:r w:rsidRPr="003058E8">
        <w:rPr>
          <w:rFonts w:ascii="Times New Roman" w:eastAsia="標楷體" w:hAnsi="Times New Roman"/>
          <w:color w:val="000000" w:themeColor="text1"/>
          <w:sz w:val="28"/>
          <w:szCs w:val="28"/>
        </w:rPr>
        <w:t>ABR Study</w:t>
      </w:r>
    </w:p>
    <w:p w14:paraId="5ECF240B"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100905</w:t>
      </w:r>
      <w:r w:rsidRPr="003058E8">
        <w:rPr>
          <w:rFonts w:ascii="Times New Roman" w:eastAsia="標楷體" w:hAnsi="Times New Roman"/>
          <w:b/>
          <w:color w:val="000000" w:themeColor="text1"/>
          <w:sz w:val="28"/>
          <w:szCs w:val="28"/>
        </w:rPr>
        <w:t>鼻科檢查</w:t>
      </w:r>
    </w:p>
    <w:p w14:paraId="4BA6B07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100905012 Rhinomanometry (RMM)</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acoustic rhinometry (AR)</w:t>
      </w:r>
    </w:p>
    <w:p w14:paraId="54CC590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100905022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p>
    <w:p w14:paraId="3E7FA022"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100905032</w:t>
      </w:r>
      <w:r w:rsidRPr="003058E8">
        <w:rPr>
          <w:rFonts w:ascii="Times New Roman" w:eastAsia="標楷體" w:hAnsi="Times New Roman"/>
          <w:color w:val="000000" w:themeColor="text1"/>
          <w:sz w:val="28"/>
          <w:szCs w:val="28"/>
        </w:rPr>
        <w:t>嗅覺檢查</w:t>
      </w:r>
      <w:r w:rsidRPr="003058E8">
        <w:rPr>
          <w:rFonts w:ascii="Times New Roman" w:eastAsia="標楷體" w:hAnsi="Times New Roman"/>
          <w:color w:val="000000" w:themeColor="text1"/>
          <w:sz w:val="28"/>
          <w:szCs w:val="28"/>
        </w:rPr>
        <w:t>Olfaction Test</w:t>
      </w:r>
    </w:p>
    <w:p w14:paraId="412EFC3D"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100905042</w:t>
      </w:r>
      <w:r w:rsidR="00D13392" w:rsidRPr="003058E8">
        <w:rPr>
          <w:rFonts w:ascii="Times New Roman" w:eastAsia="標楷體" w:hAnsi="Times New Roman"/>
          <w:color w:val="000000" w:themeColor="text1"/>
          <w:sz w:val="28"/>
          <w:szCs w:val="28"/>
        </w:rPr>
        <w:t>刪除</w:t>
      </w:r>
      <w:r w:rsidR="00D13392"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D13392" w:rsidRPr="003058E8">
        <w:rPr>
          <w:rFonts w:ascii="Times New Roman" w:eastAsia="標楷體" w:hAnsi="Times New Roman"/>
          <w:color w:val="000000" w:themeColor="text1"/>
          <w:sz w:val="28"/>
          <w:szCs w:val="28"/>
        </w:rPr>
        <w:t>)</w:t>
      </w:r>
    </w:p>
    <w:p w14:paraId="428F795E"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100906</w:t>
      </w:r>
      <w:r w:rsidRPr="003058E8">
        <w:rPr>
          <w:rFonts w:ascii="Times New Roman" w:eastAsia="標楷體" w:hAnsi="Times New Roman"/>
          <w:b/>
          <w:color w:val="000000" w:themeColor="text1"/>
          <w:sz w:val="28"/>
          <w:szCs w:val="28"/>
        </w:rPr>
        <w:t>耳鼻喉、頭頸外科處置</w:t>
      </w:r>
    </w:p>
    <w:p w14:paraId="152FD06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100906012</w:t>
      </w:r>
      <w:r w:rsidRPr="003058E8">
        <w:rPr>
          <w:rFonts w:ascii="Times New Roman" w:eastAsia="標楷體" w:hAnsi="Times New Roman"/>
          <w:color w:val="000000" w:themeColor="text1"/>
          <w:sz w:val="28"/>
          <w:szCs w:val="28"/>
        </w:rPr>
        <w:t>耳鼻喉局部治療</w:t>
      </w:r>
    </w:p>
    <w:p w14:paraId="665A132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100906022</w:t>
      </w:r>
      <w:r w:rsidRPr="003058E8">
        <w:rPr>
          <w:rFonts w:ascii="Times New Roman" w:eastAsia="標楷體" w:hAnsi="Times New Roman"/>
          <w:color w:val="000000" w:themeColor="text1"/>
          <w:sz w:val="28"/>
          <w:szCs w:val="28"/>
        </w:rPr>
        <w:t>鼻息肉切除術</w:t>
      </w:r>
    </w:p>
    <w:p w14:paraId="289D609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100906032</w:t>
      </w:r>
      <w:r w:rsidRPr="003058E8">
        <w:rPr>
          <w:rFonts w:ascii="Times New Roman" w:eastAsia="標楷體" w:hAnsi="Times New Roman"/>
          <w:color w:val="000000" w:themeColor="text1"/>
          <w:sz w:val="28"/>
          <w:szCs w:val="28"/>
        </w:rPr>
        <w:t>蒸氣或噴霧吸入治療</w:t>
      </w:r>
    </w:p>
    <w:p w14:paraId="388F34C8"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100906042</w:t>
      </w:r>
      <w:r w:rsidRPr="003058E8">
        <w:rPr>
          <w:rFonts w:ascii="Times New Roman" w:eastAsia="標楷體" w:hAnsi="Times New Roman"/>
          <w:color w:val="000000" w:themeColor="text1"/>
          <w:sz w:val="28"/>
          <w:szCs w:val="28"/>
        </w:rPr>
        <w:t>鼻填塞</w:t>
      </w:r>
    </w:p>
    <w:p w14:paraId="68E8B1C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100906052</w:t>
      </w:r>
      <w:r w:rsidRPr="003058E8">
        <w:rPr>
          <w:rFonts w:ascii="Times New Roman" w:eastAsia="標楷體" w:hAnsi="Times New Roman"/>
          <w:color w:val="000000" w:themeColor="text1"/>
          <w:sz w:val="28"/>
          <w:szCs w:val="28"/>
        </w:rPr>
        <w:t>鼻出血處置</w:t>
      </w:r>
    </w:p>
    <w:p w14:paraId="41F8DFF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100906062</w:t>
      </w:r>
      <w:r w:rsidRPr="003058E8">
        <w:rPr>
          <w:rFonts w:ascii="Times New Roman" w:eastAsia="標楷體" w:hAnsi="Times New Roman"/>
          <w:color w:val="000000" w:themeColor="text1"/>
          <w:sz w:val="28"/>
          <w:szCs w:val="28"/>
        </w:rPr>
        <w:t>耳垢取出</w:t>
      </w:r>
    </w:p>
    <w:p w14:paraId="03B48A7B"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100906072</w:t>
      </w:r>
      <w:r w:rsidRPr="003058E8">
        <w:rPr>
          <w:rFonts w:ascii="Times New Roman" w:eastAsia="標楷體" w:hAnsi="Times New Roman"/>
          <w:color w:val="000000" w:themeColor="text1"/>
          <w:sz w:val="28"/>
          <w:szCs w:val="28"/>
        </w:rPr>
        <w:t>複雜異物取出</w:t>
      </w:r>
    </w:p>
    <w:p w14:paraId="4031474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100906082</w:t>
      </w:r>
      <w:r w:rsidRPr="003058E8">
        <w:rPr>
          <w:rFonts w:ascii="Times New Roman" w:eastAsia="標楷體" w:hAnsi="Times New Roman"/>
          <w:color w:val="000000" w:themeColor="text1"/>
          <w:sz w:val="28"/>
          <w:szCs w:val="28"/>
        </w:rPr>
        <w:t>藥物燒灼</w:t>
      </w:r>
    </w:p>
    <w:p w14:paraId="3D89652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100906092</w:t>
      </w:r>
      <w:r w:rsidRPr="003058E8">
        <w:rPr>
          <w:rFonts w:ascii="Times New Roman" w:eastAsia="標楷體" w:hAnsi="Times New Roman"/>
          <w:color w:val="000000" w:themeColor="text1"/>
          <w:sz w:val="28"/>
          <w:szCs w:val="28"/>
        </w:rPr>
        <w:t>呼吸道抽吸</w:t>
      </w:r>
    </w:p>
    <w:p w14:paraId="5AF9B57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100906102</w:t>
      </w:r>
      <w:r w:rsidRPr="003058E8">
        <w:rPr>
          <w:rFonts w:ascii="Times New Roman" w:eastAsia="標楷體" w:hAnsi="Times New Roman"/>
          <w:color w:val="000000" w:themeColor="text1"/>
          <w:sz w:val="28"/>
          <w:szCs w:val="28"/>
        </w:rPr>
        <w:t>頭頸部感染或術後感染處理</w:t>
      </w:r>
    </w:p>
    <w:p w14:paraId="38B3C0EB"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100906112</w:t>
      </w:r>
      <w:r w:rsidRPr="003058E8">
        <w:rPr>
          <w:rFonts w:ascii="Times New Roman" w:eastAsia="標楷體" w:hAnsi="Times New Roman"/>
          <w:color w:val="000000" w:themeColor="text1"/>
          <w:sz w:val="28"/>
          <w:szCs w:val="28"/>
        </w:rPr>
        <w:t>執行兩種以上處置</w:t>
      </w:r>
    </w:p>
    <w:p w14:paraId="62FCC8AB" w14:textId="77777777" w:rsidR="00FA4A38" w:rsidRPr="003058E8" w:rsidRDefault="00FA4A38"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rPr>
        <w:t xml:space="preserve">    </w:t>
      </w:r>
      <w:r w:rsidRPr="003058E8">
        <w:rPr>
          <w:rFonts w:ascii="Times New Roman" w:eastAsia="標楷體" w:hAnsi="Times New Roman"/>
          <w:color w:val="000000" w:themeColor="text1"/>
          <w:sz w:val="28"/>
        </w:rPr>
        <w:t>1009061</w:t>
      </w:r>
      <w:r w:rsidRPr="003058E8">
        <w:rPr>
          <w:rFonts w:ascii="Times New Roman" w:eastAsia="標楷體" w:hAnsi="Times New Roman" w:hint="eastAsia"/>
          <w:color w:val="000000" w:themeColor="text1"/>
          <w:sz w:val="28"/>
        </w:rPr>
        <w:t>2</w:t>
      </w:r>
      <w:r w:rsidRPr="003058E8">
        <w:rPr>
          <w:rFonts w:ascii="Times New Roman" w:eastAsia="標楷體" w:hAnsi="Times New Roman"/>
          <w:color w:val="000000" w:themeColor="text1"/>
          <w:sz w:val="28"/>
        </w:rPr>
        <w:t>2</w:t>
      </w:r>
      <w:r w:rsidRPr="003058E8">
        <w:rPr>
          <w:rFonts w:ascii="標楷體" w:eastAsia="標楷體" w:hAnsi="標楷體" w:cs="新細明體" w:hint="eastAsia"/>
          <w:color w:val="000000" w:themeColor="text1"/>
          <w:sz w:val="28"/>
          <w:szCs w:val="36"/>
        </w:rPr>
        <w:t>其他耳鼻喉囊腫之穿刺或引流</w:t>
      </w:r>
      <w:r w:rsidRPr="003058E8">
        <w:rPr>
          <w:rFonts w:ascii="Times New Roman" w:eastAsia="標楷體" w:hAnsi="Times New Roman"/>
          <w:color w:val="000000" w:themeColor="text1"/>
          <w:sz w:val="28"/>
        </w:rPr>
        <w:t>(54043C)(111/5/2)</w:t>
      </w:r>
    </w:p>
    <w:p w14:paraId="16AB2509"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100907</w:t>
      </w:r>
      <w:r w:rsidRPr="003058E8">
        <w:rPr>
          <w:rFonts w:ascii="Times New Roman" w:eastAsia="標楷體" w:hAnsi="Times New Roman"/>
          <w:b/>
          <w:color w:val="000000" w:themeColor="text1"/>
          <w:sz w:val="28"/>
          <w:szCs w:val="28"/>
        </w:rPr>
        <w:t>耳鼻喉、頭頸外科手術</w:t>
      </w:r>
    </w:p>
    <w:p w14:paraId="3EB886BD" w14:textId="77777777" w:rsidR="00F026C3" w:rsidRPr="003058E8" w:rsidRDefault="00F026C3" w:rsidP="00033568">
      <w:pPr>
        <w:spacing w:line="60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 xml:space="preserve"> </w:t>
      </w: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100907012</w:t>
      </w:r>
      <w:r w:rsidRPr="003058E8">
        <w:rPr>
          <w:rFonts w:ascii="Times New Roman" w:eastAsia="標楷體" w:hAnsi="Times New Roman"/>
          <w:color w:val="000000" w:themeColor="text1"/>
          <w:sz w:val="28"/>
          <w:szCs w:val="28"/>
        </w:rPr>
        <w:t>耳鼻喉科顯微鏡手術</w:t>
      </w:r>
    </w:p>
    <w:p w14:paraId="4815CA8A" w14:textId="77777777" w:rsidR="00F026C3" w:rsidRPr="003058E8" w:rsidRDefault="00F026C3" w:rsidP="00033568">
      <w:pPr>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100907022</w:t>
      </w:r>
      <w:r w:rsidR="00433311" w:rsidRPr="003058E8">
        <w:rPr>
          <w:rFonts w:ascii="Times New Roman" w:eastAsia="標楷體" w:hAnsi="Times New Roman"/>
          <w:color w:val="000000" w:themeColor="text1"/>
          <w:sz w:val="28"/>
          <w:szCs w:val="28"/>
        </w:rPr>
        <w:t>多項手術申報方式，依全民健康保險醫療服務給付項目及支付標準第二部第二章第七節手術通則規定辦理。</w:t>
      </w:r>
      <w:r w:rsidR="00433311" w:rsidRPr="003058E8">
        <w:rPr>
          <w:rFonts w:ascii="Times New Roman" w:eastAsia="標楷體" w:hAnsi="Times New Roman"/>
          <w:color w:val="000000" w:themeColor="text1"/>
          <w:sz w:val="28"/>
          <w:szCs w:val="28"/>
        </w:rPr>
        <w:t>(102/3/1) (106/12/1)</w:t>
      </w:r>
    </w:p>
    <w:p w14:paraId="0707EDB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100907030</w:t>
      </w:r>
      <w:r w:rsidRPr="003058E8">
        <w:rPr>
          <w:rFonts w:ascii="Times New Roman" w:eastAsia="標楷體" w:hAnsi="Times New Roman"/>
          <w:color w:val="000000" w:themeColor="text1"/>
          <w:sz w:val="28"/>
          <w:szCs w:val="28"/>
        </w:rPr>
        <w:t>中耳炎及鼻竇炎手術之麻醉</w:t>
      </w:r>
    </w:p>
    <w:p w14:paraId="563780A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100907042</w:t>
      </w:r>
      <w:r w:rsidRPr="003058E8">
        <w:rPr>
          <w:rFonts w:ascii="Times New Roman" w:eastAsia="標楷體" w:hAnsi="Times New Roman"/>
          <w:color w:val="000000" w:themeColor="text1"/>
          <w:sz w:val="28"/>
          <w:szCs w:val="28"/>
        </w:rPr>
        <w:t>兩耳手術</w:t>
      </w:r>
    </w:p>
    <w:p w14:paraId="2A4FC4EA"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100907052</w:t>
      </w:r>
      <w:r w:rsidRPr="003058E8">
        <w:rPr>
          <w:rFonts w:ascii="Times New Roman" w:eastAsia="標楷體" w:hAnsi="Times New Roman"/>
          <w:color w:val="000000" w:themeColor="text1"/>
          <w:sz w:val="28"/>
          <w:szCs w:val="28"/>
        </w:rPr>
        <w:t>外耳道異物除去術</w:t>
      </w:r>
    </w:p>
    <w:p w14:paraId="5141FF9A"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100907062</w:t>
      </w:r>
      <w:r w:rsidRPr="003058E8">
        <w:rPr>
          <w:rFonts w:ascii="Times New Roman" w:eastAsia="標楷體" w:hAnsi="Times New Roman"/>
          <w:color w:val="000000" w:themeColor="text1"/>
          <w:sz w:val="28"/>
          <w:szCs w:val="28"/>
        </w:rPr>
        <w:t>翼管神經切除</w:t>
      </w:r>
    </w:p>
    <w:p w14:paraId="6BF7926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100907072</w:t>
      </w:r>
      <w:r w:rsidRPr="003058E8">
        <w:rPr>
          <w:rFonts w:ascii="Times New Roman" w:eastAsia="標楷體" w:hAnsi="Times New Roman"/>
          <w:color w:val="000000" w:themeColor="text1"/>
          <w:sz w:val="28"/>
          <w:szCs w:val="28"/>
        </w:rPr>
        <w:t>頭頸部癌症手術</w:t>
      </w:r>
    </w:p>
    <w:p w14:paraId="13B97DD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100907082</w:t>
      </w:r>
      <w:r w:rsidRPr="003058E8">
        <w:rPr>
          <w:rFonts w:ascii="Times New Roman" w:eastAsia="標楷體" w:hAnsi="Times New Roman"/>
          <w:color w:val="000000" w:themeColor="text1"/>
          <w:sz w:val="28"/>
          <w:szCs w:val="28"/>
        </w:rPr>
        <w:t>耳鼻喉部手術使用雷射手術</w:t>
      </w:r>
    </w:p>
    <w:p w14:paraId="4E1DB94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100907092</w:t>
      </w:r>
      <w:r w:rsidRPr="003058E8">
        <w:rPr>
          <w:rFonts w:ascii="Times New Roman" w:eastAsia="標楷體" w:hAnsi="Times New Roman"/>
          <w:color w:val="000000" w:themeColor="text1"/>
          <w:sz w:val="28"/>
          <w:szCs w:val="28"/>
        </w:rPr>
        <w:t>以雷射施行下鼻甲手術</w:t>
      </w:r>
    </w:p>
    <w:p w14:paraId="6559FBFC"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100907102</w:t>
      </w:r>
      <w:r w:rsidRPr="003058E8">
        <w:rPr>
          <w:rFonts w:ascii="Times New Roman" w:eastAsia="標楷體" w:hAnsi="Times New Roman"/>
          <w:color w:val="000000" w:themeColor="text1"/>
          <w:sz w:val="28"/>
          <w:szCs w:val="28"/>
        </w:rPr>
        <w:t>腮腺切除術</w:t>
      </w:r>
      <w:r w:rsidRPr="003058E8">
        <w:rPr>
          <w:rFonts w:ascii="Times New Roman" w:eastAsia="標楷體" w:hAnsi="Times New Roman"/>
          <w:color w:val="000000" w:themeColor="text1"/>
          <w:sz w:val="28"/>
          <w:szCs w:val="28"/>
        </w:rPr>
        <w:t>parotidectomy</w:t>
      </w:r>
    </w:p>
    <w:p w14:paraId="4824E3EA"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100907112</w:t>
      </w:r>
      <w:r w:rsidRPr="003058E8">
        <w:rPr>
          <w:rFonts w:ascii="Times New Roman" w:eastAsia="標楷體" w:hAnsi="Times New Roman"/>
          <w:color w:val="000000" w:themeColor="text1"/>
          <w:sz w:val="28"/>
          <w:szCs w:val="28"/>
        </w:rPr>
        <w:t>聽小骨重建術</w:t>
      </w:r>
    </w:p>
    <w:p w14:paraId="4A485B0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100907122</w:t>
      </w:r>
      <w:r w:rsidRPr="003058E8">
        <w:rPr>
          <w:rFonts w:ascii="Times New Roman" w:eastAsia="標楷體" w:hAnsi="Times New Roman"/>
          <w:color w:val="000000" w:themeColor="text1"/>
          <w:sz w:val="28"/>
          <w:szCs w:val="28"/>
        </w:rPr>
        <w:t>顯微鏡下鼓膜切開術，併鼓室通氣管插入</w:t>
      </w:r>
    </w:p>
    <w:p w14:paraId="54D8FF46"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100907132</w:t>
      </w:r>
      <w:r w:rsidRPr="003058E8">
        <w:rPr>
          <w:rFonts w:ascii="Times New Roman" w:eastAsia="標楷體" w:hAnsi="Times New Roman"/>
          <w:color w:val="000000" w:themeColor="text1"/>
          <w:sz w:val="28"/>
          <w:szCs w:val="28"/>
        </w:rPr>
        <w:t>施行鼻竇內視鏡手術</w:t>
      </w:r>
      <w:r w:rsidRPr="003058E8">
        <w:rPr>
          <w:rFonts w:ascii="Times New Roman" w:eastAsia="標楷體" w:hAnsi="Times New Roman"/>
          <w:color w:val="000000" w:themeColor="text1"/>
          <w:sz w:val="28"/>
          <w:szCs w:val="28"/>
        </w:rPr>
        <w:t>endoscopic sinus surgery</w:t>
      </w:r>
    </w:p>
    <w:p w14:paraId="23C5F13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100907142</w:t>
      </w:r>
      <w:r w:rsidRPr="003058E8">
        <w:rPr>
          <w:rFonts w:ascii="Times New Roman" w:eastAsia="標楷體" w:hAnsi="Times New Roman"/>
          <w:color w:val="000000" w:themeColor="text1"/>
          <w:sz w:val="28"/>
          <w:szCs w:val="28"/>
        </w:rPr>
        <w:t>鼻中膈鼻道成形術、鼻雷射手術</w:t>
      </w:r>
    </w:p>
    <w:p w14:paraId="7BC32A62"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100907152</w:t>
      </w:r>
      <w:r w:rsidRPr="003058E8">
        <w:rPr>
          <w:rFonts w:ascii="Times New Roman" w:eastAsia="標楷體" w:hAnsi="Times New Roman"/>
          <w:color w:val="000000" w:themeColor="text1"/>
          <w:sz w:val="28"/>
          <w:szCs w:val="28"/>
        </w:rPr>
        <w:t>整形美容之鼻成形術</w:t>
      </w:r>
    </w:p>
    <w:p w14:paraId="093DF148"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100907162 Eagle syndrome</w:t>
      </w:r>
      <w:r w:rsidRPr="003058E8">
        <w:rPr>
          <w:rFonts w:ascii="Times New Roman" w:eastAsia="標楷體" w:hAnsi="Times New Roman"/>
          <w:color w:val="000000" w:themeColor="text1"/>
          <w:sz w:val="28"/>
          <w:szCs w:val="28"/>
        </w:rPr>
        <w:t>手術</w:t>
      </w:r>
    </w:p>
    <w:p w14:paraId="285E1E6A"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p>
    <w:p w14:paraId="3DC19862"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100907180</w:t>
      </w:r>
      <w:r w:rsidRPr="003058E8">
        <w:rPr>
          <w:rFonts w:ascii="Times New Roman" w:eastAsia="標楷體" w:hAnsi="Times New Roman"/>
          <w:color w:val="000000" w:themeColor="text1"/>
          <w:sz w:val="28"/>
          <w:szCs w:val="28"/>
        </w:rPr>
        <w:t>懸壅垂軟腭咽喉整形術</w:t>
      </w:r>
    </w:p>
    <w:p w14:paraId="46FFB334"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100907192</w:t>
      </w:r>
      <w:r w:rsidRPr="003058E8">
        <w:rPr>
          <w:rFonts w:ascii="Times New Roman" w:eastAsia="標楷體" w:hAnsi="Times New Roman"/>
          <w:color w:val="000000" w:themeColor="text1"/>
          <w:sz w:val="28"/>
          <w:szCs w:val="28"/>
        </w:rPr>
        <w:t>鼓室內注射類固醇</w:t>
      </w:r>
    </w:p>
    <w:p w14:paraId="5A8AB64B"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100907202</w:t>
      </w:r>
      <w:r w:rsidRPr="003058E8">
        <w:rPr>
          <w:rFonts w:ascii="Times New Roman" w:eastAsia="標楷體" w:hAnsi="Times New Roman"/>
          <w:color w:val="000000" w:themeColor="text1"/>
          <w:sz w:val="28"/>
          <w:szCs w:val="28"/>
        </w:rPr>
        <w:t>喉內視鏡顯微手術</w:t>
      </w:r>
    </w:p>
    <w:p w14:paraId="16804460" w14:textId="77777777" w:rsidR="00F026C3" w:rsidRPr="003058E8" w:rsidRDefault="00F026C3" w:rsidP="00033568">
      <w:pPr>
        <w:spacing w:line="60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100907212</w:t>
      </w:r>
      <w:r w:rsidRPr="003058E8">
        <w:rPr>
          <w:rFonts w:ascii="Times New Roman" w:eastAsia="標楷體" w:hAnsi="Times New Roman"/>
          <w:color w:val="000000" w:themeColor="text1"/>
          <w:sz w:val="28"/>
          <w:szCs w:val="28"/>
        </w:rPr>
        <w:t>高頻熱凝療法</w:t>
      </w:r>
    </w:p>
    <w:p w14:paraId="51CBC448"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100908</w:t>
      </w:r>
      <w:r w:rsidRPr="003058E8">
        <w:rPr>
          <w:rFonts w:ascii="Times New Roman" w:eastAsia="標楷體" w:hAnsi="Times New Roman"/>
          <w:b/>
          <w:color w:val="000000" w:themeColor="text1"/>
          <w:sz w:val="28"/>
          <w:szCs w:val="28"/>
        </w:rPr>
        <w:t>耳鼻喉、頭頸外科用藥</w:t>
      </w:r>
    </w:p>
    <w:p w14:paraId="1135DAD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756305"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100908011</w:t>
      </w:r>
      <w:r w:rsidRPr="003058E8">
        <w:rPr>
          <w:rFonts w:ascii="Times New Roman" w:eastAsia="標楷體" w:hAnsi="Times New Roman"/>
          <w:color w:val="000000" w:themeColor="text1"/>
          <w:sz w:val="28"/>
          <w:szCs w:val="28"/>
        </w:rPr>
        <w:t>類固醇鼻噴劑</w:t>
      </w:r>
    </w:p>
    <w:p w14:paraId="5A195E6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100908021</w:t>
      </w:r>
      <w:r w:rsidRPr="003058E8">
        <w:rPr>
          <w:rFonts w:ascii="Times New Roman" w:eastAsia="標楷體" w:hAnsi="Times New Roman"/>
          <w:color w:val="000000" w:themeColor="text1"/>
          <w:sz w:val="28"/>
          <w:szCs w:val="28"/>
        </w:rPr>
        <w:t>抗組織胺</w:t>
      </w:r>
    </w:p>
    <w:p w14:paraId="1A471EF0"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100908031</w:t>
      </w:r>
      <w:r w:rsidRPr="003058E8">
        <w:rPr>
          <w:rFonts w:ascii="Times New Roman" w:eastAsia="標楷體" w:hAnsi="Times New Roman"/>
          <w:color w:val="000000" w:themeColor="text1"/>
          <w:sz w:val="28"/>
          <w:szCs w:val="28"/>
        </w:rPr>
        <w:t>化痰藥物</w:t>
      </w:r>
    </w:p>
    <w:p w14:paraId="357A934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100908041</w:t>
      </w:r>
      <w:r w:rsidRPr="003058E8">
        <w:rPr>
          <w:rFonts w:ascii="Times New Roman" w:eastAsia="標楷體" w:hAnsi="Times New Roman"/>
          <w:color w:val="000000" w:themeColor="text1"/>
          <w:sz w:val="28"/>
          <w:szCs w:val="28"/>
        </w:rPr>
        <w:t>抗生素</w:t>
      </w:r>
    </w:p>
    <w:p w14:paraId="3A7136E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100908051</w:t>
      </w:r>
      <w:r w:rsidRPr="003058E8">
        <w:rPr>
          <w:rFonts w:ascii="Times New Roman" w:eastAsia="標楷體" w:hAnsi="Times New Roman"/>
          <w:color w:val="000000" w:themeColor="text1"/>
          <w:sz w:val="28"/>
          <w:szCs w:val="28"/>
        </w:rPr>
        <w:t>口服液劑</w:t>
      </w:r>
    </w:p>
    <w:p w14:paraId="24541E8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100908061</w:t>
      </w:r>
      <w:r w:rsidRPr="003058E8">
        <w:rPr>
          <w:rFonts w:ascii="Times New Roman" w:eastAsia="標楷體" w:hAnsi="Times New Roman"/>
          <w:color w:val="000000" w:themeColor="text1"/>
          <w:sz w:val="28"/>
          <w:szCs w:val="28"/>
        </w:rPr>
        <w:t>抗微生物製劑</w:t>
      </w:r>
    </w:p>
    <w:p w14:paraId="4A23D604"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100908071 Laryngopharygeal reflux (LPR)</w:t>
      </w:r>
      <w:r w:rsidRPr="003058E8">
        <w:rPr>
          <w:rFonts w:ascii="Times New Roman" w:eastAsia="標楷體" w:hAnsi="Times New Roman"/>
          <w:color w:val="000000" w:themeColor="text1"/>
          <w:sz w:val="28"/>
          <w:szCs w:val="28"/>
        </w:rPr>
        <w:t>藥物治療</w:t>
      </w:r>
    </w:p>
    <w:p w14:paraId="5BD64166"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756305"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100908081</w:t>
      </w:r>
      <w:r w:rsidRPr="003058E8">
        <w:rPr>
          <w:rFonts w:ascii="Times New Roman" w:eastAsia="標楷體" w:hAnsi="Times New Roman"/>
          <w:color w:val="000000" w:themeColor="text1"/>
          <w:sz w:val="28"/>
          <w:szCs w:val="28"/>
        </w:rPr>
        <w:t>耳鼻喉科製劑</w:t>
      </w:r>
    </w:p>
    <w:p w14:paraId="4597E01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100901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CT Scan</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MRI</w:t>
      </w:r>
      <w:r w:rsidRPr="003058E8">
        <w:rPr>
          <w:rFonts w:ascii="Times New Roman" w:eastAsia="標楷體" w:hAnsi="Times New Roman"/>
          <w:b/>
          <w:color w:val="000000" w:themeColor="text1"/>
          <w:sz w:val="28"/>
          <w:szCs w:val="28"/>
        </w:rPr>
        <w:t>與</w:t>
      </w:r>
      <w:r w:rsidRPr="003058E8">
        <w:rPr>
          <w:rFonts w:ascii="Times New Roman" w:eastAsia="標楷體" w:hAnsi="Times New Roman"/>
          <w:b/>
          <w:color w:val="000000" w:themeColor="text1"/>
          <w:sz w:val="28"/>
          <w:szCs w:val="28"/>
        </w:rPr>
        <w:t>PET</w:t>
      </w:r>
    </w:p>
    <w:p w14:paraId="6E7D8E4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100901010</w:t>
      </w:r>
      <w:r w:rsidRPr="003058E8">
        <w:rPr>
          <w:rFonts w:ascii="Times New Roman" w:eastAsia="標楷體" w:hAnsi="Times New Roman"/>
          <w:color w:val="000000" w:themeColor="text1"/>
          <w:sz w:val="28"/>
          <w:szCs w:val="28"/>
        </w:rPr>
        <w:t>以診斷慢性鼻竇炎</w:t>
      </w:r>
      <w:r w:rsidRPr="003058E8">
        <w:rPr>
          <w:rFonts w:ascii="Times New Roman" w:eastAsia="標楷體" w:hAnsi="Times New Roman"/>
          <w:color w:val="000000" w:themeColor="text1"/>
          <w:sz w:val="28"/>
          <w:szCs w:val="28"/>
        </w:rPr>
        <w:t>(chronic rhinosinusitis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CRS)</w:t>
      </w:r>
      <w:r w:rsidRPr="003058E8">
        <w:rPr>
          <w:rFonts w:ascii="Times New Roman" w:eastAsia="標楷體" w:hAnsi="Times New Roman"/>
          <w:color w:val="000000" w:themeColor="text1"/>
          <w:sz w:val="28"/>
          <w:szCs w:val="28"/>
        </w:rPr>
        <w:t>為目的者，應以理學檢查及病史為依據，若有需要執行</w:t>
      </w:r>
      <w:r w:rsidRPr="003058E8">
        <w:rPr>
          <w:rFonts w:ascii="Times New Roman" w:eastAsia="標楷體" w:hAnsi="Times New Roman"/>
          <w:color w:val="000000" w:themeColor="text1"/>
          <w:sz w:val="28"/>
          <w:szCs w:val="28"/>
        </w:rPr>
        <w:t>Sinus CT Scan</w:t>
      </w:r>
      <w:r w:rsidRPr="003058E8">
        <w:rPr>
          <w:rFonts w:ascii="Times New Roman" w:eastAsia="標楷體" w:hAnsi="Times New Roman"/>
          <w:color w:val="000000" w:themeColor="text1"/>
          <w:sz w:val="28"/>
          <w:szCs w:val="28"/>
        </w:rPr>
        <w:t>，需於病歷詳述理由。</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1C725A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100901022 </w:t>
      </w:r>
      <w:r w:rsidRPr="003058E8">
        <w:rPr>
          <w:rFonts w:ascii="Times New Roman" w:eastAsia="標楷體" w:hAnsi="Times New Roman"/>
          <w:color w:val="000000" w:themeColor="text1"/>
          <w:sz w:val="28"/>
          <w:szCs w:val="28"/>
        </w:rPr>
        <w:t>頭頸癌：依專業判斷決定，</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可用於評估治療前之分期</w:t>
      </w:r>
      <w:r w:rsidRPr="003058E8">
        <w:rPr>
          <w:rFonts w:ascii="Times New Roman" w:eastAsia="標楷體" w:hAnsi="Times New Roman"/>
          <w:color w:val="000000" w:themeColor="text1"/>
          <w:sz w:val="28"/>
          <w:szCs w:val="28"/>
        </w:rPr>
        <w:t>(Staging)</w:t>
      </w:r>
      <w:r w:rsidRPr="003058E8">
        <w:rPr>
          <w:rFonts w:ascii="Times New Roman" w:eastAsia="標楷體" w:hAnsi="Times New Roman"/>
          <w:color w:val="000000" w:themeColor="text1"/>
          <w:sz w:val="28"/>
          <w:szCs w:val="28"/>
        </w:rPr>
        <w:t>、治療後之追蹤檢查，病歷應詳盡記載病情發現及適應症。</w:t>
      </w:r>
      <w:r w:rsidRPr="003058E8">
        <w:rPr>
          <w:rFonts w:ascii="Times New Roman" w:eastAsia="標楷體" w:hAnsi="Times New Roman"/>
          <w:color w:val="000000" w:themeColor="text1"/>
          <w:sz w:val="28"/>
          <w:szCs w:val="28"/>
        </w:rPr>
        <w:t>PET</w:t>
      </w:r>
      <w:r w:rsidRPr="003058E8">
        <w:rPr>
          <w:rFonts w:ascii="Times New Roman" w:eastAsia="標楷體" w:hAnsi="Times New Roman"/>
          <w:color w:val="000000" w:themeColor="text1"/>
          <w:sz w:val="28"/>
          <w:szCs w:val="28"/>
        </w:rPr>
        <w:t>可使用於如下情況：</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FFC9A57"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100901022-01</w:t>
      </w:r>
      <w:r w:rsidRPr="003058E8">
        <w:rPr>
          <w:rFonts w:ascii="Times New Roman" w:eastAsia="標楷體" w:hAnsi="Times New Roman"/>
          <w:color w:val="000000" w:themeColor="text1"/>
          <w:sz w:val="28"/>
          <w:szCs w:val="28"/>
        </w:rPr>
        <w:t>分期：評估腫瘤之期別。</w:t>
      </w:r>
    </w:p>
    <w:p w14:paraId="08B9BC33"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100901022-02</w:t>
      </w:r>
      <w:r w:rsidRPr="003058E8">
        <w:rPr>
          <w:rFonts w:ascii="Times New Roman" w:eastAsia="標楷體" w:hAnsi="Times New Roman"/>
          <w:color w:val="000000" w:themeColor="text1"/>
          <w:sz w:val="28"/>
          <w:szCs w:val="28"/>
        </w:rPr>
        <w:t>治療：評估腫瘤對治療之反應，擬改變治療方式時。</w:t>
      </w:r>
    </w:p>
    <w:p w14:paraId="587593AB"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100901022-03</w:t>
      </w:r>
      <w:r w:rsidRPr="003058E8">
        <w:rPr>
          <w:rFonts w:ascii="Times New Roman" w:eastAsia="標楷體" w:hAnsi="Times New Roman"/>
          <w:color w:val="000000" w:themeColor="text1"/>
          <w:sz w:val="28"/>
          <w:szCs w:val="28"/>
        </w:rPr>
        <w:t>懷疑復發或再分期：使用於患者已接受一階段之正統治療後，偵測疑似有復發或轉移及評估復發之程度，惟不得用於例行之追蹤檢查。</w:t>
      </w:r>
    </w:p>
    <w:p w14:paraId="31AEE83B"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100901022-04</w:t>
      </w:r>
      <w:r w:rsidRPr="003058E8">
        <w:rPr>
          <w:rFonts w:ascii="Times New Roman" w:eastAsia="標楷體" w:hAnsi="Times New Roman"/>
          <w:color w:val="000000" w:themeColor="text1"/>
          <w:sz w:val="28"/>
          <w:szCs w:val="28"/>
        </w:rPr>
        <w:t>以上各階段須符合：經</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、核子醫學掃瞄等檢查仍無法分期者，或認定</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等檢查不足以提供足夠資訊以供治療所需者，且須於病歷中說明施行</w:t>
      </w:r>
      <w:r w:rsidRPr="003058E8">
        <w:rPr>
          <w:rFonts w:ascii="Times New Roman" w:eastAsia="標楷體" w:hAnsi="Times New Roman"/>
          <w:color w:val="000000" w:themeColor="text1"/>
          <w:sz w:val="28"/>
          <w:szCs w:val="28"/>
        </w:rPr>
        <w:t>PET</w:t>
      </w:r>
      <w:r w:rsidRPr="003058E8">
        <w:rPr>
          <w:rFonts w:ascii="Times New Roman" w:eastAsia="標楷體" w:hAnsi="Times New Roman"/>
          <w:color w:val="000000" w:themeColor="text1"/>
          <w:sz w:val="28"/>
          <w:szCs w:val="28"/>
        </w:rPr>
        <w:t>之必要性理由。</w:t>
      </w:r>
    </w:p>
    <w:p w14:paraId="1E0FE27F"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100901022-05</w:t>
      </w:r>
      <w:r w:rsidRPr="003058E8">
        <w:rPr>
          <w:rFonts w:ascii="Times New Roman" w:eastAsia="標楷體" w:hAnsi="Times New Roman"/>
          <w:color w:val="000000" w:themeColor="text1"/>
          <w:sz w:val="28"/>
          <w:szCs w:val="28"/>
        </w:rPr>
        <w:t>配合腫瘤治療計畫者方得以</w:t>
      </w:r>
      <w:r w:rsidRPr="003058E8">
        <w:rPr>
          <w:rFonts w:ascii="Times New Roman" w:eastAsia="標楷體" w:hAnsi="Times New Roman"/>
          <w:color w:val="000000" w:themeColor="text1"/>
          <w:sz w:val="28"/>
          <w:szCs w:val="28"/>
        </w:rPr>
        <w:t>PET</w:t>
      </w:r>
      <w:r w:rsidRPr="003058E8">
        <w:rPr>
          <w:rFonts w:ascii="Times New Roman" w:eastAsia="標楷體" w:hAnsi="Times New Roman"/>
          <w:color w:val="000000" w:themeColor="text1"/>
          <w:sz w:val="28"/>
          <w:szCs w:val="28"/>
        </w:rPr>
        <w:t>作為療效評估項目，未有後續積極處置計畫者，不得施行。</w:t>
      </w:r>
    </w:p>
    <w:p w14:paraId="6270EB6A"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w:t>
      </w:r>
      <w:r w:rsidRPr="003058E8">
        <w:rPr>
          <w:rFonts w:ascii="Times New Roman" w:eastAsia="標楷體" w:hAnsi="Times New Roman"/>
          <w:color w:val="000000" w:themeColor="text1"/>
          <w:sz w:val="28"/>
          <w:szCs w:val="28"/>
        </w:rPr>
        <w:t>耳科病人有下列臨床狀況時，可予以適度安排</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 Study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1043413"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100901030-01 ABR</w:t>
      </w:r>
      <w:r w:rsidRPr="003058E8">
        <w:rPr>
          <w:rFonts w:ascii="Times New Roman" w:eastAsia="標楷體" w:hAnsi="Times New Roman"/>
          <w:color w:val="000000" w:themeColor="text1"/>
          <w:sz w:val="28"/>
          <w:szCs w:val="28"/>
        </w:rPr>
        <w:t>懷疑耳蝸後病變</w:t>
      </w:r>
      <w:r w:rsidRPr="003058E8">
        <w:rPr>
          <w:rFonts w:ascii="Times New Roman" w:eastAsia="標楷體" w:hAnsi="Times New Roman"/>
          <w:color w:val="000000" w:themeColor="text1"/>
          <w:sz w:val="28"/>
          <w:szCs w:val="28"/>
        </w:rPr>
        <w:t>retrocochlear lesion</w:t>
      </w:r>
      <w:r w:rsidRPr="003058E8">
        <w:rPr>
          <w:rFonts w:ascii="Times New Roman" w:eastAsia="標楷體" w:hAnsi="Times New Roman"/>
          <w:color w:val="000000" w:themeColor="text1"/>
          <w:sz w:val="28"/>
          <w:szCs w:val="28"/>
        </w:rPr>
        <w:t>。</w:t>
      </w:r>
    </w:p>
    <w:p w14:paraId="394E8C54"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100901030-02</w:t>
      </w:r>
      <w:r w:rsidRPr="003058E8">
        <w:rPr>
          <w:rFonts w:ascii="Times New Roman" w:eastAsia="標楷體" w:hAnsi="Times New Roman"/>
          <w:color w:val="000000" w:themeColor="text1"/>
          <w:sz w:val="28"/>
          <w:szCs w:val="28"/>
        </w:rPr>
        <w:t>單側聽損</w:t>
      </w:r>
      <w:r w:rsidRPr="003058E8">
        <w:rPr>
          <w:rFonts w:ascii="Times New Roman" w:eastAsia="標楷體" w:hAnsi="Times New Roman"/>
          <w:color w:val="000000" w:themeColor="text1"/>
          <w:sz w:val="28"/>
          <w:szCs w:val="28"/>
        </w:rPr>
        <w:t>PTA 2-4k loss</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65dB</w:t>
      </w:r>
      <w:r w:rsidRPr="003058E8">
        <w:rPr>
          <w:rFonts w:ascii="Times New Roman" w:eastAsia="標楷體" w:hAnsi="Times New Roman"/>
          <w:color w:val="000000" w:themeColor="text1"/>
          <w:sz w:val="28"/>
          <w:szCs w:val="28"/>
        </w:rPr>
        <w:t>。</w:t>
      </w:r>
    </w:p>
    <w:p w14:paraId="156A3AAD"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100901030-03 Poor SDS (not compatible with SRT) ,</w:t>
      </w:r>
      <w:r w:rsidRPr="003058E8">
        <w:rPr>
          <w:rFonts w:ascii="Times New Roman" w:eastAsia="標楷體" w:hAnsi="Times New Roman"/>
          <w:color w:val="000000" w:themeColor="text1"/>
          <w:sz w:val="28"/>
          <w:szCs w:val="28"/>
        </w:rPr>
        <w:t>或有</w:t>
      </w:r>
      <w:r w:rsidRPr="003058E8">
        <w:rPr>
          <w:rFonts w:ascii="Times New Roman" w:eastAsia="標楷體" w:hAnsi="Times New Roman"/>
          <w:color w:val="000000" w:themeColor="text1"/>
          <w:sz w:val="28"/>
          <w:szCs w:val="28"/>
        </w:rPr>
        <w:t xml:space="preserve">rollover </w:t>
      </w:r>
      <w:r w:rsidRPr="003058E8">
        <w:rPr>
          <w:rFonts w:ascii="Times New Roman" w:eastAsia="標楷體" w:hAnsi="Times New Roman"/>
          <w:color w:val="000000" w:themeColor="text1"/>
          <w:sz w:val="28"/>
          <w:szCs w:val="28"/>
        </w:rPr>
        <w:t>現象者。</w:t>
      </w:r>
    </w:p>
    <w:p w14:paraId="2759AF41"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100901030-04 Neurological focal sign present, trigeminal neuralgia, facial numbness, or hemi-facial spasm</w:t>
      </w:r>
      <w:r w:rsidRPr="003058E8">
        <w:rPr>
          <w:rFonts w:ascii="Times New Roman" w:eastAsia="標楷體" w:hAnsi="Times New Roman"/>
          <w:color w:val="000000" w:themeColor="text1"/>
          <w:sz w:val="28"/>
          <w:szCs w:val="28"/>
        </w:rPr>
        <w:t>。</w:t>
      </w:r>
    </w:p>
    <w:p w14:paraId="36A51121"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100901030-05</w:t>
      </w:r>
      <w:r w:rsidRPr="003058E8">
        <w:rPr>
          <w:rFonts w:ascii="Times New Roman" w:eastAsia="標楷體" w:hAnsi="Times New Roman"/>
          <w:color w:val="000000" w:themeColor="text1"/>
          <w:sz w:val="28"/>
          <w:szCs w:val="28"/>
        </w:rPr>
        <w:t>先天性聽損懷疑有</w:t>
      </w:r>
      <w:r w:rsidRPr="003058E8">
        <w:rPr>
          <w:rFonts w:ascii="Times New Roman" w:eastAsia="標楷體" w:hAnsi="Times New Roman"/>
          <w:color w:val="000000" w:themeColor="text1"/>
          <w:sz w:val="28"/>
          <w:szCs w:val="28"/>
        </w:rPr>
        <w:t xml:space="preserve"> cochlear nerve deficiency</w:t>
      </w:r>
      <w:r w:rsidRPr="003058E8">
        <w:rPr>
          <w:rFonts w:ascii="Times New Roman" w:eastAsia="標楷體" w:hAnsi="Times New Roman"/>
          <w:color w:val="000000" w:themeColor="text1"/>
          <w:sz w:val="28"/>
          <w:szCs w:val="28"/>
        </w:rPr>
        <w:t>。</w:t>
      </w:r>
    </w:p>
    <w:p w14:paraId="758EE186"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100901030-06</w:t>
      </w:r>
      <w:r w:rsidRPr="003058E8">
        <w:rPr>
          <w:rFonts w:ascii="Times New Roman" w:eastAsia="標楷體" w:hAnsi="Times New Roman"/>
          <w:color w:val="000000" w:themeColor="text1"/>
          <w:sz w:val="28"/>
          <w:szCs w:val="28"/>
        </w:rPr>
        <w:t>脈動性耳鳴</w:t>
      </w:r>
      <w:r w:rsidRPr="003058E8">
        <w:rPr>
          <w:rFonts w:ascii="Times New Roman" w:eastAsia="標楷體" w:hAnsi="Times New Roman"/>
          <w:color w:val="000000" w:themeColor="text1"/>
          <w:sz w:val="28"/>
          <w:szCs w:val="28"/>
        </w:rPr>
        <w:t xml:space="preserve"> Pulsatile tinnitus</w:t>
      </w:r>
      <w:r w:rsidRPr="003058E8">
        <w:rPr>
          <w:rFonts w:ascii="Times New Roman" w:eastAsia="標楷體" w:hAnsi="Times New Roman"/>
          <w:color w:val="000000" w:themeColor="text1"/>
          <w:sz w:val="28"/>
          <w:szCs w:val="28"/>
        </w:rPr>
        <w:t>。</w:t>
      </w:r>
    </w:p>
    <w:p w14:paraId="056EB6E9"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100901030-07 Any unusual vertigo pattern or central nystagmus pattern</w:t>
      </w:r>
      <w:r w:rsidRPr="003058E8">
        <w:rPr>
          <w:rFonts w:ascii="Times New Roman" w:eastAsia="標楷體" w:hAnsi="Times New Roman"/>
          <w:color w:val="000000" w:themeColor="text1"/>
          <w:sz w:val="28"/>
          <w:szCs w:val="28"/>
        </w:rPr>
        <w:t>。</w:t>
      </w:r>
    </w:p>
    <w:p w14:paraId="036BCB69"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100901030-08</w:t>
      </w:r>
      <w:r w:rsidRPr="003058E8">
        <w:rPr>
          <w:rFonts w:ascii="Times New Roman" w:eastAsia="標楷體" w:hAnsi="Times New Roman"/>
          <w:color w:val="000000" w:themeColor="text1"/>
          <w:sz w:val="28"/>
          <w:szCs w:val="28"/>
        </w:rPr>
        <w:t>懷疑乳突</w:t>
      </w:r>
      <w:r w:rsidRPr="003058E8">
        <w:rPr>
          <w:rFonts w:ascii="Times New Roman" w:eastAsia="標楷體" w:hAnsi="Times New Roman"/>
          <w:color w:val="000000" w:themeColor="text1"/>
          <w:sz w:val="28"/>
          <w:szCs w:val="28"/>
        </w:rPr>
        <w:t>(mastoid)</w:t>
      </w:r>
      <w:r w:rsidRPr="003058E8">
        <w:rPr>
          <w:rFonts w:ascii="Times New Roman" w:eastAsia="標楷體" w:hAnsi="Times New Roman"/>
          <w:color w:val="000000" w:themeColor="text1"/>
          <w:sz w:val="28"/>
          <w:szCs w:val="28"/>
        </w:rPr>
        <w:t>，內耳迷路</w:t>
      </w:r>
      <w:r w:rsidRPr="003058E8">
        <w:rPr>
          <w:rFonts w:ascii="Times New Roman" w:eastAsia="標楷體" w:hAnsi="Times New Roman"/>
          <w:color w:val="000000" w:themeColor="text1"/>
          <w:sz w:val="28"/>
          <w:szCs w:val="28"/>
        </w:rPr>
        <w:t>(labyrinthine)</w:t>
      </w:r>
      <w:r w:rsidRPr="003058E8">
        <w:rPr>
          <w:rFonts w:ascii="Times New Roman" w:eastAsia="標楷體" w:hAnsi="Times New Roman"/>
          <w:color w:val="000000" w:themeColor="text1"/>
          <w:sz w:val="28"/>
          <w:szCs w:val="28"/>
        </w:rPr>
        <w:t>，岩骨部</w:t>
      </w:r>
      <w:r w:rsidRPr="003058E8">
        <w:rPr>
          <w:rFonts w:ascii="Times New Roman" w:eastAsia="標楷體" w:hAnsi="Times New Roman"/>
          <w:color w:val="000000" w:themeColor="text1"/>
          <w:sz w:val="28"/>
          <w:szCs w:val="28"/>
        </w:rPr>
        <w:t>(petrous)</w:t>
      </w:r>
      <w:r w:rsidRPr="003058E8">
        <w:rPr>
          <w:rFonts w:ascii="Times New Roman" w:eastAsia="標楷體" w:hAnsi="Times New Roman"/>
          <w:color w:val="000000" w:themeColor="text1"/>
          <w:sz w:val="28"/>
          <w:szCs w:val="28"/>
        </w:rPr>
        <w:t>或顱內</w:t>
      </w:r>
      <w:r w:rsidRPr="003058E8">
        <w:rPr>
          <w:rFonts w:ascii="Times New Roman" w:eastAsia="標楷體" w:hAnsi="Times New Roman"/>
          <w:color w:val="000000" w:themeColor="text1"/>
          <w:sz w:val="28"/>
          <w:szCs w:val="28"/>
        </w:rPr>
        <w:t>(intracranial)</w:t>
      </w:r>
      <w:r w:rsidRPr="003058E8">
        <w:rPr>
          <w:rFonts w:ascii="Times New Roman" w:eastAsia="標楷體" w:hAnsi="Times New Roman"/>
          <w:color w:val="000000" w:themeColor="text1"/>
          <w:sz w:val="28"/>
          <w:szCs w:val="28"/>
        </w:rPr>
        <w:t>感染者。</w:t>
      </w:r>
    </w:p>
    <w:p w14:paraId="5967288D"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100901030-09</w:t>
      </w:r>
      <w:r w:rsidRPr="003058E8">
        <w:rPr>
          <w:rFonts w:ascii="Times New Roman" w:eastAsia="標楷體" w:hAnsi="Times New Roman"/>
          <w:color w:val="000000" w:themeColor="text1"/>
          <w:sz w:val="28"/>
          <w:szCs w:val="28"/>
        </w:rPr>
        <w:t>懷疑其他耳內良性、惡性腫瘤，如</w:t>
      </w:r>
      <w:r w:rsidRPr="003058E8">
        <w:rPr>
          <w:rFonts w:ascii="Times New Roman" w:eastAsia="標楷體" w:hAnsi="Times New Roman"/>
          <w:color w:val="000000" w:themeColor="text1"/>
          <w:sz w:val="28"/>
          <w:szCs w:val="28"/>
        </w:rPr>
        <w:t xml:space="preserve"> ear cancer, facial nerve schwannoma, glomus tumor, cholesterol granuloma etc</w:t>
      </w:r>
      <w:r w:rsidRPr="003058E8">
        <w:rPr>
          <w:rFonts w:ascii="Times New Roman" w:eastAsia="標楷體" w:hAnsi="Times New Roman"/>
          <w:color w:val="000000" w:themeColor="text1"/>
          <w:sz w:val="28"/>
          <w:szCs w:val="28"/>
        </w:rPr>
        <w:t>。</w:t>
      </w:r>
    </w:p>
    <w:p w14:paraId="658B85E8" w14:textId="77777777" w:rsidR="00F026C3" w:rsidRPr="003058E8" w:rsidRDefault="00F026C3" w:rsidP="00033568">
      <w:pPr>
        <w:spacing w:line="600" w:lineRule="exact"/>
        <w:ind w:leftChars="12" w:left="1709"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100901030-10 Suggestion from referring neurologist /neurosurgen</w:t>
      </w:r>
      <w:r w:rsidRPr="003058E8">
        <w:rPr>
          <w:rFonts w:ascii="Times New Roman" w:eastAsia="標楷體" w:hAnsi="Times New Roman"/>
          <w:color w:val="000000" w:themeColor="text1"/>
          <w:sz w:val="28"/>
          <w:szCs w:val="28"/>
        </w:rPr>
        <w:t>。</w:t>
      </w:r>
    </w:p>
    <w:p w14:paraId="349D0992" w14:textId="77777777" w:rsidR="00F026C3" w:rsidRPr="003058E8" w:rsidRDefault="00F026C3" w:rsidP="00033568">
      <w:pPr>
        <w:spacing w:line="600" w:lineRule="exact"/>
        <w:ind w:leftChars="12" w:left="1418" w:hangingChars="496" w:hanging="13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100901040</w:t>
      </w:r>
      <w:r w:rsidRPr="003058E8">
        <w:rPr>
          <w:rFonts w:ascii="Times New Roman" w:eastAsia="標楷體" w:hAnsi="Times New Roman"/>
          <w:color w:val="000000" w:themeColor="text1"/>
          <w:sz w:val="28"/>
          <w:szCs w:val="28"/>
        </w:rPr>
        <w:t>先天性或後天性聽損欲實施人工耳蝸植入者，可予以適度安排</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MRI Study</w:t>
      </w:r>
      <w:r w:rsidRPr="003058E8">
        <w:rPr>
          <w:rFonts w:ascii="Times New Roman" w:eastAsia="標楷體" w:hAnsi="Times New Roman"/>
          <w:color w:val="000000" w:themeColor="text1"/>
          <w:sz w:val="28"/>
          <w:szCs w:val="28"/>
        </w:rPr>
        <w:t>，需於病歷詳述理由。</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784FC49" w14:textId="77777777" w:rsidR="005756ED" w:rsidRPr="003058E8" w:rsidRDefault="005756ED"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3CF329F"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100902</w:t>
      </w:r>
      <w:r w:rsidRPr="003058E8">
        <w:rPr>
          <w:rFonts w:ascii="Times New Roman" w:eastAsia="標楷體" w:hAnsi="Times New Roman"/>
          <w:b/>
          <w:color w:val="000000" w:themeColor="text1"/>
          <w:sz w:val="28"/>
          <w:szCs w:val="28"/>
        </w:rPr>
        <w:t>超音波與骨骼掃瞄</w:t>
      </w:r>
    </w:p>
    <w:p w14:paraId="0ED5B6C9" w14:textId="77777777" w:rsidR="00F026C3" w:rsidRPr="003058E8" w:rsidRDefault="00F026C3" w:rsidP="00033568">
      <w:pPr>
        <w:spacing w:line="600" w:lineRule="exact"/>
        <w:ind w:leftChars="12" w:left="1418" w:hangingChars="496" w:hanging="13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w:t>
      </w:r>
      <w:r w:rsidRPr="003058E8">
        <w:rPr>
          <w:rFonts w:ascii="Times New Roman" w:eastAsia="標楷體" w:hAnsi="Times New Roman"/>
          <w:color w:val="000000" w:themeColor="text1"/>
          <w:sz w:val="28"/>
          <w:szCs w:val="28"/>
        </w:rPr>
        <w:t>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/1)</w:t>
      </w:r>
    </w:p>
    <w:p w14:paraId="37D1F943"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100902012-01</w:t>
      </w:r>
      <w:r w:rsidRPr="003058E8">
        <w:rPr>
          <w:rFonts w:ascii="Times New Roman" w:eastAsia="標楷體" w:hAnsi="Times New Roman"/>
          <w:color w:val="000000" w:themeColor="text1"/>
          <w:sz w:val="28"/>
          <w:szCs w:val="28"/>
        </w:rPr>
        <w:t>可用於甲狀腺腫瘤、唾液腺腫塊、頸部腫塊、術後及電療後追蹤者。若同時執行</w:t>
      </w:r>
      <w:r w:rsidRPr="003058E8">
        <w:rPr>
          <w:rFonts w:ascii="Times New Roman" w:eastAsia="標楷體" w:hAnsi="Times New Roman"/>
          <w:color w:val="000000" w:themeColor="text1"/>
          <w:sz w:val="28"/>
          <w:szCs w:val="28"/>
        </w:rPr>
        <w:t>ultrasound-guided fine-needle aspiration</w:t>
      </w:r>
      <w:r w:rsidRPr="003058E8">
        <w:rPr>
          <w:rFonts w:ascii="Times New Roman" w:eastAsia="標楷體" w:hAnsi="Times New Roman"/>
          <w:color w:val="000000" w:themeColor="text1"/>
          <w:sz w:val="28"/>
          <w:szCs w:val="28"/>
        </w:rPr>
        <w:t>時得另申報</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w:t>
      </w:r>
    </w:p>
    <w:p w14:paraId="0D545AAE"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100902012-02</w:t>
      </w:r>
      <w:r w:rsidRPr="003058E8">
        <w:rPr>
          <w:rFonts w:ascii="Times New Roman" w:eastAsia="標楷體" w:hAnsi="Times New Roman"/>
          <w:color w:val="000000" w:themeColor="text1"/>
          <w:sz w:val="28"/>
          <w:szCs w:val="28"/>
        </w:rPr>
        <w:t>若於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個月內再次申報頭頸部軟組織超音波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，需於病歷詳述理由。</w:t>
      </w:r>
    </w:p>
    <w:p w14:paraId="782788C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w:t>
      </w:r>
      <w:r w:rsidRPr="003058E8">
        <w:rPr>
          <w:rFonts w:ascii="Times New Roman" w:eastAsia="標楷體" w:hAnsi="Times New Roman"/>
          <w:color w:val="000000" w:themeColor="text1"/>
          <w:sz w:val="28"/>
          <w:szCs w:val="28"/>
        </w:rPr>
        <w:t>全身骨骼掃瞄</w:t>
      </w:r>
      <w:r w:rsidRPr="003058E8">
        <w:rPr>
          <w:rFonts w:ascii="Times New Roman" w:eastAsia="標楷體" w:hAnsi="Times New Roman"/>
          <w:color w:val="000000" w:themeColor="text1"/>
          <w:sz w:val="28"/>
          <w:szCs w:val="28"/>
        </w:rPr>
        <w:t>(whole body bone scan)</w:t>
      </w:r>
      <w:r w:rsidRPr="003058E8">
        <w:rPr>
          <w:rFonts w:ascii="Times New Roman" w:eastAsia="標楷體" w:hAnsi="Times New Roman"/>
          <w:color w:val="000000" w:themeColor="text1"/>
          <w:sz w:val="28"/>
          <w:szCs w:val="28"/>
        </w:rPr>
        <w:t>及腹部超音波</w:t>
      </w:r>
      <w:r w:rsidRPr="003058E8">
        <w:rPr>
          <w:rFonts w:ascii="Times New Roman" w:eastAsia="標楷體" w:hAnsi="Times New Roman"/>
          <w:color w:val="000000" w:themeColor="text1"/>
          <w:sz w:val="28"/>
          <w:szCs w:val="28"/>
        </w:rPr>
        <w:t>(whole abdomen sonography) (106/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FB7CDCE"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100902020-01</w:t>
      </w:r>
      <w:r w:rsidRPr="003058E8">
        <w:rPr>
          <w:rFonts w:ascii="Times New Roman" w:eastAsia="標楷體" w:hAnsi="Times New Roman"/>
          <w:color w:val="000000" w:themeColor="text1"/>
          <w:sz w:val="28"/>
          <w:szCs w:val="28"/>
        </w:rPr>
        <w:t>頭頸部癌症治療前之</w:t>
      </w:r>
      <w:r w:rsidRPr="003058E8">
        <w:rPr>
          <w:rFonts w:ascii="Times New Roman" w:eastAsia="標楷體" w:hAnsi="Times New Roman"/>
          <w:color w:val="000000" w:themeColor="text1"/>
          <w:sz w:val="28"/>
          <w:szCs w:val="28"/>
        </w:rPr>
        <w:t>staging studies</w:t>
      </w:r>
      <w:r w:rsidRPr="003058E8">
        <w:rPr>
          <w:rFonts w:ascii="Times New Roman" w:eastAsia="標楷體" w:hAnsi="Times New Roman"/>
          <w:color w:val="000000" w:themeColor="text1"/>
          <w:sz w:val="28"/>
          <w:szCs w:val="28"/>
        </w:rPr>
        <w:t>。</w:t>
      </w:r>
    </w:p>
    <w:p w14:paraId="695F2DA0"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100902020-02</w:t>
      </w:r>
      <w:r w:rsidRPr="003058E8">
        <w:rPr>
          <w:rFonts w:ascii="Times New Roman" w:eastAsia="標楷體" w:hAnsi="Times New Roman"/>
          <w:color w:val="000000" w:themeColor="text1"/>
          <w:sz w:val="28"/>
          <w:szCs w:val="28"/>
        </w:rPr>
        <w:t>頭頸癌患者治療後之追蹤檢查，經臨床評估必要時每年得申報一次。</w:t>
      </w:r>
    </w:p>
    <w:p w14:paraId="03665282"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100902020-03</w:t>
      </w:r>
      <w:r w:rsidRPr="003058E8">
        <w:rPr>
          <w:rFonts w:ascii="Times New Roman" w:eastAsia="標楷體" w:hAnsi="Times New Roman"/>
          <w:color w:val="000000" w:themeColor="text1"/>
          <w:sz w:val="28"/>
          <w:szCs w:val="28"/>
        </w:rPr>
        <w:t>病人有新的狀況，臨床上懷疑有轉移，病歷宜詳盡記載病情及其發現。</w:t>
      </w:r>
    </w:p>
    <w:p w14:paraId="0777F09D" w14:textId="77777777" w:rsidR="003B7441" w:rsidRPr="003058E8" w:rsidRDefault="003B7441"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F567108" w14:textId="77777777" w:rsidR="00F026C3" w:rsidRPr="003058E8" w:rsidRDefault="00F026C3" w:rsidP="00033568">
      <w:pPr>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100903</w:t>
      </w:r>
      <w:r w:rsidRPr="003058E8">
        <w:rPr>
          <w:rFonts w:ascii="Times New Roman" w:eastAsia="標楷體" w:hAnsi="Times New Roman"/>
          <w:b/>
          <w:color w:val="000000" w:themeColor="text1"/>
          <w:sz w:val="28"/>
          <w:szCs w:val="28"/>
        </w:rPr>
        <w:t>內視鏡</w:t>
      </w:r>
    </w:p>
    <w:p w14:paraId="523B0A02"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 (28002C)</w:t>
      </w:r>
      <w:r w:rsidRPr="003058E8">
        <w:rPr>
          <w:rFonts w:ascii="Times New Roman" w:eastAsia="標楷體" w:hAnsi="Times New Roman"/>
          <w:color w:val="000000" w:themeColor="text1"/>
          <w:sz w:val="28"/>
          <w:szCs w:val="28"/>
        </w:rPr>
        <w:t>：</w:t>
      </w:r>
    </w:p>
    <w:p w14:paraId="3DFBE138"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100903012-01</w:t>
      </w:r>
      <w:r w:rsidRPr="003058E8">
        <w:rPr>
          <w:rFonts w:ascii="Times New Roman" w:eastAsia="標楷體" w:hAnsi="Times New Roman"/>
          <w:color w:val="000000" w:themeColor="text1"/>
          <w:sz w:val="28"/>
          <w:szCs w:val="28"/>
        </w:rPr>
        <w:t>可用於診斷鼻腔、鼻竇或鼻咽、下咽、聲帶疾病、不明頸部腫塊、上消化呼吸道功能性障礙，或因病人有嘶聲症狀、強烈喉反射，或解剖結構異常無法執行間接反射鏡檢查者。</w:t>
      </w:r>
      <w:r w:rsidRPr="003058E8">
        <w:rPr>
          <w:rFonts w:ascii="Times New Roman" w:eastAsia="標楷體" w:hAnsi="Times New Roman"/>
          <w:color w:val="000000" w:themeColor="text1"/>
          <w:sz w:val="28"/>
          <w:szCs w:val="28"/>
        </w:rPr>
        <w:t>(99/7/1) (106/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2FBE9CE" w14:textId="77777777" w:rsidR="00F026C3" w:rsidRPr="003058E8" w:rsidRDefault="009E16F8"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100903012-02</w:t>
      </w:r>
      <w:r w:rsidRPr="003058E8">
        <w:rPr>
          <w:rFonts w:ascii="Times New Roman" w:eastAsia="標楷體" w:hAnsi="Times New Roman"/>
          <w:color w:val="000000" w:themeColor="text1"/>
          <w:sz w:val="28"/>
          <w:szCs w:val="28"/>
        </w:rPr>
        <w:t>送審時需檢附當次檢查之手繪或影像圖片報告。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54529C1" w14:textId="77777777" w:rsidR="00F026C3" w:rsidRPr="003058E8" w:rsidRDefault="00F026C3"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100903022</w:t>
      </w:r>
      <w:r w:rsidRPr="003058E8">
        <w:rPr>
          <w:rFonts w:ascii="Times New Roman" w:eastAsia="標楷體" w:hAnsi="Times New Roman"/>
          <w:color w:val="000000" w:themeColor="text1"/>
          <w:sz w:val="28"/>
          <w:szCs w:val="28"/>
        </w:rPr>
        <w:t>鼻竇內視鏡</w:t>
      </w:r>
      <w:r w:rsidRPr="003058E8">
        <w:rPr>
          <w:rFonts w:ascii="Times New Roman" w:eastAsia="標楷體" w:hAnsi="Times New Roman"/>
          <w:color w:val="000000" w:themeColor="text1"/>
          <w:sz w:val="28"/>
          <w:szCs w:val="28"/>
        </w:rPr>
        <w:t>Sinoscopy (28003C)</w:t>
      </w:r>
      <w:r w:rsidRPr="003058E8">
        <w:rPr>
          <w:rFonts w:ascii="Times New Roman" w:eastAsia="標楷體" w:hAnsi="Times New Roman"/>
          <w:color w:val="000000" w:themeColor="text1"/>
          <w:sz w:val="28"/>
          <w:szCs w:val="28"/>
        </w:rPr>
        <w:t>：</w:t>
      </w:r>
    </w:p>
    <w:p w14:paraId="25306AAC" w14:textId="3F5A1102" w:rsidR="00F8506E" w:rsidRPr="003058E8" w:rsidRDefault="009E16F8" w:rsidP="00F8506E">
      <w:pPr>
        <w:pStyle w:val="af7"/>
        <w:kinsoku w:val="0"/>
        <w:spacing w:line="600" w:lineRule="exact"/>
        <w:ind w:leftChars="35" w:left="1789" w:hangingChars="609" w:hanging="1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100903022-01</w:t>
      </w:r>
      <w:r w:rsidRPr="003058E8">
        <w:rPr>
          <w:rFonts w:ascii="Times New Roman" w:eastAsia="標楷體" w:hAnsi="Times New Roman"/>
          <w:color w:val="000000" w:themeColor="text1"/>
          <w:sz w:val="28"/>
          <w:szCs w:val="28"/>
        </w:rPr>
        <w:t>可用於診斷鼻竇疾病，內視鏡鼻竇功能手術</w:t>
      </w:r>
      <w:r w:rsidRPr="003058E8">
        <w:rPr>
          <w:rFonts w:ascii="Times New Roman" w:eastAsia="標楷體" w:hAnsi="Times New Roman"/>
          <w:color w:val="000000" w:themeColor="text1"/>
          <w:sz w:val="28"/>
          <w:szCs w:val="28"/>
        </w:rPr>
        <w:t>(functional endoscopic sinus surgery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FESS)</w:t>
      </w:r>
      <w:r w:rsidRPr="003058E8">
        <w:rPr>
          <w:rFonts w:ascii="Times New Roman" w:eastAsia="標楷體" w:hAnsi="Times New Roman"/>
          <w:color w:val="000000" w:themeColor="text1"/>
          <w:sz w:val="28"/>
          <w:szCs w:val="28"/>
        </w:rPr>
        <w:t>手術前得申報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次，手術後</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(97/5/1)(100/1/1)(106/8/1)(</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本條文自</w:t>
      </w:r>
      <w:r w:rsidR="00F8506E" w:rsidRPr="003058E8">
        <w:rPr>
          <w:rFonts w:ascii="Times New Roman" w:eastAsia="標楷體" w:hAnsi="Times New Roman"/>
          <w:color w:val="000000" w:themeColor="text1"/>
          <w:sz w:val="28"/>
          <w:szCs w:val="28"/>
        </w:rPr>
        <w:t>112</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日移列支付標準，爰自</w:t>
      </w:r>
      <w:r w:rsidR="00F8506E" w:rsidRPr="003058E8">
        <w:rPr>
          <w:rFonts w:ascii="Times New Roman" w:eastAsia="標楷體" w:hAnsi="Times New Roman"/>
          <w:color w:val="000000" w:themeColor="text1"/>
          <w:sz w:val="28"/>
          <w:szCs w:val="28"/>
        </w:rPr>
        <w:t>114</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日刪除</w:t>
      </w:r>
      <w:r w:rsidR="00F8506E" w:rsidRPr="003058E8">
        <w:rPr>
          <w:rFonts w:ascii="Times New Roman" w:eastAsia="標楷體" w:hAnsi="Times New Roman"/>
          <w:color w:val="000000" w:themeColor="text1"/>
          <w:sz w:val="28"/>
          <w:szCs w:val="28"/>
        </w:rPr>
        <w:t>)</w:t>
      </w:r>
    </w:p>
    <w:p w14:paraId="7FEA437A" w14:textId="77777777" w:rsidR="00F026C3" w:rsidRPr="003058E8" w:rsidRDefault="009E16F8"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100903022-02</w:t>
      </w:r>
      <w:r w:rsidRPr="003058E8">
        <w:rPr>
          <w:rFonts w:ascii="Times New Roman" w:eastAsia="標楷體" w:hAnsi="Times New Roman"/>
          <w:color w:val="000000" w:themeColor="text1"/>
          <w:sz w:val="28"/>
          <w:szCs w:val="28"/>
        </w:rPr>
        <w:t>送審時需附當次檢查之手繪或影像圖片報告。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592B93C2" w14:textId="77777777" w:rsidR="00F026C3" w:rsidRPr="003058E8" w:rsidRDefault="00F026C3"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 (28004C)</w:t>
      </w:r>
      <w:r w:rsidRPr="003058E8">
        <w:rPr>
          <w:rFonts w:ascii="Times New Roman" w:eastAsia="標楷體" w:hAnsi="Times New Roman"/>
          <w:color w:val="000000" w:themeColor="text1"/>
          <w:sz w:val="28"/>
          <w:szCs w:val="28"/>
        </w:rPr>
        <w:t>：</w:t>
      </w:r>
    </w:p>
    <w:p w14:paraId="77D05DCD" w14:textId="77777777" w:rsidR="00F026C3" w:rsidRPr="003058E8" w:rsidRDefault="00F026C3"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100903032-01</w:t>
      </w:r>
      <w:r w:rsidRPr="003058E8">
        <w:rPr>
          <w:rFonts w:ascii="Times New Roman" w:eastAsia="標楷體" w:hAnsi="Times New Roman"/>
          <w:color w:val="000000" w:themeColor="text1"/>
          <w:sz w:val="28"/>
          <w:szCs w:val="28"/>
        </w:rPr>
        <w:t>可用於診斷咽喉疾病。</w:t>
      </w:r>
    </w:p>
    <w:p w14:paraId="0FAB89FF" w14:textId="77777777" w:rsidR="00F026C3" w:rsidRPr="003058E8" w:rsidRDefault="009E16F8"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100903032-02</w:t>
      </w:r>
      <w:r w:rsidRPr="003058E8">
        <w:rPr>
          <w:rFonts w:ascii="Times New Roman" w:eastAsia="標楷體" w:hAnsi="Times New Roman"/>
          <w:color w:val="000000" w:themeColor="text1"/>
          <w:sz w:val="28"/>
          <w:szCs w:val="28"/>
        </w:rPr>
        <w:t>送審時需附當次檢查之手繪或影像圖片報告。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2D9AD50" w14:textId="4F9ABEC9" w:rsidR="00F026C3" w:rsidRPr="003058E8" w:rsidRDefault="00F026C3" w:rsidP="00EB5DEE">
      <w:pPr>
        <w:pStyle w:val="af7"/>
        <w:kinsoku w:val="0"/>
        <w:spacing w:line="600" w:lineRule="exact"/>
        <w:ind w:left="1666" w:hangingChars="595" w:hanging="16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100903032-03</w:t>
      </w:r>
      <w:r w:rsidRPr="003058E8">
        <w:rPr>
          <w:rFonts w:ascii="Times New Roman" w:eastAsia="標楷體" w:hAnsi="Times New Roman"/>
          <w:color w:val="000000" w:themeColor="text1"/>
          <w:sz w:val="28"/>
          <w:szCs w:val="28"/>
        </w:rPr>
        <w:t>不得同時申報喉頻閃光源內視鏡</w:t>
      </w:r>
      <w:r w:rsidRPr="003058E8">
        <w:rPr>
          <w:rFonts w:ascii="Times New Roman" w:eastAsia="標楷體" w:hAnsi="Times New Roman"/>
          <w:color w:val="000000" w:themeColor="text1"/>
          <w:sz w:val="28"/>
          <w:szCs w:val="28"/>
        </w:rPr>
        <w:t>(28005B)</w:t>
      </w:r>
      <w:r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本條文自</w:t>
      </w:r>
      <w:r w:rsidR="00F8506E" w:rsidRPr="003058E8">
        <w:rPr>
          <w:rFonts w:ascii="Times New Roman" w:eastAsia="標楷體" w:hAnsi="Times New Roman"/>
          <w:color w:val="000000" w:themeColor="text1"/>
          <w:sz w:val="28"/>
          <w:szCs w:val="28"/>
        </w:rPr>
        <w:t>112</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日移列支付標準，爰自</w:t>
      </w:r>
      <w:r w:rsidR="00F8506E" w:rsidRPr="003058E8">
        <w:rPr>
          <w:rFonts w:ascii="Times New Roman" w:eastAsia="標楷體" w:hAnsi="Times New Roman"/>
          <w:color w:val="000000" w:themeColor="text1"/>
          <w:sz w:val="28"/>
          <w:szCs w:val="28"/>
        </w:rPr>
        <w:t>114</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日刪除</w:t>
      </w:r>
      <w:r w:rsidR="00F8506E" w:rsidRPr="003058E8">
        <w:rPr>
          <w:rFonts w:ascii="Times New Roman" w:eastAsia="標楷體" w:hAnsi="Times New Roman"/>
          <w:color w:val="000000" w:themeColor="text1"/>
          <w:sz w:val="28"/>
          <w:szCs w:val="28"/>
        </w:rPr>
        <w:t>)</w:t>
      </w:r>
    </w:p>
    <w:p w14:paraId="33DAC050" w14:textId="77777777" w:rsidR="00F026C3" w:rsidRPr="003058E8" w:rsidRDefault="00F026C3" w:rsidP="00F8506E">
      <w:pPr>
        <w:spacing w:line="600" w:lineRule="exact"/>
        <w:ind w:left="420" w:hangingChars="15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100903042</w:t>
      </w:r>
      <w:r w:rsidRPr="003058E8">
        <w:rPr>
          <w:rFonts w:ascii="Times New Roman" w:eastAsia="標楷體" w:hAnsi="Times New Roman"/>
          <w:color w:val="000000" w:themeColor="text1"/>
          <w:sz w:val="28"/>
          <w:szCs w:val="28"/>
        </w:rPr>
        <w:t>喉頻閃光源內視鏡</w:t>
      </w:r>
      <w:r w:rsidRPr="003058E8">
        <w:rPr>
          <w:rFonts w:ascii="Times New Roman" w:eastAsia="標楷體" w:hAnsi="Times New Roman"/>
          <w:color w:val="000000" w:themeColor="text1"/>
          <w:sz w:val="28"/>
          <w:szCs w:val="28"/>
        </w:rPr>
        <w:t>Stroboscopy (28005B)</w:t>
      </w:r>
      <w:r w:rsidRPr="003058E8">
        <w:rPr>
          <w:rFonts w:ascii="Times New Roman" w:eastAsia="標楷體" w:hAnsi="Times New Roman"/>
          <w:color w:val="000000" w:themeColor="text1"/>
          <w:sz w:val="28"/>
          <w:szCs w:val="28"/>
        </w:rPr>
        <w:t>：</w:t>
      </w:r>
    </w:p>
    <w:p w14:paraId="6A108644" w14:textId="77777777" w:rsidR="00F026C3" w:rsidRPr="003058E8" w:rsidRDefault="00F026C3" w:rsidP="00F8506E">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100903042-01</w:t>
      </w:r>
      <w:r w:rsidRPr="003058E8">
        <w:rPr>
          <w:rFonts w:ascii="Times New Roman" w:eastAsia="標楷體" w:hAnsi="Times New Roman"/>
          <w:color w:val="000000" w:themeColor="text1"/>
          <w:sz w:val="28"/>
          <w:szCs w:val="28"/>
        </w:rPr>
        <w:t>治療前、後可各申報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次；需追蹤者，每二個月得申報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16FBCA4E" w14:textId="77777777" w:rsidR="00F026C3" w:rsidRPr="003058E8" w:rsidRDefault="00F026C3" w:rsidP="00F8506E">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100903042-02</w:t>
      </w:r>
      <w:r w:rsidRPr="003058E8">
        <w:rPr>
          <w:rFonts w:ascii="Times New Roman" w:eastAsia="標楷體" w:hAnsi="Times New Roman"/>
          <w:color w:val="000000" w:themeColor="text1"/>
          <w:sz w:val="28"/>
          <w:szCs w:val="28"/>
        </w:rPr>
        <w:t>送審時需檢附聲門打開及關閉，與粘膜移動波相片，不一定要有聲帶波動之描述分析。</w:t>
      </w:r>
    </w:p>
    <w:p w14:paraId="7E95FB69" w14:textId="77777777" w:rsidR="00F8506E" w:rsidRPr="003058E8" w:rsidRDefault="00F026C3" w:rsidP="00F8506E">
      <w:pPr>
        <w:pStyle w:val="af7"/>
        <w:kinsoku w:val="0"/>
        <w:spacing w:line="600" w:lineRule="exact"/>
        <w:ind w:leftChars="35" w:left="1789" w:hangingChars="609" w:hanging="1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100903042-03</w:t>
      </w:r>
      <w:r w:rsidRPr="003058E8">
        <w:rPr>
          <w:rFonts w:ascii="Times New Roman" w:eastAsia="標楷體" w:hAnsi="Times New Roman"/>
          <w:color w:val="000000" w:themeColor="text1"/>
          <w:sz w:val="28"/>
          <w:szCs w:val="28"/>
        </w:rPr>
        <w:t>不得同時申報喉鏡</w:t>
      </w:r>
      <w:r w:rsidRPr="003058E8">
        <w:rPr>
          <w:rFonts w:ascii="Times New Roman" w:eastAsia="標楷體" w:hAnsi="Times New Roman"/>
          <w:color w:val="000000" w:themeColor="text1"/>
          <w:sz w:val="28"/>
          <w:szCs w:val="28"/>
        </w:rPr>
        <w:t>(28004C)</w:t>
      </w:r>
      <w:r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w:t>
      </w:r>
      <w:r w:rsidR="00F8506E" w:rsidRPr="003058E8">
        <w:rPr>
          <w:rFonts w:ascii="Times New Roman" w:eastAsia="標楷體" w:hAnsi="Times New Roman"/>
          <w:color w:val="000000" w:themeColor="text1"/>
          <w:sz w:val="28"/>
          <w:szCs w:val="28"/>
        </w:rPr>
        <w:t>本條文自</w:t>
      </w:r>
      <w:r w:rsidR="00F8506E" w:rsidRPr="003058E8">
        <w:rPr>
          <w:rFonts w:ascii="Times New Roman" w:eastAsia="標楷體" w:hAnsi="Times New Roman"/>
          <w:color w:val="000000" w:themeColor="text1"/>
          <w:sz w:val="28"/>
          <w:szCs w:val="28"/>
        </w:rPr>
        <w:t>112</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日移列支付標準，爰自</w:t>
      </w:r>
      <w:r w:rsidR="00F8506E" w:rsidRPr="003058E8">
        <w:rPr>
          <w:rFonts w:ascii="Times New Roman" w:eastAsia="標楷體" w:hAnsi="Times New Roman"/>
          <w:color w:val="000000" w:themeColor="text1"/>
          <w:sz w:val="28"/>
          <w:szCs w:val="28"/>
        </w:rPr>
        <w:t>114</w:t>
      </w:r>
      <w:r w:rsidR="00F8506E" w:rsidRPr="003058E8">
        <w:rPr>
          <w:rFonts w:ascii="Times New Roman" w:eastAsia="標楷體" w:hAnsi="Times New Roman"/>
          <w:color w:val="000000" w:themeColor="text1"/>
          <w:sz w:val="28"/>
          <w:szCs w:val="28"/>
        </w:rPr>
        <w:t>年</w:t>
      </w:r>
      <w:r w:rsidR="00F8506E" w:rsidRPr="003058E8">
        <w:rPr>
          <w:rFonts w:ascii="Times New Roman" w:eastAsia="標楷體" w:hAnsi="Times New Roman"/>
          <w:color w:val="000000" w:themeColor="text1"/>
          <w:sz w:val="28"/>
          <w:szCs w:val="28"/>
        </w:rPr>
        <w:t>7</w:t>
      </w:r>
      <w:r w:rsidR="00F8506E" w:rsidRPr="003058E8">
        <w:rPr>
          <w:rFonts w:ascii="Times New Roman" w:eastAsia="標楷體" w:hAnsi="Times New Roman"/>
          <w:color w:val="000000" w:themeColor="text1"/>
          <w:sz w:val="28"/>
          <w:szCs w:val="28"/>
        </w:rPr>
        <w:t>月</w:t>
      </w:r>
      <w:r w:rsidR="00F8506E" w:rsidRPr="003058E8">
        <w:rPr>
          <w:rFonts w:ascii="Times New Roman" w:eastAsia="標楷體" w:hAnsi="Times New Roman"/>
          <w:color w:val="000000" w:themeColor="text1"/>
          <w:sz w:val="28"/>
          <w:szCs w:val="28"/>
        </w:rPr>
        <w:t>1</w:t>
      </w:r>
      <w:r w:rsidR="00F8506E" w:rsidRPr="003058E8">
        <w:rPr>
          <w:rFonts w:ascii="Times New Roman" w:eastAsia="標楷體" w:hAnsi="Times New Roman"/>
          <w:color w:val="000000" w:themeColor="text1"/>
          <w:sz w:val="28"/>
          <w:szCs w:val="28"/>
        </w:rPr>
        <w:t>日刪除</w:t>
      </w:r>
      <w:r w:rsidR="00F8506E" w:rsidRPr="003058E8">
        <w:rPr>
          <w:rFonts w:ascii="Times New Roman" w:eastAsia="標楷體" w:hAnsi="Times New Roman"/>
          <w:color w:val="000000" w:themeColor="text1"/>
          <w:sz w:val="28"/>
          <w:szCs w:val="28"/>
        </w:rPr>
        <w:t>)</w:t>
      </w:r>
    </w:p>
    <w:p w14:paraId="369C1919" w14:textId="77777777" w:rsidR="00914B17" w:rsidRPr="003058E8" w:rsidRDefault="00914B17" w:rsidP="00F8506E">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100903050</w:t>
      </w:r>
      <w:r w:rsidRPr="003058E8">
        <w:rPr>
          <w:rFonts w:ascii="Times New Roman" w:eastAsia="標楷體" w:hAnsi="Times New Roman"/>
          <w:color w:val="000000" w:themeColor="text1"/>
          <w:sz w:val="28"/>
          <w:szCs w:val="28"/>
        </w:rPr>
        <w:t>鼻咽癌，咽喉癌及其它頭頸部癌症之內視鏡：診斷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含切片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次；治療中得申報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次；治療後之追蹤以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次為原則，若有出血、鼻竇感染、頭頸部有</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放射性骨壞死、</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牙關緊閉及</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手術後解剖位置改變者等特殊狀況，每月得增加執行</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次，且應詳細敘明病情並檢附影像報告。</w:t>
      </w:r>
      <w:r w:rsidRPr="003058E8">
        <w:rPr>
          <w:rFonts w:ascii="Times New Roman" w:eastAsia="標楷體" w:hAnsi="Times New Roman"/>
          <w:color w:val="000000" w:themeColor="text1"/>
          <w:sz w:val="28"/>
          <w:szCs w:val="28"/>
        </w:rPr>
        <w:t>(109/5/1) (</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1D7BAE60" w14:textId="77777777" w:rsidR="00914B17" w:rsidRPr="003058E8" w:rsidRDefault="00914B17" w:rsidP="00033568">
      <w:pPr>
        <w:spacing w:line="600" w:lineRule="atLeas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endoscopy(28015C)</w:t>
      </w:r>
      <w:r w:rsidR="00661C55"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CDD47A2" w14:textId="77777777" w:rsidR="00914B17" w:rsidRPr="003058E8" w:rsidRDefault="00914B17" w:rsidP="00033568">
      <w:pPr>
        <w:spacing w:line="600" w:lineRule="atLeas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100903062-01</w:t>
      </w:r>
      <w:r w:rsidRPr="003058E8">
        <w:rPr>
          <w:rFonts w:ascii="Times New Roman" w:eastAsia="標楷體" w:hAnsi="Times New Roman"/>
          <w:color w:val="000000" w:themeColor="text1"/>
          <w:sz w:val="28"/>
          <w:szCs w:val="28"/>
        </w:rPr>
        <w:t>送審應檢附資料：</w:t>
      </w:r>
    </w:p>
    <w:p w14:paraId="4011D284" w14:textId="77777777" w:rsidR="00914B17" w:rsidRPr="003058E8" w:rsidRDefault="00914B17" w:rsidP="00033568">
      <w:pPr>
        <w:spacing w:line="600" w:lineRule="atLeast"/>
        <w:ind w:leftChars="583" w:left="1399" w:firstLineChars="107" w:firstLine="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手術、處置報告內容應包含以下描述：</w:t>
      </w:r>
    </w:p>
    <w:p w14:paraId="06C5E26E"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鼻咽對稱性。</w:t>
      </w:r>
    </w:p>
    <w:p w14:paraId="708C4C95"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舌根、下咽、喉部結構對稱性。</w:t>
      </w:r>
    </w:p>
    <w:p w14:paraId="5162D9ED"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聲門運動是否正常。</w:t>
      </w:r>
    </w:p>
    <w:p w14:paraId="584F4538"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食道入口。</w:t>
      </w:r>
    </w:p>
    <w:p w14:paraId="741F534D"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下食道括約肌、粘膜狀態。</w:t>
      </w:r>
    </w:p>
    <w:p w14:paraId="70CBA8A1"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食道粘膜病灶與距離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距鼻孔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0112BD6" w14:textId="77777777" w:rsidR="00914B17" w:rsidRPr="003058E8" w:rsidRDefault="00914B17" w:rsidP="00033568">
      <w:pPr>
        <w:spacing w:line="600" w:lineRule="atLeast"/>
        <w:ind w:leftChars="583" w:left="1399" w:firstLineChars="209" w:firstLine="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其他特定病灶。</w:t>
      </w:r>
    </w:p>
    <w:p w14:paraId="3DCB9A9E" w14:textId="77777777" w:rsidR="00914B17" w:rsidRPr="003058E8" w:rsidRDefault="00914B17" w:rsidP="00033568">
      <w:pPr>
        <w:spacing w:line="600" w:lineRule="atLeast"/>
        <w:ind w:leftChars="583" w:left="1399" w:firstLineChars="107" w:firstLine="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檢附文字報告及圖片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手繪或影像皆可</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6F76C20" w14:textId="77777777" w:rsidR="00914B17" w:rsidRPr="003058E8" w:rsidRDefault="00914B17"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100903062-02</w:t>
      </w:r>
      <w:r w:rsidRPr="003058E8">
        <w:rPr>
          <w:rFonts w:ascii="Times New Roman" w:eastAsia="標楷體" w:hAnsi="Times New Roman"/>
          <w:color w:val="000000" w:themeColor="text1"/>
          <w:sz w:val="28"/>
          <w:szCs w:val="28"/>
        </w:rPr>
        <w:t>申報頻率：頭頸癌或其他癌症病人於治療前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、治療後每半年一次得追蹤五年，如須增加頻率需於病歷載明理由。</w:t>
      </w:r>
    </w:p>
    <w:p w14:paraId="1CFBE177" w14:textId="77777777" w:rsidR="00914B17" w:rsidRPr="003058E8" w:rsidRDefault="00914B17" w:rsidP="00033568">
      <w:pPr>
        <w:spacing w:line="600" w:lineRule="exact"/>
        <w:ind w:left="1680" w:hangingChars="600" w:hanging="1680"/>
        <w:jc w:val="both"/>
        <w:rPr>
          <w:rFonts w:ascii="Times New Roman" w:eastAsia="標楷體" w:hAnsi="Times New Roman"/>
          <w:color w:val="000000" w:themeColor="text1"/>
          <w:sz w:val="28"/>
          <w:szCs w:val="28"/>
        </w:rPr>
      </w:pPr>
    </w:p>
    <w:p w14:paraId="060563E8" w14:textId="77777777" w:rsidR="00914B17" w:rsidRPr="003058E8" w:rsidRDefault="00914B17" w:rsidP="00033568">
      <w:pPr>
        <w:spacing w:line="600" w:lineRule="exact"/>
        <w:ind w:left="1680" w:hangingChars="600" w:hanging="1680"/>
        <w:jc w:val="both"/>
        <w:rPr>
          <w:rFonts w:ascii="Times New Roman" w:eastAsia="標楷體" w:hAnsi="Times New Roman"/>
          <w:color w:val="000000" w:themeColor="text1"/>
          <w:sz w:val="28"/>
          <w:szCs w:val="28"/>
        </w:rPr>
        <w:sectPr w:rsidR="00914B17" w:rsidRPr="003058E8">
          <w:pgSz w:w="11906" w:h="16838"/>
          <w:pgMar w:top="1418" w:right="1418" w:bottom="1418" w:left="1418" w:header="851" w:footer="851" w:gutter="0"/>
          <w:cols w:space="720"/>
          <w:docGrid w:type="lines" w:linePitch="432"/>
        </w:sectPr>
      </w:pPr>
    </w:p>
    <w:p w14:paraId="17D66E4F"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100904</w:t>
      </w:r>
      <w:r w:rsidRPr="003058E8">
        <w:rPr>
          <w:rFonts w:ascii="Times New Roman" w:eastAsia="標楷體" w:hAnsi="Times New Roman"/>
          <w:b/>
          <w:color w:val="000000" w:themeColor="text1"/>
          <w:sz w:val="28"/>
          <w:szCs w:val="28"/>
        </w:rPr>
        <w:t>耳科檢查</w:t>
      </w:r>
    </w:p>
    <w:p w14:paraId="18529AE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100904012</w:t>
      </w:r>
      <w:r w:rsidRPr="003058E8">
        <w:rPr>
          <w:rFonts w:ascii="Times New Roman" w:eastAsia="標楷體" w:hAnsi="Times New Roman"/>
          <w:color w:val="000000" w:themeColor="text1"/>
          <w:sz w:val="28"/>
          <w:szCs w:val="28"/>
        </w:rPr>
        <w:t>良性陣發性姿勢性眩暈</w:t>
      </w:r>
      <w:r w:rsidRPr="003058E8">
        <w:rPr>
          <w:rFonts w:ascii="Times New Roman" w:eastAsia="標楷體" w:hAnsi="Times New Roman"/>
          <w:color w:val="000000" w:themeColor="text1"/>
          <w:sz w:val="28"/>
          <w:szCs w:val="28"/>
        </w:rPr>
        <w:t>(Benign paroxysmal positional vertigo</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BPPV)</w:t>
      </w:r>
      <w:r w:rsidRPr="003058E8">
        <w:rPr>
          <w:rFonts w:ascii="Times New Roman" w:eastAsia="標楷體" w:hAnsi="Times New Roman"/>
          <w:color w:val="000000" w:themeColor="text1"/>
          <w:sz w:val="28"/>
          <w:szCs w:val="28"/>
        </w:rPr>
        <w:t>施予</w:t>
      </w:r>
      <w:r w:rsidRPr="003058E8">
        <w:rPr>
          <w:rFonts w:ascii="Times New Roman" w:eastAsia="標楷體" w:hAnsi="Times New Roman"/>
          <w:color w:val="000000" w:themeColor="text1"/>
          <w:sz w:val="28"/>
          <w:szCs w:val="28"/>
        </w:rPr>
        <w:t>reposition of canalith</w:t>
      </w:r>
      <w:r w:rsidRPr="003058E8">
        <w:rPr>
          <w:rFonts w:ascii="Times New Roman" w:eastAsia="標楷體" w:hAnsi="Times New Roman"/>
          <w:color w:val="000000" w:themeColor="text1"/>
          <w:sz w:val="28"/>
          <w:szCs w:val="28"/>
        </w:rPr>
        <w:t>得申報耳石復位術</w:t>
      </w:r>
      <w:r w:rsidRPr="003058E8">
        <w:rPr>
          <w:rFonts w:ascii="Times New Roman" w:eastAsia="標楷體" w:hAnsi="Times New Roman"/>
          <w:color w:val="000000" w:themeColor="text1"/>
          <w:sz w:val="28"/>
          <w:szCs w:val="28"/>
        </w:rPr>
        <w:t>canalith repositioning procedure (54044C)</w:t>
      </w:r>
      <w:r w:rsidRPr="003058E8">
        <w:rPr>
          <w:rFonts w:ascii="Times New Roman" w:eastAsia="標楷體" w:hAnsi="Times New Roman"/>
          <w:color w:val="000000" w:themeColor="text1"/>
          <w:sz w:val="28"/>
          <w:szCs w:val="28"/>
        </w:rPr>
        <w:t>，送審時需檢附治療紀錄。</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40E41DA" w14:textId="53909529"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100904022</w:t>
      </w:r>
      <w:r w:rsidR="00114AFE" w:rsidRPr="003058E8">
        <w:rPr>
          <w:rFonts w:ascii="Times New Roman" w:eastAsia="標楷體" w:hAnsi="Times New Roman"/>
          <w:color w:val="000000" w:themeColor="text1"/>
          <w:sz w:val="28"/>
          <w:szCs w:val="28"/>
        </w:rPr>
        <w:t xml:space="preserve"> </w:t>
      </w:r>
      <w:r w:rsidR="00114AFE" w:rsidRPr="003058E8">
        <w:rPr>
          <w:rFonts w:ascii="Times New Roman" w:eastAsia="標楷體" w:hAnsi="Times New Roman" w:hint="eastAsia"/>
          <w:color w:val="000000" w:themeColor="text1"/>
          <w:sz w:val="28"/>
          <w:szCs w:val="28"/>
        </w:rPr>
        <w:t>前庭</w:t>
      </w:r>
      <w:r w:rsidR="00114AFE" w:rsidRPr="003058E8">
        <w:rPr>
          <w:rFonts w:ascii="Times New Roman" w:eastAsia="標楷體" w:hAnsi="Times New Roman"/>
          <w:color w:val="000000" w:themeColor="text1"/>
          <w:sz w:val="28"/>
          <w:szCs w:val="28"/>
        </w:rPr>
        <w:t>平衡檢查</w:t>
      </w:r>
      <w:r w:rsidR="00114AFE" w:rsidRPr="003058E8">
        <w:rPr>
          <w:rFonts w:ascii="Times New Roman" w:eastAsia="標楷體" w:hAnsi="Times New Roman"/>
          <w:color w:val="000000" w:themeColor="text1"/>
          <w:sz w:val="28"/>
          <w:szCs w:val="28"/>
        </w:rPr>
        <w:t>VFT (22017C)</w:t>
      </w:r>
      <w:r w:rsidR="00114AFE" w:rsidRPr="003058E8">
        <w:rPr>
          <w:rFonts w:ascii="Times New Roman" w:eastAsia="標楷體" w:hAnsi="Times New Roman"/>
          <w:color w:val="000000" w:themeColor="text1"/>
          <w:sz w:val="28"/>
          <w:szCs w:val="28"/>
        </w:rPr>
        <w:t>：包括自發眼振、頭位眼振、頭位變換眼振、搖頭眼振檢查、姿勢反射檢查、四肢偏倚檢查、踏步測驗、單腳站立測驗，</w:t>
      </w:r>
      <w:r w:rsidR="00114AFE" w:rsidRPr="003058E8">
        <w:rPr>
          <w:rFonts w:ascii="Times New Roman" w:eastAsia="標楷體" w:hAnsi="Times New Roman"/>
          <w:color w:val="000000" w:themeColor="text1"/>
          <w:sz w:val="28"/>
          <w:szCs w:val="28"/>
        </w:rPr>
        <w:t>Mann</w:t>
      </w:r>
      <w:r w:rsidR="00114AFE" w:rsidRPr="003058E8">
        <w:rPr>
          <w:rFonts w:ascii="Times New Roman" w:eastAsia="標楷體" w:hAnsi="Times New Roman"/>
          <w:color w:val="000000" w:themeColor="text1"/>
          <w:sz w:val="28"/>
          <w:szCs w:val="28"/>
        </w:rPr>
        <w:t>氏測驗、</w:t>
      </w:r>
      <w:r w:rsidR="00114AFE" w:rsidRPr="003058E8">
        <w:rPr>
          <w:rFonts w:ascii="Times New Roman" w:eastAsia="標楷體" w:hAnsi="Times New Roman"/>
          <w:color w:val="000000" w:themeColor="text1"/>
          <w:sz w:val="28"/>
          <w:szCs w:val="28"/>
        </w:rPr>
        <w:t>Romberg</w:t>
      </w:r>
      <w:r w:rsidR="00114AFE" w:rsidRPr="003058E8">
        <w:rPr>
          <w:rFonts w:ascii="Times New Roman" w:eastAsia="標楷體" w:hAnsi="Times New Roman"/>
          <w:color w:val="000000" w:themeColor="text1"/>
          <w:sz w:val="28"/>
          <w:szCs w:val="28"/>
        </w:rPr>
        <w:t>測驗，主要檢測前庭眼反射、前庭脊髓反射。</w:t>
      </w:r>
      <w:r w:rsidR="00114AFE" w:rsidRPr="003058E8">
        <w:rPr>
          <w:rFonts w:ascii="Times New Roman" w:eastAsia="標楷體" w:hAnsi="Times New Roman"/>
          <w:color w:val="000000" w:themeColor="text1"/>
          <w:sz w:val="28"/>
          <w:szCs w:val="28"/>
        </w:rPr>
        <w:t>VFT</w:t>
      </w:r>
      <w:r w:rsidR="00114AFE" w:rsidRPr="003058E8">
        <w:rPr>
          <w:rFonts w:ascii="Times New Roman" w:eastAsia="標楷體" w:hAnsi="Times New Roman"/>
          <w:color w:val="000000" w:themeColor="text1"/>
          <w:sz w:val="28"/>
          <w:szCs w:val="28"/>
        </w:rPr>
        <w:t>檢查應依照全民健康保險醫療服務給付項目及支付標準表上之規定項目。</w:t>
      </w:r>
      <w:r w:rsidR="00114AFE" w:rsidRPr="003058E8">
        <w:rPr>
          <w:rFonts w:ascii="Times New Roman" w:eastAsia="標楷體" w:hAnsi="Times New Roman"/>
          <w:color w:val="000000" w:themeColor="text1"/>
          <w:sz w:val="28"/>
          <w:szCs w:val="28"/>
        </w:rPr>
        <w:t xml:space="preserve">(102/3/1) (109/5/1) (111/5/2) </w:t>
      </w:r>
      <w:r w:rsidR="003058E8" w:rsidRPr="003058E8">
        <w:rPr>
          <w:rFonts w:ascii="Times New Roman" w:eastAsia="標楷體" w:hAnsi="Times New Roman"/>
          <w:color w:val="000000" w:themeColor="text1"/>
          <w:sz w:val="28"/>
          <w:szCs w:val="28"/>
        </w:rPr>
        <w:t>(114/2/1)</w:t>
      </w:r>
    </w:p>
    <w:p w14:paraId="2201142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100904030 </w:t>
      </w:r>
      <w:r w:rsidRPr="003058E8">
        <w:rPr>
          <w:rFonts w:ascii="Times New Roman" w:eastAsia="標楷體" w:hAnsi="Times New Roman"/>
          <w:color w:val="000000" w:themeColor="text1"/>
          <w:sz w:val="28"/>
          <w:szCs w:val="28"/>
        </w:rPr>
        <w:t>內耳溫差測驗，乃迷路刺激檢查，利用冷熱水或冷熱空氣灌入外耳道，須記載眼振的方向、頻率、持續期間。新的自動化眼振儀，內耳溫差試驗以眼振圖像呈現</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包括眼振的方向、頻率、持續期間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，可直接印出內耳溫差試驗結果的圖像作為內耳溫差試驗的報告。</w:t>
      </w:r>
      <w:r w:rsidRPr="003058E8">
        <w:rPr>
          <w:rFonts w:ascii="Times New Roman" w:eastAsia="標楷體" w:hAnsi="Times New Roman"/>
          <w:color w:val="000000" w:themeColor="text1"/>
          <w:sz w:val="28"/>
          <w:szCs w:val="28"/>
        </w:rPr>
        <w:t>(106/1/1)</w:t>
      </w:r>
    </w:p>
    <w:p w14:paraId="1E6FBCDE"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100904040 </w:t>
      </w:r>
      <w:r w:rsidRPr="003058E8">
        <w:rPr>
          <w:rFonts w:ascii="Times New Roman" w:eastAsia="標楷體" w:hAnsi="Times New Roman"/>
          <w:color w:val="000000" w:themeColor="text1"/>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可只作前面部份</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包括視標追跡檢查，追視測驗，跳視測驗、視運動眼振檢查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即可。</w:t>
      </w:r>
      <w:r w:rsidRPr="003058E8">
        <w:rPr>
          <w:rFonts w:ascii="Times New Roman" w:eastAsia="標楷體" w:hAnsi="Times New Roman"/>
          <w:color w:val="000000" w:themeColor="text1"/>
          <w:sz w:val="28"/>
          <w:szCs w:val="28"/>
        </w:rPr>
        <w:t>(106/1/1)</w:t>
      </w:r>
    </w:p>
    <w:p w14:paraId="3FAD652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100904050 </w:t>
      </w:r>
      <w:r w:rsidRPr="003058E8">
        <w:rPr>
          <w:rFonts w:ascii="Times New Roman" w:eastAsia="標楷體" w:hAnsi="Times New Roman"/>
          <w:color w:val="000000" w:themeColor="text1"/>
          <w:sz w:val="28"/>
          <w:szCs w:val="28"/>
        </w:rPr>
        <w:t>若病情穩定，</w:t>
      </w:r>
      <w:r w:rsidR="002F7914" w:rsidRPr="003058E8">
        <w:rPr>
          <w:rFonts w:ascii="Times New Roman" w:eastAsia="標楷體" w:hAnsi="Times New Roman" w:hint="eastAsia"/>
          <w:color w:val="000000" w:themeColor="text1"/>
          <w:sz w:val="28"/>
        </w:rPr>
        <w:t>前庭</w:t>
      </w:r>
      <w:r w:rsidRPr="003058E8">
        <w:rPr>
          <w:rFonts w:ascii="Times New Roman" w:eastAsia="標楷體" w:hAnsi="Times New Roman"/>
          <w:color w:val="000000" w:themeColor="text1"/>
          <w:sz w:val="28"/>
          <w:szCs w:val="28"/>
        </w:rPr>
        <w:t>平衡檢查</w:t>
      </w:r>
      <w:r w:rsidRPr="003058E8">
        <w:rPr>
          <w:rFonts w:ascii="Times New Roman" w:eastAsia="標楷體" w:hAnsi="Times New Roman"/>
          <w:color w:val="000000" w:themeColor="text1"/>
          <w:sz w:val="28"/>
          <w:szCs w:val="28"/>
        </w:rPr>
        <w:t>(VFT)</w:t>
      </w:r>
      <w:r w:rsidRPr="003058E8">
        <w:rPr>
          <w:rFonts w:ascii="Times New Roman" w:eastAsia="標楷體" w:hAnsi="Times New Roman"/>
          <w:color w:val="000000" w:themeColor="text1"/>
          <w:sz w:val="28"/>
          <w:szCs w:val="28"/>
        </w:rPr>
        <w:t>、內耳溫差測驗、眼振圖檢查，</w:t>
      </w:r>
      <w:r w:rsidRPr="003058E8">
        <w:rPr>
          <w:rFonts w:ascii="Times New Roman" w:eastAsia="標楷體" w:hAnsi="Times New Roman"/>
          <w:color w:val="000000" w:themeColor="text1"/>
          <w:sz w:val="28"/>
          <w:szCs w:val="28"/>
        </w:rPr>
        <w:lastRenderedPageBreak/>
        <w:t>兩次檢查之間隔需至少三個月，若有病情加重或變化需要再追蹤則不在此限。</w:t>
      </w:r>
      <w:r w:rsidRPr="003058E8">
        <w:rPr>
          <w:rFonts w:ascii="Times New Roman" w:eastAsia="標楷體" w:hAnsi="Times New Roman"/>
          <w:color w:val="000000" w:themeColor="text1"/>
          <w:sz w:val="28"/>
          <w:szCs w:val="28"/>
        </w:rPr>
        <w:t>(103/6/1) (106/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r w:rsidR="002F7914" w:rsidRPr="003058E8">
        <w:rPr>
          <w:rFonts w:ascii="Times New Roman" w:eastAsia="標楷體" w:hAnsi="Times New Roman"/>
          <w:color w:val="000000" w:themeColor="text1"/>
          <w:sz w:val="28"/>
        </w:rPr>
        <w:t xml:space="preserve"> </w:t>
      </w:r>
      <w:r w:rsidR="00D436E1" w:rsidRPr="003058E8">
        <w:rPr>
          <w:rFonts w:ascii="Times New Roman" w:eastAsia="標楷體" w:hAnsi="Times New Roman"/>
          <w:color w:val="000000" w:themeColor="text1"/>
          <w:sz w:val="28"/>
        </w:rPr>
        <w:t>(111/5/2)</w:t>
      </w:r>
    </w:p>
    <w:p w14:paraId="7A0EF843"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100904062</w:t>
      </w:r>
      <w:r w:rsidRPr="003058E8">
        <w:rPr>
          <w:rFonts w:ascii="Times New Roman" w:eastAsia="標楷體" w:hAnsi="Times New Roman"/>
          <w:color w:val="000000" w:themeColor="text1"/>
          <w:sz w:val="28"/>
          <w:szCs w:val="28"/>
        </w:rPr>
        <w:t>聲場聽力檢查</w:t>
      </w:r>
      <w:r w:rsidRPr="003058E8">
        <w:rPr>
          <w:rFonts w:ascii="Times New Roman" w:eastAsia="標楷體" w:hAnsi="Times New Roman"/>
          <w:color w:val="000000" w:themeColor="text1"/>
          <w:sz w:val="28"/>
          <w:szCs w:val="28"/>
        </w:rPr>
        <w:t>Sound field test (22008B)</w:t>
      </w:r>
      <w:r w:rsidRPr="003058E8">
        <w:rPr>
          <w:rFonts w:ascii="Times New Roman" w:eastAsia="標楷體" w:hAnsi="Times New Roman"/>
          <w:color w:val="000000" w:themeColor="text1"/>
          <w:sz w:val="28"/>
          <w:szCs w:val="28"/>
        </w:rPr>
        <w:t>得申報用於無法使用純音聽力檢查</w:t>
      </w:r>
      <w:r w:rsidRPr="003058E8">
        <w:rPr>
          <w:rFonts w:ascii="Times New Roman" w:eastAsia="標楷體" w:hAnsi="Times New Roman"/>
          <w:color w:val="000000" w:themeColor="text1"/>
          <w:sz w:val="28"/>
          <w:szCs w:val="28"/>
        </w:rPr>
        <w:t>Pure tone audiometry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PTA (2200lC)</w:t>
      </w:r>
      <w:r w:rsidRPr="003058E8">
        <w:rPr>
          <w:rFonts w:ascii="Times New Roman" w:eastAsia="標楷體" w:hAnsi="Times New Roman"/>
          <w:color w:val="000000" w:themeColor="text1"/>
          <w:sz w:val="28"/>
          <w:szCs w:val="28"/>
        </w:rPr>
        <w:t>之病人及須測試配戴助聽器或安裝人工電子耳之病人。</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B5713C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 Audiometric Studies</w:t>
      </w:r>
      <w:r w:rsidR="00DB504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w:t>
      </w:r>
      <w:r w:rsidR="005756ED"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69EB9CB"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100904072-01</w:t>
      </w:r>
      <w:r w:rsidRPr="003058E8">
        <w:rPr>
          <w:rFonts w:ascii="Times New Roman" w:eastAsia="標楷體" w:hAnsi="Times New Roman"/>
          <w:color w:val="000000" w:themeColor="text1"/>
          <w:sz w:val="28"/>
          <w:szCs w:val="28"/>
        </w:rPr>
        <w:t>中耳或內耳疾病初診時，經理學檢查後，如有必要，得申報</w:t>
      </w:r>
      <w:r w:rsidRPr="003058E8">
        <w:rPr>
          <w:rFonts w:ascii="Times New Roman" w:eastAsia="標楷體" w:hAnsi="Times New Roman"/>
          <w:color w:val="000000" w:themeColor="text1"/>
          <w:sz w:val="28"/>
          <w:szCs w:val="28"/>
        </w:rPr>
        <w:t>Complete Audiometric Studies (PTA + SRT + SDS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PTA + tone decay test + stapedial reflex decay test)</w:t>
      </w:r>
      <w:r w:rsidRPr="003058E8">
        <w:rPr>
          <w:rFonts w:ascii="Times New Roman" w:eastAsia="標楷體" w:hAnsi="Times New Roman"/>
          <w:color w:val="000000" w:themeColor="text1"/>
          <w:sz w:val="28"/>
          <w:szCs w:val="28"/>
        </w:rPr>
        <w:t>。耳鳴病人初診時，如有必要，得加做耳聲傳射檢查，前述情境，需於病歷詳實紀錄理由與發現。</w:t>
      </w:r>
    </w:p>
    <w:p w14:paraId="524A8E4A"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100904072-02</w:t>
      </w:r>
      <w:r w:rsidRPr="003058E8">
        <w:rPr>
          <w:rFonts w:ascii="Times New Roman" w:eastAsia="標楷體" w:hAnsi="Times New Roman"/>
          <w:color w:val="000000" w:themeColor="text1"/>
          <w:sz w:val="28"/>
          <w:szCs w:val="28"/>
        </w:rPr>
        <w:t>中耳術後穩定下，於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年追蹤聽力，以執行</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SRT</w:t>
      </w:r>
      <w:r w:rsidRPr="003058E8">
        <w:rPr>
          <w:rFonts w:ascii="Times New Roman" w:eastAsia="標楷體" w:hAnsi="Times New Roman"/>
          <w:color w:val="000000" w:themeColor="text1"/>
          <w:sz w:val="28"/>
          <w:szCs w:val="28"/>
        </w:rPr>
        <w:t>檢查為原則。</w:t>
      </w:r>
    </w:p>
    <w:p w14:paraId="11419C28"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100904072-03</w:t>
      </w:r>
      <w:r w:rsidRPr="003058E8">
        <w:rPr>
          <w:rFonts w:ascii="Times New Roman" w:eastAsia="標楷體" w:hAnsi="Times New Roman"/>
          <w:color w:val="000000" w:themeColor="text1"/>
          <w:sz w:val="28"/>
          <w:szCs w:val="28"/>
        </w:rPr>
        <w:t>追蹤急性聽力障礙於住院期間可每二日執行一次</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w:t>
      </w:r>
    </w:p>
    <w:p w14:paraId="1D1053E5"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100904072-04</w:t>
      </w:r>
      <w:r w:rsidRPr="003058E8">
        <w:rPr>
          <w:rFonts w:ascii="Times New Roman" w:eastAsia="標楷體" w:hAnsi="Times New Roman"/>
          <w:color w:val="000000" w:themeColor="text1"/>
          <w:sz w:val="28"/>
          <w:szCs w:val="28"/>
        </w:rPr>
        <w:t>追蹤波動性聽力障礙</w:t>
      </w:r>
      <w:r w:rsidRPr="003058E8">
        <w:rPr>
          <w:rFonts w:ascii="Times New Roman" w:eastAsia="標楷體" w:hAnsi="Times New Roman"/>
          <w:color w:val="000000" w:themeColor="text1"/>
          <w:sz w:val="28"/>
          <w:szCs w:val="28"/>
        </w:rPr>
        <w:t>(Meniere’s disease, AIED, Basilar Migraine, PF)</w:t>
      </w:r>
      <w:r w:rsidRPr="003058E8">
        <w:rPr>
          <w:rFonts w:ascii="Times New Roman" w:eastAsia="標楷體" w:hAnsi="Times New Roman"/>
          <w:color w:val="000000" w:themeColor="text1"/>
          <w:sz w:val="28"/>
          <w:szCs w:val="28"/>
        </w:rPr>
        <w:t>時，可執行</w:t>
      </w:r>
      <w:r w:rsidRPr="003058E8">
        <w:rPr>
          <w:rFonts w:ascii="Times New Roman" w:eastAsia="標楷體" w:hAnsi="Times New Roman"/>
          <w:color w:val="000000" w:themeColor="text1"/>
          <w:sz w:val="28"/>
          <w:szCs w:val="28"/>
        </w:rPr>
        <w:t>Complete Audiometric Studies</w:t>
      </w:r>
      <w:r w:rsidRPr="003058E8">
        <w:rPr>
          <w:rFonts w:ascii="Times New Roman" w:eastAsia="標楷體" w:hAnsi="Times New Roman"/>
          <w:color w:val="000000" w:themeColor="text1"/>
          <w:sz w:val="28"/>
          <w:szCs w:val="28"/>
        </w:rPr>
        <w:t>。包括骨導聽力及氣導聽力。</w:t>
      </w:r>
    </w:p>
    <w:p w14:paraId="166F35D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w:t>
      </w:r>
      <w:r w:rsidRPr="003058E8">
        <w:rPr>
          <w:rFonts w:ascii="Times New Roman" w:eastAsia="標楷體" w:hAnsi="Times New Roman"/>
          <w:color w:val="000000" w:themeColor="text1"/>
          <w:sz w:val="28"/>
          <w:szCs w:val="28"/>
        </w:rPr>
        <w:t>成人聽性腦幹反應檢查</w:t>
      </w:r>
      <w:r w:rsidRPr="003058E8">
        <w:rPr>
          <w:rFonts w:ascii="Times New Roman" w:eastAsia="標楷體" w:hAnsi="Times New Roman"/>
          <w:color w:val="000000" w:themeColor="text1"/>
          <w:sz w:val="28"/>
          <w:szCs w:val="28"/>
        </w:rPr>
        <w:t>ABR Study</w:t>
      </w:r>
      <w:r w:rsidRPr="003058E8">
        <w:rPr>
          <w:rFonts w:ascii="Times New Roman" w:eastAsia="標楷體" w:hAnsi="Times New Roman"/>
          <w:color w:val="000000" w:themeColor="text1"/>
          <w:sz w:val="28"/>
          <w:szCs w:val="28"/>
        </w:rPr>
        <w:t>前，應先做</w:t>
      </w:r>
      <w:r w:rsidRPr="003058E8">
        <w:rPr>
          <w:rFonts w:ascii="Times New Roman" w:eastAsia="標楷體" w:hAnsi="Times New Roman"/>
          <w:color w:val="000000" w:themeColor="text1"/>
          <w:sz w:val="28"/>
          <w:szCs w:val="28"/>
        </w:rPr>
        <w:t>PTA study</w:t>
      </w:r>
      <w:r w:rsidRPr="003058E8">
        <w:rPr>
          <w:rFonts w:ascii="Times New Roman" w:eastAsia="標楷體" w:hAnsi="Times New Roman"/>
          <w:color w:val="000000" w:themeColor="text1"/>
          <w:sz w:val="28"/>
          <w:szCs w:val="28"/>
        </w:rPr>
        <w:t>，如有下列任一情況再做</w:t>
      </w:r>
      <w:r w:rsidRPr="003058E8">
        <w:rPr>
          <w:rFonts w:ascii="Times New Roman" w:eastAsia="標楷體" w:hAnsi="Times New Roman"/>
          <w:color w:val="000000" w:themeColor="text1"/>
          <w:sz w:val="28"/>
          <w:szCs w:val="28"/>
        </w:rPr>
        <w:t>ABR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371FF34"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100904080-01</w:t>
      </w:r>
      <w:r w:rsidRPr="003058E8">
        <w:rPr>
          <w:rFonts w:ascii="Times New Roman" w:eastAsia="標楷體" w:hAnsi="Times New Roman"/>
          <w:color w:val="000000" w:themeColor="text1"/>
          <w:sz w:val="28"/>
          <w:szCs w:val="28"/>
        </w:rPr>
        <w:t>雙耳聽力不對稱。</w:t>
      </w:r>
    </w:p>
    <w:p w14:paraId="07585645"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100904080-02</w:t>
      </w:r>
      <w:r w:rsidRPr="003058E8">
        <w:rPr>
          <w:rFonts w:ascii="Times New Roman" w:eastAsia="標楷體" w:hAnsi="Times New Roman"/>
          <w:color w:val="000000" w:themeColor="text1"/>
          <w:sz w:val="28"/>
          <w:szCs w:val="28"/>
        </w:rPr>
        <w:t>單側耳鳴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即使聽力正常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2F24984"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100904080-03 Facial palsy(Ramsay-Hunt syndrome)</w:t>
      </w:r>
      <w:r w:rsidRPr="003058E8">
        <w:rPr>
          <w:rFonts w:ascii="Times New Roman" w:eastAsia="標楷體" w:hAnsi="Times New Roman"/>
          <w:color w:val="000000" w:themeColor="text1"/>
          <w:sz w:val="28"/>
          <w:szCs w:val="28"/>
        </w:rPr>
        <w:t>。</w:t>
      </w:r>
    </w:p>
    <w:p w14:paraId="03FB2C7E"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100904080-04</w:t>
      </w:r>
      <w:r w:rsidRPr="003058E8">
        <w:rPr>
          <w:rFonts w:ascii="Times New Roman" w:eastAsia="標楷體" w:hAnsi="Times New Roman"/>
          <w:color w:val="000000" w:themeColor="text1"/>
          <w:sz w:val="28"/>
          <w:szCs w:val="28"/>
        </w:rPr>
        <w:t>懷疑詐聾。</w:t>
      </w:r>
    </w:p>
    <w:p w14:paraId="55E68197" w14:textId="77777777" w:rsidR="00F62624"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100904080-05 Vertigo</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R/O central lesion</w:t>
      </w:r>
      <w:r w:rsidRPr="003058E8">
        <w:rPr>
          <w:rFonts w:ascii="Times New Roman" w:eastAsia="標楷體" w:hAnsi="Times New Roman"/>
          <w:color w:val="000000" w:themeColor="text1"/>
          <w:sz w:val="28"/>
          <w:szCs w:val="28"/>
        </w:rPr>
        <w:t>。</w:t>
      </w:r>
      <w:r w:rsidR="00F62624" w:rsidRPr="003058E8">
        <w:rPr>
          <w:rFonts w:ascii="Times New Roman" w:eastAsia="標楷體" w:hAnsi="Times New Roman"/>
          <w:b/>
          <w:color w:val="000000" w:themeColor="text1"/>
          <w:sz w:val="28"/>
          <w:szCs w:val="28"/>
        </w:rPr>
        <w:br w:type="page"/>
      </w:r>
    </w:p>
    <w:p w14:paraId="070650F4" w14:textId="77777777" w:rsidR="00F026C3" w:rsidRPr="003058E8" w:rsidRDefault="00F026C3" w:rsidP="00033568">
      <w:pPr>
        <w:spacing w:line="600" w:lineRule="exact"/>
        <w:ind w:left="701" w:hangingChars="250" w:hanging="7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100905</w:t>
      </w:r>
      <w:r w:rsidRPr="003058E8">
        <w:rPr>
          <w:rFonts w:ascii="Times New Roman" w:eastAsia="標楷體" w:hAnsi="Times New Roman"/>
          <w:b/>
          <w:color w:val="000000" w:themeColor="text1"/>
          <w:sz w:val="28"/>
          <w:szCs w:val="28"/>
        </w:rPr>
        <w:t>鼻科檢查</w:t>
      </w:r>
    </w:p>
    <w:p w14:paraId="185C64FA"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w:t>
      </w:r>
      <w:r w:rsidRPr="003058E8">
        <w:rPr>
          <w:rFonts w:ascii="Times New Roman" w:eastAsia="標楷體" w:hAnsi="Times New Roman"/>
          <w:color w:val="000000" w:themeColor="text1"/>
          <w:sz w:val="28"/>
          <w:szCs w:val="28"/>
        </w:rPr>
        <w:t>鼻阻壓檢查</w:t>
      </w:r>
      <w:r w:rsidRPr="003058E8">
        <w:rPr>
          <w:rFonts w:ascii="Times New Roman" w:eastAsia="標楷體" w:hAnsi="Times New Roman"/>
          <w:color w:val="000000" w:themeColor="text1"/>
          <w:sz w:val="28"/>
          <w:szCs w:val="28"/>
        </w:rPr>
        <w:t>Rhinomanometry (RMM)</w:t>
      </w:r>
      <w:r w:rsidRPr="003058E8">
        <w:rPr>
          <w:rFonts w:ascii="Times New Roman" w:eastAsia="標楷體" w:hAnsi="Times New Roman"/>
          <w:color w:val="000000" w:themeColor="text1"/>
          <w:sz w:val="28"/>
          <w:szCs w:val="28"/>
        </w:rPr>
        <w:t>及聲波鼻腔測量儀</w:t>
      </w:r>
      <w:r w:rsidRPr="003058E8">
        <w:rPr>
          <w:rFonts w:ascii="Times New Roman" w:eastAsia="標楷體" w:hAnsi="Times New Roman"/>
          <w:color w:val="000000" w:themeColor="text1"/>
          <w:sz w:val="28"/>
          <w:szCs w:val="28"/>
        </w:rPr>
        <w:t>acoustic rhinometry (AR)(</w:t>
      </w:r>
      <w:r w:rsidRPr="003058E8">
        <w:rPr>
          <w:rFonts w:ascii="Times New Roman" w:eastAsia="標楷體" w:hAnsi="Times New Roman"/>
          <w:color w:val="000000" w:themeColor="text1"/>
          <w:sz w:val="28"/>
          <w:szCs w:val="28"/>
        </w:rPr>
        <w:t>申報鼻阻壓計檢查</w:t>
      </w:r>
      <w:r w:rsidRPr="003058E8">
        <w:rPr>
          <w:rFonts w:ascii="Times New Roman" w:eastAsia="標楷體" w:hAnsi="Times New Roman"/>
          <w:color w:val="000000" w:themeColor="text1"/>
          <w:sz w:val="28"/>
          <w:szCs w:val="28"/>
        </w:rPr>
        <w:t>54025C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B9A9779"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100905012-01</w:t>
      </w:r>
      <w:r w:rsidRPr="003058E8">
        <w:rPr>
          <w:rFonts w:ascii="Times New Roman" w:eastAsia="標楷體" w:hAnsi="Times New Roman"/>
          <w:color w:val="000000" w:themeColor="text1"/>
          <w:sz w:val="28"/>
          <w:szCs w:val="28"/>
        </w:rPr>
        <w:t>病人主訴鼻塞時，需客觀依據。</w:t>
      </w:r>
    </w:p>
    <w:p w14:paraId="64B1CFD3"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100905012-02</w:t>
      </w:r>
      <w:r w:rsidRPr="003058E8">
        <w:rPr>
          <w:rFonts w:ascii="Times New Roman" w:eastAsia="標楷體" w:hAnsi="Times New Roman"/>
          <w:color w:val="000000" w:themeColor="text1"/>
          <w:sz w:val="28"/>
          <w:szCs w:val="28"/>
        </w:rPr>
        <w:t>手術前後鼻塞程度之比較。</w:t>
      </w:r>
    </w:p>
    <w:p w14:paraId="147ECDD0"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100905012-03</w:t>
      </w:r>
      <w:r w:rsidRPr="003058E8">
        <w:rPr>
          <w:rFonts w:ascii="Times New Roman" w:eastAsia="標楷體" w:hAnsi="Times New Roman"/>
          <w:color w:val="000000" w:themeColor="text1"/>
          <w:sz w:val="28"/>
          <w:szCs w:val="28"/>
        </w:rPr>
        <w:t>長期使用藥物治療，欲追蹤病人鼻塞狀況時。</w:t>
      </w:r>
    </w:p>
    <w:p w14:paraId="5FAA5736"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19004C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4E0AABB"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100905022-01</w:t>
      </w:r>
      <w:r w:rsidRPr="003058E8">
        <w:rPr>
          <w:rFonts w:ascii="Times New Roman" w:eastAsia="標楷體" w:hAnsi="Times New Roman"/>
          <w:color w:val="000000" w:themeColor="text1"/>
          <w:sz w:val="28"/>
          <w:szCs w:val="28"/>
        </w:rPr>
        <w:t>病人主訴後鼻漏或鼻蓄膿時。</w:t>
      </w:r>
    </w:p>
    <w:p w14:paraId="5A0281ED"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100905022-02</w:t>
      </w:r>
      <w:r w:rsidRPr="003058E8">
        <w:rPr>
          <w:rFonts w:ascii="Times New Roman" w:eastAsia="標楷體" w:hAnsi="Times New Roman"/>
          <w:color w:val="000000" w:themeColor="text1"/>
          <w:sz w:val="28"/>
          <w:szCs w:val="28"/>
        </w:rPr>
        <w:t>當懷疑有上頷竇內病變時。</w:t>
      </w:r>
    </w:p>
    <w:p w14:paraId="2D3F5191"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100905022-03</w:t>
      </w:r>
      <w:r w:rsidRPr="003058E8">
        <w:rPr>
          <w:rFonts w:ascii="Times New Roman" w:eastAsia="標楷體" w:hAnsi="Times New Roman"/>
          <w:color w:val="000000" w:themeColor="text1"/>
          <w:sz w:val="28"/>
          <w:szCs w:val="28"/>
        </w:rPr>
        <w:t>手術前後鼻竇內情況之追蹤。</w:t>
      </w:r>
    </w:p>
    <w:p w14:paraId="7128F3CD"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100905022-04</w:t>
      </w:r>
      <w:r w:rsidRPr="003058E8">
        <w:rPr>
          <w:rFonts w:ascii="Times New Roman" w:eastAsia="標楷體" w:hAnsi="Times New Roman"/>
          <w:color w:val="000000" w:themeColor="text1"/>
          <w:sz w:val="28"/>
          <w:szCs w:val="28"/>
        </w:rPr>
        <w:t>長期使用藥物治療，欲追蹤病人上頷竇狀況時。</w:t>
      </w:r>
    </w:p>
    <w:p w14:paraId="4B1DEE4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w:t>
      </w:r>
      <w:r w:rsidRPr="003058E8">
        <w:rPr>
          <w:rFonts w:ascii="Times New Roman" w:eastAsia="標楷體" w:hAnsi="Times New Roman"/>
          <w:color w:val="000000" w:themeColor="text1"/>
          <w:sz w:val="28"/>
          <w:szCs w:val="28"/>
        </w:rPr>
        <w:t>嗅覺檢查</w:t>
      </w:r>
      <w:r w:rsidRPr="003058E8">
        <w:rPr>
          <w:rFonts w:ascii="Times New Roman" w:eastAsia="標楷體" w:hAnsi="Times New Roman"/>
          <w:color w:val="000000" w:themeColor="text1"/>
          <w:sz w:val="28"/>
          <w:szCs w:val="28"/>
        </w:rPr>
        <w:t>Olfaction Test (</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54026B</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 (106/</w:t>
      </w:r>
      <w:r w:rsidR="00F62624"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564B7F9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100905032-01</w:t>
      </w:r>
      <w:r w:rsidRPr="003058E8">
        <w:rPr>
          <w:rFonts w:ascii="Times New Roman" w:eastAsia="標楷體" w:hAnsi="Times New Roman"/>
          <w:color w:val="000000" w:themeColor="text1"/>
          <w:sz w:val="28"/>
          <w:szCs w:val="28"/>
        </w:rPr>
        <w:t>病人主訴嗅覺異常時。</w:t>
      </w:r>
    </w:p>
    <w:p w14:paraId="296AEDF2"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100905032-02</w:t>
      </w:r>
      <w:r w:rsidRPr="003058E8">
        <w:rPr>
          <w:rFonts w:ascii="Times New Roman" w:eastAsia="標楷體" w:hAnsi="Times New Roman"/>
          <w:color w:val="000000" w:themeColor="text1"/>
          <w:sz w:val="28"/>
          <w:szCs w:val="28"/>
        </w:rPr>
        <w:t>手術前後嗅覺情況之追蹤。</w:t>
      </w:r>
    </w:p>
    <w:p w14:paraId="06371CD5"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100905032-03</w:t>
      </w:r>
      <w:r w:rsidRPr="003058E8">
        <w:rPr>
          <w:rFonts w:ascii="Times New Roman" w:eastAsia="標楷體" w:hAnsi="Times New Roman"/>
          <w:color w:val="000000" w:themeColor="text1"/>
          <w:sz w:val="28"/>
          <w:szCs w:val="28"/>
        </w:rPr>
        <w:t>長期使用藥物時，欲追蹤病人嗅覺改善程度時。</w:t>
      </w:r>
    </w:p>
    <w:p w14:paraId="0B59C889" w14:textId="77777777" w:rsidR="00F026C3" w:rsidRPr="003058E8" w:rsidRDefault="00F026C3" w:rsidP="00033568">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0E6EE93E" w14:textId="77777777" w:rsidR="000E136C"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100905042-01</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4FF6AF36"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100905042-02</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45AC9397"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100905042-03</w:t>
      </w:r>
      <w:r w:rsidR="000E136C" w:rsidRPr="003058E8">
        <w:rPr>
          <w:rFonts w:ascii="Times New Roman" w:eastAsia="標楷體" w:hAnsi="Times New Roman"/>
          <w:color w:val="000000" w:themeColor="text1"/>
          <w:sz w:val="28"/>
          <w:szCs w:val="28"/>
        </w:rPr>
        <w:t>刪除</w:t>
      </w:r>
      <w:r w:rsidR="000E136C"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0E136C" w:rsidRPr="003058E8">
        <w:rPr>
          <w:rFonts w:ascii="Times New Roman" w:eastAsia="標楷體" w:hAnsi="Times New Roman"/>
          <w:color w:val="000000" w:themeColor="text1"/>
          <w:sz w:val="28"/>
          <w:szCs w:val="28"/>
        </w:rPr>
        <w:t>)</w:t>
      </w:r>
    </w:p>
    <w:p w14:paraId="08A6F40E" w14:textId="77777777" w:rsidR="006A5BA8" w:rsidRPr="003058E8" w:rsidRDefault="006A5BA8"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07ED7BA8" w14:textId="77777777" w:rsidR="00F026C3" w:rsidRPr="003058E8" w:rsidRDefault="00F026C3" w:rsidP="00033568">
      <w:pPr>
        <w:spacing w:line="60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100906</w:t>
      </w:r>
      <w:r w:rsidRPr="003058E8">
        <w:rPr>
          <w:rFonts w:ascii="Times New Roman" w:eastAsia="標楷體" w:hAnsi="Times New Roman"/>
          <w:b/>
          <w:color w:val="000000" w:themeColor="text1"/>
          <w:sz w:val="28"/>
          <w:szCs w:val="28"/>
        </w:rPr>
        <w:t>耳鼻喉、頭頸外科處置</w:t>
      </w:r>
    </w:p>
    <w:p w14:paraId="3CAD82D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w:t>
      </w:r>
      <w:r w:rsidRPr="003058E8">
        <w:rPr>
          <w:rFonts w:ascii="Times New Roman" w:eastAsia="標楷體" w:hAnsi="Times New Roman"/>
          <w:color w:val="000000" w:themeColor="text1"/>
          <w:sz w:val="28"/>
          <w:szCs w:val="28"/>
        </w:rPr>
        <w:t>耳鼻喉局部治療【膿或痂皮之取出或抽吸</w:t>
      </w:r>
      <w:r w:rsidRPr="003058E8">
        <w:rPr>
          <w:rFonts w:ascii="Times New Roman" w:eastAsia="標楷體" w:hAnsi="Times New Roman"/>
          <w:color w:val="000000" w:themeColor="text1"/>
          <w:sz w:val="28"/>
          <w:szCs w:val="28"/>
        </w:rPr>
        <w:t>Removal or suction of abscess or crust (54019C)</w:t>
      </w:r>
      <w:r w:rsidRPr="003058E8">
        <w:rPr>
          <w:rFonts w:ascii="Times New Roman" w:eastAsia="標楷體" w:hAnsi="Times New Roman"/>
          <w:color w:val="000000" w:themeColor="text1"/>
          <w:sz w:val="28"/>
          <w:szCs w:val="28"/>
        </w:rPr>
        <w:t>、傷口處置及換藥</w:t>
      </w:r>
      <w:r w:rsidRPr="003058E8">
        <w:rPr>
          <w:rFonts w:ascii="Times New Roman" w:eastAsia="標楷體" w:hAnsi="Times New Roman"/>
          <w:color w:val="000000" w:themeColor="text1"/>
          <w:sz w:val="28"/>
          <w:szCs w:val="28"/>
        </w:rPr>
        <w:t>Wound treatment and change dressing(54027C)</w:t>
      </w:r>
      <w:r w:rsidRPr="003058E8">
        <w:rPr>
          <w:rFonts w:ascii="Times New Roman" w:eastAsia="標楷體" w:hAnsi="Times New Roman"/>
          <w:color w:val="000000" w:themeColor="text1"/>
          <w:sz w:val="28"/>
          <w:szCs w:val="28"/>
        </w:rPr>
        <w:t>、耳部雙側膿或痂皮之取出或抽吸</w:t>
      </w:r>
      <w:r w:rsidRPr="003058E8">
        <w:rPr>
          <w:rFonts w:ascii="Times New Roman" w:eastAsia="標楷體" w:hAnsi="Times New Roman"/>
          <w:color w:val="000000" w:themeColor="text1"/>
          <w:sz w:val="28"/>
          <w:szCs w:val="28"/>
        </w:rPr>
        <w:t>Removal or suction of abscess or crust, bilateral ear(54037C)</w:t>
      </w:r>
      <w:r w:rsidRPr="003058E8">
        <w:rPr>
          <w:rFonts w:ascii="Times New Roman" w:eastAsia="標楷體" w:hAnsi="Times New Roman"/>
          <w:color w:val="000000" w:themeColor="text1"/>
          <w:sz w:val="28"/>
          <w:szCs w:val="28"/>
        </w:rPr>
        <w:t>、耳部雙側傷口處置及換藥</w:t>
      </w:r>
      <w:r w:rsidRPr="003058E8">
        <w:rPr>
          <w:rFonts w:ascii="Times New Roman" w:eastAsia="標楷體" w:hAnsi="Times New Roman"/>
          <w:color w:val="000000" w:themeColor="text1"/>
          <w:sz w:val="28"/>
          <w:szCs w:val="28"/>
        </w:rPr>
        <w:t>Wound treatment and change dressing bilateral ear(54038C)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(97/5/1)(99/7/1)(100/1/1)(102/3/1) (106/</w:t>
      </w:r>
      <w:r w:rsidR="006A5BA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78175C1"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100906012-01</w:t>
      </w:r>
      <w:r w:rsidRPr="003058E8">
        <w:rPr>
          <w:rFonts w:ascii="Times New Roman" w:eastAsia="標楷體" w:hAnsi="Times New Roman"/>
          <w:color w:val="000000" w:themeColor="text1"/>
          <w:sz w:val="28"/>
          <w:szCs w:val="28"/>
        </w:rPr>
        <w:t>應符合全民健康保險醫療服務給付項目及支付標準規定之適應症，並有相關之設備。</w:t>
      </w:r>
    </w:p>
    <w:p w14:paraId="6C8F4C6B"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100906012-02</w:t>
      </w:r>
      <w:r w:rsidRPr="003058E8">
        <w:rPr>
          <w:rFonts w:ascii="Times New Roman" w:eastAsia="標楷體" w:hAnsi="Times New Roman"/>
          <w:color w:val="000000" w:themeColor="text1"/>
          <w:sz w:val="28"/>
          <w:szCs w:val="28"/>
        </w:rPr>
        <w:t>一般案件單純局部噴灑藥物，包含於相關診療費內，不另行給付。</w:t>
      </w:r>
    </w:p>
    <w:p w14:paraId="5073A6DF"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100906012-03</w:t>
      </w:r>
      <w:r w:rsidRPr="003058E8">
        <w:rPr>
          <w:rFonts w:ascii="Times New Roman" w:eastAsia="標楷體" w:hAnsi="Times New Roman"/>
          <w:color w:val="000000" w:themeColor="text1"/>
          <w:sz w:val="28"/>
          <w:szCs w:val="28"/>
        </w:rPr>
        <w:t>須在有膿汁或痂皮之取出與抽吸及局部塗藥之條件下，方得列報該等處置項目，且須於病歷上詳實紀錄發現或繪圖備查。</w:t>
      </w:r>
    </w:p>
    <w:p w14:paraId="7FD5988B"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100906012-04</w:t>
      </w:r>
      <w:r w:rsidRPr="003058E8">
        <w:rPr>
          <w:rFonts w:ascii="Times New Roman" w:eastAsia="標楷體" w:hAnsi="Times New Roman"/>
          <w:color w:val="000000" w:themeColor="text1"/>
          <w:sz w:val="28"/>
          <w:szCs w:val="28"/>
        </w:rPr>
        <w:t>如病情需要，雖已申報</w:t>
      </w:r>
      <w:r w:rsidRPr="003058E8">
        <w:rPr>
          <w:rFonts w:ascii="Times New Roman" w:eastAsia="標楷體" w:hAnsi="Times New Roman"/>
          <w:color w:val="000000" w:themeColor="text1"/>
          <w:sz w:val="28"/>
          <w:szCs w:val="28"/>
        </w:rPr>
        <w:t>sinoscope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nasopharyngoscope</w:t>
      </w:r>
      <w:r w:rsidRPr="003058E8">
        <w:rPr>
          <w:rFonts w:ascii="Times New Roman" w:eastAsia="標楷體" w:hAnsi="Times New Roman"/>
          <w:color w:val="000000" w:themeColor="text1"/>
          <w:sz w:val="28"/>
          <w:szCs w:val="28"/>
        </w:rPr>
        <w:t>，可另報耳鼻喉科治療。</w:t>
      </w:r>
    </w:p>
    <w:p w14:paraId="4049FD0A"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100906012-05</w:t>
      </w:r>
      <w:r w:rsidRPr="003058E8">
        <w:rPr>
          <w:rFonts w:ascii="Times New Roman" w:eastAsia="標楷體" w:hAnsi="Times New Roman"/>
          <w:color w:val="000000" w:themeColor="text1"/>
          <w:sz w:val="28"/>
          <w:szCs w:val="28"/>
        </w:rPr>
        <w:t>僅能擇一申報。</w:t>
      </w:r>
    </w:p>
    <w:p w14:paraId="717D3BE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100906022</w:t>
      </w:r>
      <w:r w:rsidRPr="003058E8">
        <w:rPr>
          <w:rFonts w:ascii="Times New Roman" w:eastAsia="標楷體" w:hAnsi="Times New Roman"/>
          <w:color w:val="000000" w:themeColor="text1"/>
          <w:sz w:val="28"/>
          <w:szCs w:val="28"/>
        </w:rPr>
        <w:t>鼻及鼻竇炎併有鼻息肉，施行</w:t>
      </w:r>
      <w:r w:rsidRPr="003058E8">
        <w:rPr>
          <w:rFonts w:ascii="Times New Roman" w:eastAsia="標楷體" w:hAnsi="Times New Roman"/>
          <w:color w:val="000000" w:themeColor="text1"/>
          <w:sz w:val="28"/>
          <w:szCs w:val="28"/>
        </w:rPr>
        <w:t>FESS</w:t>
      </w:r>
      <w:r w:rsidRPr="003058E8">
        <w:rPr>
          <w:rFonts w:ascii="Times New Roman" w:eastAsia="標楷體" w:hAnsi="Times New Roman"/>
          <w:color w:val="000000" w:themeColor="text1"/>
          <w:sz w:val="28"/>
          <w:szCs w:val="28"/>
        </w:rPr>
        <w:t>後，有些病人極易復發且長滿鼻息肉，於門診施行鼻息肉切除時，可申報鼻息肉切除術</w:t>
      </w:r>
      <w:r w:rsidRPr="003058E8">
        <w:rPr>
          <w:rFonts w:ascii="Times New Roman" w:eastAsia="標楷體" w:hAnsi="Times New Roman"/>
          <w:color w:val="000000" w:themeColor="text1"/>
          <w:sz w:val="28"/>
          <w:szCs w:val="28"/>
        </w:rPr>
        <w:t xml:space="preserve"> polypectomy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single or multiple(65001C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65002C)</w:t>
      </w:r>
      <w:r w:rsidRPr="003058E8">
        <w:rPr>
          <w:rFonts w:ascii="Times New Roman" w:eastAsia="標楷體" w:hAnsi="Times New Roman"/>
          <w:color w:val="000000" w:themeColor="text1"/>
          <w:sz w:val="28"/>
          <w:szCs w:val="28"/>
        </w:rPr>
        <w:t>，但須有手術紀錄。</w:t>
      </w:r>
      <w:r w:rsidRPr="003058E8">
        <w:rPr>
          <w:rFonts w:ascii="Times New Roman" w:eastAsia="標楷體" w:hAnsi="Times New Roman"/>
          <w:color w:val="000000" w:themeColor="text1"/>
          <w:sz w:val="28"/>
          <w:szCs w:val="28"/>
        </w:rPr>
        <w:t>(106/</w:t>
      </w:r>
      <w:r w:rsidR="00DB1096"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C6EF902"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100906032</w:t>
      </w:r>
      <w:r w:rsidRPr="003058E8">
        <w:rPr>
          <w:rFonts w:ascii="Times New Roman" w:eastAsia="標楷體" w:hAnsi="Times New Roman"/>
          <w:color w:val="000000" w:themeColor="text1"/>
          <w:sz w:val="28"/>
          <w:szCs w:val="28"/>
        </w:rPr>
        <w:t>蒸氣或噴霧吸入治療－每次</w:t>
      </w:r>
      <w:r w:rsidRPr="003058E8">
        <w:rPr>
          <w:rFonts w:ascii="Times New Roman" w:eastAsia="標楷體" w:hAnsi="Times New Roman"/>
          <w:color w:val="000000" w:themeColor="text1"/>
          <w:sz w:val="28"/>
          <w:szCs w:val="28"/>
        </w:rPr>
        <w:t xml:space="preserve">(57021C) </w:t>
      </w:r>
      <w:r w:rsidRPr="003058E8">
        <w:rPr>
          <w:rFonts w:ascii="Times New Roman" w:eastAsia="標楷體" w:hAnsi="Times New Roman"/>
          <w:color w:val="000000" w:themeColor="text1"/>
          <w:sz w:val="28"/>
          <w:szCs w:val="28"/>
        </w:rPr>
        <w:t>需符合下列任一病狀：電療中或後、急性聲帶炎、急性支氣管炎、喉部癌症、氣喘及鼻</w:t>
      </w:r>
      <w:r w:rsidRPr="003058E8">
        <w:rPr>
          <w:rFonts w:ascii="Times New Roman" w:eastAsia="標楷體" w:hAnsi="Times New Roman"/>
          <w:color w:val="000000" w:themeColor="text1"/>
          <w:sz w:val="28"/>
          <w:szCs w:val="28"/>
        </w:rPr>
        <w:lastRenderedPageBreak/>
        <w:t>填塞中之病人。濕氣吸入治療</w:t>
      </w:r>
      <w:r w:rsidRPr="003058E8">
        <w:rPr>
          <w:rFonts w:ascii="Times New Roman" w:eastAsia="標楷體" w:hAnsi="Times New Roman"/>
          <w:color w:val="000000" w:themeColor="text1"/>
          <w:sz w:val="28"/>
          <w:szCs w:val="28"/>
        </w:rPr>
        <w:t xml:space="preserve">(57007C) </w:t>
      </w:r>
      <w:r w:rsidRPr="003058E8">
        <w:rPr>
          <w:rFonts w:ascii="Times New Roman" w:eastAsia="標楷體" w:hAnsi="Times New Roman"/>
          <w:color w:val="000000" w:themeColor="text1"/>
          <w:sz w:val="28"/>
          <w:szCs w:val="28"/>
        </w:rPr>
        <w:t>依全民健康保險醫療服務給付項目及支付標準第二部第二章第六節規定，限申報於人工氣道者，使用呼吸器者不得申報。</w:t>
      </w:r>
      <w:r w:rsidRPr="003058E8">
        <w:rPr>
          <w:rFonts w:ascii="Times New Roman" w:eastAsia="標楷體" w:hAnsi="Times New Roman"/>
          <w:color w:val="000000" w:themeColor="text1"/>
          <w:sz w:val="28"/>
          <w:szCs w:val="28"/>
        </w:rPr>
        <w:t>(106/</w:t>
      </w:r>
      <w:r w:rsidR="00DB1096"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853ACA5"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100906042</w:t>
      </w:r>
      <w:r w:rsidRPr="003058E8">
        <w:rPr>
          <w:rFonts w:ascii="Times New Roman" w:eastAsia="標楷體" w:hAnsi="Times New Roman"/>
          <w:color w:val="000000" w:themeColor="text1"/>
          <w:sz w:val="28"/>
          <w:szCs w:val="28"/>
        </w:rPr>
        <w:t>鼻部手術中併行之鼻填塞，含於手術費內，不另給付。鼻部手術後若發生術後大出血，得另行申報。如申報案件異常，審查醫師應加強審核。鼻填塞物取出，可以申報鼻填塞物取出項目</w:t>
      </w:r>
      <w:r w:rsidRPr="003058E8">
        <w:rPr>
          <w:rFonts w:ascii="Times New Roman" w:eastAsia="標楷體" w:hAnsi="Times New Roman"/>
          <w:color w:val="000000" w:themeColor="text1"/>
          <w:sz w:val="28"/>
          <w:szCs w:val="28"/>
        </w:rPr>
        <w:t>54023C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p>
    <w:p w14:paraId="3D133DF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鼻出血</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處置：</w:t>
      </w:r>
      <w:r w:rsidRPr="003058E8">
        <w:rPr>
          <w:rFonts w:ascii="Times New Roman" w:eastAsia="標楷體" w:hAnsi="Times New Roman"/>
          <w:color w:val="000000" w:themeColor="text1"/>
          <w:sz w:val="28"/>
          <w:szCs w:val="28"/>
        </w:rPr>
        <w:t>(106/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63BEDBD"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100906052-01</w:t>
      </w:r>
      <w:r w:rsidRPr="003058E8">
        <w:rPr>
          <w:rFonts w:ascii="Times New Roman" w:eastAsia="標楷體" w:hAnsi="Times New Roman"/>
          <w:color w:val="000000" w:themeColor="text1"/>
          <w:sz w:val="28"/>
          <w:szCs w:val="28"/>
        </w:rPr>
        <w:t>鼻前部出血得申報</w:t>
      </w:r>
      <w:r w:rsidRPr="003058E8">
        <w:rPr>
          <w:rFonts w:ascii="Times New Roman" w:eastAsia="標楷體" w:hAnsi="Times New Roman"/>
          <w:color w:val="000000" w:themeColor="text1"/>
          <w:sz w:val="28"/>
          <w:szCs w:val="28"/>
        </w:rPr>
        <w:t>simple epistaxis, anterior (54010C)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cauterization</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intranasal cauterization (54013C)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54021C(nasal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w:t>
      </w:r>
      <w:r w:rsidRPr="003058E8">
        <w:rPr>
          <w:rFonts w:ascii="Times New Roman" w:eastAsia="標楷體" w:hAnsi="Times New Roman"/>
          <w:color w:val="000000" w:themeColor="text1"/>
          <w:sz w:val="28"/>
          <w:szCs w:val="28"/>
        </w:rPr>
        <w:t>，但需於病歷清楚記載。</w:t>
      </w:r>
    </w:p>
    <w:p w14:paraId="641C456C"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100906052-02</w:t>
      </w:r>
      <w:r w:rsidRPr="003058E8">
        <w:rPr>
          <w:rFonts w:ascii="Times New Roman" w:eastAsia="標楷體" w:hAnsi="Times New Roman"/>
          <w:color w:val="000000" w:themeColor="text1"/>
          <w:sz w:val="28"/>
          <w:szCs w:val="28"/>
        </w:rPr>
        <w:t>鼻後部出血得申報</w:t>
      </w:r>
      <w:r w:rsidRPr="003058E8">
        <w:rPr>
          <w:rFonts w:ascii="Times New Roman" w:eastAsia="標楷體" w:hAnsi="Times New Roman"/>
          <w:color w:val="000000" w:themeColor="text1"/>
          <w:sz w:val="28"/>
          <w:szCs w:val="28"/>
        </w:rPr>
        <w:t>complicated epistaxis, posterior (54011C)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來止血得另加申報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 (54021C)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posterior nasal packing cauterization</w:t>
      </w:r>
      <w:r w:rsidRPr="003058E8">
        <w:rPr>
          <w:rFonts w:ascii="Times New Roman" w:eastAsia="標楷體" w:hAnsi="Times New Roman"/>
          <w:color w:val="000000" w:themeColor="text1"/>
          <w:sz w:val="28"/>
          <w:szCs w:val="28"/>
        </w:rPr>
        <w:t>來止血，得另申報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posterior (54022C)</w:t>
      </w:r>
      <w:r w:rsidRPr="003058E8">
        <w:rPr>
          <w:rFonts w:ascii="Times New Roman" w:eastAsia="標楷體" w:hAnsi="Times New Roman"/>
          <w:color w:val="000000" w:themeColor="text1"/>
          <w:sz w:val="28"/>
          <w:szCs w:val="28"/>
        </w:rPr>
        <w:t>，但需於病歷清楚記載。</w:t>
      </w:r>
    </w:p>
    <w:p w14:paraId="2BA0314D"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100906052-03</w:t>
      </w:r>
      <w:r w:rsidRPr="003058E8">
        <w:rPr>
          <w:rFonts w:ascii="Times New Roman" w:eastAsia="標楷體" w:hAnsi="Times New Roman"/>
          <w:color w:val="000000" w:themeColor="text1"/>
          <w:sz w:val="28"/>
          <w:szCs w:val="28"/>
        </w:rPr>
        <w:t>鼻手術抽紗後</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、鼻部術後出血，應依實際處置及病況申報，並於病歷詳實記載。</w:t>
      </w:r>
      <w:r w:rsidRPr="003058E8">
        <w:rPr>
          <w:rFonts w:ascii="Times New Roman" w:eastAsia="標楷體" w:hAnsi="Times New Roman"/>
          <w:color w:val="000000" w:themeColor="text1"/>
          <w:sz w:val="28"/>
          <w:szCs w:val="28"/>
        </w:rPr>
        <w:t xml:space="preserve"> </w:t>
      </w:r>
    </w:p>
    <w:p w14:paraId="3B90347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100906062</w:t>
      </w:r>
      <w:r w:rsidRPr="003058E8">
        <w:rPr>
          <w:rFonts w:ascii="Times New Roman" w:eastAsia="標楷體" w:hAnsi="Times New Roman"/>
          <w:color w:val="000000" w:themeColor="text1"/>
          <w:sz w:val="28"/>
          <w:szCs w:val="28"/>
        </w:rPr>
        <w:t>雙側耳垢取出得申報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，單側耳垢取出得申報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63A46E6"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100906072</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24BEB4D5"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100906072-01</w:t>
      </w:r>
      <w:r w:rsidRPr="003058E8">
        <w:rPr>
          <w:rFonts w:ascii="Times New Roman" w:eastAsia="標楷體" w:hAnsi="Times New Roman"/>
          <w:color w:val="000000" w:themeColor="text1"/>
          <w:sz w:val="28"/>
          <w:szCs w:val="28"/>
        </w:rPr>
        <w:t>適用耳鼻咽喉部位有困難異物病人，病歷需詳實述明理由。</w:t>
      </w:r>
    </w:p>
    <w:p w14:paraId="432C099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100906072-02</w:t>
      </w:r>
      <w:r w:rsidRPr="003058E8">
        <w:rPr>
          <w:rFonts w:ascii="Times New Roman" w:eastAsia="標楷體" w:hAnsi="Times New Roman"/>
          <w:color w:val="000000" w:themeColor="text1"/>
          <w:sz w:val="28"/>
          <w:szCs w:val="28"/>
        </w:rPr>
        <w:t>若病人咽反射太強，需以</w:t>
      </w:r>
      <w:r w:rsidRPr="003058E8">
        <w:rPr>
          <w:rFonts w:ascii="Times New Roman" w:eastAsia="標楷體" w:hAnsi="Times New Roman"/>
          <w:color w:val="000000" w:themeColor="text1"/>
          <w:sz w:val="28"/>
          <w:szCs w:val="28"/>
        </w:rPr>
        <w:t>fiberscopic guidance</w:t>
      </w:r>
      <w:r w:rsidRPr="003058E8">
        <w:rPr>
          <w:rFonts w:ascii="Times New Roman" w:eastAsia="標楷體" w:hAnsi="Times New Roman"/>
          <w:color w:val="000000" w:themeColor="text1"/>
          <w:sz w:val="28"/>
          <w:szCs w:val="28"/>
        </w:rPr>
        <w:t>進行異物取出，除申報</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外，得再申報</w:t>
      </w:r>
      <w:r w:rsidRPr="003058E8">
        <w:rPr>
          <w:rFonts w:ascii="Times New Roman" w:eastAsia="標楷體" w:hAnsi="Times New Roman"/>
          <w:color w:val="000000" w:themeColor="text1"/>
          <w:sz w:val="28"/>
          <w:szCs w:val="28"/>
        </w:rPr>
        <w:t>nasopharyngoscopy(28002C)</w:t>
      </w:r>
      <w:r w:rsidRPr="003058E8">
        <w:rPr>
          <w:rFonts w:ascii="Times New Roman" w:eastAsia="標楷體" w:hAnsi="Times New Roman"/>
          <w:color w:val="000000" w:themeColor="text1"/>
          <w:sz w:val="28"/>
          <w:szCs w:val="28"/>
        </w:rPr>
        <w:t>，或直接申報內視鏡喉頭異物取出術</w:t>
      </w:r>
      <w:r w:rsidRPr="003058E8">
        <w:rPr>
          <w:rFonts w:ascii="Times New Roman" w:eastAsia="標楷體" w:hAnsi="Times New Roman"/>
          <w:color w:val="000000" w:themeColor="text1"/>
          <w:sz w:val="28"/>
          <w:szCs w:val="28"/>
        </w:rPr>
        <w:t>(54018C)</w:t>
      </w:r>
      <w:r w:rsidRPr="003058E8">
        <w:rPr>
          <w:rFonts w:ascii="Times New Roman" w:eastAsia="標楷體" w:hAnsi="Times New Roman"/>
          <w:color w:val="000000" w:themeColor="text1"/>
          <w:sz w:val="28"/>
          <w:szCs w:val="28"/>
        </w:rPr>
        <w:t>。</w:t>
      </w:r>
    </w:p>
    <w:p w14:paraId="0B79119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100906082</w:t>
      </w:r>
      <w:r w:rsidRPr="003058E8">
        <w:rPr>
          <w:rFonts w:ascii="Times New Roman" w:eastAsia="標楷體" w:hAnsi="Times New Roman"/>
          <w:color w:val="000000" w:themeColor="text1"/>
          <w:sz w:val="28"/>
          <w:szCs w:val="28"/>
        </w:rPr>
        <w:t>簡單藥物燒灼</w:t>
      </w:r>
      <w:r w:rsidRPr="003058E8">
        <w:rPr>
          <w:rFonts w:ascii="Times New Roman" w:eastAsia="標楷體" w:hAnsi="Times New Roman"/>
          <w:color w:val="000000" w:themeColor="text1"/>
          <w:sz w:val="28"/>
          <w:szCs w:val="28"/>
        </w:rPr>
        <w:t>(51007C)</w:t>
      </w:r>
      <w:r w:rsidRPr="003058E8">
        <w:rPr>
          <w:rFonts w:ascii="Times New Roman" w:eastAsia="標楷體" w:hAnsi="Times New Roman"/>
          <w:color w:val="000000" w:themeColor="text1"/>
          <w:sz w:val="28"/>
          <w:szCs w:val="28"/>
        </w:rPr>
        <w:t>適用於治療口腔、咽喉潰瘍。若獨立病灶</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 xml:space="preserve">2 </w:t>
      </w:r>
      <w:r w:rsidRPr="003058E8">
        <w:rPr>
          <w:rFonts w:ascii="Times New Roman" w:eastAsia="標楷體" w:hAnsi="Times New Roman"/>
          <w:color w:val="000000" w:themeColor="text1"/>
          <w:sz w:val="28"/>
          <w:szCs w:val="28"/>
        </w:rPr>
        <w:t>處，或單一病灶直徑超過直徑</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公分，得申報複雜藥物燒灼治療</w:t>
      </w:r>
      <w:r w:rsidRPr="003058E8">
        <w:rPr>
          <w:rFonts w:ascii="Times New Roman" w:eastAsia="標楷體" w:hAnsi="Times New Roman"/>
          <w:color w:val="000000" w:themeColor="text1"/>
          <w:sz w:val="28"/>
          <w:szCs w:val="28"/>
        </w:rPr>
        <w:t>(51008C)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77FF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EA4B3F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100906092</w:t>
      </w:r>
      <w:r w:rsidRPr="003058E8">
        <w:rPr>
          <w:rFonts w:ascii="Times New Roman" w:eastAsia="標楷體" w:hAnsi="Times New Roman"/>
          <w:color w:val="000000" w:themeColor="text1"/>
          <w:sz w:val="28"/>
          <w:szCs w:val="28"/>
        </w:rPr>
        <w:t>上下呼吸道因分泌物阻塞，為改善其通暢度所為之抽吸治療，得申報呼吸道抽吸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 (47041C)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63DD1"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F999420"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w:t>
      </w:r>
      <w:r w:rsidRPr="003058E8">
        <w:rPr>
          <w:rFonts w:ascii="Times New Roman" w:eastAsia="標楷體" w:hAnsi="Times New Roman"/>
          <w:color w:val="000000" w:themeColor="text1"/>
          <w:sz w:val="28"/>
          <w:szCs w:val="28"/>
        </w:rPr>
        <w:t>頭頸部感染或術後感染病例之處理：</w:t>
      </w:r>
      <w:r w:rsidRPr="003058E8">
        <w:rPr>
          <w:rFonts w:ascii="Times New Roman" w:eastAsia="標楷體" w:hAnsi="Times New Roman"/>
          <w:color w:val="000000" w:themeColor="text1"/>
          <w:sz w:val="28"/>
          <w:szCs w:val="28"/>
        </w:rPr>
        <w:t>(106/</w:t>
      </w:r>
      <w:r w:rsidR="00D63DD1"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51D477B3"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100906102-01</w:t>
      </w:r>
      <w:r w:rsidRPr="003058E8">
        <w:rPr>
          <w:rFonts w:ascii="Times New Roman" w:eastAsia="標楷體" w:hAnsi="Times New Roman"/>
          <w:color w:val="000000" w:themeColor="text1"/>
          <w:sz w:val="28"/>
          <w:szCs w:val="28"/>
        </w:rPr>
        <w:t>以申報</w:t>
      </w:r>
      <w:r w:rsidRPr="003058E8">
        <w:rPr>
          <w:rFonts w:ascii="Times New Roman" w:eastAsia="標楷體" w:hAnsi="Times New Roman"/>
          <w:color w:val="000000" w:themeColor="text1"/>
          <w:sz w:val="28"/>
          <w:szCs w:val="28"/>
        </w:rPr>
        <w:t>debridement</w:t>
      </w:r>
      <w:r w:rsidRPr="003058E8">
        <w:rPr>
          <w:rFonts w:ascii="Times New Roman" w:eastAsia="標楷體" w:hAnsi="Times New Roman"/>
          <w:color w:val="000000" w:themeColor="text1"/>
          <w:sz w:val="28"/>
          <w:szCs w:val="28"/>
        </w:rPr>
        <w:t>為原則</w:t>
      </w:r>
      <w:r w:rsidRPr="003058E8">
        <w:rPr>
          <w:rFonts w:ascii="Times New Roman" w:eastAsia="標楷體" w:hAnsi="Times New Roman"/>
          <w:color w:val="000000" w:themeColor="text1"/>
          <w:sz w:val="28"/>
          <w:szCs w:val="28"/>
        </w:rPr>
        <w:t>(48004C&lt;5cm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48005C 5-l0cm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 &gt;l0cm)</w:t>
      </w:r>
      <w:r w:rsidRPr="003058E8">
        <w:rPr>
          <w:rFonts w:ascii="Times New Roman" w:eastAsia="標楷體" w:hAnsi="Times New Roman"/>
          <w:color w:val="000000" w:themeColor="text1"/>
          <w:sz w:val="28"/>
          <w:szCs w:val="28"/>
        </w:rPr>
        <w:t>，應依實際處置及病況申報。</w:t>
      </w:r>
    </w:p>
    <w:p w14:paraId="5F00F354"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100906102-02</w:t>
      </w:r>
      <w:r w:rsidRPr="003058E8">
        <w:rPr>
          <w:rFonts w:ascii="Times New Roman" w:eastAsia="標楷體" w:hAnsi="Times New Roman"/>
          <w:color w:val="000000" w:themeColor="text1"/>
          <w:sz w:val="28"/>
          <w:szCs w:val="28"/>
        </w:rPr>
        <w:t>如執行深頸部切開引流者，得申報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次深頸部切開引流術</w:t>
      </w:r>
      <w:r w:rsidRPr="003058E8">
        <w:rPr>
          <w:rFonts w:ascii="Times New Roman" w:eastAsia="標楷體" w:hAnsi="Times New Roman"/>
          <w:color w:val="000000" w:themeColor="text1"/>
          <w:sz w:val="28"/>
          <w:szCs w:val="28"/>
        </w:rPr>
        <w:t>(71023B)</w:t>
      </w:r>
      <w:r w:rsidRPr="003058E8">
        <w:rPr>
          <w:rFonts w:ascii="Times New Roman" w:eastAsia="標楷體" w:hAnsi="Times New Roman"/>
          <w:color w:val="000000" w:themeColor="text1"/>
          <w:sz w:val="28"/>
          <w:szCs w:val="28"/>
        </w:rPr>
        <w:t>。</w:t>
      </w:r>
    </w:p>
    <w:p w14:paraId="4283CD89" w14:textId="77777777" w:rsidR="00F026C3" w:rsidRPr="003058E8" w:rsidRDefault="00F026C3"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100906102-03</w:t>
      </w:r>
      <w:r w:rsidRPr="003058E8">
        <w:rPr>
          <w:rFonts w:ascii="Times New Roman" w:eastAsia="標楷體" w:hAnsi="Times New Roman"/>
          <w:color w:val="000000" w:themeColor="text1"/>
          <w:sz w:val="28"/>
          <w:szCs w:val="28"/>
        </w:rPr>
        <w:t>複雜病例如多</w:t>
      </w:r>
      <w:r w:rsidRPr="003058E8">
        <w:rPr>
          <w:rFonts w:ascii="Times New Roman" w:eastAsia="標楷體" w:hAnsi="Times New Roman"/>
          <w:color w:val="000000" w:themeColor="text1"/>
          <w:sz w:val="28"/>
          <w:szCs w:val="28"/>
        </w:rPr>
        <w:t>space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necrotizing fasicitis</w:t>
      </w:r>
      <w:r w:rsidRPr="003058E8">
        <w:rPr>
          <w:rFonts w:ascii="Times New Roman" w:eastAsia="標楷體" w:hAnsi="Times New Roman"/>
          <w:color w:val="000000" w:themeColor="text1"/>
          <w:sz w:val="28"/>
          <w:szCs w:val="28"/>
        </w:rPr>
        <w:t>，在全身麻醉下得申報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次環咽肌切開</w:t>
      </w:r>
      <w:r w:rsidRPr="003058E8">
        <w:rPr>
          <w:rFonts w:ascii="Times New Roman" w:eastAsia="標楷體" w:hAnsi="Times New Roman"/>
          <w:color w:val="000000" w:themeColor="text1"/>
          <w:sz w:val="28"/>
          <w:szCs w:val="28"/>
        </w:rPr>
        <w:t>(66026B)</w:t>
      </w:r>
      <w:r w:rsidRPr="003058E8">
        <w:rPr>
          <w:rFonts w:ascii="Times New Roman" w:eastAsia="標楷體" w:hAnsi="Times New Roman"/>
          <w:color w:val="000000" w:themeColor="text1"/>
          <w:sz w:val="28"/>
          <w:szCs w:val="28"/>
        </w:rPr>
        <w:t>。</w:t>
      </w:r>
    </w:p>
    <w:p w14:paraId="5570C973"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100906112</w:t>
      </w:r>
      <w:r w:rsidRPr="003058E8">
        <w:rPr>
          <w:rFonts w:ascii="Times New Roman" w:eastAsia="標楷體" w:hAnsi="Times New Roman"/>
          <w:color w:val="000000" w:themeColor="text1"/>
          <w:sz w:val="28"/>
          <w:szCs w:val="28"/>
        </w:rPr>
        <w:t>因情況需要同時兩種以上處置時，依「全民健康保險醫療費用支付標準」第二部第二章第六節通則五之規定辦理，即同一手術部位或同一病灶同時施行兩種以上處置時，</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按其主要處置項目所定點數計算之。</w:t>
      </w:r>
      <w:r w:rsidRPr="003058E8">
        <w:rPr>
          <w:rFonts w:ascii="Times New Roman" w:eastAsia="標楷體" w:hAnsi="Times New Roman"/>
          <w:color w:val="000000" w:themeColor="text1"/>
          <w:sz w:val="28"/>
          <w:szCs w:val="28"/>
        </w:rPr>
        <w:t>(102/3/1)</w:t>
      </w:r>
    </w:p>
    <w:p w14:paraId="62ED21F5" w14:textId="77777777" w:rsidR="005D0389" w:rsidRPr="003058E8" w:rsidRDefault="005D0389" w:rsidP="005D0389">
      <w:pPr>
        <w:spacing w:line="600" w:lineRule="exact"/>
        <w:ind w:left="1400" w:hangingChars="500" w:hanging="140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1009061</w:t>
      </w:r>
      <w:r w:rsidRPr="003058E8">
        <w:rPr>
          <w:rFonts w:ascii="Times New Roman" w:eastAsia="標楷體" w:hAnsi="Times New Roman" w:hint="eastAsia"/>
          <w:color w:val="000000" w:themeColor="text1"/>
          <w:sz w:val="28"/>
        </w:rPr>
        <w:t>2</w:t>
      </w:r>
      <w:r w:rsidRPr="003058E8">
        <w:rPr>
          <w:rFonts w:ascii="Times New Roman" w:eastAsia="標楷體" w:hAnsi="Times New Roman"/>
          <w:color w:val="000000" w:themeColor="text1"/>
          <w:sz w:val="28"/>
        </w:rPr>
        <w:t>2</w:t>
      </w:r>
      <w:r w:rsidRPr="003058E8">
        <w:rPr>
          <w:rFonts w:ascii="標楷體" w:eastAsia="標楷體" w:hAnsi="標楷體" w:cs="新細明體" w:hint="eastAsia"/>
          <w:color w:val="000000" w:themeColor="text1"/>
          <w:sz w:val="28"/>
          <w:szCs w:val="36"/>
        </w:rPr>
        <w:t>其他耳鼻喉囊腫之穿刺或引流</w:t>
      </w:r>
      <w:r w:rsidRPr="003058E8">
        <w:rPr>
          <w:rFonts w:ascii="Times New Roman" w:eastAsia="標楷體" w:hAnsi="Times New Roman"/>
          <w:color w:val="000000" w:themeColor="text1"/>
          <w:sz w:val="28"/>
        </w:rPr>
        <w:t>(54043C)</w:t>
      </w:r>
      <w:r w:rsidR="00D436E1" w:rsidRPr="003058E8">
        <w:rPr>
          <w:rFonts w:ascii="Times New Roman" w:eastAsia="標楷體" w:hAnsi="Times New Roman"/>
          <w:color w:val="000000" w:themeColor="text1"/>
          <w:sz w:val="28"/>
        </w:rPr>
        <w:t>(111/5/2)</w:t>
      </w:r>
    </w:p>
    <w:p w14:paraId="3E3CA466" w14:textId="77777777" w:rsidR="005D0389" w:rsidRPr="003058E8" w:rsidRDefault="005D0389" w:rsidP="005D0389">
      <w:pPr>
        <w:pStyle w:val="af7"/>
        <w:spacing w:line="600" w:lineRule="exact"/>
        <w:ind w:left="1417" w:hangingChars="506" w:hanging="1417"/>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1009061</w:t>
      </w:r>
      <w:r w:rsidRPr="003058E8">
        <w:rPr>
          <w:rFonts w:ascii="Times New Roman" w:eastAsia="標楷體" w:hAnsi="Times New Roman" w:hint="eastAsia"/>
          <w:color w:val="000000" w:themeColor="text1"/>
          <w:sz w:val="28"/>
          <w:szCs w:val="20"/>
        </w:rPr>
        <w:t>2</w:t>
      </w:r>
      <w:r w:rsidRPr="003058E8">
        <w:rPr>
          <w:rFonts w:ascii="Times New Roman" w:eastAsia="標楷體" w:hAnsi="Times New Roman"/>
          <w:color w:val="000000" w:themeColor="text1"/>
          <w:sz w:val="28"/>
          <w:szCs w:val="20"/>
        </w:rPr>
        <w:t>2-01</w:t>
      </w:r>
      <w:r w:rsidRPr="003058E8">
        <w:rPr>
          <w:rFonts w:ascii="標楷體" w:eastAsia="標楷體" w:hAnsi="標楷體" w:cs="新細明體" w:hint="eastAsia"/>
          <w:color w:val="000000" w:themeColor="text1"/>
          <w:sz w:val="28"/>
          <w:szCs w:val="36"/>
        </w:rPr>
        <w:t>用於下列症狀</w:t>
      </w:r>
      <w:r w:rsidRPr="003058E8">
        <w:rPr>
          <w:rFonts w:ascii="標楷體" w:eastAsia="標楷體" w:hAnsi="標楷體" w:cs="新細明體"/>
          <w:color w:val="000000" w:themeColor="text1"/>
          <w:sz w:val="28"/>
          <w:szCs w:val="36"/>
        </w:rPr>
        <w:t>:</w:t>
      </w:r>
      <w:r w:rsidRPr="003058E8">
        <w:rPr>
          <w:rFonts w:ascii="標楷體" w:eastAsia="標楷體" w:hAnsi="標楷體" w:cs="新細明體"/>
          <w:color w:val="000000" w:themeColor="text1"/>
          <w:sz w:val="28"/>
          <w:szCs w:val="36"/>
        </w:rPr>
        <w:br/>
      </w:r>
      <w:r w:rsidRPr="003058E8">
        <w:rPr>
          <w:rFonts w:ascii="Times New Roman" w:eastAsia="標楷體" w:hAnsi="Times New Roman"/>
          <w:color w:val="000000" w:themeColor="text1"/>
          <w:sz w:val="28"/>
          <w:szCs w:val="36"/>
        </w:rPr>
        <w:t>a.</w:t>
      </w:r>
      <w:r w:rsidRPr="003058E8">
        <w:rPr>
          <w:rFonts w:ascii="標楷體" w:eastAsia="標楷體" w:hAnsi="標楷體"/>
          <w:color w:val="000000" w:themeColor="text1"/>
          <w:sz w:val="28"/>
          <w:szCs w:val="36"/>
        </w:rPr>
        <w:t>甲狀腺囊腫或膿瘍</w:t>
      </w:r>
      <w:r w:rsidRPr="003058E8">
        <w:rPr>
          <w:rFonts w:ascii="Times New Roman" w:eastAsia="標楷體" w:hAnsi="Times New Roman"/>
          <w:color w:val="000000" w:themeColor="text1"/>
          <w:sz w:val="28"/>
          <w:szCs w:val="20"/>
        </w:rPr>
        <w:t>(Thyroid gland cyst or abscess)</w:t>
      </w:r>
      <w:r w:rsidRPr="003058E8">
        <w:rPr>
          <w:rFonts w:ascii="Times New Roman" w:eastAsia="標楷體" w:hAnsi="Times New Roman"/>
          <w:color w:val="000000" w:themeColor="text1"/>
          <w:sz w:val="28"/>
          <w:szCs w:val="20"/>
        </w:rPr>
        <w:t>。</w:t>
      </w:r>
    </w:p>
    <w:p w14:paraId="377BA237"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b.</w:t>
      </w:r>
      <w:r w:rsidRPr="003058E8">
        <w:rPr>
          <w:rFonts w:ascii="標楷體" w:eastAsia="標楷體" w:hAnsi="標楷體"/>
          <w:color w:val="000000" w:themeColor="text1"/>
          <w:sz w:val="28"/>
          <w:szCs w:val="36"/>
        </w:rPr>
        <w:t>甲狀舌骨囊腫或膿瘍</w:t>
      </w:r>
      <w:r w:rsidRPr="003058E8">
        <w:rPr>
          <w:rFonts w:ascii="Times New Roman" w:eastAsia="標楷體" w:hAnsi="Times New Roman"/>
          <w:color w:val="000000" w:themeColor="text1"/>
          <w:sz w:val="28"/>
          <w:szCs w:val="20"/>
        </w:rPr>
        <w:t>(Thyroglossal duct cyst or abscess)</w:t>
      </w:r>
      <w:r w:rsidRPr="003058E8">
        <w:rPr>
          <w:rFonts w:ascii="Times New Roman" w:eastAsia="標楷體" w:hAnsi="Times New Roman"/>
          <w:color w:val="000000" w:themeColor="text1"/>
          <w:sz w:val="28"/>
          <w:szCs w:val="20"/>
        </w:rPr>
        <w:t>。</w:t>
      </w:r>
    </w:p>
    <w:p w14:paraId="1D0AE48F"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lastRenderedPageBreak/>
        <w:t>c.</w:t>
      </w:r>
      <w:r w:rsidRPr="003058E8">
        <w:rPr>
          <w:rFonts w:ascii="標楷體" w:eastAsia="標楷體" w:hAnsi="標楷體"/>
          <w:color w:val="000000" w:themeColor="text1"/>
          <w:sz w:val="28"/>
          <w:szCs w:val="36"/>
        </w:rPr>
        <w:t>唾液腺囊腫或膿瘍</w:t>
      </w:r>
      <w:r w:rsidRPr="003058E8">
        <w:rPr>
          <w:rFonts w:ascii="Times New Roman" w:eastAsia="標楷體" w:hAnsi="Times New Roman"/>
          <w:color w:val="000000" w:themeColor="text1"/>
          <w:sz w:val="28"/>
          <w:szCs w:val="20"/>
        </w:rPr>
        <w:t>(Salivary gland cyst or abscess)</w:t>
      </w:r>
      <w:r w:rsidRPr="003058E8">
        <w:rPr>
          <w:rFonts w:ascii="Times New Roman" w:eastAsia="標楷體" w:hAnsi="Times New Roman"/>
          <w:color w:val="000000" w:themeColor="text1"/>
          <w:sz w:val="28"/>
          <w:szCs w:val="20"/>
        </w:rPr>
        <w:t>。</w:t>
      </w:r>
    </w:p>
    <w:p w14:paraId="45EF0DDA"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d.</w:t>
      </w:r>
      <w:r w:rsidRPr="003058E8">
        <w:rPr>
          <w:rFonts w:ascii="標楷體" w:eastAsia="標楷體" w:hAnsi="標楷體"/>
          <w:color w:val="000000" w:themeColor="text1"/>
          <w:sz w:val="28"/>
          <w:szCs w:val="36"/>
        </w:rPr>
        <w:t>感染性淋巴結</w:t>
      </w:r>
      <w:r w:rsidRPr="003058E8">
        <w:rPr>
          <w:rFonts w:ascii="Times New Roman" w:eastAsia="標楷體" w:hAnsi="Times New Roman"/>
          <w:color w:val="000000" w:themeColor="text1"/>
          <w:sz w:val="28"/>
          <w:szCs w:val="20"/>
        </w:rPr>
        <w:t>(Lymph node)</w:t>
      </w:r>
      <w:r w:rsidRPr="003058E8">
        <w:rPr>
          <w:rFonts w:ascii="Times New Roman" w:eastAsia="標楷體" w:hAnsi="Times New Roman"/>
          <w:color w:val="000000" w:themeColor="text1"/>
          <w:sz w:val="28"/>
          <w:szCs w:val="20"/>
        </w:rPr>
        <w:t>。</w:t>
      </w:r>
    </w:p>
    <w:p w14:paraId="7EF33E1B"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e.</w:t>
      </w:r>
      <w:r w:rsidRPr="003058E8">
        <w:rPr>
          <w:rFonts w:ascii="標楷體" w:eastAsia="標楷體" w:hAnsi="標楷體"/>
          <w:color w:val="000000" w:themeColor="text1"/>
          <w:sz w:val="28"/>
          <w:szCs w:val="36"/>
        </w:rPr>
        <w:t>耳前瘻管或膿瘍</w:t>
      </w:r>
      <w:r w:rsidRPr="003058E8">
        <w:rPr>
          <w:rFonts w:ascii="Times New Roman" w:eastAsia="標楷體" w:hAnsi="Times New Roman"/>
          <w:color w:val="000000" w:themeColor="text1"/>
          <w:sz w:val="28"/>
          <w:szCs w:val="20"/>
        </w:rPr>
        <w:t>(Preauricular cyst or abscess)</w:t>
      </w:r>
      <w:r w:rsidRPr="003058E8">
        <w:rPr>
          <w:rFonts w:ascii="Times New Roman" w:eastAsia="標楷體" w:hAnsi="Times New Roman"/>
          <w:color w:val="000000" w:themeColor="text1"/>
          <w:sz w:val="28"/>
          <w:szCs w:val="20"/>
        </w:rPr>
        <w:t>。</w:t>
      </w:r>
    </w:p>
    <w:p w14:paraId="54A290D0" w14:textId="77777777" w:rsidR="005D0389" w:rsidRPr="003058E8" w:rsidRDefault="005D0389" w:rsidP="005D0389">
      <w:pPr>
        <w:pStyle w:val="af7"/>
        <w:spacing w:line="600" w:lineRule="exact"/>
        <w:ind w:leftChars="590" w:left="1416" w:firstLine="1"/>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36"/>
        </w:rPr>
        <w:t>f.</w:t>
      </w:r>
      <w:r w:rsidRPr="003058E8">
        <w:rPr>
          <w:rFonts w:ascii="標楷體" w:eastAsia="標楷體" w:hAnsi="標楷體"/>
          <w:color w:val="000000" w:themeColor="text1"/>
          <w:sz w:val="28"/>
          <w:szCs w:val="36"/>
        </w:rPr>
        <w:t>耳廓假性囊腫</w:t>
      </w:r>
      <w:r w:rsidRPr="003058E8">
        <w:rPr>
          <w:rFonts w:ascii="Times New Roman" w:eastAsia="標楷體" w:hAnsi="Times New Roman"/>
          <w:color w:val="000000" w:themeColor="text1"/>
          <w:sz w:val="28"/>
          <w:szCs w:val="20"/>
        </w:rPr>
        <w:t>(Auricular pseudocyst or hematoma)</w:t>
      </w:r>
      <w:r w:rsidRPr="003058E8">
        <w:rPr>
          <w:rFonts w:ascii="Times New Roman" w:eastAsia="標楷體" w:hAnsi="Times New Roman"/>
          <w:color w:val="000000" w:themeColor="text1"/>
          <w:sz w:val="28"/>
          <w:szCs w:val="20"/>
        </w:rPr>
        <w:t>。</w:t>
      </w:r>
    </w:p>
    <w:p w14:paraId="7B9A50E7" w14:textId="77777777" w:rsidR="005D0389" w:rsidRPr="003058E8" w:rsidRDefault="005D0389" w:rsidP="005D0389">
      <w:pPr>
        <w:pStyle w:val="af7"/>
        <w:spacing w:line="600" w:lineRule="exact"/>
        <w:ind w:leftChars="590" w:left="1416" w:firstLine="1"/>
        <w:rPr>
          <w:rFonts w:ascii="標楷體" w:eastAsia="標楷體" w:hAnsi="標楷體"/>
          <w:color w:val="000000" w:themeColor="text1"/>
          <w:sz w:val="28"/>
          <w:szCs w:val="36"/>
        </w:rPr>
      </w:pPr>
      <w:r w:rsidRPr="003058E8">
        <w:rPr>
          <w:rFonts w:ascii="Times New Roman" w:eastAsia="標楷體" w:hAnsi="Times New Roman"/>
          <w:color w:val="000000" w:themeColor="text1"/>
          <w:sz w:val="28"/>
          <w:szCs w:val="36"/>
        </w:rPr>
        <w:t>g.</w:t>
      </w:r>
      <w:r w:rsidRPr="003058E8">
        <w:rPr>
          <w:rFonts w:ascii="標楷體" w:eastAsia="標楷體" w:hAnsi="標楷體"/>
          <w:color w:val="000000" w:themeColor="text1"/>
          <w:sz w:val="28"/>
          <w:szCs w:val="36"/>
        </w:rPr>
        <w:t>其他頸部不明感染性腫塊</w:t>
      </w:r>
      <w:r w:rsidRPr="003058E8">
        <w:rPr>
          <w:rFonts w:ascii="Times New Roman" w:eastAsia="標楷體" w:hAnsi="Times New Roman"/>
          <w:color w:val="000000" w:themeColor="text1"/>
          <w:sz w:val="28"/>
          <w:szCs w:val="20"/>
        </w:rPr>
        <w:t>(Mass)</w:t>
      </w:r>
      <w:r w:rsidRPr="003058E8">
        <w:rPr>
          <w:rFonts w:ascii="標楷體" w:eastAsia="標楷體" w:hAnsi="標楷體"/>
          <w:color w:val="000000" w:themeColor="text1"/>
          <w:sz w:val="28"/>
          <w:szCs w:val="36"/>
        </w:rPr>
        <w:t>之穿刺及引流。</w:t>
      </w:r>
    </w:p>
    <w:p w14:paraId="6A1EA9D9" w14:textId="77777777" w:rsidR="005D0389" w:rsidRPr="003058E8" w:rsidRDefault="005D0389" w:rsidP="005D0389">
      <w:pPr>
        <w:pStyle w:val="af7"/>
        <w:spacing w:line="600" w:lineRule="exact"/>
        <w:ind w:left="1417" w:hangingChars="506"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0"/>
        </w:rPr>
        <w:t>1009061</w:t>
      </w:r>
      <w:r w:rsidRPr="003058E8">
        <w:rPr>
          <w:rFonts w:ascii="Times New Roman" w:eastAsia="標楷體" w:hAnsi="Times New Roman" w:hint="eastAsia"/>
          <w:color w:val="000000" w:themeColor="text1"/>
          <w:sz w:val="28"/>
          <w:szCs w:val="20"/>
        </w:rPr>
        <w:t>2</w:t>
      </w:r>
      <w:r w:rsidRPr="003058E8">
        <w:rPr>
          <w:rFonts w:ascii="Times New Roman" w:eastAsia="標楷體" w:hAnsi="Times New Roman"/>
          <w:color w:val="000000" w:themeColor="text1"/>
          <w:sz w:val="28"/>
          <w:szCs w:val="20"/>
        </w:rPr>
        <w:t>2-02</w:t>
      </w:r>
      <w:r w:rsidRPr="003058E8">
        <w:rPr>
          <w:rFonts w:ascii="標楷體" w:eastAsia="標楷體" w:hAnsi="標楷體" w:cs="新細明體" w:hint="eastAsia"/>
          <w:color w:val="000000" w:themeColor="text1"/>
          <w:sz w:val="28"/>
          <w:szCs w:val="36"/>
        </w:rPr>
        <w:t>應附詳細的病歴記錄及繪圖説明。</w:t>
      </w:r>
    </w:p>
    <w:p w14:paraId="3566D475" w14:textId="77777777" w:rsidR="003B7441" w:rsidRPr="003058E8" w:rsidRDefault="003B7441"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44F15230" w14:textId="77777777" w:rsidR="00F026C3" w:rsidRPr="003058E8" w:rsidRDefault="00F026C3" w:rsidP="00033568">
      <w:pPr>
        <w:spacing w:line="600" w:lineRule="exact"/>
        <w:ind w:left="1401" w:hangingChars="500" w:hanging="14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100907</w:t>
      </w:r>
      <w:r w:rsidRPr="003058E8">
        <w:rPr>
          <w:rFonts w:ascii="Times New Roman" w:eastAsia="標楷體" w:hAnsi="Times New Roman"/>
          <w:b/>
          <w:color w:val="000000" w:themeColor="text1"/>
          <w:sz w:val="28"/>
          <w:szCs w:val="28"/>
        </w:rPr>
        <w:t>耳鼻喉、頭頸外科手術</w:t>
      </w:r>
    </w:p>
    <w:p w14:paraId="78EAD26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100907012</w:t>
      </w:r>
      <w:r w:rsidRPr="003058E8">
        <w:rPr>
          <w:rFonts w:ascii="Times New Roman" w:eastAsia="標楷體" w:hAnsi="Times New Roman"/>
          <w:color w:val="000000" w:themeColor="text1"/>
          <w:sz w:val="28"/>
          <w:szCs w:val="28"/>
        </w:rPr>
        <w:t>耳鼻喉科顯微鏡手術，不得另行申報腦神經外科術中特殊儀器使用費－精密手術顯微鏡</w:t>
      </w:r>
      <w:r w:rsidRPr="003058E8">
        <w:rPr>
          <w:rFonts w:ascii="Times New Roman" w:eastAsia="標楷體" w:hAnsi="Times New Roman"/>
          <w:color w:val="000000" w:themeColor="text1"/>
          <w:sz w:val="28"/>
          <w:szCs w:val="28"/>
        </w:rPr>
        <w:t>(56019B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)(56019B</w:t>
      </w:r>
      <w:r w:rsidRPr="003058E8">
        <w:rPr>
          <w:rFonts w:ascii="Times New Roman" w:eastAsia="標楷體" w:hAnsi="Times New Roman"/>
          <w:color w:val="000000" w:themeColor="text1"/>
          <w:sz w:val="28"/>
          <w:szCs w:val="28"/>
        </w:rPr>
        <w:t>項係屬神經外科開腦項目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3979B61"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100907022</w:t>
      </w:r>
      <w:r w:rsidR="00433311" w:rsidRPr="003058E8">
        <w:rPr>
          <w:rFonts w:ascii="Times New Roman" w:eastAsia="標楷體" w:hAnsi="Times New Roman"/>
          <w:color w:val="000000" w:themeColor="text1"/>
          <w:sz w:val="28"/>
          <w:szCs w:val="28"/>
        </w:rPr>
        <w:t>多項手術申報方式，依全民健康保險醫療服務給付項目及支付標準第二部第二章第七節手術通則規定辦理。</w:t>
      </w:r>
      <w:r w:rsidR="00433311" w:rsidRPr="003058E8">
        <w:rPr>
          <w:rFonts w:ascii="Times New Roman" w:eastAsia="標楷體" w:hAnsi="Times New Roman"/>
          <w:color w:val="000000" w:themeColor="text1"/>
          <w:sz w:val="28"/>
          <w:szCs w:val="28"/>
        </w:rPr>
        <w:t>(</w:t>
      </w:r>
      <w:r w:rsidR="00433311" w:rsidRPr="003058E8">
        <w:rPr>
          <w:rFonts w:ascii="Times New Roman" w:eastAsia="標楷體" w:hAnsi="Times New Roman"/>
          <w:color w:val="000000" w:themeColor="text1"/>
          <w:sz w:val="28"/>
          <w:szCs w:val="28"/>
        </w:rPr>
        <w:t>同一手術野，同類手術</w:t>
      </w:r>
      <w:r w:rsidR="00433311" w:rsidRPr="003058E8">
        <w:rPr>
          <w:rFonts w:ascii="Times New Roman" w:eastAsia="標楷體" w:hAnsi="Times New Roman"/>
          <w:color w:val="000000" w:themeColor="text1"/>
          <w:sz w:val="28"/>
          <w:szCs w:val="28"/>
        </w:rPr>
        <w:t>)</w:t>
      </w:r>
      <w:r w:rsidR="00433311" w:rsidRPr="003058E8">
        <w:rPr>
          <w:rFonts w:ascii="Times New Roman" w:eastAsia="標楷體" w:hAnsi="Times New Roman"/>
          <w:color w:val="000000" w:themeColor="text1"/>
          <w:sz w:val="28"/>
          <w:szCs w:val="28"/>
        </w:rPr>
        <w:t>。</w:t>
      </w:r>
      <w:r w:rsidR="00433311" w:rsidRPr="003058E8">
        <w:rPr>
          <w:rFonts w:ascii="Times New Roman" w:eastAsia="標楷體" w:hAnsi="Times New Roman"/>
          <w:color w:val="000000" w:themeColor="text1"/>
          <w:sz w:val="28"/>
          <w:szCs w:val="28"/>
        </w:rPr>
        <w:t>(102/3/1)(106/12/1)</w:t>
      </w:r>
    </w:p>
    <w:p w14:paraId="4A30B4C6"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100907030</w:t>
      </w:r>
      <w:r w:rsidRPr="003058E8">
        <w:rPr>
          <w:rFonts w:ascii="Times New Roman" w:eastAsia="標楷體" w:hAnsi="Times New Roman"/>
          <w:color w:val="000000" w:themeColor="text1"/>
          <w:sz w:val="28"/>
          <w:szCs w:val="28"/>
        </w:rPr>
        <w:t>中耳炎及鼻竇炎之手術，應尊重臨床醫師參考病人病情，決定麻醉方式，必要時得調閱麻醉記錄單憑核。</w:t>
      </w:r>
    </w:p>
    <w:p w14:paraId="4993F64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100907042</w:t>
      </w:r>
      <w:r w:rsidRPr="003058E8">
        <w:rPr>
          <w:rFonts w:ascii="Times New Roman" w:eastAsia="標楷體" w:hAnsi="Times New Roman"/>
          <w:color w:val="000000" w:themeColor="text1"/>
          <w:sz w:val="28"/>
          <w:szCs w:val="28"/>
        </w:rPr>
        <w:t>兩耳手術依全民健康保險醫療服務給付項目及支付標準第二部第二章第七節手術通則辦理。</w:t>
      </w:r>
    </w:p>
    <w:p w14:paraId="4C5C06A4"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100907052</w:t>
      </w:r>
      <w:r w:rsidRPr="003058E8">
        <w:rPr>
          <w:rFonts w:ascii="Times New Roman" w:eastAsia="標楷體" w:hAnsi="Times New Roman"/>
          <w:color w:val="000000" w:themeColor="text1"/>
          <w:sz w:val="28"/>
          <w:szCs w:val="28"/>
        </w:rPr>
        <w:t>鼻內或耳內異物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包括通氣管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入手術房使用顯微鏡得申報「外耳道異物除去術，使用耳道鏡，並有麻醉」</w:t>
      </w:r>
      <w:r w:rsidRPr="003058E8">
        <w:rPr>
          <w:rFonts w:ascii="Times New Roman" w:eastAsia="標楷體" w:hAnsi="Times New Roman"/>
          <w:color w:val="000000" w:themeColor="text1"/>
          <w:sz w:val="28"/>
          <w:szCs w:val="28"/>
        </w:rPr>
        <w:t>(84003C)</w:t>
      </w:r>
      <w:r w:rsidRPr="003058E8">
        <w:rPr>
          <w:rFonts w:ascii="Times New Roman" w:eastAsia="標楷體" w:hAnsi="Times New Roman"/>
          <w:color w:val="000000" w:themeColor="text1"/>
          <w:sz w:val="28"/>
          <w:szCs w:val="28"/>
        </w:rPr>
        <w:t>，病歷上應有手術及麻醉紀錄，由專業審查判定，否則依處置項目中，簡單或複雜異物取出申報</w:t>
      </w:r>
      <w:r w:rsidRPr="003058E8">
        <w:rPr>
          <w:rFonts w:ascii="Times New Roman" w:eastAsia="標楷體" w:hAnsi="Times New Roman"/>
          <w:color w:val="000000" w:themeColor="text1"/>
          <w:sz w:val="28"/>
          <w:szCs w:val="28"/>
        </w:rPr>
        <w:t>54003C(</w:t>
      </w:r>
      <w:r w:rsidRPr="003058E8">
        <w:rPr>
          <w:rFonts w:ascii="Times New Roman" w:eastAsia="標楷體" w:hAnsi="Times New Roman"/>
          <w:color w:val="000000" w:themeColor="text1"/>
          <w:sz w:val="28"/>
          <w:szCs w:val="28"/>
        </w:rPr>
        <w:t>簡易異物取出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1779D4B"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100907062</w:t>
      </w:r>
      <w:r w:rsidRPr="003058E8">
        <w:rPr>
          <w:rFonts w:ascii="Times New Roman" w:eastAsia="標楷體" w:hAnsi="Times New Roman"/>
          <w:color w:val="000000" w:themeColor="text1"/>
          <w:sz w:val="28"/>
          <w:szCs w:val="28"/>
        </w:rPr>
        <w:t>以雷射、電燒或</w:t>
      </w:r>
      <w:r w:rsidRPr="003058E8">
        <w:rPr>
          <w:rFonts w:ascii="Times New Roman" w:eastAsia="標楷體" w:hAnsi="Times New Roman"/>
          <w:color w:val="000000" w:themeColor="text1"/>
          <w:sz w:val="28"/>
          <w:szCs w:val="28"/>
        </w:rPr>
        <w:t>Radiofrequency(RF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83079B)</w:t>
      </w:r>
      <w:r w:rsidRPr="003058E8">
        <w:rPr>
          <w:rFonts w:ascii="Times New Roman" w:eastAsia="標楷體" w:hAnsi="Times New Roman"/>
          <w:color w:val="000000" w:themeColor="text1"/>
          <w:sz w:val="28"/>
          <w:szCs w:val="28"/>
        </w:rPr>
        <w:t>切除翼管神經者，不得申報翼管神經切除術</w:t>
      </w:r>
      <w:r w:rsidRPr="003058E8">
        <w:rPr>
          <w:rFonts w:ascii="Times New Roman" w:eastAsia="標楷體" w:hAnsi="Times New Roman"/>
          <w:color w:val="000000" w:themeColor="text1"/>
          <w:sz w:val="28"/>
          <w:szCs w:val="28"/>
        </w:rPr>
        <w:t>(65035B)</w:t>
      </w:r>
      <w:r w:rsidRPr="003058E8">
        <w:rPr>
          <w:rFonts w:ascii="Times New Roman" w:eastAsia="標楷體" w:hAnsi="Times New Roman"/>
          <w:color w:val="000000" w:themeColor="text1"/>
          <w:sz w:val="28"/>
          <w:szCs w:val="28"/>
        </w:rPr>
        <w:t>，且不得申報</w:t>
      </w:r>
      <w:r w:rsidRPr="003058E8">
        <w:rPr>
          <w:rFonts w:ascii="Times New Roman" w:eastAsia="標楷體" w:hAnsi="Times New Roman"/>
          <w:color w:val="000000" w:themeColor="text1"/>
          <w:sz w:val="28"/>
          <w:szCs w:val="28"/>
        </w:rPr>
        <w:t>RF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4DA064F"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100907072</w:t>
      </w:r>
      <w:r w:rsidRPr="003058E8">
        <w:rPr>
          <w:rFonts w:ascii="Times New Roman" w:eastAsia="標楷體" w:hAnsi="Times New Roman"/>
          <w:color w:val="000000" w:themeColor="text1"/>
          <w:sz w:val="28"/>
          <w:szCs w:val="28"/>
        </w:rPr>
        <w:t>頭頸部癌症之</w:t>
      </w:r>
      <w:r w:rsidRPr="003058E8">
        <w:rPr>
          <w:rFonts w:ascii="Times New Roman" w:eastAsia="標楷體" w:hAnsi="Times New Roman"/>
          <w:color w:val="000000" w:themeColor="text1"/>
          <w:sz w:val="28"/>
          <w:szCs w:val="28"/>
        </w:rPr>
        <w:t>major operation</w:t>
      </w:r>
      <w:r w:rsidRPr="003058E8">
        <w:rPr>
          <w:rFonts w:ascii="Times New Roman" w:eastAsia="標楷體" w:hAnsi="Times New Roman"/>
          <w:color w:val="000000" w:themeColor="text1"/>
          <w:sz w:val="28"/>
          <w:szCs w:val="28"/>
        </w:rPr>
        <w:t>、重建手術依全民健康保險醫療服務給付項目及支付標準第二部第二章第七節手術通則辦理。</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B30EA2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100907082</w:t>
      </w:r>
      <w:r w:rsidRPr="003058E8">
        <w:rPr>
          <w:rFonts w:ascii="Times New Roman" w:eastAsia="標楷體" w:hAnsi="Times New Roman"/>
          <w:color w:val="000000" w:themeColor="text1"/>
          <w:sz w:val="28"/>
          <w:szCs w:val="28"/>
        </w:rPr>
        <w:t>耳鼻喉部之手術如鼻甲手術</w:t>
      </w:r>
      <w:r w:rsidRPr="003058E8">
        <w:rPr>
          <w:rFonts w:ascii="Times New Roman" w:eastAsia="標楷體" w:hAnsi="Times New Roman"/>
          <w:color w:val="000000" w:themeColor="text1"/>
          <w:sz w:val="28"/>
          <w:szCs w:val="28"/>
        </w:rPr>
        <w:t>(SMT)</w:t>
      </w:r>
      <w:r w:rsidRPr="003058E8">
        <w:rPr>
          <w:rFonts w:ascii="Times New Roman" w:eastAsia="標楷體" w:hAnsi="Times New Roman"/>
          <w:color w:val="000000" w:themeColor="text1"/>
          <w:sz w:val="28"/>
          <w:szCs w:val="28"/>
        </w:rPr>
        <w:t>、腭咽整形手術</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使用雷射手術施行，因已有申報主手術，不應再另申報雷射手術。</w:t>
      </w:r>
      <w:r w:rsidRPr="003058E8">
        <w:rPr>
          <w:rFonts w:ascii="Times New Roman" w:eastAsia="標楷體" w:hAnsi="Times New Roman"/>
          <w:color w:val="000000" w:themeColor="text1"/>
          <w:sz w:val="28"/>
          <w:szCs w:val="28"/>
        </w:rPr>
        <w:lastRenderedPageBreak/>
        <w:t>(101/2/1) (106/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E93BD3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100907092</w:t>
      </w:r>
      <w:r w:rsidRPr="003058E8">
        <w:rPr>
          <w:rFonts w:ascii="Times New Roman" w:eastAsia="標楷體" w:hAnsi="Times New Roman"/>
          <w:color w:val="000000" w:themeColor="text1"/>
          <w:sz w:val="28"/>
          <w:szCs w:val="28"/>
        </w:rPr>
        <w:t>以雷射施行下鼻甲手術：</w:t>
      </w:r>
    </w:p>
    <w:p w14:paraId="44CF127E" w14:textId="77777777" w:rsidR="00914B17"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100907092-01</w:t>
      </w:r>
      <w:r w:rsidRPr="003058E8">
        <w:rPr>
          <w:rFonts w:ascii="Times New Roman" w:eastAsia="標楷體" w:hAnsi="Times New Roman"/>
          <w:color w:val="000000" w:themeColor="text1"/>
          <w:sz w:val="28"/>
          <w:szCs w:val="28"/>
        </w:rPr>
        <w:t>以紅外線、黏膜下電燒灼施行下鼻甲手術得申報黏膜下透熱法</w:t>
      </w:r>
      <w:r w:rsidRPr="003058E8">
        <w:rPr>
          <w:rFonts w:ascii="Times New Roman" w:eastAsia="標楷體" w:hAnsi="Times New Roman"/>
          <w:color w:val="000000" w:themeColor="text1"/>
          <w:sz w:val="28"/>
          <w:szCs w:val="28"/>
        </w:rPr>
        <w:t>(65074C)</w:t>
      </w:r>
      <w:r w:rsidRPr="003058E8">
        <w:rPr>
          <w:rFonts w:ascii="Times New Roman" w:eastAsia="標楷體" w:hAnsi="Times New Roman"/>
          <w:color w:val="000000" w:themeColor="text1"/>
          <w:sz w:val="28"/>
          <w:szCs w:val="28"/>
        </w:rPr>
        <w:t>。</w:t>
      </w:r>
    </w:p>
    <w:p w14:paraId="57053CFF" w14:textId="77777777" w:rsidR="00F026C3"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100907092-02</w:t>
      </w:r>
      <w:r w:rsidRPr="003058E8">
        <w:rPr>
          <w:rFonts w:ascii="Times New Roman" w:eastAsia="標楷體" w:hAnsi="Times New Roman"/>
          <w:color w:val="000000" w:themeColor="text1"/>
          <w:sz w:val="28"/>
          <w:szCs w:val="28"/>
        </w:rPr>
        <w:t>以一般電燒灼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表面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行下鼻甲手術得申報鼻甲電燒灼</w:t>
      </w:r>
      <w:r w:rsidRPr="003058E8">
        <w:rPr>
          <w:rFonts w:ascii="Times New Roman" w:eastAsia="標楷體" w:hAnsi="Times New Roman"/>
          <w:color w:val="000000" w:themeColor="text1"/>
          <w:sz w:val="28"/>
          <w:szCs w:val="28"/>
        </w:rPr>
        <w:t>(65003C)</w:t>
      </w:r>
      <w:r w:rsidRPr="003058E8">
        <w:rPr>
          <w:rFonts w:ascii="Times New Roman" w:eastAsia="標楷體" w:hAnsi="Times New Roman"/>
          <w:color w:val="000000" w:themeColor="text1"/>
          <w:sz w:val="28"/>
          <w:szCs w:val="28"/>
        </w:rPr>
        <w:t>。</w:t>
      </w:r>
    </w:p>
    <w:p w14:paraId="7F01D893"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100907102</w:t>
      </w:r>
      <w:r w:rsidRPr="003058E8">
        <w:rPr>
          <w:rFonts w:ascii="Times New Roman" w:eastAsia="標楷體" w:hAnsi="Times New Roman"/>
          <w:color w:val="000000" w:themeColor="text1"/>
          <w:sz w:val="28"/>
          <w:szCs w:val="28"/>
        </w:rPr>
        <w:t>腮腺切除術</w:t>
      </w:r>
      <w:r w:rsidRPr="003058E8">
        <w:rPr>
          <w:rFonts w:ascii="Times New Roman" w:eastAsia="標楷體" w:hAnsi="Times New Roman"/>
          <w:color w:val="000000" w:themeColor="text1"/>
          <w:sz w:val="28"/>
          <w:szCs w:val="28"/>
        </w:rPr>
        <w:t>parotidectomy</w:t>
      </w:r>
      <w:r w:rsidRPr="003058E8">
        <w:rPr>
          <w:rFonts w:ascii="Times New Roman" w:eastAsia="標楷體" w:hAnsi="Times New Roman"/>
          <w:color w:val="000000" w:themeColor="text1"/>
          <w:sz w:val="28"/>
          <w:szCs w:val="28"/>
        </w:rPr>
        <w:t>【耳下腺腫瘤切除術</w:t>
      </w:r>
      <w:r w:rsidRPr="003058E8">
        <w:rPr>
          <w:rFonts w:ascii="Times New Roman" w:eastAsia="標楷體" w:hAnsi="Times New Roman"/>
          <w:color w:val="000000" w:themeColor="text1"/>
          <w:sz w:val="28"/>
          <w:szCs w:val="28"/>
        </w:rPr>
        <w:t xml:space="preserve"> (71015B)</w:t>
      </w:r>
      <w:r w:rsidRPr="003058E8">
        <w:rPr>
          <w:rFonts w:ascii="Times New Roman" w:eastAsia="標楷體" w:hAnsi="Times New Roman"/>
          <w:color w:val="000000" w:themeColor="text1"/>
          <w:sz w:val="28"/>
          <w:szCs w:val="28"/>
        </w:rPr>
        <w:t>、腮腺切除術，全葉摘除</w:t>
      </w:r>
      <w:r w:rsidRPr="003058E8">
        <w:rPr>
          <w:rFonts w:ascii="Times New Roman" w:eastAsia="標楷體" w:hAnsi="Times New Roman"/>
          <w:color w:val="000000" w:themeColor="text1"/>
          <w:sz w:val="28"/>
          <w:szCs w:val="28"/>
        </w:rPr>
        <w:t>(71019B)</w:t>
      </w:r>
      <w:r w:rsidRPr="003058E8">
        <w:rPr>
          <w:rFonts w:ascii="Times New Roman" w:eastAsia="標楷體" w:hAnsi="Times New Roman"/>
          <w:color w:val="000000" w:themeColor="text1"/>
          <w:sz w:val="28"/>
          <w:szCs w:val="28"/>
        </w:rPr>
        <w:t>、腮腺切除術</w:t>
      </w:r>
      <w:r w:rsidRPr="003058E8">
        <w:rPr>
          <w:rFonts w:ascii="Times New Roman" w:eastAsia="標楷體" w:hAnsi="Times New Roman"/>
          <w:color w:val="000000" w:themeColor="text1"/>
          <w:sz w:val="28"/>
          <w:szCs w:val="28"/>
        </w:rPr>
        <w:t>(71020B)</w:t>
      </w:r>
      <w:r w:rsidRPr="003058E8">
        <w:rPr>
          <w:rFonts w:ascii="Times New Roman" w:eastAsia="標楷體" w:hAnsi="Times New Roman"/>
          <w:color w:val="000000" w:themeColor="text1"/>
          <w:sz w:val="28"/>
          <w:szCs w:val="28"/>
        </w:rPr>
        <w:t>】，已包含神經分離術，不得再申報神經分離術</w:t>
      </w:r>
      <w:r w:rsidRPr="003058E8">
        <w:rPr>
          <w:rFonts w:ascii="Times New Roman" w:eastAsia="標楷體" w:hAnsi="Times New Roman"/>
          <w:color w:val="000000" w:themeColor="text1"/>
          <w:sz w:val="28"/>
          <w:szCs w:val="28"/>
        </w:rPr>
        <w:t>(83030B)</w:t>
      </w:r>
      <w:r w:rsidRPr="003058E8">
        <w:rPr>
          <w:rFonts w:ascii="Times New Roman" w:eastAsia="標楷體" w:hAnsi="Times New Roman"/>
          <w:color w:val="000000" w:themeColor="text1"/>
          <w:sz w:val="28"/>
          <w:szCs w:val="28"/>
        </w:rPr>
        <w:t>。</w:t>
      </w:r>
    </w:p>
    <w:p w14:paraId="04DE8CB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100907112</w:t>
      </w:r>
      <w:r w:rsidRPr="003058E8">
        <w:rPr>
          <w:rFonts w:ascii="Times New Roman" w:eastAsia="標楷體" w:hAnsi="Times New Roman"/>
          <w:color w:val="000000" w:themeColor="text1"/>
          <w:sz w:val="28"/>
          <w:szCs w:val="28"/>
        </w:rPr>
        <w:t>聽小骨重建術</w:t>
      </w:r>
      <w:r w:rsidRPr="003058E8">
        <w:rPr>
          <w:rFonts w:ascii="Times New Roman" w:eastAsia="標楷體" w:hAnsi="Times New Roman"/>
          <w:color w:val="000000" w:themeColor="text1"/>
          <w:sz w:val="28"/>
          <w:szCs w:val="28"/>
        </w:rPr>
        <w:t>ossiculoplasty(84020B)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TORP</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PORP prosthesis</w:t>
      </w:r>
      <w:r w:rsidRPr="003058E8">
        <w:rPr>
          <w:rFonts w:ascii="Times New Roman" w:eastAsia="標楷體" w:hAnsi="Times New Roman"/>
          <w:color w:val="000000" w:themeColor="text1"/>
          <w:sz w:val="28"/>
          <w:szCs w:val="28"/>
        </w:rPr>
        <w:t>為特殊材料，得另行申報</w:t>
      </w:r>
      <w:r w:rsidRPr="003058E8">
        <w:rPr>
          <w:rFonts w:ascii="Times New Roman" w:eastAsia="標楷體" w:hAnsi="Times New Roman"/>
          <w:color w:val="000000" w:themeColor="text1"/>
          <w:sz w:val="28"/>
          <w:szCs w:val="28"/>
        </w:rPr>
        <w:t>(FES0170142GS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FES0270141GS)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68C9387F"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100907122 Bilateral Grommet</w:t>
      </w:r>
      <w:r w:rsidRPr="003058E8">
        <w:rPr>
          <w:rFonts w:ascii="Times New Roman" w:eastAsia="標楷體" w:hAnsi="Times New Roman"/>
          <w:color w:val="000000" w:themeColor="text1"/>
          <w:sz w:val="28"/>
          <w:szCs w:val="28"/>
        </w:rPr>
        <w:t>之植入申報「顯微鏡下骨膜切開術，併鼓室通氣管插入」</w:t>
      </w:r>
      <w:r w:rsidRPr="003058E8">
        <w:rPr>
          <w:rFonts w:ascii="Times New Roman" w:eastAsia="標楷體" w:hAnsi="Times New Roman"/>
          <w:color w:val="000000" w:themeColor="text1"/>
          <w:sz w:val="28"/>
          <w:szCs w:val="28"/>
        </w:rPr>
        <w:t>(84015B)</w:t>
      </w:r>
      <w:r w:rsidRPr="003058E8">
        <w:rPr>
          <w:rFonts w:ascii="Times New Roman" w:eastAsia="標楷體" w:hAnsi="Times New Roman"/>
          <w:color w:val="000000" w:themeColor="text1"/>
          <w:sz w:val="28"/>
          <w:szCs w:val="28"/>
        </w:rPr>
        <w:t>。中耳鼓室乳突手術或中耳探查手術時，若需要同時放置中耳通氣管者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如塌陷型中耳炎等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，得同時申報「顯微鏡下骨膜切開術，併鼓室通氣管插入」</w:t>
      </w:r>
      <w:r w:rsidRPr="003058E8">
        <w:rPr>
          <w:rFonts w:ascii="Times New Roman" w:eastAsia="標楷體" w:hAnsi="Times New Roman"/>
          <w:color w:val="000000" w:themeColor="text1"/>
          <w:sz w:val="28"/>
          <w:szCs w:val="28"/>
        </w:rPr>
        <w:t>(84015B)</w:t>
      </w:r>
      <w:r w:rsidRPr="003058E8">
        <w:rPr>
          <w:rFonts w:ascii="Times New Roman" w:eastAsia="標楷體" w:hAnsi="Times New Roman"/>
          <w:color w:val="000000" w:themeColor="text1"/>
          <w:sz w:val="28"/>
          <w:szCs w:val="28"/>
        </w:rPr>
        <w:t>，並依全民健康保險醫療服務給付項目及支付標準第二部第二章第七節手術通則六之規定辦理。</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A894F2F" w14:textId="0972D69F" w:rsidR="007F067C"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100907132</w:t>
      </w:r>
      <w:r w:rsidR="007F067C" w:rsidRPr="003058E8">
        <w:rPr>
          <w:rFonts w:ascii="Times New Roman" w:eastAsia="標楷體" w:hAnsi="Times New Roman"/>
          <w:color w:val="000000" w:themeColor="text1"/>
          <w:sz w:val="28"/>
          <w:szCs w:val="28"/>
        </w:rPr>
        <w:t>以內視鏡方式施行鼻竇切除術：</w:t>
      </w:r>
      <w:r w:rsidR="007F067C" w:rsidRPr="003058E8">
        <w:rPr>
          <w:rFonts w:ascii="Times New Roman" w:eastAsia="標楷體" w:hAnsi="Times New Roman"/>
          <w:color w:val="000000" w:themeColor="text1"/>
          <w:sz w:val="28"/>
          <w:szCs w:val="28"/>
        </w:rPr>
        <w:t>(106/8/1) (</w:t>
      </w:r>
      <w:r w:rsidR="00817FDE" w:rsidRPr="003058E8">
        <w:rPr>
          <w:rFonts w:ascii="Times New Roman" w:eastAsia="標楷體" w:hAnsi="Times New Roman"/>
          <w:color w:val="000000" w:themeColor="text1"/>
          <w:sz w:val="28"/>
          <w:szCs w:val="28"/>
        </w:rPr>
        <w:t>108/3/1</w:t>
      </w:r>
      <w:r w:rsidR="007F067C" w:rsidRPr="003058E8">
        <w:rPr>
          <w:rFonts w:ascii="Times New Roman" w:eastAsia="標楷體" w:hAnsi="Times New Roman"/>
          <w:color w:val="000000" w:themeColor="text1"/>
          <w:sz w:val="28"/>
          <w:szCs w:val="28"/>
        </w:rPr>
        <w:t>)</w:t>
      </w:r>
      <w:r w:rsidR="006F02B6" w:rsidRPr="003058E8">
        <w:rPr>
          <w:color w:val="000000" w:themeColor="text1"/>
        </w:rPr>
        <w:t xml:space="preserve"> </w:t>
      </w:r>
      <w:r w:rsidR="006F02B6"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6F02B6" w:rsidRPr="003058E8">
        <w:rPr>
          <w:rFonts w:ascii="Times New Roman" w:eastAsia="標楷體" w:hAnsi="Times New Roman"/>
          <w:color w:val="000000" w:themeColor="text1"/>
          <w:sz w:val="28"/>
          <w:szCs w:val="28"/>
        </w:rPr>
        <w:t>)</w:t>
      </w:r>
    </w:p>
    <w:p w14:paraId="50AF78E4" w14:textId="4216D51D" w:rsidR="00F026C3" w:rsidRPr="003058E8" w:rsidRDefault="007F067C"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100907132-01</w:t>
      </w:r>
      <w:r w:rsidRPr="003058E8">
        <w:rPr>
          <w:rFonts w:ascii="Times New Roman" w:hAnsi="Times New Roman"/>
          <w:color w:val="000000" w:themeColor="text1"/>
        </w:rPr>
        <w:t xml:space="preserve"> </w:t>
      </w:r>
      <w:r w:rsidR="006F02B6" w:rsidRPr="003058E8">
        <w:rPr>
          <w:rFonts w:ascii="Times New Roman" w:eastAsia="標楷體" w:hAnsi="Times New Roman" w:hint="eastAsia"/>
          <w:color w:val="000000" w:themeColor="text1"/>
          <w:sz w:val="28"/>
          <w:szCs w:val="28"/>
        </w:rPr>
        <w:t>以內視鏡方式施行全副鼻竇切除術得申報全副鼻竇切除術</w:t>
      </w:r>
      <w:r w:rsidR="006F02B6" w:rsidRPr="003058E8">
        <w:rPr>
          <w:rFonts w:ascii="Times New Roman" w:eastAsia="標楷體" w:hAnsi="Times New Roman"/>
          <w:color w:val="000000" w:themeColor="text1"/>
          <w:sz w:val="28"/>
          <w:szCs w:val="28"/>
        </w:rPr>
        <w:t>pansinusectomy(65014B)</w:t>
      </w:r>
      <w:r w:rsidR="006F02B6" w:rsidRPr="003058E8">
        <w:rPr>
          <w:rFonts w:ascii="Times New Roman" w:eastAsia="標楷體" w:hAnsi="Times New Roman"/>
          <w:color w:val="000000" w:themeColor="text1"/>
          <w:sz w:val="28"/>
          <w:szCs w:val="28"/>
        </w:rPr>
        <w:t>；另以內視鏡方式施行多副鼻竇切除術，得申報多副鼻竇切除術</w:t>
      </w:r>
      <w:r w:rsidR="006F02B6" w:rsidRPr="003058E8">
        <w:rPr>
          <w:rFonts w:ascii="Times New Roman" w:eastAsia="標楷體" w:hAnsi="Times New Roman"/>
          <w:color w:val="000000" w:themeColor="text1"/>
          <w:sz w:val="28"/>
          <w:szCs w:val="28"/>
        </w:rPr>
        <w:t>multiple sinusectomy(65013B)</w:t>
      </w:r>
      <w:r w:rsidR="006F02B6" w:rsidRPr="003058E8">
        <w:rPr>
          <w:rFonts w:ascii="Times New Roman" w:eastAsia="標楷體" w:hAnsi="Times New Roman"/>
          <w:color w:val="000000" w:themeColor="text1"/>
          <w:sz w:val="28"/>
          <w:szCs w:val="28"/>
        </w:rPr>
        <w:t>。</w:t>
      </w:r>
      <w:r w:rsidR="006F02B6" w:rsidRPr="003058E8">
        <w:rPr>
          <w:rFonts w:ascii="Times New Roman" w:eastAsia="標楷體" w:hAnsi="Times New Roman"/>
          <w:color w:val="000000" w:themeColor="text1"/>
          <w:sz w:val="28"/>
          <w:szCs w:val="28"/>
        </w:rPr>
        <w:t>(106/8/1) (108/3/1) (</w:t>
      </w:r>
      <w:r w:rsidR="009F5CE1" w:rsidRPr="003058E8">
        <w:rPr>
          <w:rFonts w:ascii="Times New Roman" w:eastAsia="標楷體" w:hAnsi="Times New Roman"/>
          <w:color w:val="000000" w:themeColor="text1"/>
          <w:sz w:val="28"/>
          <w:szCs w:val="28"/>
        </w:rPr>
        <w:t>112/4/1</w:t>
      </w:r>
      <w:r w:rsidR="006F02B6" w:rsidRPr="003058E8">
        <w:rPr>
          <w:rFonts w:ascii="Times New Roman" w:eastAsia="標楷體" w:hAnsi="Times New Roman"/>
          <w:color w:val="000000" w:themeColor="text1"/>
          <w:sz w:val="28"/>
          <w:szCs w:val="28"/>
        </w:rPr>
        <w:t>)</w:t>
      </w:r>
    </w:p>
    <w:p w14:paraId="76BDB338" w14:textId="77777777" w:rsidR="007F067C" w:rsidRPr="003058E8" w:rsidRDefault="007F067C" w:rsidP="00033568">
      <w:pPr>
        <w:spacing w:line="60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100907132-02</w:t>
      </w:r>
      <w:r w:rsidRPr="003058E8">
        <w:rPr>
          <w:rFonts w:ascii="Times New Roman" w:eastAsia="標楷體" w:hAnsi="Times New Roman"/>
          <w:color w:val="000000" w:themeColor="text1"/>
          <w:sz w:val="28"/>
          <w:szCs w:val="28"/>
        </w:rPr>
        <w:t>「全副鼻竇切除術」</w:t>
      </w:r>
      <w:r w:rsidRPr="003058E8">
        <w:rPr>
          <w:rFonts w:ascii="Times New Roman" w:eastAsia="標楷體" w:hAnsi="Times New Roman"/>
          <w:color w:val="000000" w:themeColor="text1"/>
          <w:sz w:val="28"/>
          <w:szCs w:val="28"/>
        </w:rPr>
        <w:t>(65014B)</w:t>
      </w:r>
      <w:r w:rsidRPr="003058E8">
        <w:rPr>
          <w:rFonts w:ascii="Times New Roman" w:eastAsia="標楷體" w:hAnsi="Times New Roman"/>
          <w:color w:val="000000" w:themeColor="text1"/>
          <w:sz w:val="28"/>
          <w:szCs w:val="28"/>
        </w:rPr>
        <w:t>為打開所有的鼻竇口含鼻外及</w:t>
      </w:r>
      <w:r w:rsidRPr="003058E8">
        <w:rPr>
          <w:rFonts w:ascii="Times New Roman" w:eastAsia="標楷體" w:hAnsi="Times New Roman"/>
          <w:color w:val="000000" w:themeColor="text1"/>
          <w:sz w:val="28"/>
          <w:szCs w:val="28"/>
        </w:rPr>
        <w:lastRenderedPageBreak/>
        <w:t>口內徑路。並把鼻竇發炎組織及迷路腔式清除乾淨；「內視鏡功能鼻竇手術」</w:t>
      </w:r>
      <w:r w:rsidRPr="003058E8">
        <w:rPr>
          <w:rFonts w:ascii="Times New Roman" w:eastAsia="標楷體" w:hAnsi="Times New Roman"/>
          <w:color w:val="000000" w:themeColor="text1"/>
          <w:sz w:val="28"/>
          <w:szCs w:val="28"/>
        </w:rPr>
        <w:t>(65063B/65064B)</w:t>
      </w:r>
      <w:r w:rsidRPr="003058E8">
        <w:rPr>
          <w:rFonts w:ascii="Times New Roman" w:eastAsia="標楷體" w:hAnsi="Times New Roman"/>
          <w:color w:val="000000" w:themeColor="text1"/>
          <w:sz w:val="28"/>
          <w:szCs w:val="28"/>
        </w:rPr>
        <w:t>是打開鉤狀突、切除前篩竇、將上頷竇開口擴大及移除發炎組織。</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669156DD"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100907142</w:t>
      </w:r>
      <w:r w:rsidRPr="003058E8">
        <w:rPr>
          <w:rFonts w:ascii="Times New Roman" w:eastAsia="標楷體" w:hAnsi="Times New Roman"/>
          <w:color w:val="000000" w:themeColor="text1"/>
          <w:sz w:val="28"/>
          <w:szCs w:val="28"/>
        </w:rPr>
        <w:t>鼻中膈鼻道成形術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、鼻中膈鼻道成形術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雙側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、鼻雷射手術需附手繪圖或照片或</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光片。異常申報案例則依專案審查。因外傷引起之鼻變形，依醫療專業認定施行，得申報鼻成形術</w:t>
      </w:r>
      <w:r w:rsidRPr="003058E8">
        <w:rPr>
          <w:rFonts w:ascii="Times New Roman" w:eastAsia="標楷體" w:hAnsi="Times New Roman"/>
          <w:color w:val="000000" w:themeColor="text1"/>
          <w:sz w:val="28"/>
          <w:szCs w:val="28"/>
        </w:rPr>
        <w:t>(65034B)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0BE4F4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100907152</w:t>
      </w:r>
      <w:r w:rsidRPr="003058E8">
        <w:rPr>
          <w:rFonts w:ascii="Times New Roman" w:eastAsia="標楷體" w:hAnsi="Times New Roman"/>
          <w:color w:val="000000" w:themeColor="text1"/>
          <w:sz w:val="28"/>
          <w:szCs w:val="28"/>
        </w:rPr>
        <w:t>整形美容之鼻成形術屬於自費項目，不可申報鼻成形術</w:t>
      </w:r>
      <w:r w:rsidRPr="003058E8">
        <w:rPr>
          <w:rFonts w:ascii="Times New Roman" w:eastAsia="標楷體" w:hAnsi="Times New Roman"/>
          <w:color w:val="000000" w:themeColor="text1"/>
          <w:sz w:val="28"/>
          <w:szCs w:val="28"/>
        </w:rPr>
        <w:t>(65034B)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2E63A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FF50FD8"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100907162 Eagle syndrome</w:t>
      </w:r>
      <w:r w:rsidRPr="003058E8">
        <w:rPr>
          <w:rFonts w:ascii="Times New Roman" w:eastAsia="標楷體" w:hAnsi="Times New Roman"/>
          <w:color w:val="000000" w:themeColor="text1"/>
          <w:sz w:val="28"/>
          <w:szCs w:val="28"/>
        </w:rPr>
        <w:t>手術：</w:t>
      </w:r>
      <w:r w:rsidRPr="003058E8">
        <w:rPr>
          <w:rFonts w:ascii="Times New Roman" w:eastAsia="標楷體" w:hAnsi="Times New Roman"/>
          <w:color w:val="000000" w:themeColor="text1"/>
          <w:sz w:val="28"/>
          <w:szCs w:val="28"/>
        </w:rPr>
        <w:t>internal (trans-oral), external (trans-cervical) approach</w:t>
      </w:r>
      <w:r w:rsidRPr="003058E8">
        <w:rPr>
          <w:rFonts w:ascii="Times New Roman" w:eastAsia="標楷體" w:hAnsi="Times New Roman"/>
          <w:color w:val="000000" w:themeColor="text1"/>
          <w:sz w:val="28"/>
          <w:szCs w:val="28"/>
        </w:rPr>
        <w:t>得申報環咽肌切開術</w:t>
      </w:r>
      <w:r w:rsidRPr="003058E8">
        <w:rPr>
          <w:rFonts w:ascii="Times New Roman" w:eastAsia="標楷體" w:hAnsi="Times New Roman"/>
          <w:color w:val="000000" w:themeColor="text1"/>
          <w:sz w:val="28"/>
          <w:szCs w:val="28"/>
        </w:rPr>
        <w:t>(cricopharyngeal myotomy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66026B )</w:t>
      </w:r>
      <w:r w:rsidRPr="003058E8">
        <w:rPr>
          <w:rFonts w:ascii="Times New Roman" w:eastAsia="標楷體" w:hAnsi="Times New Roman"/>
          <w:color w:val="000000" w:themeColor="text1"/>
          <w:sz w:val="28"/>
          <w:szCs w:val="28"/>
        </w:rPr>
        <w:t>，但如有切除部份</w:t>
      </w:r>
      <w:r w:rsidRPr="003058E8">
        <w:rPr>
          <w:rFonts w:ascii="Times New Roman" w:eastAsia="標楷體" w:hAnsi="Times New Roman"/>
          <w:color w:val="000000" w:themeColor="text1"/>
          <w:sz w:val="28"/>
          <w:szCs w:val="28"/>
        </w:rPr>
        <w:t>parotid gland(</w:t>
      </w:r>
      <w:r w:rsidRPr="003058E8">
        <w:rPr>
          <w:rFonts w:ascii="Times New Roman" w:eastAsia="標楷體" w:hAnsi="Times New Roman"/>
          <w:color w:val="000000" w:themeColor="text1"/>
          <w:sz w:val="28"/>
          <w:szCs w:val="28"/>
        </w:rPr>
        <w:t>須有組織報告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，得改以</w:t>
      </w:r>
      <w:r w:rsidRPr="003058E8">
        <w:rPr>
          <w:rFonts w:ascii="Times New Roman" w:eastAsia="標楷體" w:hAnsi="Times New Roman"/>
          <w:color w:val="000000" w:themeColor="text1"/>
          <w:sz w:val="28"/>
          <w:szCs w:val="28"/>
        </w:rPr>
        <w:t>parotidectomy, excision (71020B)</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76DA76A"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r w:rsidRPr="003058E8">
        <w:rPr>
          <w:rFonts w:ascii="Times New Roman" w:eastAsia="標楷體" w:hAnsi="Times New Roman"/>
          <w:color w:val="000000" w:themeColor="text1"/>
          <w:sz w:val="28"/>
          <w:szCs w:val="28"/>
        </w:rPr>
        <w:t>原則申報</w:t>
      </w:r>
      <w:r w:rsidRPr="003058E8">
        <w:rPr>
          <w:rFonts w:ascii="Times New Roman" w:eastAsia="標楷體" w:hAnsi="Times New Roman"/>
          <w:color w:val="000000" w:themeColor="text1"/>
          <w:sz w:val="28"/>
          <w:szCs w:val="28"/>
        </w:rPr>
        <w:t>excision of preauriclular fistula or cyst (84005C)</w:t>
      </w:r>
      <w:r w:rsidRPr="003058E8">
        <w:rPr>
          <w:rFonts w:ascii="Times New Roman" w:eastAsia="標楷體" w:hAnsi="Times New Roman"/>
          <w:color w:val="000000" w:themeColor="text1"/>
          <w:sz w:val="28"/>
          <w:szCs w:val="28"/>
        </w:rPr>
        <w:t>，若是造成耳殻明顯變形需切除部分軟骨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需有組織報告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，得申報外傷性耳成形術</w:t>
      </w:r>
      <w:r w:rsidRPr="003058E8">
        <w:rPr>
          <w:rFonts w:ascii="Times New Roman" w:eastAsia="標楷體" w:hAnsi="Times New Roman"/>
          <w:color w:val="000000" w:themeColor="text1"/>
          <w:sz w:val="28"/>
          <w:szCs w:val="28"/>
        </w:rPr>
        <w:t>traumatic otoplasty (84011B)</w:t>
      </w:r>
      <w:r w:rsidRPr="003058E8">
        <w:rPr>
          <w:rFonts w:ascii="Times New Roman" w:eastAsia="標楷體" w:hAnsi="Times New Roman"/>
          <w:color w:val="000000" w:themeColor="text1"/>
          <w:sz w:val="28"/>
          <w:szCs w:val="28"/>
        </w:rPr>
        <w:t>。若僅為處置，得申報皮下腫瘍、囊腫抽吸</w:t>
      </w:r>
      <w:r w:rsidRPr="003058E8">
        <w:rPr>
          <w:rFonts w:ascii="Times New Roman" w:eastAsia="標楷體" w:hAnsi="Times New Roman"/>
          <w:color w:val="000000" w:themeColor="text1"/>
          <w:sz w:val="28"/>
          <w:szCs w:val="28"/>
        </w:rPr>
        <w:t xml:space="preserve"> (47044C)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4BC4E1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100907180</w:t>
      </w:r>
      <w:r w:rsidRPr="003058E8">
        <w:rPr>
          <w:rFonts w:ascii="Times New Roman" w:eastAsia="標楷體" w:hAnsi="Times New Roman"/>
          <w:color w:val="000000" w:themeColor="text1"/>
          <w:sz w:val="28"/>
          <w:szCs w:val="28"/>
        </w:rPr>
        <w:t>手術執行懸壅垂軟腭咽喉整形術</w:t>
      </w:r>
      <w:r w:rsidRPr="003058E8">
        <w:rPr>
          <w:rFonts w:ascii="Times New Roman" w:eastAsia="標楷體" w:hAnsi="Times New Roman"/>
          <w:color w:val="000000" w:themeColor="text1"/>
          <w:sz w:val="28"/>
          <w:szCs w:val="28"/>
        </w:rPr>
        <w:t xml:space="preserve"> (uvulopalatopharyngoplasty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，病歷需記載扁桃腺肥大、</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apnea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morning headache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arousal</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daytime somnolence</w:t>
      </w:r>
      <w:r w:rsidRPr="003058E8">
        <w:rPr>
          <w:rFonts w:ascii="Times New Roman" w:eastAsia="標楷體" w:hAnsi="Times New Roman"/>
          <w:color w:val="000000" w:themeColor="text1"/>
          <w:sz w:val="28"/>
          <w:szCs w:val="28"/>
        </w:rPr>
        <w:t>等一種以上症狀。</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70CDE97" w14:textId="29842992"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100907192 Sudden deafness</w:t>
      </w:r>
      <w:r w:rsidRPr="003058E8">
        <w:rPr>
          <w:rFonts w:ascii="Times New Roman" w:eastAsia="標楷體" w:hAnsi="Times New Roman"/>
          <w:color w:val="000000" w:themeColor="text1"/>
          <w:sz w:val="28"/>
          <w:szCs w:val="28"/>
        </w:rPr>
        <w:t>病人進行</w:t>
      </w:r>
      <w:r w:rsidRPr="003058E8">
        <w:rPr>
          <w:rFonts w:ascii="Times New Roman" w:eastAsia="標楷體" w:hAnsi="Times New Roman"/>
          <w:color w:val="000000" w:themeColor="text1"/>
          <w:sz w:val="28"/>
          <w:szCs w:val="28"/>
        </w:rPr>
        <w:t>transtympanic steroid injection</w:t>
      </w:r>
      <w:r w:rsidRPr="003058E8">
        <w:rPr>
          <w:rFonts w:ascii="Times New Roman" w:eastAsia="標楷體" w:hAnsi="Times New Roman"/>
          <w:color w:val="000000" w:themeColor="text1"/>
          <w:sz w:val="28"/>
          <w:szCs w:val="28"/>
        </w:rPr>
        <w:t>，門診得申報顯微鏡下耳內注射</w:t>
      </w:r>
      <w:r w:rsidRPr="003058E8">
        <w:rPr>
          <w:rFonts w:ascii="Times New Roman" w:eastAsia="標楷體" w:hAnsi="Times New Roman"/>
          <w:color w:val="000000" w:themeColor="text1"/>
          <w:sz w:val="28"/>
          <w:szCs w:val="28"/>
        </w:rPr>
        <w:t>(54009B)</w:t>
      </w:r>
      <w:r w:rsidRPr="003058E8">
        <w:rPr>
          <w:rFonts w:ascii="Times New Roman" w:eastAsia="標楷體" w:hAnsi="Times New Roman"/>
          <w:color w:val="000000" w:themeColor="text1"/>
          <w:sz w:val="28"/>
          <w:szCs w:val="28"/>
        </w:rPr>
        <w:t>；開刀房若設有專屬耳用內視</w:t>
      </w:r>
      <w:r w:rsidRPr="003058E8">
        <w:rPr>
          <w:rFonts w:ascii="Times New Roman" w:eastAsia="標楷體" w:hAnsi="Times New Roman"/>
          <w:color w:val="000000" w:themeColor="text1"/>
          <w:sz w:val="28"/>
          <w:szCs w:val="28"/>
        </w:rPr>
        <w:lastRenderedPageBreak/>
        <w:t>鏡二氧化碳雷射系統，則得申報二氧化碳雷射手術</w:t>
      </w:r>
      <w:r w:rsidRPr="003058E8">
        <w:rPr>
          <w:rFonts w:ascii="Times New Roman" w:eastAsia="標楷體" w:hAnsi="Times New Roman"/>
          <w:color w:val="000000" w:themeColor="text1"/>
          <w:sz w:val="28"/>
          <w:szCs w:val="28"/>
        </w:rPr>
        <w:t>(62020</w:t>
      </w:r>
      <w:r w:rsidR="006F02B6"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，若執行鼓膜切開後再注射，則得申報顯微鏡／內視鏡下鼓膜切開術</w:t>
      </w:r>
      <w:r w:rsidRPr="003058E8">
        <w:rPr>
          <w:rFonts w:ascii="Times New Roman" w:eastAsia="標楷體" w:hAnsi="Times New Roman"/>
          <w:color w:val="000000" w:themeColor="text1"/>
          <w:sz w:val="28"/>
          <w:szCs w:val="28"/>
        </w:rPr>
        <w:t>(84007C)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r w:rsidR="00914B17"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914B17" w:rsidRPr="003058E8">
        <w:rPr>
          <w:rFonts w:ascii="Times New Roman" w:eastAsia="標楷體" w:hAnsi="Times New Roman"/>
          <w:color w:val="000000" w:themeColor="text1"/>
          <w:sz w:val="28"/>
          <w:szCs w:val="28"/>
        </w:rPr>
        <w:t>)</w:t>
      </w:r>
      <w:r w:rsidR="006F02B6"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6F02B6" w:rsidRPr="003058E8">
        <w:rPr>
          <w:rFonts w:ascii="Times New Roman" w:eastAsia="標楷體" w:hAnsi="Times New Roman"/>
          <w:color w:val="000000" w:themeColor="text1"/>
          <w:sz w:val="28"/>
          <w:szCs w:val="28"/>
        </w:rPr>
        <w:t>)</w:t>
      </w:r>
    </w:p>
    <w:p w14:paraId="63C40199"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100907202</w:t>
      </w:r>
      <w:r w:rsidRPr="003058E8">
        <w:rPr>
          <w:rFonts w:ascii="Times New Roman" w:eastAsia="標楷體" w:hAnsi="Times New Roman"/>
          <w:color w:val="000000" w:themeColor="text1"/>
          <w:sz w:val="28"/>
          <w:szCs w:val="28"/>
        </w:rPr>
        <w:t>喉內視鏡顯微手術</w:t>
      </w:r>
      <w:r w:rsidRPr="003058E8">
        <w:rPr>
          <w:rFonts w:ascii="Times New Roman" w:eastAsia="標楷體" w:hAnsi="Times New Roman"/>
          <w:color w:val="000000" w:themeColor="text1"/>
          <w:sz w:val="28"/>
          <w:szCs w:val="28"/>
        </w:rPr>
        <w:t>(Laryngoscopic microsurgery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LMS)</w:t>
      </w:r>
      <w:r w:rsidRPr="003058E8">
        <w:rPr>
          <w:rFonts w:ascii="Times New Roman" w:eastAsia="標楷體" w:hAnsi="Times New Roman"/>
          <w:color w:val="000000" w:themeColor="text1"/>
          <w:sz w:val="28"/>
          <w:szCs w:val="28"/>
        </w:rPr>
        <w:t>，均得申報複雜性喉直達鏡並做聲帶或會厭軟骨腫瘤切除或剝去</w:t>
      </w:r>
      <w:r w:rsidRPr="003058E8">
        <w:rPr>
          <w:rFonts w:ascii="Times New Roman" w:eastAsia="標楷體" w:hAnsi="Times New Roman"/>
          <w:color w:val="000000" w:themeColor="text1"/>
          <w:sz w:val="28"/>
          <w:szCs w:val="28"/>
        </w:rPr>
        <w:t>(complicated laryngoscopy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66032B)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17E3401"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100907212</w:t>
      </w:r>
      <w:r w:rsidRPr="003058E8">
        <w:rPr>
          <w:rFonts w:ascii="Times New Roman" w:eastAsia="標楷體" w:hAnsi="Times New Roman"/>
          <w:color w:val="000000" w:themeColor="text1"/>
          <w:sz w:val="28"/>
          <w:szCs w:val="28"/>
        </w:rPr>
        <w:t>高頻熱凝療法</w:t>
      </w:r>
      <w:r w:rsidRPr="003058E8">
        <w:rPr>
          <w:rFonts w:ascii="Times New Roman" w:eastAsia="標楷體" w:hAnsi="Times New Roman"/>
          <w:color w:val="000000" w:themeColor="text1"/>
          <w:sz w:val="28"/>
          <w:szCs w:val="28"/>
        </w:rPr>
        <w:t>(radiofrequency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83079B)(106/</w:t>
      </w:r>
      <w:r w:rsidR="00C124E8"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19DFA02" w14:textId="77777777" w:rsidR="00F026C3"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100907222-01</w:t>
      </w:r>
      <w:r w:rsidRPr="003058E8">
        <w:rPr>
          <w:rFonts w:ascii="Times New Roman" w:eastAsia="標楷體" w:hAnsi="Times New Roman"/>
          <w:color w:val="000000" w:themeColor="text1"/>
          <w:sz w:val="28"/>
          <w:szCs w:val="28"/>
        </w:rPr>
        <w:t>應符合全民健康保險醫療服務給付項目及支付標準規定之適應症。</w:t>
      </w:r>
    </w:p>
    <w:p w14:paraId="748CEB13" w14:textId="77777777" w:rsidR="00F026C3" w:rsidRPr="003058E8" w:rsidRDefault="00F026C3" w:rsidP="00033568">
      <w:pPr>
        <w:spacing w:line="600" w:lineRule="exact"/>
        <w:ind w:left="1700" w:hangingChars="607" w:hanging="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100907222-02</w:t>
      </w:r>
      <w:r w:rsidRPr="003058E8">
        <w:rPr>
          <w:rFonts w:ascii="Times New Roman" w:eastAsia="標楷體" w:hAnsi="Times New Roman"/>
          <w:color w:val="000000" w:themeColor="text1"/>
          <w:sz w:val="28"/>
          <w:szCs w:val="28"/>
        </w:rPr>
        <w:t>不得申報用於</w:t>
      </w:r>
    </w:p>
    <w:p w14:paraId="5D233BA0" w14:textId="77777777" w:rsidR="00F026C3" w:rsidRPr="003058E8" w:rsidRDefault="00F026C3" w:rsidP="00940ACE">
      <w:pPr>
        <w:numPr>
          <w:ilvl w:val="0"/>
          <w:numId w:val="37"/>
        </w:numPr>
        <w:suppressAutoHyphens w:val="0"/>
        <w:autoSpaceDN/>
        <w:spacing w:line="60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inferior turbinate</w:t>
      </w:r>
      <w:r w:rsidRPr="003058E8">
        <w:rPr>
          <w:rFonts w:ascii="Times New Roman" w:eastAsia="標楷體" w:hAnsi="Times New Roman"/>
          <w:color w:val="000000" w:themeColor="text1"/>
          <w:sz w:val="28"/>
          <w:szCs w:val="28"/>
        </w:rPr>
        <w:t>來治療</w:t>
      </w:r>
      <w:r w:rsidRPr="003058E8">
        <w:rPr>
          <w:rFonts w:ascii="Times New Roman" w:eastAsia="標楷體" w:hAnsi="Times New Roman"/>
          <w:color w:val="000000" w:themeColor="text1"/>
          <w:sz w:val="28"/>
          <w:szCs w:val="28"/>
        </w:rPr>
        <w:t>nasal obstruction</w:t>
      </w:r>
      <w:r w:rsidRPr="003058E8">
        <w:rPr>
          <w:rFonts w:ascii="Times New Roman" w:eastAsia="標楷體" w:hAnsi="Times New Roman"/>
          <w:color w:val="000000" w:themeColor="text1"/>
          <w:sz w:val="28"/>
          <w:szCs w:val="28"/>
        </w:rPr>
        <w:t>。</w:t>
      </w:r>
    </w:p>
    <w:p w14:paraId="2BB34F8E" w14:textId="77777777" w:rsidR="00F026C3" w:rsidRPr="003058E8" w:rsidRDefault="00F026C3" w:rsidP="00940ACE">
      <w:pPr>
        <w:numPr>
          <w:ilvl w:val="0"/>
          <w:numId w:val="37"/>
        </w:numPr>
        <w:suppressAutoHyphens w:val="0"/>
        <w:autoSpaceDN/>
        <w:spacing w:line="60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soft palate</w:t>
      </w:r>
      <w:r w:rsidRPr="003058E8">
        <w:rPr>
          <w:rFonts w:ascii="Times New Roman" w:eastAsia="標楷體" w:hAnsi="Times New Roman"/>
          <w:color w:val="000000" w:themeColor="text1"/>
          <w:sz w:val="28"/>
          <w:szCs w:val="28"/>
        </w:rPr>
        <w:t>來治療</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Obstructive sleep apnea syndrome(OSAS)</w:t>
      </w:r>
      <w:r w:rsidRPr="003058E8">
        <w:rPr>
          <w:rFonts w:ascii="Times New Roman" w:eastAsia="標楷體" w:hAnsi="Times New Roman"/>
          <w:color w:val="000000" w:themeColor="text1"/>
          <w:sz w:val="28"/>
          <w:szCs w:val="28"/>
        </w:rPr>
        <w:t>。</w:t>
      </w:r>
    </w:p>
    <w:p w14:paraId="18FFB9AE" w14:textId="77777777" w:rsidR="00F026C3" w:rsidRPr="003058E8" w:rsidRDefault="00F026C3" w:rsidP="00940ACE">
      <w:pPr>
        <w:numPr>
          <w:ilvl w:val="0"/>
          <w:numId w:val="37"/>
        </w:numPr>
        <w:suppressAutoHyphens w:val="0"/>
        <w:autoSpaceDN/>
        <w:spacing w:line="60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tongue base</w:t>
      </w:r>
      <w:r w:rsidRPr="003058E8">
        <w:rPr>
          <w:rFonts w:ascii="Times New Roman" w:eastAsia="標楷體" w:hAnsi="Times New Roman"/>
          <w:color w:val="000000" w:themeColor="text1"/>
          <w:sz w:val="28"/>
          <w:szCs w:val="28"/>
        </w:rPr>
        <w:t>來治療</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OSAS</w:t>
      </w:r>
      <w:r w:rsidRPr="003058E8">
        <w:rPr>
          <w:rFonts w:ascii="Times New Roman" w:eastAsia="標楷體" w:hAnsi="Times New Roman"/>
          <w:color w:val="000000" w:themeColor="text1"/>
          <w:sz w:val="28"/>
          <w:szCs w:val="28"/>
        </w:rPr>
        <w:t>。</w:t>
      </w:r>
    </w:p>
    <w:p w14:paraId="2582F971" w14:textId="77777777" w:rsidR="00F026C3" w:rsidRPr="003058E8" w:rsidRDefault="003B7441" w:rsidP="00033568">
      <w:pPr>
        <w:widowControl/>
        <w:suppressAutoHyphens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r w:rsidR="00F026C3" w:rsidRPr="003058E8">
        <w:rPr>
          <w:rFonts w:ascii="Times New Roman" w:eastAsia="標楷體" w:hAnsi="Times New Roman"/>
          <w:b/>
          <w:color w:val="000000" w:themeColor="text1"/>
          <w:sz w:val="28"/>
          <w:szCs w:val="28"/>
        </w:rPr>
        <w:lastRenderedPageBreak/>
        <w:t>100908</w:t>
      </w:r>
      <w:r w:rsidR="00F026C3" w:rsidRPr="003058E8">
        <w:rPr>
          <w:rFonts w:ascii="Times New Roman" w:eastAsia="標楷體" w:hAnsi="Times New Roman"/>
          <w:b/>
          <w:color w:val="000000" w:themeColor="text1"/>
          <w:sz w:val="28"/>
          <w:szCs w:val="28"/>
        </w:rPr>
        <w:t>耳鼻喉、頭頸外科用藥</w:t>
      </w:r>
    </w:p>
    <w:p w14:paraId="2CA8247E"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100908011</w:t>
      </w:r>
      <w:r w:rsidRPr="003058E8">
        <w:rPr>
          <w:rFonts w:ascii="Times New Roman" w:eastAsia="標楷體" w:hAnsi="Times New Roman"/>
          <w:color w:val="000000" w:themeColor="text1"/>
          <w:sz w:val="28"/>
          <w:szCs w:val="28"/>
        </w:rPr>
        <w:t>類固醇鼻噴劑之開立，一個月以</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瓶為原則。口服抗組織胺及口服類固醇，得視病情需要與類固醇鼻噴劑同時開立。</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98CB157"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w:t>
      </w:r>
      <w:r w:rsidRPr="003058E8">
        <w:rPr>
          <w:rFonts w:ascii="Times New Roman" w:eastAsia="標楷體" w:hAnsi="Times New Roman"/>
          <w:color w:val="000000" w:themeColor="text1"/>
          <w:sz w:val="28"/>
          <w:szCs w:val="28"/>
        </w:rPr>
        <w:t>多樣抗組織胺之同時開立，要慎重使用，必要時：</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57C3FF5"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100908021-01</w:t>
      </w:r>
      <w:r w:rsidRPr="003058E8">
        <w:rPr>
          <w:rFonts w:ascii="Times New Roman" w:eastAsia="標楷體" w:hAnsi="Times New Roman"/>
          <w:color w:val="000000" w:themeColor="text1"/>
          <w:sz w:val="28"/>
          <w:szCs w:val="28"/>
        </w:rPr>
        <w:t>長效及短效抗組織胺可互相搭配使用。</w:t>
      </w:r>
    </w:p>
    <w:p w14:paraId="7AAE5C50"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100908021-02</w:t>
      </w:r>
      <w:r w:rsidRPr="003058E8">
        <w:rPr>
          <w:rFonts w:ascii="Times New Roman" w:eastAsia="標楷體" w:hAnsi="Times New Roman"/>
          <w:color w:val="000000" w:themeColor="text1"/>
          <w:sz w:val="28"/>
          <w:szCs w:val="28"/>
        </w:rPr>
        <w:t>口服與鼻噴抗組織胺，必要時可以同時使用。</w:t>
      </w:r>
    </w:p>
    <w:p w14:paraId="0E185FC1" w14:textId="77777777" w:rsidR="00F026C3" w:rsidRPr="003058E8" w:rsidRDefault="00F026C3" w:rsidP="00033568">
      <w:pPr>
        <w:spacing w:line="60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100908021-03</w:t>
      </w:r>
      <w:r w:rsidRPr="003058E8">
        <w:rPr>
          <w:rFonts w:ascii="Times New Roman" w:eastAsia="標楷體" w:hAnsi="Times New Roman"/>
          <w:color w:val="000000" w:themeColor="text1"/>
          <w:sz w:val="28"/>
          <w:szCs w:val="28"/>
        </w:rPr>
        <w:t>特殊情況下，口服與鼻去充血劑、類固醇可同時開立。</w:t>
      </w:r>
    </w:p>
    <w:p w14:paraId="581E17CC"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100908031</w:t>
      </w:r>
      <w:r w:rsidRPr="003058E8">
        <w:rPr>
          <w:rFonts w:ascii="Times New Roman" w:eastAsia="標楷體" w:hAnsi="Times New Roman"/>
          <w:color w:val="000000" w:themeColor="text1"/>
          <w:sz w:val="28"/>
          <w:szCs w:val="28"/>
        </w:rPr>
        <w:t>依病情需要得開立化痰藥物如</w:t>
      </w:r>
      <w:r w:rsidRPr="003058E8">
        <w:rPr>
          <w:rFonts w:ascii="Times New Roman" w:eastAsia="標楷體" w:hAnsi="Times New Roman"/>
          <w:color w:val="000000" w:themeColor="text1"/>
          <w:sz w:val="28"/>
          <w:szCs w:val="28"/>
        </w:rPr>
        <w:t>ambroxol(</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mucosolvan)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carbocysteine(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 syrup)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guaiacol glycolate(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guaphen syrup)</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583DF27" w14:textId="77777777" w:rsidR="00F026C3" w:rsidRPr="003058E8" w:rsidRDefault="00F026C3" w:rsidP="00033568">
      <w:pPr>
        <w:spacing w:line="60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100908041</w:t>
      </w:r>
      <w:r w:rsidRPr="003058E8">
        <w:rPr>
          <w:rFonts w:ascii="Times New Roman" w:eastAsia="標楷體" w:hAnsi="Times New Roman"/>
          <w:color w:val="000000" w:themeColor="text1"/>
          <w:sz w:val="28"/>
          <w:szCs w:val="28"/>
        </w:rPr>
        <w:t>抗生素之開立：</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F14A02C"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100908041-01</w:t>
      </w:r>
      <w:r w:rsidRPr="003058E8">
        <w:rPr>
          <w:rFonts w:ascii="Times New Roman" w:eastAsia="標楷體" w:hAnsi="Times New Roman"/>
          <w:color w:val="000000" w:themeColor="text1"/>
          <w:sz w:val="28"/>
          <w:szCs w:val="28"/>
        </w:rPr>
        <w:t>使用第一線抗生素，只要病歷記載完整，有適應症，應尊重臨床醫師意見。</w:t>
      </w:r>
    </w:p>
    <w:p w14:paraId="5551C35A"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100908041-02</w:t>
      </w:r>
      <w:r w:rsidRPr="003058E8">
        <w:rPr>
          <w:rFonts w:ascii="Times New Roman" w:eastAsia="標楷體" w:hAnsi="Times New Roman"/>
          <w:color w:val="000000" w:themeColor="text1"/>
          <w:sz w:val="28"/>
          <w:szCs w:val="28"/>
        </w:rPr>
        <w:t>若病情需要使用第一線以外之抗生素或併用兩種抗生素，應依「全民健康保險藥物給付項目及支付標準」第</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節抗微生物劑</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通則辦理，且病歷需詳實記載。</w:t>
      </w:r>
    </w:p>
    <w:p w14:paraId="3CC027D7" w14:textId="77777777" w:rsidR="00F026C3" w:rsidRPr="003058E8" w:rsidRDefault="00F026C3" w:rsidP="00033568">
      <w:pPr>
        <w:spacing w:line="60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100908051 12</w:t>
      </w:r>
      <w:r w:rsidRPr="003058E8">
        <w:rPr>
          <w:rFonts w:ascii="Times New Roman" w:eastAsia="標楷體" w:hAnsi="Times New Roman"/>
          <w:color w:val="000000" w:themeColor="text1"/>
          <w:sz w:val="28"/>
          <w:szCs w:val="28"/>
        </w:rPr>
        <w:t>歲</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以下兒童及不適合服用固型製劑之病人方得使用口服液劑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包括抗生素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2C53C45"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w:t>
      </w:r>
      <w:r w:rsidRPr="003058E8">
        <w:rPr>
          <w:rFonts w:ascii="Times New Roman" w:eastAsia="標楷體" w:hAnsi="Times New Roman"/>
          <w:color w:val="000000" w:themeColor="text1"/>
          <w:sz w:val="28"/>
          <w:szCs w:val="28"/>
        </w:rPr>
        <w:t>抗微生物製劑使用</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53A602C0"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100908061-01</w:t>
      </w:r>
      <w:r w:rsidRPr="003058E8">
        <w:rPr>
          <w:rFonts w:ascii="Times New Roman" w:eastAsia="標楷體" w:hAnsi="Times New Roman"/>
          <w:color w:val="000000" w:themeColor="text1"/>
          <w:sz w:val="28"/>
          <w:szCs w:val="28"/>
        </w:rPr>
        <w:t>清淨</w:t>
      </w:r>
      <w:r w:rsidRPr="003058E8">
        <w:rPr>
          <w:rFonts w:ascii="Times New Roman" w:eastAsia="標楷體" w:hAnsi="Times New Roman"/>
          <w:color w:val="000000" w:themeColor="text1"/>
          <w:sz w:val="28"/>
          <w:szCs w:val="28"/>
        </w:rPr>
        <w:t xml:space="preserve"> (clean)</w:t>
      </w:r>
      <w:r w:rsidRPr="003058E8">
        <w:rPr>
          <w:rFonts w:ascii="Times New Roman" w:eastAsia="標楷體" w:hAnsi="Times New Roman"/>
          <w:color w:val="000000" w:themeColor="text1"/>
          <w:sz w:val="28"/>
          <w:szCs w:val="28"/>
        </w:rPr>
        <w:t>的手術傷口</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術前一小時給予，術後追加以不超過</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小時為限。</w:t>
      </w:r>
    </w:p>
    <w:p w14:paraId="22C457DE"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100908061-02</w:t>
      </w:r>
      <w:r w:rsidRPr="003058E8">
        <w:rPr>
          <w:rFonts w:ascii="Times New Roman" w:eastAsia="標楷體" w:hAnsi="Times New Roman"/>
          <w:color w:val="000000" w:themeColor="text1"/>
          <w:sz w:val="28"/>
          <w:szCs w:val="28"/>
        </w:rPr>
        <w:t>清淨但易受污染</w:t>
      </w:r>
      <w:r w:rsidRPr="003058E8">
        <w:rPr>
          <w:rFonts w:ascii="Times New Roman" w:eastAsia="標楷體" w:hAnsi="Times New Roman"/>
          <w:color w:val="000000" w:themeColor="text1"/>
          <w:sz w:val="28"/>
          <w:szCs w:val="28"/>
        </w:rPr>
        <w:t>(clean-contaminated)</w:t>
      </w:r>
      <w:r w:rsidRPr="003058E8">
        <w:rPr>
          <w:rFonts w:ascii="Times New Roman" w:eastAsia="標楷體" w:hAnsi="Times New Roman"/>
          <w:color w:val="000000" w:themeColor="text1"/>
          <w:sz w:val="28"/>
          <w:szCs w:val="28"/>
        </w:rPr>
        <w:t>的手術傷口：手術前後給予抗生素製劑，以</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口服與針劑併計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，以第一</w:t>
      </w:r>
      <w:r w:rsidRPr="003058E8">
        <w:rPr>
          <w:rFonts w:ascii="Times New Roman" w:eastAsia="標楷體" w:hAnsi="Times New Roman"/>
          <w:color w:val="000000" w:themeColor="text1"/>
          <w:sz w:val="28"/>
          <w:szCs w:val="28"/>
        </w:rPr>
        <w:lastRenderedPageBreak/>
        <w:t>線抗微生物製劑為主，如需使用第一線以外之抗生素或超過</w:t>
      </w:r>
      <w:r w:rsidRPr="003058E8">
        <w:rPr>
          <w:rFonts w:ascii="Times New Roman" w:eastAsia="標楷體" w:hAnsi="Times New Roman"/>
          <w:color w:val="000000" w:themeColor="text1"/>
          <w:sz w:val="28"/>
          <w:szCs w:val="28"/>
        </w:rPr>
        <w:t>48</w:t>
      </w:r>
      <w:r w:rsidRPr="003058E8">
        <w:rPr>
          <w:rFonts w:ascii="Times New Roman" w:eastAsia="標楷體" w:hAnsi="Times New Roman"/>
          <w:color w:val="000000" w:themeColor="text1"/>
          <w:sz w:val="28"/>
          <w:szCs w:val="28"/>
        </w:rPr>
        <w:t>小時，應詳敘理由或附細菌培養報告。</w:t>
      </w:r>
    </w:p>
    <w:p w14:paraId="616BAA80" w14:textId="77777777" w:rsidR="00F026C3" w:rsidRPr="003058E8" w:rsidRDefault="00F026C3" w:rsidP="00033568">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100908061-03</w:t>
      </w:r>
      <w:r w:rsidRPr="003058E8">
        <w:rPr>
          <w:rFonts w:ascii="Times New Roman" w:eastAsia="標楷體" w:hAnsi="Times New Roman"/>
          <w:color w:val="000000" w:themeColor="text1"/>
          <w:sz w:val="28"/>
          <w:szCs w:val="28"/>
        </w:rPr>
        <w:t>污染性傷口之手術及手術後發生感染併發症，依相關抗生素使用原則用藥。</w:t>
      </w:r>
    </w:p>
    <w:p w14:paraId="7A78DBF2" w14:textId="77777777" w:rsidR="00F026C3" w:rsidRPr="003058E8" w:rsidRDefault="00F026C3" w:rsidP="00033568">
      <w:pPr>
        <w:spacing w:line="60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100908071 Laryngopharygeal reflux (LPR)</w:t>
      </w:r>
      <w:r w:rsidRPr="003058E8">
        <w:rPr>
          <w:rFonts w:ascii="Times New Roman" w:eastAsia="標楷體" w:hAnsi="Times New Roman"/>
          <w:color w:val="000000" w:themeColor="text1"/>
          <w:sz w:val="28"/>
          <w:szCs w:val="28"/>
        </w:rPr>
        <w:t>的藥物治療可包括</w:t>
      </w:r>
      <w:r w:rsidRPr="003058E8">
        <w:rPr>
          <w:rFonts w:ascii="Times New Roman" w:eastAsia="標楷體" w:hAnsi="Times New Roman"/>
          <w:color w:val="000000" w:themeColor="text1"/>
          <w:sz w:val="28"/>
          <w:szCs w:val="28"/>
        </w:rPr>
        <w:t>Proton pump inhibitors(PPI)</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H2 blockers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antacids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prokinetic agents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sucralfate</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anti-anxiety medicine (anxiolytics)</w:t>
      </w:r>
      <w:r w:rsidRPr="003058E8">
        <w:rPr>
          <w:rFonts w:ascii="Times New Roman" w:eastAsia="標楷體" w:hAnsi="Times New Roman"/>
          <w:color w:val="000000" w:themeColor="text1"/>
          <w:sz w:val="28"/>
          <w:szCs w:val="28"/>
        </w:rPr>
        <w:t>，耳鼻喉科專科醫師可依病人症狀及理學檢查及健保給付規定，開立適當藥物組合治療，並得以鼻咽內視鏡追蹤治療結果。</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099ABEE4" w14:textId="77777777" w:rsidR="00F026C3" w:rsidRPr="003058E8" w:rsidRDefault="00F026C3" w:rsidP="00033568">
      <w:pPr>
        <w:spacing w:line="60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100908081</w:t>
      </w:r>
      <w:r w:rsidRPr="003058E8">
        <w:rPr>
          <w:rFonts w:ascii="Times New Roman" w:eastAsia="標楷體" w:hAnsi="Times New Roman"/>
          <w:color w:val="000000" w:themeColor="text1"/>
          <w:sz w:val="28"/>
          <w:szCs w:val="28"/>
        </w:rPr>
        <w:t>耳鼻喉科製劑</w:t>
      </w:r>
      <w:r w:rsidRPr="003058E8">
        <w:rPr>
          <w:rFonts w:ascii="Times New Roman" w:eastAsia="標楷體" w:hAnsi="Times New Roman"/>
          <w:color w:val="000000" w:themeColor="text1"/>
          <w:sz w:val="28"/>
          <w:szCs w:val="28"/>
        </w:rPr>
        <w:t>(106/</w:t>
      </w:r>
      <w:r w:rsidR="00DE6A57"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1099DA91" w14:textId="77777777" w:rsidR="00F026C3" w:rsidRPr="003058E8" w:rsidRDefault="00F026C3" w:rsidP="00033568">
      <w:pPr>
        <w:spacing w:line="60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100908081-01 Beclomethasone cap for spray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Salcoat) (87/10/1)</w:t>
      </w:r>
      <w:r w:rsidRPr="003058E8">
        <w:rPr>
          <w:rFonts w:ascii="Times New Roman" w:eastAsia="標楷體" w:hAnsi="Times New Roman"/>
          <w:color w:val="000000" w:themeColor="text1"/>
          <w:sz w:val="28"/>
          <w:szCs w:val="28"/>
        </w:rPr>
        <w:t>：適用因口腔放射線治療或化學治療產生大面積口腔潰爛之病人。</w:t>
      </w:r>
    </w:p>
    <w:p w14:paraId="7962A6D1" w14:textId="77777777" w:rsidR="00F026C3" w:rsidRPr="003058E8" w:rsidRDefault="00F026C3" w:rsidP="00033568">
      <w:pPr>
        <w:spacing w:line="60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100908081-02 Ofloxacin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Tarivid Otic Solution)</w:t>
      </w:r>
      <w:r w:rsidRPr="003058E8">
        <w:rPr>
          <w:rFonts w:ascii="Times New Roman" w:eastAsia="標楷體" w:hAnsi="Times New Roman"/>
          <w:color w:val="000000" w:themeColor="text1"/>
          <w:sz w:val="28"/>
          <w:szCs w:val="28"/>
        </w:rPr>
        <w:t>：有耳膜穿孔及耳漏之急慢性中耳炎或嚴重急性外耳炎病人。符合使用適應症。</w:t>
      </w:r>
    </w:p>
    <w:p w14:paraId="58A69E54" w14:textId="76BC1B72" w:rsidR="00F026C3" w:rsidRPr="003058E8" w:rsidRDefault="00F026C3" w:rsidP="00AD40B1">
      <w:pPr>
        <w:spacing w:line="600" w:lineRule="exact"/>
        <w:ind w:leftChars="-1" w:left="1695" w:hangingChars="606" w:hanging="1697"/>
        <w:jc w:val="both"/>
        <w:rPr>
          <w:rFonts w:ascii="Times New Roman" w:eastAsia="標楷體" w:hAnsi="Times New Roman"/>
          <w:color w:val="000000" w:themeColor="text1"/>
          <w:sz w:val="28"/>
          <w:szCs w:val="28"/>
        </w:rPr>
      </w:pPr>
      <w:bookmarkStart w:id="31" w:name="_Toc35525055"/>
      <w:bookmarkStart w:id="32" w:name="_Toc38875754"/>
      <w:bookmarkStart w:id="33" w:name="_Toc148599657"/>
      <w:r w:rsidRPr="003058E8">
        <w:rPr>
          <w:rFonts w:ascii="Times New Roman" w:eastAsia="標楷體" w:hAnsi="Times New Roman"/>
          <w:color w:val="000000" w:themeColor="text1"/>
          <w:sz w:val="28"/>
          <w:szCs w:val="28"/>
        </w:rPr>
        <w:t>100908081-03 Ciprofloxacin+hydrocortisone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Siproxan Otic Drops)</w:t>
      </w:r>
      <w:r w:rsidRPr="003058E8">
        <w:rPr>
          <w:rFonts w:ascii="Times New Roman" w:eastAsia="標楷體" w:hAnsi="Times New Roman"/>
          <w:color w:val="000000" w:themeColor="text1"/>
          <w:sz w:val="28"/>
          <w:szCs w:val="28"/>
        </w:rPr>
        <w:t>使用原則同上：有耳膜穿孔及耳漏之急慢性中耳炎或嚴重急性外耳炎病人。符合使用適應症</w:t>
      </w:r>
      <w:bookmarkEnd w:id="31"/>
      <w:bookmarkEnd w:id="32"/>
      <w:bookmarkEnd w:id="33"/>
      <w:r w:rsidR="00766A05" w:rsidRPr="003058E8">
        <w:rPr>
          <w:rFonts w:ascii="Times New Roman" w:eastAsia="標楷體" w:hAnsi="Times New Roman"/>
          <w:color w:val="000000" w:themeColor="text1"/>
          <w:sz w:val="28"/>
          <w:szCs w:val="28"/>
        </w:rPr>
        <w:t>。</w:t>
      </w:r>
    </w:p>
    <w:p w14:paraId="0B14E6D8" w14:textId="77777777" w:rsidR="000257EE" w:rsidRPr="003058E8" w:rsidRDefault="00B15C3B" w:rsidP="00033568">
      <w:pPr>
        <w:pStyle w:val="aff6"/>
        <w:rPr>
          <w:rFonts w:ascii="Times New Roman" w:hAnsi="Times New Roman"/>
          <w:color w:val="000000" w:themeColor="text1"/>
        </w:rPr>
      </w:pPr>
      <w:r w:rsidRPr="003058E8">
        <w:rPr>
          <w:rFonts w:ascii="Times New Roman" w:hAnsi="Times New Roman"/>
          <w:color w:val="000000" w:themeColor="text1"/>
        </w:rPr>
        <w:br w:type="page"/>
      </w:r>
    </w:p>
    <w:p w14:paraId="3BE89648" w14:textId="77777777" w:rsidR="000257EE" w:rsidRPr="003058E8" w:rsidRDefault="00274757" w:rsidP="00661C55">
      <w:pPr>
        <w:pStyle w:val="aff6"/>
        <w:ind w:left="420" w:hangingChars="150" w:hanging="420"/>
        <w:rPr>
          <w:rFonts w:ascii="Times New Roman" w:hAnsi="Times New Roman"/>
          <w:color w:val="000000" w:themeColor="text1"/>
        </w:rPr>
      </w:pPr>
      <w:bookmarkStart w:id="34" w:name="_Toc148604447"/>
      <w:r w:rsidRPr="003058E8">
        <w:rPr>
          <w:rFonts w:ascii="Times New Roman" w:hAnsi="Times New Roman"/>
          <w:color w:val="000000" w:themeColor="text1"/>
        </w:rPr>
        <w:lastRenderedPageBreak/>
        <w:t>(</w:t>
      </w:r>
      <w:r w:rsidRPr="003058E8">
        <w:rPr>
          <w:rFonts w:ascii="Times New Roman" w:hAnsi="Times New Roman"/>
          <w:color w:val="000000" w:themeColor="text1"/>
        </w:rPr>
        <w:t>九</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眼科</w:t>
      </w:r>
      <w:bookmarkEnd w:id="34"/>
    </w:p>
    <w:p w14:paraId="64DA0944"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在門診即可診治的疾病不宜住院，如單眼眼瞼簡單之手術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有合併症之倒睫、老年性眼瞼下垂</w:t>
      </w:r>
      <w:r w:rsidR="00914B17"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，翼狀贅肉之去除，雷射之處置。</w:t>
      </w:r>
    </w:p>
    <w:p w14:paraId="1BA26FFD"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複雜性翼狀赘肉申報翼狀贅肉複雜切除合併角膜切除</w:t>
      </w:r>
      <w:r w:rsidRPr="003058E8">
        <w:rPr>
          <w:rFonts w:ascii="Times New Roman" w:eastAsia="標楷體" w:hAnsi="Times New Roman"/>
          <w:color w:val="000000" w:themeColor="text1"/>
          <w:sz w:val="28"/>
          <w:szCs w:val="28"/>
        </w:rPr>
        <w:t>(85204C)</w:t>
      </w:r>
      <w:r w:rsidRPr="003058E8">
        <w:rPr>
          <w:rFonts w:ascii="Times New Roman" w:eastAsia="標楷體" w:hAnsi="Times New Roman"/>
          <w:color w:val="000000" w:themeColor="text1"/>
          <w:sz w:val="28"/>
          <w:szCs w:val="28"/>
        </w:rPr>
        <w:t>應檢附同側半邊眼部及眼球之照片各一張並須符合下列任一項符合條件：</w:t>
      </w:r>
    </w:p>
    <w:p w14:paraId="41AF012C"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復發性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以前曾接受過切除手術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1CCBAAA"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翼狀贅肉侵至角膜</w:t>
      </w:r>
      <w:r w:rsidRPr="003058E8">
        <w:rPr>
          <w:rFonts w:ascii="Times New Roman" w:eastAsia="標楷體" w:hAnsi="Times New Roman"/>
          <w:color w:val="000000" w:themeColor="text1"/>
          <w:sz w:val="28"/>
          <w:szCs w:val="28"/>
        </w:rPr>
        <w:t>5mm</w:t>
      </w:r>
      <w:r w:rsidRPr="003058E8">
        <w:rPr>
          <w:rFonts w:ascii="Times New Roman" w:eastAsia="標楷體" w:hAnsi="Times New Roman"/>
          <w:color w:val="000000" w:themeColor="text1"/>
          <w:sz w:val="28"/>
          <w:szCs w:val="28"/>
        </w:rPr>
        <w:t>者。</w:t>
      </w:r>
    </w:p>
    <w:p w14:paraId="5622091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已產生眼球粘連者，包括眼瞼與角膜粘連者或嚴重結膜與鞏膜粘連者。</w:t>
      </w:r>
    </w:p>
    <w:p w14:paraId="72C47307" w14:textId="77777777" w:rsidR="00473BEA" w:rsidRPr="003058E8" w:rsidRDefault="00473BEA"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翼狀贅肉侵犯單眼角膜雙側且需同時手術者。</w:t>
      </w:r>
      <w:r w:rsidRPr="003058E8">
        <w:rPr>
          <w:rFonts w:ascii="Times New Roman" w:eastAsia="標楷體" w:hAnsi="Times New Roman"/>
          <w:color w:val="000000" w:themeColor="text1"/>
          <w:sz w:val="28"/>
          <w:szCs w:val="28"/>
        </w:rPr>
        <w:t>(106/1/1)</w:t>
      </w:r>
    </w:p>
    <w:p w14:paraId="757DB70B" w14:textId="77777777" w:rsidR="000257EE" w:rsidRPr="003058E8" w:rsidRDefault="00274757" w:rsidP="00033568">
      <w:pPr>
        <w:snapToGrid w:val="0"/>
        <w:spacing w:line="600" w:lineRule="exact"/>
        <w:ind w:left="1639" w:hanging="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附註：非複雜性者應在門診施行手術，惟兩眼同時施行手術或僅單眼有視力者，可住院診療。</w:t>
      </w:r>
    </w:p>
    <w:p w14:paraId="72E42996"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檢驗方面：</w:t>
      </w:r>
    </w:p>
    <w:p w14:paraId="361C64CA"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以病例為主，宜有選擇性，不宜做不必要的檢查，如一位無任何病史的患者，作白內障手術，避免做電解值，膽固醇等檢查。</w:t>
      </w:r>
    </w:p>
    <w:p w14:paraId="7A53789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胸部Ｘ光請勿列為常規檢查，除非有胸部疾病之過去病史者，或最近一年內未照Ｘ光之患者，以減少病人曝露在放射線之環境中。</w:t>
      </w:r>
    </w:p>
    <w:p w14:paraId="6F471A11"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白內障手術：</w:t>
      </w:r>
    </w:p>
    <w:p w14:paraId="15BFE1E9"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(101/2/1)</w:t>
      </w:r>
    </w:p>
    <w:p w14:paraId="7D4A5220"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用藥力求簡單：預防感染可給予抗生素，但以外用抗生素眼藥為主。</w:t>
      </w:r>
      <w:r w:rsidRPr="003058E8">
        <w:rPr>
          <w:rFonts w:ascii="Times New Roman" w:eastAsia="標楷體" w:hAnsi="Times New Roman"/>
          <w:color w:val="000000" w:themeColor="text1"/>
          <w:sz w:val="28"/>
          <w:szCs w:val="28"/>
        </w:rPr>
        <w:t>(101/2/1)</w:t>
      </w:r>
    </w:p>
    <w:p w14:paraId="273D9574"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口服止痛消炎、消腫藥：正常順利的手術助益不大，可以不用，若需要以三日內為原則。</w:t>
      </w:r>
    </w:p>
    <w:p w14:paraId="009B587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眼檢查：作前葉檢查申報細隙燈顯微鏡檢查</w:t>
      </w:r>
      <w:r w:rsidRPr="003058E8">
        <w:rPr>
          <w:rFonts w:ascii="Times New Roman" w:eastAsia="標楷體" w:hAnsi="Times New Roman"/>
          <w:color w:val="000000" w:themeColor="text1"/>
          <w:sz w:val="28"/>
          <w:szCs w:val="28"/>
        </w:rPr>
        <w:t>(23401C)</w:t>
      </w:r>
      <w:r w:rsidRPr="003058E8">
        <w:rPr>
          <w:rFonts w:ascii="Times New Roman" w:eastAsia="標楷體" w:hAnsi="Times New Roman"/>
          <w:color w:val="000000" w:themeColor="text1"/>
          <w:sz w:val="28"/>
          <w:szCs w:val="28"/>
        </w:rPr>
        <w:t>項，眼壓、眼底及</w:t>
      </w:r>
      <w:r w:rsidRPr="003058E8">
        <w:rPr>
          <w:rFonts w:ascii="Times New Roman" w:eastAsia="標楷體" w:hAnsi="Times New Roman"/>
          <w:color w:val="000000" w:themeColor="text1"/>
          <w:sz w:val="28"/>
          <w:szCs w:val="28"/>
        </w:rPr>
        <w:t>DBR</w:t>
      </w:r>
      <w:r w:rsidRPr="003058E8">
        <w:rPr>
          <w:rFonts w:ascii="Times New Roman" w:eastAsia="標楷體" w:hAnsi="Times New Roman"/>
          <w:color w:val="000000" w:themeColor="text1"/>
          <w:sz w:val="28"/>
          <w:szCs w:val="28"/>
        </w:rPr>
        <w:t>【含超音波檢查</w:t>
      </w: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掃瞄</w:t>
      </w:r>
      <w:r w:rsidRPr="003058E8">
        <w:rPr>
          <w:rFonts w:ascii="Times New Roman" w:eastAsia="標楷體" w:hAnsi="Times New Roman"/>
          <w:color w:val="000000" w:themeColor="text1"/>
          <w:sz w:val="28"/>
          <w:szCs w:val="28"/>
        </w:rPr>
        <w:t>)(23503C)</w:t>
      </w:r>
      <w:r w:rsidRPr="003058E8">
        <w:rPr>
          <w:rFonts w:ascii="Times New Roman" w:eastAsia="標楷體" w:hAnsi="Times New Roman"/>
          <w:color w:val="000000" w:themeColor="text1"/>
          <w:sz w:val="28"/>
          <w:szCs w:val="28"/>
        </w:rPr>
        <w:t>項及角膜曲度測定</w:t>
      </w:r>
      <w:r w:rsidRPr="003058E8">
        <w:rPr>
          <w:rFonts w:ascii="Times New Roman" w:eastAsia="標楷體" w:hAnsi="Times New Roman"/>
          <w:color w:val="000000" w:themeColor="text1"/>
          <w:sz w:val="28"/>
          <w:szCs w:val="28"/>
        </w:rPr>
        <w:t>(23001C)</w:t>
      </w:r>
      <w:r w:rsidRPr="003058E8">
        <w:rPr>
          <w:rFonts w:ascii="Times New Roman" w:eastAsia="標楷體" w:hAnsi="Times New Roman"/>
          <w:color w:val="000000" w:themeColor="text1"/>
          <w:sz w:val="28"/>
          <w:szCs w:val="28"/>
        </w:rPr>
        <w:t>項】。</w:t>
      </w:r>
    </w:p>
    <w:p w14:paraId="629E629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手術換藥：每天壹次即可。至多可申報術後換藥兩次，申報術後換藥日期不宜超過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個星期。</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13A0B82"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手術以水晶體囊內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摘除術及人工水晶體置入術</w:t>
      </w:r>
      <w:r w:rsidRPr="003058E8">
        <w:rPr>
          <w:rFonts w:ascii="Times New Roman" w:eastAsia="標楷體" w:hAnsi="Times New Roman"/>
          <w:color w:val="000000" w:themeColor="text1"/>
          <w:sz w:val="28"/>
          <w:szCs w:val="28"/>
        </w:rPr>
        <w:t>(86008C)</w:t>
      </w:r>
      <w:r w:rsidRPr="003058E8">
        <w:rPr>
          <w:rFonts w:ascii="Times New Roman" w:eastAsia="標楷體" w:hAnsi="Times New Roman"/>
          <w:color w:val="000000" w:themeColor="text1"/>
          <w:sz w:val="28"/>
          <w:szCs w:val="28"/>
        </w:rPr>
        <w:t>項，不宜再加囊外水晶體超音波乳化術</w:t>
      </w:r>
      <w:r w:rsidRPr="003058E8">
        <w:rPr>
          <w:rFonts w:ascii="Times New Roman" w:eastAsia="標楷體" w:hAnsi="Times New Roman"/>
          <w:color w:val="000000" w:themeColor="text1"/>
          <w:sz w:val="28"/>
          <w:szCs w:val="28"/>
        </w:rPr>
        <w:t>(86009C)</w:t>
      </w:r>
      <w:r w:rsidRPr="003058E8">
        <w:rPr>
          <w:rFonts w:ascii="Times New Roman" w:eastAsia="標楷體" w:hAnsi="Times New Roman"/>
          <w:color w:val="000000" w:themeColor="text1"/>
          <w:sz w:val="28"/>
          <w:szCs w:val="28"/>
        </w:rPr>
        <w:t>或坦部水晶體切除術</w:t>
      </w:r>
      <w:r w:rsidRPr="003058E8">
        <w:rPr>
          <w:rFonts w:ascii="Times New Roman" w:eastAsia="標楷體" w:hAnsi="Times New Roman"/>
          <w:color w:val="000000" w:themeColor="text1"/>
          <w:sz w:val="28"/>
          <w:szCs w:val="28"/>
        </w:rPr>
        <w:t>(86010B)</w:t>
      </w:r>
      <w:r w:rsidRPr="003058E8">
        <w:rPr>
          <w:rFonts w:ascii="Times New Roman" w:eastAsia="標楷體" w:hAnsi="Times New Roman"/>
          <w:color w:val="000000" w:themeColor="text1"/>
          <w:sz w:val="28"/>
          <w:szCs w:val="28"/>
        </w:rPr>
        <w:t>項。</w:t>
      </w:r>
    </w:p>
    <w:p w14:paraId="5AD863CD"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無水晶體症再裝人工水晶體以人工水晶體植入術－第二次植入</w:t>
      </w:r>
      <w:r w:rsidRPr="003058E8">
        <w:rPr>
          <w:rFonts w:ascii="Times New Roman" w:eastAsia="標楷體" w:hAnsi="Times New Roman"/>
          <w:color w:val="000000" w:themeColor="text1"/>
          <w:sz w:val="28"/>
          <w:szCs w:val="28"/>
        </w:rPr>
        <w:t>(86012C)</w:t>
      </w:r>
      <w:r w:rsidRPr="003058E8">
        <w:rPr>
          <w:rFonts w:ascii="Times New Roman" w:eastAsia="標楷體" w:hAnsi="Times New Roman"/>
          <w:color w:val="000000" w:themeColor="text1"/>
          <w:sz w:val="28"/>
          <w:szCs w:val="28"/>
        </w:rPr>
        <w:t>項申報。</w:t>
      </w:r>
    </w:p>
    <w:p w14:paraId="3A7986C4" w14:textId="77777777" w:rsidR="000257EE" w:rsidRPr="003058E8" w:rsidRDefault="00274757" w:rsidP="007001B7">
      <w:pPr>
        <w:snapToGrid w:val="0"/>
        <w:spacing w:line="600" w:lineRule="exact"/>
        <w:ind w:leftChars="-27" w:left="-65" w:firstLineChars="350" w:firstLine="9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人工水晶體植入術－第二次植入</w:t>
      </w:r>
      <w:r w:rsidRPr="003058E8">
        <w:rPr>
          <w:rFonts w:ascii="Times New Roman" w:eastAsia="標楷體" w:hAnsi="Times New Roman"/>
          <w:color w:val="000000" w:themeColor="text1"/>
          <w:sz w:val="28"/>
          <w:szCs w:val="28"/>
        </w:rPr>
        <w:t>(86012C)</w:t>
      </w:r>
      <w:r w:rsidRPr="003058E8">
        <w:rPr>
          <w:rFonts w:ascii="Times New Roman" w:eastAsia="標楷體" w:hAnsi="Times New Roman"/>
          <w:color w:val="000000" w:themeColor="text1"/>
          <w:sz w:val="28"/>
          <w:szCs w:val="28"/>
        </w:rPr>
        <w:t>項為更換人工水晶體適用。</w:t>
      </w:r>
    </w:p>
    <w:p w14:paraId="6333D821" w14:textId="77777777" w:rsidR="000257EE" w:rsidRPr="003058E8" w:rsidRDefault="007001B7" w:rsidP="007001B7">
      <w:pPr>
        <w:snapToGrid w:val="0"/>
        <w:spacing w:line="600" w:lineRule="exact"/>
        <w:ind w:leftChars="-27" w:left="-65" w:firstLineChars="350" w:firstLine="9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人</w:t>
      </w:r>
      <w:r w:rsidR="00274757" w:rsidRPr="003058E8">
        <w:rPr>
          <w:rFonts w:ascii="Times New Roman" w:eastAsia="標楷體" w:hAnsi="Times New Roman"/>
          <w:color w:val="000000" w:themeColor="text1"/>
          <w:sz w:val="28"/>
          <w:szCs w:val="28"/>
        </w:rPr>
        <w:t>工水晶體植入術－調整術</w:t>
      </w:r>
      <w:r w:rsidR="00274757" w:rsidRPr="003058E8">
        <w:rPr>
          <w:rFonts w:ascii="Times New Roman" w:eastAsia="標楷體" w:hAnsi="Times New Roman"/>
          <w:color w:val="000000" w:themeColor="text1"/>
          <w:sz w:val="28"/>
          <w:szCs w:val="28"/>
        </w:rPr>
        <w:t>(86013C)</w:t>
      </w:r>
      <w:r w:rsidR="00274757" w:rsidRPr="003058E8">
        <w:rPr>
          <w:rFonts w:ascii="Times New Roman" w:eastAsia="標楷體" w:hAnsi="Times New Roman"/>
          <w:color w:val="000000" w:themeColor="text1"/>
          <w:sz w:val="28"/>
          <w:szCs w:val="28"/>
        </w:rPr>
        <w:t>項為脫位再固定或調整時用。</w:t>
      </w:r>
    </w:p>
    <w:p w14:paraId="56F75C67"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收縮瞳孔之成分製劑如</w:t>
      </w:r>
      <w:r w:rsidRPr="003058E8">
        <w:rPr>
          <w:rFonts w:ascii="Times New Roman" w:eastAsia="標楷體" w:hAnsi="Times New Roman"/>
          <w:color w:val="000000" w:themeColor="text1"/>
          <w:sz w:val="28"/>
          <w:szCs w:val="28"/>
        </w:rPr>
        <w:t>carbamycholine</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acetylcholine chloride 1%</w:t>
      </w:r>
      <w:r w:rsidRPr="003058E8">
        <w:rPr>
          <w:rFonts w:ascii="Times New Roman" w:eastAsia="標楷體" w:hAnsi="Times New Roman"/>
          <w:color w:val="000000" w:themeColor="text1"/>
          <w:sz w:val="28"/>
          <w:szCs w:val="28"/>
        </w:rPr>
        <w:t>已包含於手術之一般材料費用內，不另計費。</w:t>
      </w:r>
    </w:p>
    <w:p w14:paraId="6AA0C344" w14:textId="77777777" w:rsidR="000257EE" w:rsidRPr="003058E8" w:rsidRDefault="00274757" w:rsidP="00033568">
      <w:pPr>
        <w:snapToGrid w:val="0"/>
        <w:spacing w:line="600" w:lineRule="exact"/>
        <w:ind w:left="1119" w:hanging="409"/>
        <w:jc w:val="both"/>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(101/2/1)</w:t>
      </w:r>
    </w:p>
    <w:p w14:paraId="346FFE77" w14:textId="77777777" w:rsidR="000257EE" w:rsidRPr="003058E8" w:rsidRDefault="00274757" w:rsidP="007001B7">
      <w:pPr>
        <w:snapToGrid w:val="0"/>
        <w:spacing w:line="600" w:lineRule="exact"/>
        <w:ind w:left="1134"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白內障大多非緊急手術，不宜於第一次門診當天即施行手術；如需事前審查者，請檢附病歷紀錄及術前白內障照相紀錄，外傷性</w:t>
      </w:r>
      <w:r w:rsidRPr="003058E8">
        <w:rPr>
          <w:rFonts w:ascii="Times New Roman" w:eastAsia="標楷體" w:hAnsi="Times New Roman"/>
          <w:bCs/>
          <w:color w:val="000000" w:themeColor="text1"/>
          <w:sz w:val="28"/>
          <w:szCs w:val="28"/>
        </w:rPr>
        <w:t>或伴有併發症</w:t>
      </w:r>
      <w:r w:rsidRPr="003058E8">
        <w:rPr>
          <w:rFonts w:ascii="Times New Roman" w:eastAsia="標楷體" w:hAnsi="Times New Roman"/>
          <w:color w:val="000000" w:themeColor="text1"/>
          <w:sz w:val="28"/>
          <w:szCs w:val="28"/>
        </w:rPr>
        <w:t>白內障除外，</w:t>
      </w:r>
      <w:r w:rsidRPr="003058E8">
        <w:rPr>
          <w:rFonts w:ascii="Times New Roman" w:eastAsia="標楷體" w:hAnsi="Times New Roman"/>
          <w:bCs/>
          <w:color w:val="000000" w:themeColor="text1"/>
          <w:sz w:val="28"/>
          <w:szCs w:val="28"/>
        </w:rPr>
        <w:t>六歲以下免附照片。</w:t>
      </w:r>
      <w:r w:rsidRPr="003058E8">
        <w:rPr>
          <w:rFonts w:ascii="Times New Roman" w:eastAsia="標楷體" w:hAnsi="Times New Roman"/>
          <w:color w:val="000000" w:themeColor="text1"/>
          <w:sz w:val="28"/>
          <w:szCs w:val="28"/>
        </w:rPr>
        <w:t>(97/5/1)(99/7/1)</w:t>
      </w:r>
    </w:p>
    <w:p w14:paraId="4781F13F"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(101/2/1)</w:t>
      </w:r>
    </w:p>
    <w:p w14:paraId="5F10EBCE" w14:textId="77777777" w:rsidR="000257EE" w:rsidRPr="003058E8" w:rsidRDefault="00274757" w:rsidP="00033568">
      <w:pPr>
        <w:snapToGrid w:val="0"/>
        <w:spacing w:line="600" w:lineRule="exact"/>
        <w:ind w:left="1119" w:hanging="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白內障手術申報手術紀錄應有植入人工水晶體之標籤。</w:t>
      </w:r>
      <w:r w:rsidRPr="003058E8">
        <w:rPr>
          <w:rFonts w:ascii="Times New Roman" w:eastAsia="標楷體" w:hAnsi="Times New Roman"/>
          <w:color w:val="000000" w:themeColor="text1"/>
          <w:sz w:val="28"/>
          <w:szCs w:val="28"/>
        </w:rPr>
        <w:t>(101/2/1)</w:t>
      </w:r>
    </w:p>
    <w:p w14:paraId="27332996" w14:textId="77777777" w:rsidR="000257EE" w:rsidRPr="003058E8" w:rsidRDefault="00274757" w:rsidP="00033568">
      <w:pPr>
        <w:snapToGrid w:val="0"/>
        <w:spacing w:line="600" w:lineRule="exact"/>
        <w:ind w:left="1276"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除特殊情況外</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如需全身麻醉之兒童雙眼先天性白內障</w:t>
      </w:r>
      <w:r w:rsidR="00AA2E78" w:rsidRPr="003058E8">
        <w:rPr>
          <w:rFonts w:ascii="Times New Roman" w:eastAsia="標楷體" w:hAnsi="Times New Roman"/>
          <w:color w:val="000000" w:themeColor="text1"/>
          <w:sz w:val="28"/>
          <w:szCs w:val="28"/>
        </w:rPr>
        <w:t xml:space="preserve"> </w:t>
      </w:r>
      <w:r w:rsidR="00AA2E78" w:rsidRPr="003058E8">
        <w:rPr>
          <w:rFonts w:ascii="Times New Roman" w:eastAsia="標楷體" w:hAnsi="Times New Roman"/>
          <w:color w:val="000000" w:themeColor="text1"/>
          <w:sz w:val="28"/>
          <w:szCs w:val="28"/>
        </w:rPr>
        <w:t>、失智者</w:t>
      </w:r>
      <w:r w:rsidR="00AA2E78" w:rsidRPr="003058E8">
        <w:rPr>
          <w:rFonts w:ascii="Times New Roman" w:eastAsia="標楷體" w:hAnsi="Times New Roman"/>
          <w:color w:val="000000" w:themeColor="text1"/>
          <w:sz w:val="28"/>
          <w:szCs w:val="28"/>
        </w:rPr>
        <w:lastRenderedPageBreak/>
        <w:t>或雙眼外傷性白內障</w:t>
      </w:r>
      <w:r w:rsidR="00AA2E78"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，不得一次同時施行兩眼白內障手術，</w:t>
      </w:r>
      <w:r w:rsidR="00AA2E78" w:rsidRPr="003058E8">
        <w:rPr>
          <w:rFonts w:ascii="Times New Roman" w:eastAsia="標楷體" w:hAnsi="Times New Roman"/>
          <w:color w:val="000000" w:themeColor="text1"/>
          <w:sz w:val="28"/>
          <w:szCs w:val="28"/>
        </w:rPr>
        <w:t>且兩眼手術宜間隔一週</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含</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但事前審查仍可兩眼同時送審且需遵循上述原則。</w:t>
      </w:r>
      <w:r w:rsidRPr="003058E8">
        <w:rPr>
          <w:rFonts w:ascii="Times New Roman" w:eastAsia="標楷體" w:hAnsi="Times New Roman"/>
          <w:color w:val="000000" w:themeColor="text1"/>
          <w:sz w:val="28"/>
          <w:szCs w:val="28"/>
        </w:rPr>
        <w:t>(99/7/1)</w:t>
      </w:r>
      <w:r w:rsidR="00AA2E78" w:rsidRPr="003058E8">
        <w:rPr>
          <w:rFonts w:ascii="Times New Roman" w:eastAsia="標楷體" w:hAnsi="Times New Roman"/>
          <w:color w:val="000000" w:themeColor="text1"/>
          <w:sz w:val="28"/>
          <w:szCs w:val="28"/>
        </w:rPr>
        <w:t>(106/1/1)</w:t>
      </w:r>
    </w:p>
    <w:p w14:paraId="70CF1A9C" w14:textId="77777777" w:rsidR="000257EE" w:rsidRPr="003058E8" w:rsidRDefault="00274757" w:rsidP="00033568">
      <w:pPr>
        <w:snapToGrid w:val="0"/>
        <w:spacing w:line="600" w:lineRule="exact"/>
        <w:ind w:left="1276"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施行白內障手術前應先驗光，驗光得以矯正者，應有矯正視力紀錄，確實不能矯正視力者，應於病歷說明原因，未說明原因者，不予給付。</w:t>
      </w:r>
      <w:r w:rsidRPr="003058E8">
        <w:rPr>
          <w:rFonts w:ascii="Times New Roman" w:eastAsia="標楷體" w:hAnsi="Times New Roman"/>
          <w:color w:val="000000" w:themeColor="text1"/>
          <w:sz w:val="28"/>
          <w:szCs w:val="28"/>
        </w:rPr>
        <w:t>(103/6/1)</w:t>
      </w:r>
    </w:p>
    <w:p w14:paraId="543CB893" w14:textId="5F7B9127" w:rsidR="000257EE" w:rsidRPr="003058E8" w:rsidRDefault="00274757" w:rsidP="007001B7">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同時執行「水晶體囊內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摘除術」及「眼坦部玻璃體切除術」，應依保險人規定辦理，即按國際疾病分類臨床修正碼之編碼原則，若「水晶體囊內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為主手術，應適用論病例計酬相關規定申報；若「眼坦部玻璃體切除術」為主手術，則可沿用原有之申報方式，並適用全民健康保險醫療服務給付項目及支付標準手術通則之規定：「一主刀，一副刀」之方式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 (102/3/1)(102/7/23)</w:t>
      </w:r>
    </w:p>
    <w:p w14:paraId="1BBC9A37" w14:textId="5310E6FA" w:rsidR="00C839BC" w:rsidRPr="003058E8" w:rsidRDefault="00C839BC" w:rsidP="00C839BC">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眼用染劑（白內障手術用）事前審查之檢附照片，應能清楚顯示整個水晶體皮質均為白色之表徵；若角膜混濁或瞳孔無法散大，以致外眼照片無法清楚顯示整個水晶體皮質均為白色者，事前審查必須符合下列條件：</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p>
    <w:p w14:paraId="2D74F451" w14:textId="77777777" w:rsidR="00C839BC" w:rsidRPr="003058E8" w:rsidRDefault="00C839BC" w:rsidP="00C839BC">
      <w:pPr>
        <w:snapToGrid w:val="0"/>
        <w:spacing w:line="600" w:lineRule="exact"/>
        <w:ind w:left="1134"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甲、矯正視力</w:t>
      </w:r>
      <w:r w:rsidRPr="003058E8">
        <w:rPr>
          <w:rFonts w:ascii="Times New Roman" w:eastAsia="標楷體" w:hAnsi="Times New Roman"/>
          <w:color w:val="000000" w:themeColor="text1"/>
          <w:sz w:val="28"/>
          <w:szCs w:val="28"/>
        </w:rPr>
        <w:t>0.01</w:t>
      </w:r>
      <w:r w:rsidRPr="003058E8">
        <w:rPr>
          <w:rFonts w:ascii="Times New Roman" w:eastAsia="標楷體" w:hAnsi="Times New Roman"/>
          <w:color w:val="000000" w:themeColor="text1"/>
          <w:sz w:val="28"/>
          <w:szCs w:val="28"/>
        </w:rPr>
        <w:t>以下或分辨指數</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公分以內。</w:t>
      </w:r>
    </w:p>
    <w:p w14:paraId="7ACD9413" w14:textId="77777777" w:rsidR="00C839BC" w:rsidRPr="003058E8" w:rsidRDefault="00C839BC" w:rsidP="00C839BC">
      <w:pPr>
        <w:snapToGrid w:val="0"/>
        <w:spacing w:line="600" w:lineRule="exact"/>
        <w:ind w:left="1134"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乙、需檢附雙維超音波檢查圖像，初步評估眼後葉狀態。</w:t>
      </w:r>
    </w:p>
    <w:p w14:paraId="3BB69623" w14:textId="77777777" w:rsidR="00C839BC" w:rsidRPr="003058E8" w:rsidRDefault="00C839BC" w:rsidP="00C839BC">
      <w:pPr>
        <w:snapToGrid w:val="0"/>
        <w:spacing w:line="600" w:lineRule="exact"/>
        <w:ind w:left="1512"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丙、檢附角膜混濁或瞳孔無法放大的原因及佐證資料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含聚焦在角膜或瞳孔的外眼照片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6AA92A8" w14:textId="77777777" w:rsidR="00C839BC" w:rsidRPr="003058E8" w:rsidRDefault="00C839BC" w:rsidP="00C839BC">
      <w:pPr>
        <w:snapToGrid w:val="0"/>
        <w:spacing w:line="600" w:lineRule="exact"/>
        <w:ind w:left="1134"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丁、檢附之外眼照片必須顯示水晶體前皮質均為白色。</w:t>
      </w:r>
    </w:p>
    <w:p w14:paraId="227C75B6" w14:textId="77777777" w:rsidR="00C839BC" w:rsidRPr="003058E8" w:rsidRDefault="00C839BC" w:rsidP="007001B7">
      <w:pPr>
        <w:snapToGrid w:val="0"/>
        <w:spacing w:line="600" w:lineRule="exact"/>
        <w:ind w:left="1134" w:hanging="425"/>
        <w:jc w:val="both"/>
        <w:rPr>
          <w:rFonts w:ascii="Times New Roman" w:eastAsia="標楷體" w:hAnsi="Times New Roman"/>
          <w:color w:val="000000" w:themeColor="text1"/>
          <w:sz w:val="28"/>
          <w:szCs w:val="28"/>
        </w:rPr>
      </w:pPr>
    </w:p>
    <w:p w14:paraId="3881BA71"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w:t>
      </w:r>
      <w:r w:rsidRPr="003058E8">
        <w:rPr>
          <w:rFonts w:ascii="Times New Roman" w:eastAsia="標楷體" w:hAnsi="Times New Roman"/>
          <w:color w:val="000000" w:themeColor="text1"/>
          <w:sz w:val="28"/>
          <w:szCs w:val="28"/>
        </w:rPr>
        <w:t>視網膜疾病：</w:t>
      </w:r>
      <w:r w:rsidRPr="003058E8">
        <w:rPr>
          <w:rFonts w:ascii="Times New Roman" w:eastAsia="標楷體" w:hAnsi="Times New Roman"/>
          <w:color w:val="000000" w:themeColor="text1"/>
          <w:sz w:val="28"/>
          <w:szCs w:val="28"/>
        </w:rPr>
        <w:t>(97/5/1)</w:t>
      </w:r>
    </w:p>
    <w:p w14:paraId="63DA4F20"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視網膜剝離一般住院治療以壹週為宜。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但可視病況的複雜性來調整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91A62CE" w14:textId="77777777" w:rsidR="000257EE" w:rsidRPr="003058E8" w:rsidRDefault="00274757" w:rsidP="00033568">
      <w:pPr>
        <w:snapToGrid w:val="0"/>
        <w:spacing w:line="600" w:lineRule="exact"/>
        <w:ind w:left="837" w:hanging="12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用藥宜精簡。</w:t>
      </w:r>
    </w:p>
    <w:p w14:paraId="144D4D0F" w14:textId="77777777" w:rsidR="000257EE" w:rsidRPr="003058E8" w:rsidRDefault="00274757" w:rsidP="00033568">
      <w:pPr>
        <w:snapToGrid w:val="0"/>
        <w:spacing w:line="600" w:lineRule="exact"/>
        <w:ind w:left="837" w:hanging="12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檢查非其他病因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如糖尿病等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，重點檢查即可。</w:t>
      </w:r>
    </w:p>
    <w:p w14:paraId="7491F237"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眼檢查：</w:t>
      </w:r>
      <w:r w:rsidR="00AA2E78" w:rsidRPr="003058E8">
        <w:rPr>
          <w:rFonts w:ascii="Times New Roman" w:eastAsia="標楷體" w:hAnsi="Times New Roman"/>
          <w:color w:val="000000" w:themeColor="text1"/>
          <w:sz w:val="28"/>
          <w:szCs w:val="28"/>
        </w:rPr>
        <w:t>得執行裂隙燈檢查、眼壓、眼底裂孔定位檢查。裂孔型視網膜剝離</w:t>
      </w:r>
      <w:r w:rsidRPr="003058E8">
        <w:rPr>
          <w:rFonts w:ascii="Times New Roman" w:eastAsia="標楷體" w:hAnsi="Times New Roman"/>
          <w:color w:val="000000" w:themeColor="text1"/>
          <w:sz w:val="28"/>
          <w:szCs w:val="28"/>
        </w:rPr>
        <w:t>除非有玻璃體混濁等特殊情況，應於申報費用明細中註明理由，否則不應</w:t>
      </w:r>
      <w:r w:rsidR="00AA2E78" w:rsidRPr="003058E8">
        <w:rPr>
          <w:rFonts w:ascii="Times New Roman" w:eastAsia="標楷體" w:hAnsi="Times New Roman"/>
          <w:color w:val="000000" w:themeColor="text1"/>
          <w:sz w:val="28"/>
          <w:szCs w:val="28"/>
        </w:rPr>
        <w:t>例行申報</w:t>
      </w:r>
      <w:r w:rsidR="00AA2E78" w:rsidRPr="003058E8">
        <w:rPr>
          <w:rFonts w:ascii="Times New Roman" w:eastAsia="標楷體" w:hAnsi="Times New Roman"/>
          <w:color w:val="000000" w:themeColor="text1"/>
          <w:sz w:val="28"/>
          <w:szCs w:val="28"/>
        </w:rPr>
        <w:t>B-SCAN</w:t>
      </w:r>
      <w:r w:rsidR="00AA2E78" w:rsidRPr="003058E8">
        <w:rPr>
          <w:rFonts w:ascii="Times New Roman" w:eastAsia="標楷體" w:hAnsi="Times New Roman"/>
          <w:color w:val="000000" w:themeColor="text1"/>
          <w:sz w:val="28"/>
          <w:szCs w:val="28"/>
        </w:rPr>
        <w:t>檢查－但有發現者除外</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如</w:t>
      </w:r>
      <w:r w:rsidR="00AA2E78" w:rsidRPr="003058E8">
        <w:rPr>
          <w:rFonts w:ascii="Times New Roman" w:eastAsia="標楷體" w:hAnsi="Times New Roman"/>
          <w:color w:val="000000" w:themeColor="text1"/>
          <w:sz w:val="28"/>
          <w:szCs w:val="28"/>
        </w:rPr>
        <w:t>CHOROIDAL DETACHMENT)</w:t>
      </w:r>
      <w:r w:rsidR="00AA2E78" w:rsidRPr="003058E8">
        <w:rPr>
          <w:rFonts w:ascii="Times New Roman" w:eastAsia="標楷體" w:hAnsi="Times New Roman"/>
          <w:color w:val="000000" w:themeColor="text1"/>
          <w:sz w:val="28"/>
          <w:szCs w:val="28"/>
        </w:rPr>
        <w:t>，牽引性或滲出性視網膜剝離可申報</w:t>
      </w:r>
      <w:r w:rsidR="00AA2E78" w:rsidRPr="003058E8">
        <w:rPr>
          <w:rFonts w:ascii="Times New Roman" w:eastAsia="標楷體" w:hAnsi="Times New Roman"/>
          <w:color w:val="000000" w:themeColor="text1"/>
          <w:sz w:val="28"/>
          <w:szCs w:val="28"/>
        </w:rPr>
        <w:t>B-SCAN</w:t>
      </w:r>
      <w:r w:rsidR="00AA2E78" w:rsidRPr="003058E8">
        <w:rPr>
          <w:rFonts w:ascii="Times New Roman" w:eastAsia="標楷體" w:hAnsi="Times New Roman"/>
          <w:color w:val="000000" w:themeColor="text1"/>
          <w:sz w:val="28"/>
          <w:szCs w:val="28"/>
        </w:rPr>
        <w:t>。</w:t>
      </w:r>
      <w:r w:rsidR="00AA2E78" w:rsidRPr="003058E8">
        <w:rPr>
          <w:rFonts w:ascii="Times New Roman" w:eastAsia="標楷體" w:hAnsi="Times New Roman"/>
          <w:color w:val="000000" w:themeColor="text1"/>
          <w:sz w:val="28"/>
          <w:szCs w:val="28"/>
        </w:rPr>
        <w:t>23809C</w:t>
      </w:r>
      <w:r w:rsidR="00AA2E78" w:rsidRPr="003058E8">
        <w:rPr>
          <w:rFonts w:ascii="Times New Roman" w:eastAsia="標楷體" w:hAnsi="Times New Roman"/>
          <w:color w:val="000000" w:themeColor="text1"/>
          <w:sz w:val="28"/>
          <w:szCs w:val="28"/>
        </w:rPr>
        <w:t>網膜裂孔定位：限於手術前實行。若有破洞或視網膜剝離但沒有手術或雷射，只可申報間接眼底檢查和裂隙燈眼接觸鏡檢查，兩項擇一項申報。</w:t>
      </w:r>
      <w:r w:rsidR="00AA2E78" w:rsidRPr="003058E8">
        <w:rPr>
          <w:rFonts w:ascii="Times New Roman" w:eastAsia="標楷體" w:hAnsi="Times New Roman"/>
          <w:color w:val="000000" w:themeColor="text1"/>
          <w:sz w:val="28"/>
          <w:szCs w:val="28"/>
        </w:rPr>
        <w:t xml:space="preserve">(106/1/1) </w:t>
      </w:r>
    </w:p>
    <w:p w14:paraId="1E0629E9"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間接式眼底鏡檢查</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申報須附圖及病況描述；視網膜雷射治療</w:t>
      </w:r>
      <w:r w:rsidRPr="003058E8">
        <w:rPr>
          <w:rFonts w:ascii="Times New Roman" w:eastAsia="標楷體" w:hAnsi="Times New Roman"/>
          <w:color w:val="000000" w:themeColor="text1"/>
          <w:sz w:val="28"/>
          <w:szCs w:val="28"/>
        </w:rPr>
        <w:t>(PRP)</w:t>
      </w:r>
      <w:r w:rsidRPr="003058E8">
        <w:rPr>
          <w:rFonts w:ascii="Times New Roman" w:eastAsia="標楷體" w:hAnsi="Times New Roman"/>
          <w:color w:val="000000" w:themeColor="text1"/>
          <w:sz w:val="28"/>
          <w:szCs w:val="28"/>
        </w:rPr>
        <w:t>者原則上，已包括</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除初診可申報外，複診者應內含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D8281EB"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眼底病變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w:t>
      </w:r>
      <w:r w:rsidRPr="003058E8">
        <w:rPr>
          <w:rFonts w:ascii="Times New Roman" w:eastAsia="標楷體" w:hAnsi="Times New Roman"/>
          <w:color w:val="000000" w:themeColor="text1"/>
          <w:sz w:val="28"/>
          <w:szCs w:val="28"/>
        </w:rPr>
        <w:t>FAG</w:t>
      </w:r>
      <w:r w:rsidRPr="003058E8">
        <w:rPr>
          <w:rFonts w:ascii="Times New Roman" w:eastAsia="標楷體" w:hAnsi="Times New Roman"/>
          <w:color w:val="000000" w:themeColor="text1"/>
          <w:sz w:val="28"/>
          <w:szCs w:val="28"/>
        </w:rPr>
        <w:t>螢光眼底攝影術</w:t>
      </w:r>
      <w:r w:rsidRPr="003058E8">
        <w:rPr>
          <w:rFonts w:ascii="Times New Roman" w:eastAsia="標楷體" w:hAnsi="Times New Roman"/>
          <w:color w:val="000000" w:themeColor="text1"/>
          <w:sz w:val="28"/>
          <w:szCs w:val="28"/>
        </w:rPr>
        <w:t>Fluorescein Angioraphy)</w:t>
      </w:r>
      <w:r w:rsidRPr="003058E8">
        <w:rPr>
          <w:rFonts w:ascii="Times New Roman" w:eastAsia="標楷體" w:hAnsi="Times New Roman"/>
          <w:color w:val="000000" w:themeColor="text1"/>
          <w:sz w:val="28"/>
          <w:szCs w:val="28"/>
        </w:rPr>
        <w:t>依病情需要，彩色眼底攝影，若為局部性病變一眼以不超過四張為原則；如為廣泛性病變一眼以不超過八張為原則。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42BF1001" w14:textId="77777777" w:rsidR="000257EE" w:rsidRPr="003058E8" w:rsidRDefault="00274757" w:rsidP="00033568">
      <w:pPr>
        <w:snapToGrid w:val="0"/>
        <w:spacing w:line="600" w:lineRule="exact"/>
        <w:ind w:left="837" w:hanging="12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手術：</w:t>
      </w:r>
    </w:p>
    <w:p w14:paraId="36D5C51D"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甲、高複雜性：有嚴重視網膜增殖病變作網膜切開，網膜上或下膜分離術時，以眼坦部玻璃體切除術－複雜</w:t>
      </w:r>
      <w:r w:rsidRPr="003058E8">
        <w:rPr>
          <w:rFonts w:ascii="Times New Roman" w:eastAsia="標楷體" w:hAnsi="Times New Roman"/>
          <w:color w:val="000000" w:themeColor="text1"/>
          <w:sz w:val="28"/>
          <w:szCs w:val="28"/>
        </w:rPr>
        <w:t>(86207B)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lastRenderedPageBreak/>
        <w:t>鞏膜切除併植入或扣壓</w:t>
      </w:r>
      <w:r w:rsidRPr="003058E8">
        <w:rPr>
          <w:rFonts w:ascii="Times New Roman" w:eastAsia="標楷體" w:hAnsi="Times New Roman"/>
          <w:color w:val="000000" w:themeColor="text1"/>
          <w:sz w:val="28"/>
          <w:szCs w:val="28"/>
        </w:rPr>
        <w:t>(85608B)</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須附術前網膜剝離照片及手術記錄備查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1F7BFB4"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乙、複雜性：網膜剝離併玻璃體出血，視網膜局部皺縮或巨形裂孔以鞏膜切除併植入或扣壓</w:t>
      </w:r>
      <w:r w:rsidRPr="003058E8">
        <w:rPr>
          <w:rFonts w:ascii="Times New Roman" w:eastAsia="標楷體" w:hAnsi="Times New Roman"/>
          <w:color w:val="000000" w:themeColor="text1"/>
          <w:sz w:val="28"/>
          <w:szCs w:val="28"/>
        </w:rPr>
        <w:t>(85608B)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眼坦部玻璃體切除術－簡單</w:t>
      </w:r>
      <w:r w:rsidRPr="003058E8">
        <w:rPr>
          <w:rFonts w:ascii="Times New Roman" w:eastAsia="標楷體" w:hAnsi="Times New Roman"/>
          <w:color w:val="000000" w:themeColor="text1"/>
          <w:sz w:val="28"/>
          <w:szCs w:val="28"/>
        </w:rPr>
        <w:t>(86206</w:t>
      </w:r>
      <w:r w:rsidR="00914B17"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須有術前網膜剝離照片及手術紀錄備查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914B17"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hint="eastAsia"/>
          <w:color w:val="000000" w:themeColor="text1"/>
          <w:sz w:val="28"/>
          <w:szCs w:val="28"/>
        </w:rPr>
        <w:t>110/6/1</w:t>
      </w:r>
      <w:r w:rsidR="00914B17" w:rsidRPr="003058E8">
        <w:rPr>
          <w:rFonts w:ascii="Times New Roman" w:eastAsia="標楷體" w:hAnsi="Times New Roman" w:hint="eastAsia"/>
          <w:color w:val="000000" w:themeColor="text1"/>
          <w:sz w:val="28"/>
          <w:szCs w:val="28"/>
        </w:rPr>
        <w:t>)</w:t>
      </w:r>
    </w:p>
    <w:p w14:paraId="588231E2"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丙、一般性：鞏膜切除併植入或扣壓</w:t>
      </w:r>
      <w:r w:rsidRPr="003058E8">
        <w:rPr>
          <w:rFonts w:ascii="Times New Roman" w:eastAsia="標楷體" w:hAnsi="Times New Roman"/>
          <w:color w:val="000000" w:themeColor="text1"/>
          <w:sz w:val="28"/>
          <w:szCs w:val="28"/>
        </w:rPr>
        <w:t>(85608B)(</w:t>
      </w:r>
      <w:r w:rsidRPr="003058E8">
        <w:rPr>
          <w:rFonts w:ascii="Times New Roman" w:eastAsia="標楷體" w:hAnsi="Times New Roman"/>
          <w:color w:val="000000" w:themeColor="text1"/>
          <w:sz w:val="28"/>
          <w:szCs w:val="28"/>
        </w:rPr>
        <w:t>須有手術前網膜剝離情況圖及手術記錄單備查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5C08E9C"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丁、簡單的以視網膜變性或裂孔，冷凍治療法</w:t>
      </w:r>
      <w:r w:rsidRPr="003058E8">
        <w:rPr>
          <w:rFonts w:ascii="Times New Roman" w:eastAsia="標楷體" w:hAnsi="Times New Roman"/>
          <w:color w:val="000000" w:themeColor="text1"/>
          <w:sz w:val="28"/>
          <w:szCs w:val="28"/>
        </w:rPr>
        <w:t>(86404B)</w:t>
      </w:r>
      <w:r w:rsidRPr="003058E8">
        <w:rPr>
          <w:rFonts w:ascii="Times New Roman" w:eastAsia="標楷體" w:hAnsi="Times New Roman"/>
          <w:color w:val="000000" w:themeColor="text1"/>
          <w:sz w:val="28"/>
          <w:szCs w:val="28"/>
        </w:rPr>
        <w:t>項為依據。</w:t>
      </w:r>
    </w:p>
    <w:p w14:paraId="172BB28B" w14:textId="77777777" w:rsidR="000257EE" w:rsidRPr="003058E8" w:rsidRDefault="00274757" w:rsidP="00033568">
      <w:pPr>
        <w:snapToGrid w:val="0"/>
        <w:spacing w:line="600" w:lineRule="exact"/>
        <w:ind w:left="1540" w:hanging="54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戊、單純引流：網膜再附著術及排液術</w:t>
      </w:r>
      <w:r w:rsidRPr="003058E8">
        <w:rPr>
          <w:rFonts w:ascii="Times New Roman" w:eastAsia="標楷體" w:hAnsi="Times New Roman"/>
          <w:color w:val="000000" w:themeColor="text1"/>
          <w:sz w:val="28"/>
          <w:szCs w:val="28"/>
        </w:rPr>
        <w:t>(86403B)</w:t>
      </w:r>
      <w:r w:rsidRPr="003058E8">
        <w:rPr>
          <w:rFonts w:ascii="Times New Roman" w:eastAsia="標楷體" w:hAnsi="Times New Roman"/>
          <w:color w:val="000000" w:themeColor="text1"/>
          <w:sz w:val="28"/>
          <w:szCs w:val="28"/>
        </w:rPr>
        <w:t>項。</w:t>
      </w:r>
    </w:p>
    <w:p w14:paraId="074666B5" w14:textId="60C4B429" w:rsidR="00503BFD" w:rsidRPr="003058E8" w:rsidRDefault="00503BFD" w:rsidP="00503BFD">
      <w:pPr>
        <w:snapToGrid w:val="0"/>
        <w:spacing w:line="600" w:lineRule="exact"/>
        <w:ind w:left="708" w:hanging="283"/>
        <w:jc w:val="both"/>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玻璃體</w:t>
      </w:r>
      <w:r w:rsidRPr="003058E8">
        <w:rPr>
          <w:rFonts w:ascii="標楷體" w:eastAsia="標楷體" w:hAnsi="標楷體"/>
          <w:color w:val="000000" w:themeColor="text1"/>
          <w:sz w:val="28"/>
          <w:szCs w:val="28"/>
        </w:rPr>
        <w:t>切除：(110/6/1) (</w:t>
      </w:r>
      <w:r w:rsidR="009F5CE1" w:rsidRPr="003058E8">
        <w:rPr>
          <w:rFonts w:ascii="標楷體" w:eastAsia="標楷體" w:hAnsi="標楷體"/>
          <w:color w:val="000000" w:themeColor="text1"/>
          <w:sz w:val="28"/>
          <w:szCs w:val="28"/>
        </w:rPr>
        <w:t>112/4/1</w:t>
      </w:r>
      <w:r w:rsidRPr="003058E8">
        <w:rPr>
          <w:rFonts w:ascii="標楷體" w:eastAsia="標楷體" w:hAnsi="標楷體"/>
          <w:color w:val="000000" w:themeColor="text1"/>
          <w:sz w:val="28"/>
          <w:szCs w:val="28"/>
        </w:rPr>
        <w:t>)</w:t>
      </w:r>
    </w:p>
    <w:p w14:paraId="32DEE414"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(1)眼坦部玻璃體切除術－簡單(86206C)、微創玻璃體切除術－簡單(86414B)：</w:t>
      </w:r>
    </w:p>
    <w:p w14:paraId="2BE0A131"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甲、符合下列情況:視網膜剝離、玻璃體混濁、玻璃體出血、玻璃體牽扯等玻璃體黃斑部病變。</w:t>
      </w:r>
    </w:p>
    <w:p w14:paraId="6394AB0B"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乙、應附詳細的病歷、手術紀錄單、及手術前、後眼底視網膜照片，提供清晰可辨識之微細超音波檢查OCT(23506C)或超音波檢查B-scan(23504C)報告。</w:t>
      </w:r>
    </w:p>
    <w:p w14:paraId="5972A175"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(2)眼坦部玻璃體切除術－複雜(86207B)、微創玻璃體切除術－複雜(86415B)：</w:t>
      </w:r>
    </w:p>
    <w:p w14:paraId="1DA8E4E4"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甲、作玻璃體切除，再加網膜切開、網膜上或下膜分離術時才給付，需有手術紀錄單備查。</w:t>
      </w:r>
    </w:p>
    <w:p w14:paraId="7361BB11"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lastRenderedPageBreak/>
        <w:t>乙、應附詳細的病歷、手術紀錄單、及手術前、後眼底視網膜照片，提供清晰可辨識之微細超音波檢查OCT(23506C)或超音波檢查B-scan(23504C)報告。</w:t>
      </w:r>
    </w:p>
    <w:p w14:paraId="07527CE1"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(3)移位晶體摘除合併玻璃體切除術(86209C):</w:t>
      </w:r>
    </w:p>
    <w:p w14:paraId="028D8767"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甲、符合下列情況：水晶體或人工水晶體移位、脫落(含先天或後天)。</w:t>
      </w:r>
    </w:p>
    <w:p w14:paraId="0A902EB9"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乙、應附詳細的病歴、手術紀錄單、提供清晰可辨識之眼睛前半部Slit lamp照相或眼底視網膜照片或超音波檢查B-scan</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23504C</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報告。</w:t>
      </w:r>
    </w:p>
    <w:p w14:paraId="585D1A71" w14:textId="77777777" w:rsidR="00503BFD" w:rsidRPr="003058E8" w:rsidRDefault="00503BFD" w:rsidP="00503BFD">
      <w:pPr>
        <w:widowControl/>
        <w:kinsoku w:val="0"/>
        <w:spacing w:line="600" w:lineRule="exact"/>
        <w:ind w:leftChars="234" w:left="990" w:hangingChars="153" w:hanging="42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(4)微創玻璃體黃斑部手術(86412B)</w:t>
      </w:r>
    </w:p>
    <w:p w14:paraId="06CC4A78"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甲、符合下列情況之一：</w:t>
      </w:r>
    </w:p>
    <w:p w14:paraId="66519796" w14:textId="77777777" w:rsidR="00503BFD" w:rsidRPr="003058E8" w:rsidRDefault="00503BFD" w:rsidP="00503BFD">
      <w:pPr>
        <w:widowControl/>
        <w:kinsoku w:val="0"/>
        <w:spacing w:line="600" w:lineRule="exact"/>
        <w:ind w:leftChars="438" w:left="1342" w:hangingChars="104" w:hanging="29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A.網膜黃斑部上膜且視力小於0.5；若視力大於0.5 ，但因為患眼影像扭曲，造成雙眼融像困難者。</w:t>
      </w:r>
    </w:p>
    <w:p w14:paraId="633145F5" w14:textId="77777777" w:rsidR="00503BFD" w:rsidRPr="003058E8" w:rsidRDefault="00503BFD" w:rsidP="00503BFD">
      <w:pPr>
        <w:widowControl/>
        <w:kinsoku w:val="0"/>
        <w:spacing w:line="600" w:lineRule="exact"/>
        <w:ind w:leftChars="438" w:left="1342" w:hangingChars="104" w:hanging="29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B.黃斑部裂孔。</w:t>
      </w:r>
    </w:p>
    <w:p w14:paraId="7455BA7E" w14:textId="77777777" w:rsidR="00503BFD" w:rsidRPr="003058E8" w:rsidRDefault="00503BFD" w:rsidP="00503BFD">
      <w:pPr>
        <w:widowControl/>
        <w:kinsoku w:val="0"/>
        <w:spacing w:line="600" w:lineRule="exact"/>
        <w:ind w:leftChars="438" w:left="1342" w:hangingChars="104" w:hanging="29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C.玻璃體黃斑部牽扯。</w:t>
      </w:r>
    </w:p>
    <w:p w14:paraId="17E06298" w14:textId="77777777" w:rsidR="00503BFD" w:rsidRPr="003058E8" w:rsidRDefault="00503BFD" w:rsidP="00503BFD">
      <w:pPr>
        <w:widowControl/>
        <w:kinsoku w:val="0"/>
        <w:spacing w:line="600" w:lineRule="exact"/>
        <w:ind w:leftChars="295" w:left="1302" w:hangingChars="212" w:hanging="59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乙、應附詳細的病歷(含雙眼最佳矯正視力及病人主訴)、手術紀錄單、及手術前、後眼底視網膜照片，清晰可辨識之微細超音波檢查OCT(23506C)。</w:t>
      </w:r>
    </w:p>
    <w:p w14:paraId="6A8DD20D" w14:textId="77777777" w:rsidR="000257EE" w:rsidRPr="003058E8" w:rsidRDefault="00274757" w:rsidP="00033568">
      <w:pPr>
        <w:snapToGrid w:val="0"/>
        <w:spacing w:line="600" w:lineRule="exact"/>
        <w:ind w:left="708"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角膜移植：</w:t>
      </w:r>
    </w:p>
    <w:p w14:paraId="5DC02000"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手術給付以穿透性角膜移植術</w:t>
      </w:r>
      <w:r w:rsidRPr="003058E8">
        <w:rPr>
          <w:rFonts w:ascii="Times New Roman" w:eastAsia="標楷體" w:hAnsi="Times New Roman"/>
          <w:color w:val="000000" w:themeColor="text1"/>
          <w:sz w:val="28"/>
          <w:szCs w:val="28"/>
        </w:rPr>
        <w:t>(85213B)</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包含虹膜分離或整型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，若再加白內障手術為穿透性角膜移植術</w:t>
      </w:r>
      <w:r w:rsidRPr="003058E8">
        <w:rPr>
          <w:rFonts w:ascii="Times New Roman" w:eastAsia="標楷體" w:hAnsi="Times New Roman"/>
          <w:color w:val="000000" w:themeColor="text1"/>
          <w:sz w:val="28"/>
          <w:szCs w:val="28"/>
        </w:rPr>
        <w:t>(85213B)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水晶體囊內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摘除術及人工水晶體置入術</w:t>
      </w:r>
      <w:r w:rsidRPr="003058E8">
        <w:rPr>
          <w:rFonts w:ascii="Times New Roman" w:eastAsia="標楷體" w:hAnsi="Times New Roman"/>
          <w:color w:val="000000" w:themeColor="text1"/>
          <w:sz w:val="28"/>
          <w:szCs w:val="28"/>
        </w:rPr>
        <w:t xml:space="preserve"> (86008C)</w:t>
      </w:r>
      <w:r w:rsidRPr="003058E8">
        <w:rPr>
          <w:rFonts w:ascii="Times New Roman" w:eastAsia="標楷體" w:hAnsi="Times New Roman"/>
          <w:color w:val="000000" w:themeColor="text1"/>
          <w:sz w:val="28"/>
          <w:szCs w:val="28"/>
        </w:rPr>
        <w:t>項。</w:t>
      </w:r>
    </w:p>
    <w:p w14:paraId="2E9893B1" w14:textId="77777777" w:rsidR="000257EE" w:rsidRPr="003058E8" w:rsidRDefault="00274757" w:rsidP="00033568">
      <w:pPr>
        <w:snapToGrid w:val="0"/>
        <w:spacing w:line="600" w:lineRule="exact"/>
        <w:ind w:left="1134"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角膜移植術使用之材料角膜保存液費用，已包含於該項手術之手</w:t>
      </w:r>
      <w:r w:rsidRPr="003058E8">
        <w:rPr>
          <w:rFonts w:ascii="Times New Roman" w:eastAsia="標楷體" w:hAnsi="Times New Roman"/>
          <w:color w:val="000000" w:themeColor="text1"/>
          <w:sz w:val="28"/>
          <w:szCs w:val="28"/>
        </w:rPr>
        <w:lastRenderedPageBreak/>
        <w:t>術材料費中，各特約醫院不得再以特殊材料另行申報費用。</w:t>
      </w:r>
    </w:p>
    <w:p w14:paraId="2E66B229" w14:textId="77777777" w:rsidR="000257EE" w:rsidRPr="003058E8" w:rsidRDefault="00274757" w:rsidP="007001B7">
      <w:pPr>
        <w:snapToGrid w:val="0"/>
        <w:spacing w:line="600" w:lineRule="exact"/>
        <w:ind w:left="99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8.(1)</w:t>
      </w:r>
      <w:r w:rsidRPr="003058E8">
        <w:rPr>
          <w:rFonts w:ascii="Times New Roman" w:eastAsia="標楷體" w:hAnsi="Times New Roman"/>
          <w:color w:val="000000" w:themeColor="text1"/>
          <w:sz w:val="28"/>
          <w:szCs w:val="28"/>
        </w:rPr>
        <w:t>內外斜視：凡斜視矯正手術作三條肌肉或以上者，須有包含兩眼在內之術前照片以資備查。</w:t>
      </w:r>
      <w:r w:rsidRPr="003058E8">
        <w:rPr>
          <w:rFonts w:ascii="Times New Roman" w:eastAsia="標楷體" w:hAnsi="Times New Roman"/>
          <w:color w:val="000000" w:themeColor="text1"/>
          <w:sz w:val="28"/>
          <w:szCs w:val="28"/>
        </w:rPr>
        <w:t>(101/2/1)</w:t>
      </w:r>
    </w:p>
    <w:p w14:paraId="34CDA5F6" w14:textId="77777777" w:rsidR="000257EE" w:rsidRPr="003058E8" w:rsidRDefault="007001B7" w:rsidP="007001B7">
      <w:pPr>
        <w:snapToGrid w:val="0"/>
        <w:spacing w:line="600" w:lineRule="exact"/>
        <w:ind w:leftChars="250" w:left="88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斜視檢查申報【立體官能檢查</w:t>
      </w:r>
      <w:r w:rsidR="00274757" w:rsidRPr="003058E8">
        <w:rPr>
          <w:rFonts w:ascii="Times New Roman" w:eastAsia="標楷體" w:hAnsi="Times New Roman"/>
          <w:color w:val="000000" w:themeColor="text1"/>
          <w:sz w:val="28"/>
          <w:szCs w:val="28"/>
        </w:rPr>
        <w:t>(23201C)</w:t>
      </w:r>
      <w:r w:rsidR="00274757" w:rsidRPr="003058E8">
        <w:rPr>
          <w:rFonts w:ascii="Times New Roman" w:eastAsia="標楷體" w:hAnsi="Times New Roman"/>
          <w:color w:val="000000" w:themeColor="text1"/>
          <w:sz w:val="28"/>
          <w:szCs w:val="28"/>
        </w:rPr>
        <w:t>、四燈融像檢查</w:t>
      </w:r>
      <w:r w:rsidR="00274757" w:rsidRPr="003058E8">
        <w:rPr>
          <w:rFonts w:ascii="Times New Roman" w:eastAsia="標楷體" w:hAnsi="Times New Roman"/>
          <w:color w:val="000000" w:themeColor="text1"/>
          <w:sz w:val="28"/>
          <w:szCs w:val="28"/>
        </w:rPr>
        <w:t>(23202C)</w:t>
      </w:r>
      <w:r w:rsidR="00274757" w:rsidRPr="003058E8">
        <w:rPr>
          <w:rFonts w:ascii="Times New Roman" w:eastAsia="標楷體" w:hAnsi="Times New Roman"/>
          <w:color w:val="000000" w:themeColor="text1"/>
          <w:sz w:val="28"/>
          <w:szCs w:val="28"/>
        </w:rPr>
        <w:t>、三稜鏡檢查</w:t>
      </w:r>
      <w:r w:rsidR="00274757" w:rsidRPr="003058E8">
        <w:rPr>
          <w:rFonts w:ascii="Times New Roman" w:eastAsia="標楷體" w:hAnsi="Times New Roman"/>
          <w:color w:val="000000" w:themeColor="text1"/>
          <w:sz w:val="28"/>
          <w:szCs w:val="28"/>
        </w:rPr>
        <w:t>(23203C)</w:t>
      </w:r>
      <w:r w:rsidR="00274757" w:rsidRPr="003058E8">
        <w:rPr>
          <w:rFonts w:ascii="Times New Roman" w:eastAsia="標楷體" w:hAnsi="Times New Roman"/>
          <w:color w:val="000000" w:themeColor="text1"/>
          <w:sz w:val="28"/>
          <w:szCs w:val="28"/>
        </w:rPr>
        <w:t>、立體感視覺檢查</w:t>
      </w:r>
      <w:r w:rsidR="00274757" w:rsidRPr="003058E8">
        <w:rPr>
          <w:rFonts w:ascii="Times New Roman" w:eastAsia="標楷體" w:hAnsi="Times New Roman"/>
          <w:color w:val="000000" w:themeColor="text1"/>
          <w:sz w:val="28"/>
          <w:szCs w:val="28"/>
        </w:rPr>
        <w:t>(23204C)</w:t>
      </w:r>
      <w:r w:rsidR="00274757" w:rsidRPr="003058E8">
        <w:rPr>
          <w:rFonts w:ascii="Times New Roman" w:eastAsia="標楷體" w:hAnsi="Times New Roman"/>
          <w:color w:val="000000" w:themeColor="text1"/>
          <w:sz w:val="28"/>
          <w:szCs w:val="28"/>
        </w:rPr>
        <w:t>、複相檢查</w:t>
      </w:r>
      <w:r w:rsidR="00274757" w:rsidRPr="003058E8">
        <w:rPr>
          <w:rFonts w:ascii="Times New Roman" w:eastAsia="標楷體" w:hAnsi="Times New Roman"/>
          <w:color w:val="000000" w:themeColor="text1"/>
          <w:sz w:val="28"/>
          <w:szCs w:val="28"/>
        </w:rPr>
        <w:t>(23205C)</w:t>
      </w:r>
      <w:r w:rsidR="00274757" w:rsidRPr="003058E8">
        <w:rPr>
          <w:rFonts w:ascii="Times New Roman" w:eastAsia="標楷體" w:hAnsi="Times New Roman"/>
          <w:color w:val="000000" w:themeColor="text1"/>
          <w:sz w:val="28"/>
          <w:szCs w:val="28"/>
        </w:rPr>
        <w:t>、眼肌協調檢查</w:t>
      </w:r>
      <w:r w:rsidR="00274757" w:rsidRPr="003058E8">
        <w:rPr>
          <w:rFonts w:ascii="Times New Roman" w:eastAsia="標楷體" w:hAnsi="Times New Roman"/>
          <w:color w:val="000000" w:themeColor="text1"/>
          <w:sz w:val="28"/>
          <w:szCs w:val="28"/>
        </w:rPr>
        <w:t>(23206C)</w:t>
      </w:r>
      <w:r w:rsidR="00274757" w:rsidRPr="003058E8">
        <w:rPr>
          <w:rFonts w:ascii="Times New Roman" w:eastAsia="標楷體" w:hAnsi="Times New Roman"/>
          <w:color w:val="000000" w:themeColor="text1"/>
          <w:sz w:val="28"/>
          <w:szCs w:val="28"/>
        </w:rPr>
        <w:t>、斜視鏡檢查</w:t>
      </w:r>
      <w:r w:rsidR="00274757" w:rsidRPr="003058E8">
        <w:rPr>
          <w:rFonts w:ascii="Times New Roman" w:eastAsia="標楷體" w:hAnsi="Times New Roman"/>
          <w:color w:val="000000" w:themeColor="text1"/>
          <w:sz w:val="28"/>
          <w:szCs w:val="28"/>
        </w:rPr>
        <w:t>(23207C)</w:t>
      </w:r>
      <w:r w:rsidR="00274757" w:rsidRPr="003058E8">
        <w:rPr>
          <w:rFonts w:ascii="Times New Roman" w:eastAsia="標楷體" w:hAnsi="Times New Roman"/>
          <w:color w:val="000000" w:themeColor="text1"/>
          <w:sz w:val="28"/>
          <w:szCs w:val="28"/>
        </w:rPr>
        <w:t>、斜視檢查</w:t>
      </w:r>
      <w:r w:rsidR="00274757" w:rsidRPr="003058E8">
        <w:rPr>
          <w:rFonts w:ascii="Times New Roman" w:eastAsia="標楷體" w:hAnsi="Times New Roman"/>
          <w:color w:val="000000" w:themeColor="text1"/>
          <w:sz w:val="28"/>
          <w:szCs w:val="28"/>
        </w:rPr>
        <w:t>(23208C)</w:t>
      </w:r>
      <w:r w:rsidR="00274757" w:rsidRPr="003058E8">
        <w:rPr>
          <w:rFonts w:ascii="Times New Roman" w:eastAsia="標楷體" w:hAnsi="Times New Roman"/>
          <w:color w:val="000000" w:themeColor="text1"/>
          <w:sz w:val="28"/>
          <w:szCs w:val="28"/>
        </w:rPr>
        <w:t>】，每一項檢查應為病情所需且須有檢查結果之紀錄。</w:t>
      </w:r>
    </w:p>
    <w:p w14:paraId="5064AAC1" w14:textId="77777777" w:rsidR="000257EE" w:rsidRPr="003058E8" w:rsidRDefault="00274757" w:rsidP="00033568">
      <w:pPr>
        <w:snapToGrid w:val="0"/>
        <w:spacing w:line="600" w:lineRule="exact"/>
        <w:ind w:left="708"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雷射治療</w:t>
      </w:r>
      <w:r w:rsidRPr="003058E8">
        <w:rPr>
          <w:rFonts w:ascii="Times New Roman" w:eastAsia="標楷體" w:hAnsi="Times New Roman"/>
          <w:color w:val="000000" w:themeColor="text1"/>
          <w:sz w:val="28"/>
          <w:szCs w:val="28"/>
        </w:rPr>
        <w:t>(60001C</w:t>
      </w:r>
      <w:r w:rsidR="00AA2E78" w:rsidRPr="003058E8">
        <w:rPr>
          <w:rFonts w:ascii="Times New Roman" w:eastAsia="標楷體" w:hAnsi="Times New Roman"/>
          <w:color w:val="000000" w:themeColor="text1"/>
          <w:sz w:val="28"/>
          <w:szCs w:val="28"/>
        </w:rPr>
        <w:t>至</w:t>
      </w:r>
      <w:r w:rsidR="00AA2E78" w:rsidRPr="003058E8">
        <w:rPr>
          <w:rFonts w:ascii="Times New Roman" w:eastAsia="標楷體" w:hAnsi="Times New Roman"/>
          <w:color w:val="000000" w:themeColor="text1"/>
          <w:sz w:val="28"/>
          <w:szCs w:val="28"/>
        </w:rPr>
        <w:t>60016C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p>
    <w:p w14:paraId="40F78687" w14:textId="77777777" w:rsidR="000257EE" w:rsidRPr="003058E8" w:rsidRDefault="00274757" w:rsidP="00033568">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全網膜雷射術－初診</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項＋全網膜雷射術－複診</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 xml:space="preserve"> X2(</w:t>
      </w:r>
      <w:r w:rsidRPr="003058E8">
        <w:rPr>
          <w:rFonts w:ascii="Times New Roman" w:eastAsia="標楷體" w:hAnsi="Times New Roman"/>
          <w:color w:val="000000" w:themeColor="text1"/>
          <w:sz w:val="28"/>
          <w:szCs w:val="28"/>
        </w:rPr>
        <w:t>糖尿病網膜症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，即指糖尿病網膜症患者如須施行全網膜雷射術，其同一療程於情況需要時，得列報一次</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項及二次</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項費用。</w:t>
      </w:r>
      <w:r w:rsidRPr="003058E8">
        <w:rPr>
          <w:rFonts w:ascii="Times New Roman" w:eastAsia="標楷體" w:hAnsi="Times New Roman"/>
          <w:color w:val="000000" w:themeColor="text1"/>
          <w:sz w:val="28"/>
          <w:szCs w:val="28"/>
        </w:rPr>
        <w:t>(103/6/1)</w:t>
      </w:r>
    </w:p>
    <w:p w14:paraId="72F0CFC4"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項＋週邊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網膜雷射術－複診</w:t>
      </w:r>
      <w:r w:rsidRPr="003058E8">
        <w:rPr>
          <w:rFonts w:ascii="Times New Roman" w:eastAsia="標楷體" w:hAnsi="Times New Roman"/>
          <w:color w:val="000000" w:themeColor="text1"/>
          <w:sz w:val="28"/>
          <w:szCs w:val="28"/>
        </w:rPr>
        <w:t>(60006C)</w:t>
      </w:r>
      <w:r w:rsidRPr="003058E8">
        <w:rPr>
          <w:rFonts w:ascii="Times New Roman" w:eastAsia="標楷體" w:hAnsi="Times New Roman"/>
          <w:color w:val="000000" w:themeColor="text1"/>
          <w:sz w:val="28"/>
          <w:szCs w:val="28"/>
        </w:rPr>
        <w:t>項，即指同一療程於情況需要時，得列報一次</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項及一次</w:t>
      </w:r>
      <w:r w:rsidRPr="003058E8">
        <w:rPr>
          <w:rFonts w:ascii="Times New Roman" w:eastAsia="標楷體" w:hAnsi="Times New Roman"/>
          <w:color w:val="000000" w:themeColor="text1"/>
          <w:sz w:val="28"/>
          <w:szCs w:val="28"/>
        </w:rPr>
        <w:t>60006C</w:t>
      </w:r>
      <w:r w:rsidRPr="003058E8">
        <w:rPr>
          <w:rFonts w:ascii="Times New Roman" w:eastAsia="標楷體" w:hAnsi="Times New Roman"/>
          <w:color w:val="000000" w:themeColor="text1"/>
          <w:sz w:val="28"/>
          <w:szCs w:val="28"/>
        </w:rPr>
        <w:t>項費用。</w:t>
      </w:r>
    </w:p>
    <w:p w14:paraId="1B5F9388"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小樑雷射術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(60007C)</w:t>
      </w:r>
      <w:r w:rsidRPr="003058E8">
        <w:rPr>
          <w:rFonts w:ascii="Times New Roman" w:eastAsia="標楷體" w:hAnsi="Times New Roman"/>
          <w:color w:val="000000" w:themeColor="text1"/>
          <w:sz w:val="28"/>
          <w:szCs w:val="28"/>
        </w:rPr>
        <w:t>項＋小樑雷射術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－複診</w:t>
      </w:r>
      <w:r w:rsidR="002F7B34"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60008C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 X2</w:t>
      </w:r>
      <w:r w:rsidRPr="003058E8">
        <w:rPr>
          <w:rFonts w:ascii="Times New Roman" w:eastAsia="標楷體" w:hAnsi="Times New Roman"/>
          <w:color w:val="000000" w:themeColor="text1"/>
          <w:sz w:val="28"/>
          <w:szCs w:val="28"/>
        </w:rPr>
        <w:t>，即指青光眼患者如須施行小樑雷射術時，其同一療程於情況需要時，得列報一次</w:t>
      </w:r>
      <w:r w:rsidRPr="003058E8">
        <w:rPr>
          <w:rFonts w:ascii="Times New Roman" w:eastAsia="標楷體" w:hAnsi="Times New Roman"/>
          <w:color w:val="000000" w:themeColor="text1"/>
          <w:sz w:val="28"/>
          <w:szCs w:val="28"/>
        </w:rPr>
        <w:t>60007C</w:t>
      </w:r>
      <w:r w:rsidRPr="003058E8">
        <w:rPr>
          <w:rFonts w:ascii="Times New Roman" w:eastAsia="標楷體" w:hAnsi="Times New Roman"/>
          <w:color w:val="000000" w:themeColor="text1"/>
          <w:sz w:val="28"/>
          <w:szCs w:val="28"/>
        </w:rPr>
        <w:t>項及一次</w:t>
      </w:r>
      <w:r w:rsidRPr="003058E8">
        <w:rPr>
          <w:rFonts w:ascii="Times New Roman" w:eastAsia="標楷體" w:hAnsi="Times New Roman"/>
          <w:color w:val="000000" w:themeColor="text1"/>
          <w:sz w:val="28"/>
          <w:szCs w:val="28"/>
        </w:rPr>
        <w:t>60008C</w:t>
      </w:r>
      <w:r w:rsidRPr="003058E8">
        <w:rPr>
          <w:rFonts w:ascii="Times New Roman" w:eastAsia="標楷體" w:hAnsi="Times New Roman"/>
          <w:color w:val="000000" w:themeColor="text1"/>
          <w:sz w:val="28"/>
          <w:szCs w:val="28"/>
        </w:rPr>
        <w:t>項費用。</w:t>
      </w:r>
      <w:r w:rsidRPr="003058E8">
        <w:rPr>
          <w:rFonts w:ascii="Times New Roman" w:eastAsia="標楷體" w:hAnsi="Times New Roman"/>
          <w:color w:val="000000" w:themeColor="text1"/>
          <w:sz w:val="28"/>
          <w:szCs w:val="28"/>
        </w:rPr>
        <w:t>(101/2/1)</w:t>
      </w:r>
    </w:p>
    <w:p w14:paraId="3CAB8FAA"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虹膜雷射術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(60011C)</w:t>
      </w:r>
      <w:r w:rsidRPr="003058E8">
        <w:rPr>
          <w:rFonts w:ascii="Times New Roman" w:eastAsia="標楷體" w:hAnsi="Times New Roman"/>
          <w:color w:val="000000" w:themeColor="text1"/>
          <w:sz w:val="28"/>
          <w:szCs w:val="28"/>
        </w:rPr>
        <w:t>項＋虹膜雷射術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－複診</w:t>
      </w:r>
      <w:r w:rsidRPr="003058E8">
        <w:rPr>
          <w:rFonts w:ascii="Times New Roman" w:eastAsia="標楷體" w:hAnsi="Times New Roman"/>
          <w:color w:val="000000" w:themeColor="text1"/>
          <w:sz w:val="28"/>
          <w:szCs w:val="28"/>
        </w:rPr>
        <w:t>(60012C)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YAG</w:t>
      </w:r>
      <w:r w:rsidRPr="003058E8">
        <w:rPr>
          <w:rFonts w:ascii="Times New Roman" w:eastAsia="標楷體" w:hAnsi="Times New Roman"/>
          <w:color w:val="000000" w:themeColor="text1"/>
          <w:sz w:val="28"/>
          <w:szCs w:val="28"/>
        </w:rPr>
        <w:t>原則上限申報</w:t>
      </w:r>
      <w:r w:rsidRPr="003058E8">
        <w:rPr>
          <w:rFonts w:ascii="Times New Roman" w:eastAsia="標楷體" w:hAnsi="Times New Roman"/>
          <w:color w:val="000000" w:themeColor="text1"/>
          <w:sz w:val="28"/>
          <w:szCs w:val="28"/>
        </w:rPr>
        <w:t>60011C</w:t>
      </w:r>
      <w:r w:rsidRPr="003058E8">
        <w:rPr>
          <w:rFonts w:ascii="Times New Roman" w:eastAsia="標楷體" w:hAnsi="Times New Roman"/>
          <w:color w:val="000000" w:themeColor="text1"/>
          <w:sz w:val="28"/>
          <w:szCs w:val="28"/>
        </w:rPr>
        <w:t>項一次。</w:t>
      </w:r>
    </w:p>
    <w:p w14:paraId="1CB33CA2"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2329DE75"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同一療程或同一病灶係指該處置須分多日或多次來完成者。</w:t>
      </w:r>
    </w:p>
    <w:p w14:paraId="1847EC8C"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(7)</w:t>
      </w:r>
      <w:r w:rsidRPr="003058E8">
        <w:rPr>
          <w:rFonts w:ascii="Times New Roman" w:eastAsia="標楷體" w:hAnsi="Times New Roman"/>
          <w:color w:val="000000" w:themeColor="text1"/>
          <w:sz w:val="28"/>
          <w:szCs w:val="28"/>
        </w:rPr>
        <w:t>申報【黃斑部雷射術－初診</w:t>
      </w:r>
      <w:r w:rsidRPr="003058E8">
        <w:rPr>
          <w:rFonts w:ascii="Times New Roman" w:eastAsia="標楷體" w:hAnsi="Times New Roman"/>
          <w:color w:val="000000" w:themeColor="text1"/>
          <w:sz w:val="28"/>
          <w:szCs w:val="28"/>
        </w:rPr>
        <w:t>(60001C)</w:t>
      </w:r>
      <w:r w:rsidRPr="003058E8">
        <w:rPr>
          <w:rFonts w:ascii="Times New Roman" w:eastAsia="標楷體" w:hAnsi="Times New Roman"/>
          <w:color w:val="000000" w:themeColor="text1"/>
          <w:sz w:val="28"/>
          <w:szCs w:val="28"/>
        </w:rPr>
        <w:t>、黃斑部雷射術－複診</w:t>
      </w:r>
      <w:r w:rsidRPr="003058E8">
        <w:rPr>
          <w:rFonts w:ascii="Times New Roman" w:eastAsia="標楷體" w:hAnsi="Times New Roman"/>
          <w:color w:val="000000" w:themeColor="text1"/>
          <w:sz w:val="28"/>
          <w:szCs w:val="28"/>
        </w:rPr>
        <w:t>(60002C)</w:t>
      </w:r>
      <w:r w:rsidRPr="003058E8">
        <w:rPr>
          <w:rFonts w:ascii="Times New Roman" w:eastAsia="標楷體" w:hAnsi="Times New Roman"/>
          <w:color w:val="000000" w:themeColor="text1"/>
          <w:sz w:val="28"/>
          <w:szCs w:val="28"/>
        </w:rPr>
        <w:t>、全網膜雷射術－初診</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、全網膜雷射術－複診</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、週邊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網膜雷射術－複診</w:t>
      </w:r>
      <w:r w:rsidRPr="003058E8">
        <w:rPr>
          <w:rFonts w:ascii="Times New Roman" w:eastAsia="標楷體" w:hAnsi="Times New Roman"/>
          <w:color w:val="000000" w:themeColor="text1"/>
          <w:sz w:val="28"/>
          <w:szCs w:val="28"/>
        </w:rPr>
        <w:t>(60006C)</w:t>
      </w:r>
      <w:r w:rsidRPr="003058E8">
        <w:rPr>
          <w:rFonts w:ascii="Times New Roman" w:eastAsia="標楷體" w:hAnsi="Times New Roman"/>
          <w:color w:val="000000" w:themeColor="text1"/>
          <w:sz w:val="28"/>
          <w:szCs w:val="28"/>
        </w:rPr>
        <w:t>】需附術前與處置之完整病歷紀錄。</w:t>
      </w:r>
    </w:p>
    <w:p w14:paraId="1A4A79A0"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虹膜穿孔需有隅角鏡檢查紀錄以為審查依據。</w:t>
      </w:r>
    </w:p>
    <w:p w14:paraId="36289C88"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週邊虹膜雷射術</w:t>
      </w:r>
      <w:r w:rsidRPr="003058E8">
        <w:rPr>
          <w:rFonts w:ascii="Times New Roman" w:eastAsia="標楷體" w:hAnsi="Times New Roman"/>
          <w:color w:val="000000" w:themeColor="text1"/>
          <w:sz w:val="28"/>
          <w:szCs w:val="28"/>
        </w:rPr>
        <w:t>(Laser Peripheral Iridoplasty)(</w:t>
      </w:r>
      <w:r w:rsidRPr="003058E8">
        <w:rPr>
          <w:rFonts w:ascii="Times New Roman" w:eastAsia="標楷體" w:hAnsi="Times New Roman"/>
          <w:color w:val="000000" w:themeColor="text1"/>
          <w:sz w:val="28"/>
          <w:szCs w:val="28"/>
        </w:rPr>
        <w:t>青光眼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比照虹膜雷射術申報</w:t>
      </w:r>
      <w:r w:rsidRPr="003058E8">
        <w:rPr>
          <w:rFonts w:ascii="Times New Roman" w:eastAsia="標楷體" w:hAnsi="Times New Roman"/>
          <w:color w:val="000000" w:themeColor="text1"/>
          <w:sz w:val="28"/>
          <w:szCs w:val="28"/>
        </w:rPr>
        <w:t>(60011C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60012C)</w:t>
      </w:r>
      <w:r w:rsidRPr="003058E8">
        <w:rPr>
          <w:rFonts w:ascii="Times New Roman" w:eastAsia="標楷體" w:hAnsi="Times New Roman"/>
          <w:color w:val="000000" w:themeColor="text1"/>
          <w:sz w:val="28"/>
          <w:szCs w:val="28"/>
        </w:rPr>
        <w:t>；雷射纖維化膜切開術</w:t>
      </w:r>
      <w:r w:rsidRPr="003058E8">
        <w:rPr>
          <w:rFonts w:ascii="Times New Roman" w:eastAsia="標楷體" w:hAnsi="Times New Roman"/>
          <w:color w:val="000000" w:themeColor="text1"/>
          <w:sz w:val="28"/>
          <w:szCs w:val="28"/>
        </w:rPr>
        <w:t>(Laser Membranectomy)</w:t>
      </w:r>
      <w:r w:rsidRPr="003058E8">
        <w:rPr>
          <w:rFonts w:ascii="Times New Roman" w:eastAsia="標楷體" w:hAnsi="Times New Roman"/>
          <w:color w:val="000000" w:themeColor="text1"/>
          <w:sz w:val="28"/>
          <w:szCs w:val="28"/>
        </w:rPr>
        <w:t>或牽引性纖維化玻璃體切開術</w:t>
      </w:r>
      <w:r w:rsidRPr="003058E8">
        <w:rPr>
          <w:rFonts w:ascii="Times New Roman" w:eastAsia="標楷體" w:hAnsi="Times New Roman"/>
          <w:color w:val="000000" w:themeColor="text1"/>
          <w:sz w:val="28"/>
          <w:szCs w:val="28"/>
        </w:rPr>
        <w:t>(Laser Traction Fibrotic Vitrectomy)</w:t>
      </w:r>
      <w:r w:rsidRPr="003058E8">
        <w:rPr>
          <w:rFonts w:ascii="Times New Roman" w:eastAsia="標楷體" w:hAnsi="Times New Roman"/>
          <w:color w:val="000000" w:themeColor="text1"/>
          <w:sz w:val="28"/>
          <w:szCs w:val="28"/>
        </w:rPr>
        <w:t>比照雷射後囊切開術</w:t>
      </w:r>
      <w:r w:rsidRPr="003058E8">
        <w:rPr>
          <w:rFonts w:ascii="Times New Roman" w:eastAsia="標楷體" w:hAnsi="Times New Roman"/>
          <w:color w:val="000000" w:themeColor="text1"/>
          <w:sz w:val="28"/>
          <w:szCs w:val="28"/>
        </w:rPr>
        <w:t>(60013C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60014C)</w:t>
      </w:r>
      <w:r w:rsidRPr="003058E8">
        <w:rPr>
          <w:rFonts w:ascii="Times New Roman" w:eastAsia="標楷體" w:hAnsi="Times New Roman"/>
          <w:color w:val="000000" w:themeColor="text1"/>
          <w:sz w:val="28"/>
          <w:szCs w:val="28"/>
        </w:rPr>
        <w:t>申報，以一次為原則。</w:t>
      </w:r>
      <w:r w:rsidRPr="003058E8">
        <w:rPr>
          <w:rFonts w:ascii="Times New Roman" w:eastAsia="標楷體" w:hAnsi="Times New Roman"/>
          <w:color w:val="000000" w:themeColor="text1"/>
          <w:sz w:val="28"/>
          <w:szCs w:val="28"/>
        </w:rPr>
        <w:t>(99/7/1)</w:t>
      </w:r>
    </w:p>
    <w:p w14:paraId="4F09EA18" w14:textId="77777777" w:rsidR="00033568" w:rsidRPr="003058E8" w:rsidRDefault="00274757" w:rsidP="00033568">
      <w:pPr>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 xml:space="preserve">YAG capsulotomy </w:t>
      </w:r>
      <w:r w:rsidRPr="003058E8">
        <w:rPr>
          <w:rFonts w:ascii="Times New Roman" w:eastAsia="標楷體" w:hAnsi="Times New Roman"/>
          <w:color w:val="000000" w:themeColor="text1"/>
          <w:sz w:val="28"/>
          <w:szCs w:val="28"/>
        </w:rPr>
        <w:t>不可再申報</w:t>
      </w:r>
      <w:r w:rsidRPr="003058E8">
        <w:rPr>
          <w:rFonts w:ascii="Times New Roman" w:eastAsia="標楷體" w:hAnsi="Times New Roman"/>
          <w:color w:val="000000" w:themeColor="text1"/>
          <w:sz w:val="28"/>
          <w:szCs w:val="28"/>
        </w:rPr>
        <w:t>slit lamp</w:t>
      </w:r>
      <w:r w:rsidR="00AA2E78" w:rsidRPr="003058E8">
        <w:rPr>
          <w:rFonts w:ascii="Times New Roman" w:eastAsia="標楷體" w:hAnsi="Times New Roman"/>
          <w:color w:val="000000" w:themeColor="text1"/>
          <w:sz w:val="28"/>
          <w:szCs w:val="28"/>
        </w:rPr>
        <w:t>及散瞳檢查，病歷術前需記錄矯正視力、同時需有眼底檢查記錄</w:t>
      </w:r>
      <w:r w:rsidRPr="003058E8">
        <w:rPr>
          <w:rFonts w:ascii="Times New Roman" w:eastAsia="標楷體" w:hAnsi="Times New Roman"/>
          <w:color w:val="000000" w:themeColor="text1"/>
          <w:sz w:val="28"/>
          <w:szCs w:val="28"/>
        </w:rPr>
        <w:t>、施術情形；術後有追蹤時，檢附術後之矯正視力；不可在白內障術後一個月內施行。同一眼同一院所只能申報一次</w:t>
      </w:r>
      <w:r w:rsidRPr="003058E8">
        <w:rPr>
          <w:rFonts w:ascii="Times New Roman" w:eastAsia="標楷體" w:hAnsi="Times New Roman"/>
          <w:color w:val="000000" w:themeColor="text1"/>
          <w:sz w:val="28"/>
          <w:szCs w:val="28"/>
        </w:rPr>
        <w:t xml:space="preserve"> 60013C(</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。如果日後再復發申報</w:t>
      </w:r>
      <w:r w:rsidRPr="003058E8">
        <w:rPr>
          <w:rFonts w:ascii="Times New Roman" w:eastAsia="標楷體" w:hAnsi="Times New Roman"/>
          <w:color w:val="000000" w:themeColor="text1"/>
          <w:sz w:val="28"/>
          <w:szCs w:val="28"/>
        </w:rPr>
        <w:t>YAG-CAPU(60014C) (</w:t>
      </w:r>
      <w:r w:rsidRPr="003058E8">
        <w:rPr>
          <w:rFonts w:ascii="Times New Roman" w:eastAsia="標楷體" w:hAnsi="Times New Roman"/>
          <w:color w:val="000000" w:themeColor="text1"/>
          <w:sz w:val="28"/>
          <w:szCs w:val="28"/>
        </w:rPr>
        <w:t>複診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，應附照片佐證。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3F00A3" w:rsidRPr="003058E8">
        <w:rPr>
          <w:rFonts w:ascii="Times New Roman" w:eastAsia="標楷體" w:hAnsi="Times New Roman"/>
          <w:color w:val="000000" w:themeColor="text1"/>
          <w:sz w:val="28"/>
          <w:szCs w:val="28"/>
        </w:rPr>
        <w:t>(106/1/1)</w:t>
      </w:r>
    </w:p>
    <w:p w14:paraId="4A6668A5" w14:textId="77777777" w:rsidR="003F00A3" w:rsidRPr="003058E8" w:rsidRDefault="003F00A3" w:rsidP="00033568">
      <w:pPr>
        <w:snapToGrid w:val="0"/>
        <w:spacing w:line="600" w:lineRule="exact"/>
        <w:ind w:leftChars="450" w:left="1920" w:hangingChars="300" w:hanging="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次雷射能量及發數，以茲佐證。於不同醫療院所接受再次雷射手術治療，只需檢附照片佐證。</w:t>
      </w:r>
      <w:r w:rsidRPr="003058E8">
        <w:rPr>
          <w:rFonts w:ascii="Times New Roman" w:eastAsia="標楷體" w:hAnsi="Times New Roman"/>
          <w:color w:val="000000" w:themeColor="text1"/>
          <w:sz w:val="28"/>
          <w:szCs w:val="28"/>
        </w:rPr>
        <w:t>(106/1/1)</w:t>
      </w:r>
    </w:p>
    <w:p w14:paraId="55C9582F" w14:textId="77777777" w:rsidR="003F00A3" w:rsidRPr="003058E8" w:rsidRDefault="003F00A3" w:rsidP="00033568">
      <w:pPr>
        <w:snapToGrid w:val="0"/>
        <w:spacing w:line="600" w:lineRule="exact"/>
        <w:ind w:left="1134"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(11)Argon</w:t>
      </w:r>
      <w:r w:rsidRPr="003058E8">
        <w:rPr>
          <w:rFonts w:ascii="Times New Roman" w:eastAsia="標楷體" w:hAnsi="Times New Roman"/>
          <w:color w:val="000000" w:themeColor="text1"/>
          <w:sz w:val="28"/>
          <w:szCs w:val="28"/>
        </w:rPr>
        <w:t>雷射</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：初診即可申報之病狀</w:t>
      </w:r>
      <w:r w:rsidRPr="003058E8">
        <w:rPr>
          <w:rFonts w:ascii="Times New Roman" w:eastAsia="標楷體" w:hAnsi="Times New Roman"/>
          <w:color w:val="000000" w:themeColor="text1"/>
          <w:sz w:val="28"/>
          <w:szCs w:val="28"/>
        </w:rPr>
        <w:t xml:space="preserve">Retinal tear (hole)+/- Local RD, lattice degeneration with vitreous traction. PDR </w:t>
      </w:r>
      <w:r w:rsidRPr="003058E8">
        <w:rPr>
          <w:rFonts w:ascii="Times New Roman" w:eastAsia="MS Mincho" w:hAnsi="Times New Roman"/>
          <w:color w:val="000000" w:themeColor="text1"/>
          <w:sz w:val="28"/>
          <w:szCs w:val="28"/>
        </w:rPr>
        <w:t>ĉ</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lastRenderedPageBreak/>
        <w:t>partial VH or pre-retinal hemorrhage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NVI or NVG due to retinal conditions</w:t>
      </w:r>
      <w:r w:rsidRPr="003058E8">
        <w:rPr>
          <w:rFonts w:ascii="Times New Roman" w:eastAsia="標楷體" w:hAnsi="Times New Roman"/>
          <w:color w:val="000000" w:themeColor="text1"/>
          <w:sz w:val="28"/>
          <w:szCs w:val="28"/>
        </w:rPr>
        <w:t>。</w:t>
      </w:r>
    </w:p>
    <w:p w14:paraId="2848DF8A" w14:textId="77777777" w:rsidR="003F00A3" w:rsidRPr="003058E8" w:rsidRDefault="003F00A3" w:rsidP="00033568">
      <w:pPr>
        <w:spacing w:line="600" w:lineRule="exact"/>
        <w:ind w:left="850" w:hangingChars="354"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rPr>
        <w:t xml:space="preserve">              </w:t>
      </w:r>
      <w:r w:rsidR="00FB31C6"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偏遠且就醫不便或身體狀況不良之患者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抽審時提出說明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EB46A28" w14:textId="77777777" w:rsidR="003F00A3" w:rsidRPr="003058E8" w:rsidRDefault="003F00A3" w:rsidP="00033568">
      <w:pPr>
        <w:spacing w:line="600" w:lineRule="exact"/>
        <w:ind w:left="1131" w:hangingChars="404" w:hanging="11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FB31C6"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以上狀況若有必要，可同時申報兩眼，並於病歷說明原因。</w:t>
      </w:r>
      <w:r w:rsidR="00FB31C6"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(106/1/1)</w:t>
      </w:r>
    </w:p>
    <w:p w14:paraId="3A593CC6" w14:textId="77777777" w:rsidR="000257EE" w:rsidRPr="003058E8" w:rsidRDefault="00A5616E"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sz w:val="28"/>
          <w:szCs w:val="28"/>
        </w:rPr>
        <w:t>(103/6/1)</w:t>
      </w:r>
    </w:p>
    <w:p w14:paraId="0C7D5345" w14:textId="77777777" w:rsidR="000257EE" w:rsidRPr="003058E8" w:rsidRDefault="00274757" w:rsidP="00033568">
      <w:pPr>
        <w:pStyle w:val="31"/>
        <w:snapToGrid w:val="0"/>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細隙燈檢查須附上圖形</w:t>
      </w:r>
      <w:r w:rsidR="003F00A3" w:rsidRPr="003058E8">
        <w:rPr>
          <w:rFonts w:ascii="Times New Roman" w:eastAsia="標楷體" w:hAnsi="Times New Roman"/>
          <w:color w:val="000000" w:themeColor="text1"/>
          <w:sz w:val="28"/>
          <w:szCs w:val="28"/>
        </w:rPr>
        <w:t>或以文字</w:t>
      </w:r>
      <w:r w:rsidRPr="003058E8">
        <w:rPr>
          <w:rFonts w:ascii="Times New Roman" w:eastAsia="標楷體" w:hAnsi="Times New Roman"/>
          <w:color w:val="000000" w:themeColor="text1"/>
          <w:sz w:val="28"/>
          <w:szCs w:val="28"/>
        </w:rPr>
        <w:t>並詳述病情，不可只寫病名即申報，其適應症範圍：</w:t>
      </w:r>
      <w:r w:rsidR="003F00A3" w:rsidRPr="003058E8">
        <w:rPr>
          <w:rFonts w:ascii="Times New Roman" w:eastAsia="標楷體" w:hAnsi="Times New Roman"/>
          <w:color w:val="000000" w:themeColor="text1"/>
          <w:sz w:val="28"/>
          <w:szCs w:val="28"/>
        </w:rPr>
        <w:t>(106/1/1)</w:t>
      </w:r>
    </w:p>
    <w:p w14:paraId="3EF041A7"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角結膜疾病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一般結膜炎除外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213775D"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眼部異物。</w:t>
      </w:r>
    </w:p>
    <w:p w14:paraId="5FD70080"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虹膜炎。</w:t>
      </w:r>
    </w:p>
    <w:p w14:paraId="563B26E9" w14:textId="77777777" w:rsidR="000257EE" w:rsidRPr="003058E8" w:rsidRDefault="00274757" w:rsidP="00033568">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水晶體疾病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6508E83"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青光眼。</w:t>
      </w:r>
    </w:p>
    <w:p w14:paraId="4B781793"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玻璃體疾病。</w:t>
      </w:r>
    </w:p>
    <w:p w14:paraId="592D3007" w14:textId="21154850"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12.23706C</w:t>
      </w:r>
      <w:r w:rsidRPr="003058E8">
        <w:rPr>
          <w:rFonts w:ascii="Times New Roman" w:eastAsia="標楷體" w:hAnsi="Times New Roman"/>
          <w:color w:val="000000" w:themeColor="text1"/>
          <w:sz w:val="28"/>
          <w:szCs w:val="28"/>
        </w:rPr>
        <w:t>角膜活體螢光細胞染色檢查已內含細隙燈顯微鏡檢查</w:t>
      </w:r>
      <w:r w:rsidRPr="003058E8">
        <w:rPr>
          <w:rFonts w:ascii="Times New Roman" w:eastAsia="標楷體" w:hAnsi="Times New Roman"/>
          <w:color w:val="000000" w:themeColor="text1"/>
          <w:sz w:val="28"/>
          <w:szCs w:val="28"/>
        </w:rPr>
        <w:t>(23401C)</w:t>
      </w:r>
      <w:r w:rsidRPr="003058E8">
        <w:rPr>
          <w:rFonts w:ascii="Times New Roman" w:eastAsia="標楷體" w:hAnsi="Times New Roman"/>
          <w:color w:val="000000" w:themeColor="text1"/>
          <w:sz w:val="28"/>
          <w:szCs w:val="28"/>
        </w:rPr>
        <w:t>費，不得同時申報。</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本條文自</w:t>
      </w:r>
      <w:r w:rsidR="00F14784" w:rsidRPr="003058E8">
        <w:rPr>
          <w:rFonts w:ascii="Times New Roman" w:eastAsia="標楷體" w:hAnsi="Times New Roman"/>
          <w:color w:val="000000" w:themeColor="text1"/>
          <w:sz w:val="28"/>
          <w:szCs w:val="28"/>
        </w:rPr>
        <w:t>112</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日移列支付標準，爰自</w:t>
      </w:r>
      <w:r w:rsidR="00F14784" w:rsidRPr="003058E8">
        <w:rPr>
          <w:rFonts w:ascii="Times New Roman" w:eastAsia="標楷體" w:hAnsi="Times New Roman"/>
          <w:color w:val="000000" w:themeColor="text1"/>
          <w:sz w:val="28"/>
          <w:szCs w:val="28"/>
        </w:rPr>
        <w:t>114</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日刪除</w:t>
      </w:r>
      <w:r w:rsidR="00F14784" w:rsidRPr="003058E8">
        <w:rPr>
          <w:rFonts w:ascii="Times New Roman" w:eastAsia="標楷體" w:hAnsi="Times New Roman"/>
          <w:color w:val="000000" w:themeColor="text1"/>
          <w:sz w:val="28"/>
          <w:szCs w:val="28"/>
        </w:rPr>
        <w:t>)</w:t>
      </w:r>
    </w:p>
    <w:p w14:paraId="35985D47" w14:textId="77777777" w:rsidR="000257EE" w:rsidRPr="003058E8" w:rsidRDefault="00274757" w:rsidP="00033568">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「瞳孔散大</w:t>
      </w:r>
      <w:r w:rsidRPr="003058E8">
        <w:rPr>
          <w:rFonts w:ascii="Times New Roman" w:eastAsia="標楷體" w:hAnsi="Times New Roman"/>
          <w:color w:val="000000" w:themeColor="text1"/>
          <w:sz w:val="28"/>
          <w:szCs w:val="28"/>
        </w:rPr>
        <w:t>23803C</w:t>
      </w:r>
      <w:r w:rsidRPr="003058E8">
        <w:rPr>
          <w:rFonts w:ascii="Times New Roman" w:eastAsia="標楷體" w:hAnsi="Times New Roman"/>
          <w:color w:val="000000" w:themeColor="text1"/>
          <w:sz w:val="28"/>
          <w:szCs w:val="28"/>
        </w:rPr>
        <w:t>」之申報原則：</w:t>
      </w:r>
    </w:p>
    <w:p w14:paraId="313F3360" w14:textId="77777777" w:rsidR="002D7802" w:rsidRPr="003058E8" w:rsidRDefault="00274757" w:rsidP="00033568">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間接式眼底鏡檢查</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已包括散瞳費用在內，不另給付；直接眼底檢查</w:t>
      </w:r>
      <w:r w:rsidRPr="003058E8">
        <w:rPr>
          <w:rFonts w:ascii="Times New Roman" w:eastAsia="標楷體" w:hAnsi="Times New Roman"/>
          <w:color w:val="000000" w:themeColor="text1"/>
          <w:sz w:val="28"/>
          <w:szCs w:val="28"/>
        </w:rPr>
        <w:t>(23501C)</w:t>
      </w:r>
      <w:r w:rsidRPr="003058E8">
        <w:rPr>
          <w:rFonts w:ascii="Times New Roman" w:eastAsia="標楷體" w:hAnsi="Times New Roman"/>
          <w:color w:val="000000" w:themeColor="text1"/>
          <w:sz w:val="28"/>
          <w:szCs w:val="28"/>
        </w:rPr>
        <w:t>於情況需要散瞳時，得另行申報散瞳費。</w:t>
      </w:r>
      <w:r w:rsidR="002D7802" w:rsidRPr="003058E8">
        <w:rPr>
          <w:rFonts w:ascii="Times New Roman" w:eastAsia="標楷體" w:hAnsi="Times New Roman"/>
          <w:color w:val="000000" w:themeColor="text1"/>
          <w:sz w:val="28"/>
          <w:szCs w:val="28"/>
        </w:rPr>
        <w:br/>
      </w:r>
      <w:r w:rsidR="002D7802" w:rsidRPr="003058E8">
        <w:rPr>
          <w:rFonts w:ascii="Times New Roman" w:eastAsia="標楷體" w:hAnsi="Times New Roman"/>
          <w:color w:val="000000" w:themeColor="text1"/>
          <w:sz w:val="28"/>
          <w:szCs w:val="28"/>
        </w:rPr>
        <w:t>執行</w:t>
      </w:r>
      <w:r w:rsidR="002D7802" w:rsidRPr="003058E8">
        <w:rPr>
          <w:rFonts w:ascii="Times New Roman" w:eastAsia="標楷體" w:hAnsi="Times New Roman"/>
          <w:color w:val="000000" w:themeColor="text1"/>
          <w:sz w:val="28"/>
          <w:szCs w:val="28"/>
        </w:rPr>
        <w:t>23702C</w:t>
      </w:r>
      <w:r w:rsidR="002D7802" w:rsidRPr="003058E8">
        <w:rPr>
          <w:rFonts w:ascii="Times New Roman" w:eastAsia="標楷體" w:hAnsi="Times New Roman"/>
          <w:color w:val="000000" w:themeColor="text1"/>
          <w:sz w:val="28"/>
          <w:szCs w:val="28"/>
        </w:rPr>
        <w:t>間接眼底鏡檢查</w:t>
      </w:r>
      <w:r w:rsidR="00684F66" w:rsidRPr="003058E8">
        <w:rPr>
          <w:rFonts w:ascii="Times New Roman" w:eastAsia="標楷體" w:hAnsi="Times New Roman"/>
          <w:color w:val="000000" w:themeColor="text1"/>
          <w:sz w:val="28"/>
          <w:szCs w:val="28"/>
        </w:rPr>
        <w:t>(</w:t>
      </w:r>
      <w:r w:rsidR="002D7802" w:rsidRPr="003058E8">
        <w:rPr>
          <w:rFonts w:ascii="Times New Roman" w:eastAsia="標楷體" w:hAnsi="Times New Roman"/>
          <w:color w:val="000000" w:themeColor="text1"/>
          <w:sz w:val="28"/>
          <w:szCs w:val="28"/>
        </w:rPr>
        <w:t>已內含</w:t>
      </w:r>
      <w:r w:rsidR="002D7802" w:rsidRPr="003058E8">
        <w:rPr>
          <w:rFonts w:ascii="Times New Roman" w:eastAsia="標楷體" w:hAnsi="Times New Roman"/>
          <w:color w:val="000000" w:themeColor="text1"/>
          <w:sz w:val="28"/>
          <w:szCs w:val="28"/>
        </w:rPr>
        <w:t>23803C</w:t>
      </w:r>
      <w:r w:rsidR="00684F66" w:rsidRPr="003058E8">
        <w:rPr>
          <w:rFonts w:ascii="Times New Roman" w:eastAsia="標楷體" w:hAnsi="Times New Roman"/>
          <w:color w:val="000000" w:themeColor="text1"/>
          <w:sz w:val="28"/>
          <w:szCs w:val="28"/>
        </w:rPr>
        <w:t>瞳孔放大</w:t>
      </w:r>
      <w:r w:rsidR="00684F66" w:rsidRPr="003058E8">
        <w:rPr>
          <w:rFonts w:ascii="Times New Roman" w:eastAsia="標楷體" w:hAnsi="Times New Roman"/>
          <w:color w:val="000000" w:themeColor="text1"/>
          <w:sz w:val="28"/>
          <w:szCs w:val="28"/>
        </w:rPr>
        <w:t>)</w:t>
      </w:r>
      <w:r w:rsidR="00684F66" w:rsidRPr="003058E8">
        <w:rPr>
          <w:rFonts w:ascii="Times New Roman" w:eastAsia="標楷體" w:hAnsi="Times New Roman"/>
          <w:color w:val="000000" w:themeColor="text1"/>
          <w:sz w:val="28"/>
          <w:szCs w:val="28"/>
        </w:rPr>
        <w:t>：</w:t>
      </w:r>
      <w:r w:rsidR="002D7802" w:rsidRPr="003058E8">
        <w:rPr>
          <w:rFonts w:ascii="Times New Roman" w:eastAsia="標楷體" w:hAnsi="Times New Roman"/>
          <w:color w:val="000000" w:themeColor="text1"/>
          <w:sz w:val="28"/>
          <w:szCs w:val="28"/>
        </w:rPr>
        <w:t>(106/1/1)</w:t>
      </w:r>
    </w:p>
    <w:p w14:paraId="60A2C7C2" w14:textId="77777777" w:rsidR="002D7802" w:rsidRPr="003058E8" w:rsidRDefault="002D7802" w:rsidP="00033568">
      <w:pPr>
        <w:snapToGrid w:val="0"/>
        <w:spacing w:line="600" w:lineRule="exact"/>
        <w:ind w:left="840" w:firstLine="15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甲、需附圖或以文字詳述其眼底所見。</w:t>
      </w:r>
    </w:p>
    <w:p w14:paraId="5FD64E2B" w14:textId="77777777" w:rsidR="002D7802" w:rsidRPr="003058E8" w:rsidRDefault="002D7802" w:rsidP="00033568">
      <w:pPr>
        <w:snapToGrid w:val="0"/>
        <w:spacing w:line="600" w:lineRule="exact"/>
        <w:ind w:left="840" w:firstLine="15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乙、需審查是否符合下列任一病狀</w:t>
      </w:r>
      <w:r w:rsidR="00684F66" w:rsidRPr="003058E8">
        <w:rPr>
          <w:rFonts w:ascii="Times New Roman" w:eastAsia="標楷體" w:hAnsi="Times New Roman"/>
          <w:color w:val="000000" w:themeColor="text1"/>
          <w:sz w:val="28"/>
          <w:szCs w:val="28"/>
        </w:rPr>
        <w:t>：</w:t>
      </w:r>
    </w:p>
    <w:p w14:paraId="3B81A8A7" w14:textId="77777777" w:rsidR="004B6388" w:rsidRPr="003058E8" w:rsidRDefault="002D7802" w:rsidP="00033568">
      <w:pPr>
        <w:snapToGrid w:val="0"/>
        <w:spacing w:line="600" w:lineRule="exact"/>
        <w:ind w:leftChars="531" w:left="1414"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角膜、水晶體及玻璃體有混濁使眼底不易觀察時。</w:t>
      </w:r>
    </w:p>
    <w:p w14:paraId="782FF11F" w14:textId="77777777" w:rsidR="004B6388" w:rsidRPr="003058E8" w:rsidRDefault="004B6388" w:rsidP="00033568">
      <w:pPr>
        <w:snapToGrid w:val="0"/>
        <w:spacing w:line="600" w:lineRule="exact"/>
        <w:ind w:leftChars="531" w:left="1414"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視網膜病變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週邊變性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2422606"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飛蚊症患者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初診或症狀有變化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：若合併高度近視或有周邊視網膜變性症病史等。</w:t>
      </w:r>
    </w:p>
    <w:p w14:paraId="1EB9A673"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高血壓糖尿病患者、糖尿病患者初診或接受內科轉診單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病歷附轉診單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時；以後每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個月複診以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53333D54"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高度近視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w:t>
      </w:r>
      <w:r w:rsidRPr="003058E8">
        <w:rPr>
          <w:rFonts w:ascii="Times New Roman" w:eastAsia="標楷體" w:hAnsi="Times New Roman"/>
          <w:color w:val="000000" w:themeColor="text1"/>
          <w:sz w:val="28"/>
          <w:szCs w:val="28"/>
        </w:rPr>
        <w:t>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患者非以配鏡目的之相關檢查定期追蹤時，以一年</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6FC49827" w14:textId="77777777" w:rsidR="004B6388"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F.Uveitis</w:t>
      </w:r>
      <w:r w:rsidRPr="003058E8">
        <w:rPr>
          <w:rFonts w:ascii="Times New Roman" w:eastAsia="標楷體" w:hAnsi="Times New Roman"/>
          <w:color w:val="000000" w:themeColor="text1"/>
          <w:sz w:val="28"/>
          <w:szCs w:val="28"/>
        </w:rPr>
        <w:t>。</w:t>
      </w:r>
    </w:p>
    <w:p w14:paraId="640E0BCC" w14:textId="77777777" w:rsidR="009F24F3" w:rsidRPr="003058E8" w:rsidRDefault="004B6388" w:rsidP="00033568">
      <w:pPr>
        <w:snapToGrid w:val="0"/>
        <w:spacing w:line="600" w:lineRule="exact"/>
        <w:ind w:leftChars="531" w:left="1560"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黃斑部病變如初診或症狀有變化時可申報，但須病歷畫圖或以文字詳述記錄，正常亦需記錄。但追蹤期間如穩定則以</w:t>
      </w:r>
      <w:r w:rsidRPr="003058E8">
        <w:rPr>
          <w:rFonts w:ascii="Times New Roman" w:eastAsia="標楷體" w:hAnsi="Times New Roman"/>
          <w:color w:val="000000" w:themeColor="text1"/>
          <w:sz w:val="28"/>
          <w:szCs w:val="28"/>
        </w:rPr>
        <w:t>23501C</w:t>
      </w:r>
      <w:r w:rsidRPr="003058E8">
        <w:rPr>
          <w:rFonts w:ascii="Times New Roman" w:eastAsia="標楷體" w:hAnsi="Times New Roman"/>
          <w:color w:val="000000" w:themeColor="text1"/>
          <w:sz w:val="28"/>
          <w:szCs w:val="28"/>
        </w:rPr>
        <w:t>申報。</w:t>
      </w:r>
    </w:p>
    <w:p w14:paraId="09E7863A"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白內障手術前因病情需要散瞳，得申報散瞳費乙次。</w:t>
      </w:r>
    </w:p>
    <w:p w14:paraId="12150EE1"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白內障手術後門診例行之散瞳檢查，不另給付。</w:t>
      </w:r>
    </w:p>
    <w:p w14:paraId="4CE87CDE" w14:textId="77777777" w:rsidR="000257EE" w:rsidRPr="003058E8" w:rsidRDefault="00274757" w:rsidP="00033568">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住院期間每日例行之散瞳檢查，不另給付。</w:t>
      </w:r>
    </w:p>
    <w:p w14:paraId="0E0B3428" w14:textId="77777777" w:rsidR="000257EE" w:rsidRPr="003058E8" w:rsidRDefault="00274757" w:rsidP="00033568">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視覺機能訓練</w:t>
      </w:r>
      <w:r w:rsidRPr="003058E8">
        <w:rPr>
          <w:rFonts w:ascii="Times New Roman" w:eastAsia="標楷體" w:hAnsi="Times New Roman"/>
          <w:color w:val="000000" w:themeColor="text1"/>
          <w:sz w:val="28"/>
          <w:szCs w:val="28"/>
        </w:rPr>
        <w:t>(53024C)</w:t>
      </w:r>
      <w:r w:rsidRPr="003058E8">
        <w:rPr>
          <w:rFonts w:ascii="Times New Roman" w:eastAsia="標楷體" w:hAnsi="Times New Roman"/>
          <w:color w:val="000000" w:themeColor="text1"/>
          <w:sz w:val="28"/>
          <w:szCs w:val="28"/>
        </w:rPr>
        <w:t>以每週申報一次為原則，</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該週不論做幾次訓練，僅限申報一次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，每個月應附上視力矯正紀錄，並以</w:t>
      </w: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歲以下才可申報為原則。</w:t>
      </w:r>
      <w:r w:rsidRPr="003058E8">
        <w:rPr>
          <w:rFonts w:ascii="Times New Roman" w:eastAsia="標楷體" w:hAnsi="Times New Roman"/>
          <w:color w:val="000000" w:themeColor="text1"/>
          <w:sz w:val="28"/>
          <w:szCs w:val="28"/>
        </w:rPr>
        <w:t>(97/5/1)</w:t>
      </w:r>
    </w:p>
    <w:p w14:paraId="5EDC9E66" w14:textId="77777777" w:rsidR="000257EE" w:rsidRPr="003058E8" w:rsidRDefault="00274757" w:rsidP="00033568">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初次驗光出現散光</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2.0D</w:t>
      </w:r>
      <w:r w:rsidRPr="003058E8">
        <w:rPr>
          <w:rFonts w:ascii="Times New Roman" w:eastAsia="標楷體" w:hAnsi="Times New Roman"/>
          <w:color w:val="000000" w:themeColor="text1"/>
          <w:sz w:val="28"/>
          <w:szCs w:val="28"/>
        </w:rPr>
        <w:t>，為幫助診斷及治療如有做角膜曲度檢查可以申報角膜曲度測定</w:t>
      </w:r>
      <w:r w:rsidRPr="003058E8">
        <w:rPr>
          <w:rFonts w:ascii="Times New Roman" w:eastAsia="標楷體" w:hAnsi="Times New Roman"/>
          <w:color w:val="000000" w:themeColor="text1"/>
          <w:sz w:val="28"/>
          <w:szCs w:val="28"/>
        </w:rPr>
        <w:t>(23001C)</w:t>
      </w:r>
      <w:r w:rsidRPr="003058E8">
        <w:rPr>
          <w:rFonts w:ascii="Times New Roman" w:eastAsia="標楷體" w:hAnsi="Times New Roman"/>
          <w:color w:val="000000" w:themeColor="text1"/>
          <w:sz w:val="28"/>
          <w:szCs w:val="28"/>
        </w:rPr>
        <w:t>，但爾後追蹤除另有變化不可再申報。</w:t>
      </w:r>
      <w:r w:rsidRPr="003058E8">
        <w:rPr>
          <w:rFonts w:ascii="Times New Roman" w:eastAsia="標楷體" w:hAnsi="Times New Roman"/>
          <w:color w:val="000000" w:themeColor="text1"/>
          <w:sz w:val="28"/>
          <w:szCs w:val="28"/>
        </w:rPr>
        <w:lastRenderedPageBreak/>
        <w:t>(97/5/1)</w:t>
      </w:r>
    </w:p>
    <w:p w14:paraId="50B58DEA" w14:textId="08FCE5F5" w:rsidR="000257EE" w:rsidRPr="003058E8" w:rsidRDefault="00274757" w:rsidP="00033568">
      <w:pPr>
        <w:pStyle w:val="31"/>
        <w:snapToGrid w:val="0"/>
        <w:spacing w:line="600" w:lineRule="exact"/>
        <w:ind w:left="1134" w:hanging="894"/>
        <w:jc w:val="both"/>
        <w:rPr>
          <w:rFonts w:ascii="Times New Roman" w:hAnsi="Times New Roman"/>
          <w:color w:val="000000" w:themeColor="text1"/>
          <w:u w:val="single"/>
        </w:rPr>
      </w:pPr>
      <w:r w:rsidRPr="003058E8">
        <w:rPr>
          <w:rFonts w:ascii="Times New Roman" w:eastAsia="標楷體" w:hAnsi="Times New Roman"/>
          <w:color w:val="000000" w:themeColor="text1"/>
          <w:sz w:val="28"/>
          <w:szCs w:val="28"/>
        </w:rPr>
        <w:t>16.(1)</w:t>
      </w:r>
      <w:r w:rsidRPr="003058E8">
        <w:rPr>
          <w:rFonts w:ascii="Times New Roman" w:eastAsia="標楷體" w:hAnsi="Times New Roman"/>
          <w:bCs/>
          <w:color w:val="000000" w:themeColor="text1"/>
          <w:sz w:val="28"/>
          <w:szCs w:val="28"/>
        </w:rPr>
        <w:t>執行</w:t>
      </w:r>
      <w:r w:rsidRPr="003058E8">
        <w:rPr>
          <w:rFonts w:ascii="Times New Roman" w:eastAsia="標楷體" w:hAnsi="Times New Roman"/>
          <w:color w:val="000000" w:themeColor="text1"/>
          <w:sz w:val="28"/>
          <w:szCs w:val="28"/>
        </w:rPr>
        <w:t>門診手術</w:t>
      </w:r>
      <w:r w:rsidRPr="003058E8">
        <w:rPr>
          <w:rFonts w:ascii="Times New Roman" w:eastAsia="標楷體" w:hAnsi="Times New Roman"/>
          <w:bCs/>
          <w:color w:val="000000" w:themeColor="text1"/>
          <w:sz w:val="28"/>
          <w:szCs w:val="28"/>
        </w:rPr>
        <w:t>項目</w:t>
      </w:r>
      <w:r w:rsidRPr="003058E8">
        <w:rPr>
          <w:rFonts w:ascii="Times New Roman" w:eastAsia="標楷體" w:hAnsi="Times New Roman"/>
          <w:color w:val="000000" w:themeColor="text1"/>
          <w:sz w:val="28"/>
          <w:szCs w:val="28"/>
        </w:rPr>
        <w:t>至多可申報術後換藥兩次，</w:t>
      </w:r>
      <w:r w:rsidRPr="003058E8">
        <w:rPr>
          <w:rFonts w:ascii="Times New Roman" w:eastAsia="標楷體" w:hAnsi="Times New Roman"/>
          <w:bCs/>
          <w:color w:val="000000" w:themeColor="text1"/>
          <w:sz w:val="28"/>
          <w:szCs w:val="28"/>
        </w:rPr>
        <w:t>術後之期間不宜超過</w:t>
      </w:r>
      <w:r w:rsidRPr="003058E8">
        <w:rPr>
          <w:rFonts w:ascii="Times New Roman" w:eastAsia="標楷體" w:hAnsi="Times New Roman"/>
          <w:bCs/>
          <w:color w:val="000000" w:themeColor="text1"/>
          <w:sz w:val="28"/>
          <w:szCs w:val="28"/>
        </w:rPr>
        <w:t>2</w:t>
      </w:r>
      <w:r w:rsidRPr="003058E8">
        <w:rPr>
          <w:rFonts w:ascii="Times New Roman" w:eastAsia="標楷體" w:hAnsi="Times New Roman"/>
          <w:bCs/>
          <w:color w:val="000000" w:themeColor="text1"/>
          <w:sz w:val="28"/>
          <w:szCs w:val="28"/>
        </w:rPr>
        <w:t>個星期</w:t>
      </w:r>
      <w:r w:rsidRPr="003058E8">
        <w:rPr>
          <w:rFonts w:ascii="Times New Roman" w:eastAsia="標楷體" w:hAnsi="Times New Roman"/>
          <w:color w:val="000000" w:themeColor="text1"/>
          <w:sz w:val="28"/>
          <w:szCs w:val="28"/>
        </w:rPr>
        <w:t>；隨後之門診複查、追蹤，不可再申報換藥費用。</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本條文自</w:t>
      </w:r>
      <w:r w:rsidR="00F14784" w:rsidRPr="003058E8">
        <w:rPr>
          <w:rFonts w:ascii="Times New Roman" w:eastAsia="標楷體" w:hAnsi="Times New Roman"/>
          <w:color w:val="000000" w:themeColor="text1"/>
          <w:sz w:val="28"/>
          <w:szCs w:val="28"/>
        </w:rPr>
        <w:t>112</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日移列支付標準，爰自</w:t>
      </w:r>
      <w:r w:rsidR="00F14784" w:rsidRPr="003058E8">
        <w:rPr>
          <w:rFonts w:ascii="Times New Roman" w:eastAsia="標楷體" w:hAnsi="Times New Roman"/>
          <w:color w:val="000000" w:themeColor="text1"/>
          <w:sz w:val="28"/>
          <w:szCs w:val="28"/>
        </w:rPr>
        <w:t>114</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日刪除</w:t>
      </w:r>
      <w:r w:rsidR="00F14784" w:rsidRPr="003058E8">
        <w:rPr>
          <w:rFonts w:ascii="Times New Roman" w:eastAsia="標楷體" w:hAnsi="Times New Roman"/>
          <w:color w:val="000000" w:themeColor="text1"/>
          <w:sz w:val="28"/>
          <w:szCs w:val="28"/>
        </w:rPr>
        <w:t>)</w:t>
      </w:r>
    </w:p>
    <w:p w14:paraId="60122232" w14:textId="77777777" w:rsidR="000257EE" w:rsidRPr="003058E8" w:rsidRDefault="00274757" w:rsidP="00033568">
      <w:pPr>
        <w:snapToGrid w:val="0"/>
        <w:spacing w:line="600" w:lineRule="exact"/>
        <w:ind w:firstLineChars="253" w:firstLine="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住院手術之換藥以住院日數為準。</w:t>
      </w:r>
      <w:r w:rsidRPr="003058E8">
        <w:rPr>
          <w:rFonts w:ascii="Times New Roman" w:eastAsia="標楷體" w:hAnsi="Times New Roman"/>
          <w:color w:val="000000" w:themeColor="text1"/>
          <w:sz w:val="28"/>
          <w:szCs w:val="28"/>
        </w:rPr>
        <w:t>(97/5/1)</w:t>
      </w:r>
    </w:p>
    <w:p w14:paraId="32B6D05A"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眼科抽審到之案件需附病歷首頁及支持該治療前後相關之病歷影本資料，非僅當次就診之病歷影本。</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若附影像，請以清晰影像檢附。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(97/5/1)(99/7/1)</w:t>
      </w:r>
    </w:p>
    <w:p w14:paraId="2A63CDA9"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氣壓式眼壓測定</w:t>
      </w:r>
      <w:r w:rsidRPr="003058E8">
        <w:rPr>
          <w:rFonts w:ascii="Times New Roman" w:eastAsia="標楷體" w:hAnsi="Times New Roman"/>
          <w:color w:val="000000" w:themeColor="text1"/>
          <w:sz w:val="28"/>
          <w:szCs w:val="28"/>
        </w:rPr>
        <w:t>(23305C)</w:t>
      </w:r>
      <w:r w:rsidRPr="003058E8">
        <w:rPr>
          <w:rFonts w:ascii="Times New Roman" w:eastAsia="標楷體" w:hAnsi="Times New Roman"/>
          <w:color w:val="000000" w:themeColor="text1"/>
          <w:sz w:val="28"/>
          <w:szCs w:val="28"/>
        </w:rPr>
        <w:t>，應明定為疾病之診斷，及相關疾病追蹤檢查，若僅為例行篩檢，應包含於一般診察費用，申報時須有電腦印表紙；但</w:t>
      </w:r>
      <w:r w:rsidR="00033568" w:rsidRPr="003058E8">
        <w:rPr>
          <w:rFonts w:ascii="Times New Roman" w:eastAsia="標楷體" w:hAnsi="Times New Roman"/>
          <w:color w:val="000000" w:themeColor="text1"/>
          <w:sz w:val="28"/>
          <w:szCs w:val="28"/>
        </w:rPr>
        <w:t>如院所以電子病歷送審者，依主管機關公告之「醫療機構電子病歷製作及管理辦法」規定辦理；數據不穩定或不可靠時，最好再以其他方式來測量確定眼壓並記錄及申報。</w:t>
      </w:r>
      <w:r w:rsidR="00033568" w:rsidRPr="003058E8">
        <w:rPr>
          <w:rFonts w:ascii="Times New Roman" w:eastAsia="標楷體" w:hAnsi="Times New Roman"/>
          <w:color w:val="000000" w:themeColor="text1"/>
          <w:sz w:val="28"/>
          <w:szCs w:val="28"/>
        </w:rPr>
        <w:t>(97/5/1)(99/7/1)(</w:t>
      </w:r>
      <w:r w:rsidR="00A20D4E" w:rsidRPr="003058E8">
        <w:rPr>
          <w:rFonts w:ascii="Times New Roman" w:eastAsia="標楷體" w:hAnsi="Times New Roman"/>
          <w:color w:val="000000" w:themeColor="text1"/>
          <w:sz w:val="28"/>
          <w:szCs w:val="28"/>
        </w:rPr>
        <w:t>110/6/1</w:t>
      </w:r>
      <w:r w:rsidR="00033568" w:rsidRPr="003058E8">
        <w:rPr>
          <w:rFonts w:ascii="Times New Roman" w:eastAsia="標楷體" w:hAnsi="Times New Roman"/>
          <w:color w:val="000000" w:themeColor="text1"/>
          <w:sz w:val="28"/>
          <w:szCs w:val="28"/>
        </w:rPr>
        <w:t>)</w:t>
      </w:r>
    </w:p>
    <w:p w14:paraId="51D59260"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角膜切開術</w:t>
      </w:r>
      <w:r w:rsidRPr="003058E8">
        <w:rPr>
          <w:rFonts w:ascii="Times New Roman" w:eastAsia="標楷體" w:hAnsi="Times New Roman"/>
          <w:color w:val="000000" w:themeColor="text1"/>
          <w:sz w:val="28"/>
          <w:szCs w:val="28"/>
        </w:rPr>
        <w:t>(85201C)</w:t>
      </w:r>
      <w:r w:rsidRPr="003058E8">
        <w:rPr>
          <w:rFonts w:ascii="Times New Roman" w:eastAsia="標楷體" w:hAnsi="Times New Roman"/>
          <w:color w:val="000000" w:themeColor="text1"/>
          <w:sz w:val="28"/>
          <w:szCs w:val="28"/>
        </w:rPr>
        <w:t>：病理造成的散光，屬於屈光手術，如近視眼或高度散光不給付。</w:t>
      </w:r>
    </w:p>
    <w:p w14:paraId="095D5FBE" w14:textId="77777777" w:rsidR="000257EE" w:rsidRPr="003058E8" w:rsidRDefault="00274757" w:rsidP="00033568">
      <w:pPr>
        <w:pStyle w:val="31"/>
        <w:snapToGrid w:val="0"/>
        <w:spacing w:line="600" w:lineRule="exact"/>
        <w:ind w:leftChars="300"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因各項眼內手術後造成高度散光，致兩眼不平衡時，可以申報角膜切開術。</w:t>
      </w:r>
    </w:p>
    <w:p w14:paraId="5E2EC0F5" w14:textId="32EB503E"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角膜潰瘍點藥、包紮申報換藥</w:t>
      </w:r>
      <w:r w:rsidRPr="003058E8">
        <w:rPr>
          <w:rFonts w:ascii="Times New Roman" w:eastAsia="標楷體" w:hAnsi="Times New Roman"/>
          <w:color w:val="000000" w:themeColor="text1"/>
          <w:sz w:val="28"/>
          <w:szCs w:val="28"/>
        </w:rPr>
        <w:t>(53016C)</w:t>
      </w:r>
      <w:r w:rsidRPr="003058E8">
        <w:rPr>
          <w:rFonts w:ascii="Times New Roman" w:eastAsia="標楷體" w:hAnsi="Times New Roman"/>
          <w:color w:val="000000" w:themeColor="text1"/>
          <w:sz w:val="28"/>
          <w:szCs w:val="28"/>
        </w:rPr>
        <w:t>，因嚴重角膜潰瘍住院，施行換藥，每日最多限申報四次。</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本條文自</w:t>
      </w:r>
      <w:r w:rsidR="00F14784" w:rsidRPr="003058E8">
        <w:rPr>
          <w:rFonts w:ascii="Times New Roman" w:eastAsia="標楷體" w:hAnsi="Times New Roman"/>
          <w:color w:val="000000" w:themeColor="text1"/>
          <w:sz w:val="28"/>
          <w:szCs w:val="28"/>
        </w:rPr>
        <w:t>112</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日移列支付標準，爰自</w:t>
      </w:r>
      <w:r w:rsidR="00F14784" w:rsidRPr="003058E8">
        <w:rPr>
          <w:rFonts w:ascii="Times New Roman" w:eastAsia="標楷體" w:hAnsi="Times New Roman"/>
          <w:color w:val="000000" w:themeColor="text1"/>
          <w:sz w:val="28"/>
          <w:szCs w:val="28"/>
        </w:rPr>
        <w:t>114</w:t>
      </w:r>
      <w:r w:rsidR="00F14784" w:rsidRPr="003058E8">
        <w:rPr>
          <w:rFonts w:ascii="Times New Roman" w:eastAsia="標楷體" w:hAnsi="Times New Roman"/>
          <w:color w:val="000000" w:themeColor="text1"/>
          <w:sz w:val="28"/>
          <w:szCs w:val="28"/>
        </w:rPr>
        <w:t>年</w:t>
      </w:r>
      <w:r w:rsidR="00F14784" w:rsidRPr="003058E8">
        <w:rPr>
          <w:rFonts w:ascii="Times New Roman" w:eastAsia="標楷體" w:hAnsi="Times New Roman"/>
          <w:color w:val="000000" w:themeColor="text1"/>
          <w:sz w:val="28"/>
          <w:szCs w:val="28"/>
        </w:rPr>
        <w:t>7</w:t>
      </w:r>
      <w:r w:rsidR="00F14784" w:rsidRPr="003058E8">
        <w:rPr>
          <w:rFonts w:ascii="Times New Roman" w:eastAsia="標楷體" w:hAnsi="Times New Roman"/>
          <w:color w:val="000000" w:themeColor="text1"/>
          <w:sz w:val="28"/>
          <w:szCs w:val="28"/>
        </w:rPr>
        <w:t>月</w:t>
      </w:r>
      <w:r w:rsidR="00F14784" w:rsidRPr="003058E8">
        <w:rPr>
          <w:rFonts w:ascii="Times New Roman" w:eastAsia="標楷體" w:hAnsi="Times New Roman"/>
          <w:color w:val="000000" w:themeColor="text1"/>
          <w:sz w:val="28"/>
          <w:szCs w:val="28"/>
        </w:rPr>
        <w:t>1</w:t>
      </w:r>
      <w:r w:rsidR="00F14784" w:rsidRPr="003058E8">
        <w:rPr>
          <w:rFonts w:ascii="Times New Roman" w:eastAsia="標楷體" w:hAnsi="Times New Roman"/>
          <w:color w:val="000000" w:themeColor="text1"/>
          <w:sz w:val="28"/>
          <w:szCs w:val="28"/>
        </w:rPr>
        <w:t>日刪除</w:t>
      </w:r>
      <w:r w:rsidR="00F14784" w:rsidRPr="003058E8">
        <w:rPr>
          <w:rFonts w:ascii="Times New Roman" w:eastAsia="標楷體" w:hAnsi="Times New Roman"/>
          <w:color w:val="000000" w:themeColor="text1"/>
          <w:sz w:val="28"/>
          <w:szCs w:val="28"/>
        </w:rPr>
        <w:t>)</w:t>
      </w:r>
    </w:p>
    <w:p w14:paraId="42AD550A"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21.</w:t>
      </w:r>
      <w:r w:rsidRPr="003058E8">
        <w:rPr>
          <w:rFonts w:ascii="Times New Roman" w:eastAsia="標楷體" w:hAnsi="Times New Roman"/>
          <w:color w:val="000000" w:themeColor="text1"/>
          <w:sz w:val="28"/>
          <w:szCs w:val="28"/>
        </w:rPr>
        <w:t>病歷記載應有病人之主訴、檢查所見之敘述</w:t>
      </w:r>
      <w:r w:rsidR="009F24F3"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圖示</w:t>
      </w:r>
      <w:r w:rsidR="009F24F3" w:rsidRPr="003058E8">
        <w:rPr>
          <w:rFonts w:ascii="Times New Roman" w:eastAsia="標楷體" w:hAnsi="Times New Roman"/>
          <w:color w:val="000000" w:themeColor="text1"/>
          <w:sz w:val="28"/>
          <w:szCs w:val="28"/>
        </w:rPr>
        <w:t>(</w:t>
      </w:r>
      <w:r w:rsidR="009F24F3" w:rsidRPr="003058E8">
        <w:rPr>
          <w:rFonts w:ascii="Times New Roman" w:eastAsia="標楷體" w:hAnsi="Times New Roman"/>
          <w:color w:val="000000" w:themeColor="text1"/>
          <w:sz w:val="28"/>
          <w:szCs w:val="28"/>
        </w:rPr>
        <w:t>得照相或文字敘述</w:t>
      </w:r>
      <w:r w:rsidR="009F24F3"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、診斷及處置或治療，病歷紀錄不完整者，應不予給付。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)(99/7/1)</w:t>
      </w:r>
      <w:r w:rsidR="009F24F3" w:rsidRPr="003058E8">
        <w:rPr>
          <w:rFonts w:ascii="Times New Roman" w:eastAsia="標楷體" w:hAnsi="Times New Roman"/>
          <w:color w:val="000000" w:themeColor="text1"/>
          <w:sz w:val="28"/>
          <w:szCs w:val="28"/>
        </w:rPr>
        <w:t>(106/1/1)</w:t>
      </w:r>
    </w:p>
    <w:p w14:paraId="0EA438E7"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22.</w:t>
      </w:r>
      <w:r w:rsidRPr="003058E8">
        <w:rPr>
          <w:rFonts w:ascii="Times New Roman" w:eastAsia="標楷體" w:hAnsi="Times New Roman"/>
          <w:color w:val="000000" w:themeColor="text1"/>
          <w:sz w:val="28"/>
          <w:szCs w:val="28"/>
        </w:rPr>
        <w:t>刪除</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D27A858" w14:textId="77777777" w:rsidR="000257EE" w:rsidRPr="003058E8" w:rsidRDefault="00274757" w:rsidP="00C93EDC">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病程穩定且已控制眼壓之青光眼病人，眼壓及細隙燈檢查一個月限申報乙次為原則。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日健保審字第</w:t>
      </w:r>
      <w:r w:rsidRPr="003058E8">
        <w:rPr>
          <w:rFonts w:ascii="Times New Roman" w:eastAsia="標楷體" w:hAnsi="Times New Roman"/>
          <w:color w:val="000000" w:themeColor="text1"/>
          <w:sz w:val="28"/>
          <w:szCs w:val="28"/>
        </w:rPr>
        <w:t>90006127</w:t>
      </w:r>
      <w:r w:rsidRPr="003058E8">
        <w:rPr>
          <w:rFonts w:ascii="Times New Roman" w:eastAsia="標楷體" w:hAnsi="Times New Roman"/>
          <w:color w:val="000000" w:themeColor="text1"/>
          <w:sz w:val="28"/>
          <w:szCs w:val="28"/>
        </w:rPr>
        <w:t>號函</w:t>
      </w:r>
      <w:r w:rsidRPr="003058E8">
        <w:rPr>
          <w:rFonts w:ascii="Times New Roman" w:eastAsia="標楷體" w:hAnsi="Times New Roman"/>
          <w:color w:val="000000" w:themeColor="text1"/>
          <w:sz w:val="28"/>
          <w:szCs w:val="28"/>
        </w:rPr>
        <w:t>)</w:t>
      </w:r>
    </w:p>
    <w:p w14:paraId="05721B2D"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058953B6" w14:textId="77777777" w:rsidR="000257EE" w:rsidRPr="003058E8" w:rsidRDefault="00274757" w:rsidP="00033568">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角膜縫線鬆解突出以單純角膜異物除去術</w:t>
      </w:r>
      <w:r w:rsidRPr="003058E8">
        <w:rPr>
          <w:rFonts w:ascii="Times New Roman" w:eastAsia="標楷體" w:hAnsi="Times New Roman"/>
          <w:color w:val="000000" w:themeColor="text1"/>
          <w:sz w:val="28"/>
          <w:szCs w:val="28"/>
        </w:rPr>
        <w:t>53010C</w:t>
      </w:r>
      <w:r w:rsidRPr="003058E8">
        <w:rPr>
          <w:rFonts w:ascii="Times New Roman" w:eastAsia="標楷體" w:hAnsi="Times New Roman"/>
          <w:color w:val="000000" w:themeColor="text1"/>
          <w:sz w:val="28"/>
          <w:szCs w:val="28"/>
        </w:rPr>
        <w:t>申報，為降低散光之角膜縫線拆除則以</w:t>
      </w:r>
      <w:r w:rsidRPr="003058E8">
        <w:rPr>
          <w:rFonts w:ascii="Times New Roman" w:eastAsia="標楷體" w:hAnsi="Times New Roman"/>
          <w:color w:val="000000" w:themeColor="text1"/>
          <w:sz w:val="28"/>
          <w:szCs w:val="28"/>
        </w:rPr>
        <w:t>85205C</w:t>
      </w:r>
      <w:r w:rsidRPr="003058E8">
        <w:rPr>
          <w:rFonts w:ascii="Times New Roman" w:eastAsia="標楷體" w:hAnsi="Times New Roman"/>
          <w:color w:val="000000" w:themeColor="text1"/>
          <w:sz w:val="28"/>
          <w:szCs w:val="28"/>
        </w:rPr>
        <w:t>申報，應檢附前後驗光單或</w:t>
      </w:r>
      <w:r w:rsidRPr="003058E8">
        <w:rPr>
          <w:rFonts w:ascii="Times New Roman" w:eastAsia="標楷體" w:hAnsi="Times New Roman"/>
          <w:color w:val="000000" w:themeColor="text1"/>
          <w:sz w:val="28"/>
          <w:szCs w:val="28"/>
        </w:rPr>
        <w:t>K-reading</w:t>
      </w:r>
      <w:r w:rsidRPr="003058E8">
        <w:rPr>
          <w:rFonts w:ascii="Times New Roman" w:eastAsia="標楷體" w:hAnsi="Times New Roman"/>
          <w:color w:val="000000" w:themeColor="text1"/>
          <w:sz w:val="28"/>
          <w:szCs w:val="28"/>
        </w:rPr>
        <w:t>佐證。</w:t>
      </w:r>
      <w:r w:rsidRPr="003058E8">
        <w:rPr>
          <w:rFonts w:ascii="Times New Roman" w:eastAsia="標楷體" w:hAnsi="Times New Roman"/>
          <w:color w:val="000000" w:themeColor="text1"/>
          <w:sz w:val="28"/>
          <w:szCs w:val="28"/>
        </w:rPr>
        <w:t>(97/5/1)</w:t>
      </w:r>
    </w:p>
    <w:p w14:paraId="005D0FBD"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26.</w:t>
      </w:r>
      <w:r w:rsidRPr="003058E8">
        <w:rPr>
          <w:rFonts w:ascii="Times New Roman" w:eastAsia="標楷體" w:hAnsi="Times New Roman"/>
          <w:color w:val="000000" w:themeColor="text1"/>
          <w:sz w:val="28"/>
          <w:szCs w:val="28"/>
        </w:rPr>
        <w:t>眼瞼下垂手術</w:t>
      </w:r>
      <w:r w:rsidRPr="003058E8">
        <w:rPr>
          <w:rFonts w:ascii="Times New Roman" w:eastAsia="標楷體" w:hAnsi="Times New Roman"/>
          <w:color w:val="000000" w:themeColor="text1"/>
          <w:sz w:val="28"/>
          <w:szCs w:val="28"/>
        </w:rPr>
        <w:t>(87004C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87005C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87017C)</w:t>
      </w:r>
      <w:r w:rsidRPr="003058E8">
        <w:rPr>
          <w:rFonts w:ascii="Times New Roman" w:eastAsia="標楷體" w:hAnsi="Times New Roman"/>
          <w:color w:val="000000" w:themeColor="text1"/>
          <w:sz w:val="28"/>
          <w:szCs w:val="28"/>
        </w:rPr>
        <w:t>，應檢附兩眼正</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平</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視前方之術前照片以資備查。</w:t>
      </w:r>
      <w:r w:rsidRPr="003058E8">
        <w:rPr>
          <w:rFonts w:ascii="Times New Roman" w:eastAsia="標楷體" w:hAnsi="Times New Roman"/>
          <w:color w:val="000000" w:themeColor="text1"/>
          <w:sz w:val="28"/>
          <w:szCs w:val="28"/>
        </w:rPr>
        <w:t>(99/7/1)</w:t>
      </w:r>
    </w:p>
    <w:p w14:paraId="0D3175FE" w14:textId="77777777" w:rsidR="000257EE" w:rsidRPr="003058E8" w:rsidRDefault="00274757" w:rsidP="00033568">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27.</w:t>
      </w:r>
      <w:r w:rsidRPr="003058E8">
        <w:rPr>
          <w:rFonts w:ascii="Times New Roman" w:eastAsia="標楷體" w:hAnsi="Times New Roman"/>
          <w:color w:val="000000" w:themeColor="text1"/>
          <w:sz w:val="28"/>
          <w:szCs w:val="28"/>
        </w:rPr>
        <w:t>隅角鏡檢查：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9F24F3" w:rsidRPr="003058E8">
        <w:rPr>
          <w:rFonts w:ascii="Times New Roman" w:eastAsia="標楷體" w:hAnsi="Times New Roman"/>
          <w:color w:val="000000" w:themeColor="text1"/>
          <w:sz w:val="28"/>
          <w:szCs w:val="28"/>
        </w:rPr>
        <w:t>(106/1/1)</w:t>
      </w:r>
    </w:p>
    <w:p w14:paraId="3D884AD2" w14:textId="77777777" w:rsidR="000257EE" w:rsidRPr="003058E8" w:rsidRDefault="009F3864" w:rsidP="00033568">
      <w:pPr>
        <w:spacing w:line="600" w:lineRule="exact"/>
        <w:ind w:firstLine="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23402C</w:t>
      </w:r>
      <w:r w:rsidR="00274757" w:rsidRPr="003058E8">
        <w:rPr>
          <w:rFonts w:ascii="Times New Roman" w:eastAsia="標楷體" w:hAnsi="Times New Roman"/>
          <w:color w:val="000000" w:themeColor="text1"/>
          <w:sz w:val="28"/>
          <w:szCs w:val="28"/>
        </w:rPr>
        <w:t>前房隅角在何時可以申報：</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0AB2F53" w14:textId="77777777" w:rsidR="000257EE" w:rsidRPr="003058E8" w:rsidRDefault="00274757" w:rsidP="00033568">
      <w:pPr>
        <w:spacing w:line="600" w:lineRule="exact"/>
        <w:ind w:left="1560"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甲、前房閉鎖性青光眼或前房狹窄易引致急性青光眼者。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24353ED" w14:textId="77777777" w:rsidR="000257EE" w:rsidRPr="003058E8" w:rsidRDefault="00274757" w:rsidP="00033568">
      <w:pPr>
        <w:spacing w:line="600" w:lineRule="exact"/>
        <w:ind w:left="1417" w:hanging="42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乙、前房隅角有異常者如</w:t>
      </w:r>
      <w:r w:rsidRPr="003058E8">
        <w:rPr>
          <w:rFonts w:ascii="Times New Roman" w:eastAsia="標楷體" w:hAnsi="Times New Roman"/>
          <w:color w:val="000000" w:themeColor="text1"/>
          <w:sz w:val="28"/>
          <w:szCs w:val="28"/>
        </w:rPr>
        <w:t>Congenital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uveitis-induced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Posnner-Schlossmann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Angle recession glaucoma</w:t>
      </w:r>
      <w:r w:rsidRPr="003058E8">
        <w:rPr>
          <w:rFonts w:ascii="Times New Roman" w:eastAsia="標楷體" w:hAnsi="Times New Roman"/>
          <w:color w:val="000000" w:themeColor="text1"/>
          <w:sz w:val="28"/>
          <w:szCs w:val="28"/>
        </w:rPr>
        <w:t>及其他特異性青光眼。</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BF77D98" w14:textId="77777777" w:rsidR="000257EE" w:rsidRPr="003058E8" w:rsidRDefault="00274757" w:rsidP="00033568">
      <w:pPr>
        <w:spacing w:line="600" w:lineRule="exact"/>
        <w:ind w:left="98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丙、青光眼及高眼壓患者。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09A0989" w14:textId="77777777" w:rsidR="00FC3078" w:rsidRPr="003058E8" w:rsidRDefault="009F24F3" w:rsidP="00033568">
      <w:pPr>
        <w:spacing w:line="600" w:lineRule="exact"/>
        <w:ind w:leftChars="414" w:left="1560"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丁、前房出血者及虹彩異常者，若前房出血嚴重致隅角及虹彩無</w:t>
      </w:r>
      <w:r w:rsidRPr="003058E8">
        <w:rPr>
          <w:rFonts w:ascii="Times New Roman" w:eastAsia="標楷體" w:hAnsi="Times New Roman"/>
          <w:color w:val="000000" w:themeColor="text1"/>
          <w:sz w:val="28"/>
          <w:szCs w:val="28"/>
        </w:rPr>
        <w:lastRenderedPageBreak/>
        <w:t>法清晰辦識者，不得申報。</w:t>
      </w:r>
      <w:r w:rsidRPr="003058E8">
        <w:rPr>
          <w:rFonts w:ascii="Times New Roman" w:eastAsia="標楷體" w:hAnsi="Times New Roman"/>
          <w:color w:val="000000" w:themeColor="text1"/>
          <w:sz w:val="28"/>
          <w:szCs w:val="28"/>
        </w:rPr>
        <w:t>(106/1/1)</w:t>
      </w:r>
    </w:p>
    <w:p w14:paraId="706C9406" w14:textId="77777777" w:rsidR="000257EE" w:rsidRPr="003058E8" w:rsidRDefault="009F24F3" w:rsidP="00033568">
      <w:pPr>
        <w:spacing w:line="600" w:lineRule="exact"/>
        <w:ind w:leftChars="236" w:left="1274"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(2</w:t>
      </w:r>
      <w:r w:rsidR="00C54EE9" w:rsidRPr="003058E8">
        <w:rPr>
          <w:rFonts w:ascii="Times New Roman" w:eastAsia="標楷體" w:hAnsi="Times New Roman"/>
          <w:color w:val="000000" w:themeColor="text1"/>
          <w:sz w:val="28"/>
          <w:szCs w:val="28"/>
        </w:rPr>
        <w:t>)</w:t>
      </w:r>
      <w:r w:rsidR="005A36EA" w:rsidRPr="003058E8">
        <w:rPr>
          <w:rFonts w:ascii="Times New Roman" w:eastAsia="標楷體" w:hAnsi="Times New Roman"/>
          <w:color w:val="000000" w:themeColor="text1"/>
          <w:sz w:val="28"/>
          <w:szCs w:val="28"/>
        </w:rPr>
        <w:t>小樑手術、虹彩手術或</w:t>
      </w:r>
      <w:r w:rsidR="00274757" w:rsidRPr="003058E8">
        <w:rPr>
          <w:rFonts w:ascii="Times New Roman" w:eastAsia="標楷體" w:hAnsi="Times New Roman"/>
          <w:color w:val="000000" w:themeColor="text1"/>
          <w:sz w:val="28"/>
          <w:szCs w:val="28"/>
        </w:rPr>
        <w:t>雷射前後各可申報一次，狀況穩定者一般追蹤</w:t>
      </w:r>
      <w:r w:rsidR="005A36EA" w:rsidRPr="003058E8">
        <w:rPr>
          <w:rFonts w:ascii="Times New Roman" w:eastAsia="標楷體" w:hAnsi="Times New Roman"/>
          <w:color w:val="000000" w:themeColor="text1"/>
          <w:sz w:val="28"/>
          <w:szCs w:val="28"/>
        </w:rPr>
        <w:t>一年內</w:t>
      </w:r>
      <w:r w:rsidR="00274757" w:rsidRPr="003058E8">
        <w:rPr>
          <w:rFonts w:ascii="Times New Roman" w:eastAsia="標楷體" w:hAnsi="Times New Roman"/>
          <w:color w:val="000000" w:themeColor="text1"/>
          <w:sz w:val="28"/>
          <w:szCs w:val="28"/>
        </w:rPr>
        <w:t>不可再申報</w:t>
      </w:r>
      <w:r w:rsidR="005A36EA" w:rsidRPr="003058E8">
        <w:rPr>
          <w:rFonts w:ascii="Times New Roman" w:eastAsia="標楷體" w:hAnsi="Times New Roman"/>
          <w:color w:val="000000" w:themeColor="text1"/>
          <w:sz w:val="28"/>
          <w:szCs w:val="28"/>
        </w:rPr>
        <w:t>；狀況不穩定者除外，但病歷上需詳細記載。</w:t>
      </w:r>
      <w:r w:rsidR="005A36EA" w:rsidRPr="003058E8">
        <w:rPr>
          <w:rFonts w:ascii="Times New Roman" w:eastAsia="標楷體" w:hAnsi="Times New Roman"/>
          <w:color w:val="000000" w:themeColor="text1"/>
          <w:sz w:val="28"/>
          <w:szCs w:val="28"/>
        </w:rPr>
        <w:t>(104/1/1)(106/1/1)</w:t>
      </w:r>
    </w:p>
    <w:p w14:paraId="1077A06B" w14:textId="77777777" w:rsidR="00FC3078" w:rsidRPr="003058E8" w:rsidRDefault="00FC3078" w:rsidP="00033568">
      <w:pPr>
        <w:spacing w:line="600" w:lineRule="exact"/>
        <w:ind w:firstLineChars="101" w:firstLine="283"/>
        <w:jc w:val="both"/>
        <w:rPr>
          <w:rFonts w:ascii="Times New Roman" w:eastAsia="標楷體" w:hAnsi="Times New Roman"/>
          <w:color w:val="000000" w:themeColor="text1"/>
          <w:u w:val="single"/>
        </w:rPr>
      </w:pPr>
      <w:r w:rsidRPr="003058E8">
        <w:rPr>
          <w:rFonts w:ascii="Times New Roman" w:eastAsia="標楷體" w:hAnsi="Times New Roman"/>
          <w:color w:val="000000" w:themeColor="text1"/>
          <w:sz w:val="28"/>
          <w:szCs w:val="28"/>
        </w:rPr>
        <w:t>28.</w:t>
      </w:r>
      <w:r w:rsidRPr="003058E8">
        <w:rPr>
          <w:rFonts w:ascii="Times New Roman" w:eastAsia="標楷體" w:hAnsi="Times New Roman"/>
          <w:color w:val="000000" w:themeColor="text1"/>
          <w:sz w:val="28"/>
          <w:szCs w:val="28"/>
        </w:rPr>
        <w:t>鼻淚管相關：</w:t>
      </w:r>
      <w:r w:rsidRPr="003058E8">
        <w:rPr>
          <w:rFonts w:ascii="Times New Roman" w:eastAsia="標楷體" w:hAnsi="Times New Roman"/>
          <w:color w:val="000000" w:themeColor="text1"/>
          <w:sz w:val="28"/>
          <w:szCs w:val="28"/>
        </w:rPr>
        <w:t>(106/1/1)</w:t>
      </w:r>
    </w:p>
    <w:p w14:paraId="5851F49F" w14:textId="77777777" w:rsidR="00FC3078" w:rsidRPr="003058E8" w:rsidRDefault="00FC3078" w:rsidP="00033568">
      <w:pPr>
        <w:spacing w:line="600" w:lineRule="exact"/>
        <w:ind w:leftChars="235" w:left="1133" w:hangingChars="237" w:hanging="569"/>
        <w:jc w:val="both"/>
        <w:rPr>
          <w:rFonts w:ascii="Times New Roman" w:eastAsia="標楷體" w:hAnsi="Times New Roman"/>
          <w:color w:val="000000" w:themeColor="text1"/>
          <w:sz w:val="28"/>
          <w:szCs w:val="28"/>
        </w:rPr>
      </w:pP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(1)53006C</w:t>
      </w:r>
      <w:r w:rsidRPr="003058E8">
        <w:rPr>
          <w:rFonts w:ascii="Times New Roman" w:eastAsia="標楷體" w:hAnsi="Times New Roman"/>
          <w:color w:val="000000" w:themeColor="text1"/>
          <w:sz w:val="28"/>
          <w:szCs w:val="28"/>
        </w:rPr>
        <w:t>淚管沖洗</w:t>
      </w:r>
      <w:r w:rsidR="00EB5E9B" w:rsidRPr="003058E8">
        <w:rPr>
          <w:rFonts w:ascii="Times New Roman" w:eastAsia="標楷體" w:hAnsi="Times New Roman"/>
          <w:color w:val="000000" w:themeColor="text1"/>
          <w:sz w:val="28"/>
          <w:szCs w:val="28"/>
        </w:rPr>
        <w:t>，若有持續性流淚症狀且於病歷記載</w:t>
      </w:r>
      <w:r w:rsidRPr="003058E8">
        <w:rPr>
          <w:rFonts w:ascii="Times New Roman" w:eastAsia="標楷體" w:hAnsi="Times New Roman"/>
          <w:color w:val="000000" w:themeColor="text1"/>
          <w:sz w:val="28"/>
          <w:szCs w:val="28"/>
        </w:rPr>
        <w:t>，為確定診斷可以申報，不必一定要有</w:t>
      </w:r>
      <w:r w:rsidRPr="003058E8">
        <w:rPr>
          <w:rFonts w:ascii="Times New Roman" w:eastAsia="標楷體" w:hAnsi="Times New Roman"/>
          <w:color w:val="000000" w:themeColor="text1"/>
          <w:sz w:val="28"/>
          <w:szCs w:val="28"/>
        </w:rPr>
        <w:t>positive finding</w:t>
      </w:r>
      <w:r w:rsidRPr="003058E8">
        <w:rPr>
          <w:rFonts w:ascii="Times New Roman" w:eastAsia="標楷體" w:hAnsi="Times New Roman"/>
          <w:color w:val="000000" w:themeColor="text1"/>
          <w:sz w:val="28"/>
          <w:szCs w:val="28"/>
        </w:rPr>
        <w:t>，但須清楚記錄沖洗結果，此外淚囊沖洗若需重覆申報，僅限有慢性淚囊炎病患，且申報不得過於頻繁，一個月限報一次。</w:t>
      </w:r>
      <w:r w:rsidRPr="003058E8">
        <w:rPr>
          <w:rFonts w:ascii="Times New Roman" w:eastAsia="標楷體" w:hAnsi="Times New Roman"/>
          <w:color w:val="000000" w:themeColor="text1"/>
          <w:sz w:val="28"/>
          <w:szCs w:val="28"/>
        </w:rPr>
        <w:t>Probing 53018C</w:t>
      </w:r>
      <w:r w:rsidRPr="003058E8">
        <w:rPr>
          <w:rFonts w:ascii="Times New Roman" w:eastAsia="標楷體" w:hAnsi="Times New Roman"/>
          <w:color w:val="000000" w:themeColor="text1"/>
          <w:sz w:val="28"/>
          <w:szCs w:val="28"/>
        </w:rPr>
        <w:t>原則亦同。</w:t>
      </w:r>
      <w:r w:rsidR="00EB5E9B" w:rsidRPr="003058E8">
        <w:rPr>
          <w:rFonts w:ascii="Times New Roman" w:eastAsia="標楷體" w:hAnsi="Times New Roman"/>
          <w:color w:val="000000" w:themeColor="text1"/>
          <w:sz w:val="28"/>
          <w:szCs w:val="28"/>
        </w:rPr>
        <w:t>(106/2/1)</w:t>
      </w:r>
    </w:p>
    <w:p w14:paraId="5B226A1A" w14:textId="77777777" w:rsidR="00FC3078" w:rsidRPr="003058E8" w:rsidRDefault="00FC3078" w:rsidP="00033568">
      <w:pPr>
        <w:spacing w:line="600" w:lineRule="exact"/>
        <w:ind w:leftChars="235" w:left="990"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DCR</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CDCR</w:t>
      </w:r>
      <w:r w:rsidRPr="003058E8">
        <w:rPr>
          <w:rFonts w:ascii="Times New Roman" w:eastAsia="標楷體" w:hAnsi="Times New Roman"/>
          <w:color w:val="000000" w:themeColor="text1"/>
          <w:sz w:val="28"/>
          <w:szCs w:val="28"/>
        </w:rPr>
        <w:t>術後之淚道沖洗，亦適用淚囊沖洗申報，一個月限報一次。</w:t>
      </w:r>
    </w:p>
    <w:p w14:paraId="524D4854" w14:textId="77777777" w:rsidR="00FC3078" w:rsidRPr="003058E8" w:rsidRDefault="00FC3078" w:rsidP="00033568">
      <w:pPr>
        <w:spacing w:line="600" w:lineRule="exact"/>
        <w:ind w:leftChars="295" w:left="1134"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(2)53028C</w:t>
      </w:r>
      <w:r w:rsidRPr="003058E8">
        <w:rPr>
          <w:rFonts w:ascii="Times New Roman" w:eastAsia="標楷體" w:hAnsi="Times New Roman"/>
          <w:color w:val="000000" w:themeColor="text1"/>
          <w:sz w:val="28"/>
          <w:szCs w:val="28"/>
        </w:rPr>
        <w:t>淚孔擴張：應用於</w:t>
      </w:r>
      <w:r w:rsidRPr="003058E8">
        <w:rPr>
          <w:rFonts w:ascii="Times New Roman" w:eastAsia="標楷體" w:hAnsi="Times New Roman"/>
          <w:color w:val="000000" w:themeColor="text1"/>
          <w:sz w:val="28"/>
          <w:szCs w:val="28"/>
        </w:rPr>
        <w:t>Punctum occlusion</w:t>
      </w:r>
      <w:r w:rsidRPr="003058E8">
        <w:rPr>
          <w:rFonts w:ascii="Times New Roman" w:eastAsia="標楷體" w:hAnsi="Times New Roman"/>
          <w:color w:val="000000" w:themeColor="text1"/>
          <w:sz w:val="28"/>
          <w:szCs w:val="28"/>
        </w:rPr>
        <w:t>病患，不應與</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淚囊沖洗一同申報。</w:t>
      </w:r>
    </w:p>
    <w:p w14:paraId="79DC9308" w14:textId="77777777" w:rsidR="00FC3078" w:rsidRPr="003058E8" w:rsidRDefault="00FC3078" w:rsidP="00033568">
      <w:pPr>
        <w:spacing w:line="600" w:lineRule="exact"/>
        <w:ind w:firstLineChars="253" w:firstLine="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若同時做淚管的沖洗</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及探測</w:t>
      </w:r>
      <w:r w:rsidRPr="003058E8">
        <w:rPr>
          <w:rFonts w:ascii="Times New Roman" w:eastAsia="標楷體" w:hAnsi="Times New Roman"/>
          <w:color w:val="000000" w:themeColor="text1"/>
          <w:sz w:val="28"/>
          <w:szCs w:val="28"/>
        </w:rPr>
        <w:t>(53018C)</w:t>
      </w:r>
      <w:r w:rsidRPr="003058E8">
        <w:rPr>
          <w:rFonts w:ascii="Times New Roman" w:eastAsia="標楷體" w:hAnsi="Times New Roman"/>
          <w:color w:val="000000" w:themeColor="text1"/>
          <w:sz w:val="28"/>
          <w:szCs w:val="28"/>
        </w:rPr>
        <w:t>僅得擇一申報。</w:t>
      </w:r>
    </w:p>
    <w:p w14:paraId="1E0195EA" w14:textId="77777777" w:rsidR="00FC3078" w:rsidRPr="003058E8" w:rsidRDefault="00FC3078" w:rsidP="00033568">
      <w:pPr>
        <w:spacing w:line="600" w:lineRule="exact"/>
        <w:ind w:leftChars="295" w:left="1134" w:hangingChars="152" w:hanging="426"/>
        <w:jc w:val="both"/>
        <w:rPr>
          <w:rFonts w:ascii="Times New Roman" w:eastAsia="標楷體" w:hAnsi="Times New Roman"/>
          <w:color w:val="000000" w:themeColor="text1"/>
          <w:u w:val="single"/>
        </w:rPr>
      </w:pPr>
      <w:r w:rsidRPr="003058E8">
        <w:rPr>
          <w:rFonts w:ascii="Times New Roman" w:eastAsia="標楷體" w:hAnsi="Times New Roman"/>
          <w:color w:val="000000" w:themeColor="text1"/>
          <w:sz w:val="28"/>
          <w:szCs w:val="28"/>
        </w:rPr>
        <w:t>(4)CIS tube insertion (53019C)</w:t>
      </w:r>
      <w:r w:rsidRPr="003058E8">
        <w:rPr>
          <w:rFonts w:ascii="Times New Roman" w:eastAsia="標楷體" w:hAnsi="Times New Roman"/>
          <w:color w:val="000000" w:themeColor="text1"/>
          <w:sz w:val="28"/>
          <w:szCs w:val="28"/>
        </w:rPr>
        <w:t>有淚管狹窄時可施行，可作兩眼處置。</w:t>
      </w:r>
    </w:p>
    <w:p w14:paraId="0C3C5857" w14:textId="77777777" w:rsidR="00503BFD" w:rsidRPr="003058E8" w:rsidRDefault="00FC3078" w:rsidP="002F7B34">
      <w:pPr>
        <w:spacing w:line="600" w:lineRule="exact"/>
        <w:ind w:leftChars="118" w:left="709"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29.Uveitis</w:t>
      </w:r>
      <w:r w:rsidRPr="003058E8">
        <w:rPr>
          <w:rFonts w:ascii="Times New Roman" w:eastAsia="標楷體" w:hAnsi="Times New Roman"/>
          <w:color w:val="000000" w:themeColor="text1"/>
          <w:sz w:val="28"/>
          <w:szCs w:val="28"/>
        </w:rPr>
        <w:t>病人可報眼壓及眼底檢查，一次療程以申報眼壓及眼底檢查各一次為原則。</w:t>
      </w:r>
      <w:r w:rsidRPr="003058E8">
        <w:rPr>
          <w:rFonts w:ascii="Times New Roman" w:eastAsia="標楷體" w:hAnsi="Times New Roman"/>
          <w:color w:val="000000" w:themeColor="text1"/>
          <w:sz w:val="28"/>
          <w:szCs w:val="28"/>
        </w:rPr>
        <w:t>(106/1/1)</w:t>
      </w:r>
    </w:p>
    <w:p w14:paraId="6C613BA9" w14:textId="43912707" w:rsidR="00503BFD" w:rsidRPr="003058E8" w:rsidRDefault="00503BFD" w:rsidP="00503BFD">
      <w:pPr>
        <w:spacing w:line="600" w:lineRule="exact"/>
        <w:ind w:leftChars="118" w:left="709"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、虹膜成形術：固定戳穿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顯微鏡下手術</w:t>
      </w:r>
      <w:r w:rsidRPr="003058E8">
        <w:rPr>
          <w:rFonts w:ascii="Times New Roman" w:eastAsia="標楷體" w:hAnsi="Times New Roman"/>
          <w:color w:val="000000" w:themeColor="text1"/>
          <w:sz w:val="28"/>
          <w:szCs w:val="28"/>
        </w:rPr>
        <w:t>)(85818C)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 xml:space="preserve"> (</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693ABDCD" w14:textId="77777777" w:rsidR="00503BFD" w:rsidRPr="003058E8" w:rsidRDefault="00503BFD" w:rsidP="00503BFD">
      <w:pPr>
        <w:spacing w:line="600" w:lineRule="exact"/>
        <w:ind w:leftChars="215" w:left="706" w:hangingChars="68" w:hanging="1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符合下列情況：虹膜外傷破損、虹膜變形、虹膜移位、虹膜缺損。</w:t>
      </w:r>
    </w:p>
    <w:p w14:paraId="0D90419C" w14:textId="77777777" w:rsidR="00503BFD" w:rsidRPr="003058E8" w:rsidRDefault="00503BFD" w:rsidP="00503BFD">
      <w:pPr>
        <w:spacing w:line="600" w:lineRule="exact"/>
        <w:ind w:leftChars="215" w:left="894" w:hangingChars="135" w:hanging="37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w:t>
      </w:r>
      <w:r w:rsidRPr="003058E8">
        <w:rPr>
          <w:rFonts w:ascii="Times New Roman" w:eastAsia="標楷體" w:hAnsi="Times New Roman" w:hint="eastAsia"/>
          <w:color w:val="000000" w:themeColor="text1"/>
          <w:sz w:val="28"/>
          <w:szCs w:val="28"/>
        </w:rPr>
        <w:t>歴紀錄、手術紀錄單及手術前照片，術後有追蹤時，需檢附術後照片為原則。</w:t>
      </w:r>
    </w:p>
    <w:p w14:paraId="3DE0FD29" w14:textId="4E95F3B4" w:rsidR="00FC3078" w:rsidRPr="003058E8" w:rsidRDefault="00503BFD" w:rsidP="00503BFD">
      <w:pPr>
        <w:spacing w:line="600" w:lineRule="exact"/>
        <w:ind w:leftChars="129" w:left="895" w:hangingChars="209" w:hanging="5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31</w:t>
      </w:r>
      <w:r w:rsidRPr="003058E8">
        <w:rPr>
          <w:rFonts w:ascii="Times New Roman" w:eastAsia="標楷體" w:hAnsi="Times New Roman"/>
          <w:color w:val="000000" w:themeColor="text1"/>
          <w:sz w:val="28"/>
          <w:szCs w:val="28"/>
        </w:rPr>
        <w:t>、光線凝固治療－簡單</w:t>
      </w:r>
      <w:r w:rsidRPr="003058E8">
        <w:rPr>
          <w:rFonts w:ascii="Times New Roman" w:eastAsia="標楷體" w:hAnsi="Times New Roman"/>
          <w:color w:val="000000" w:themeColor="text1"/>
          <w:sz w:val="28"/>
          <w:szCs w:val="28"/>
        </w:rPr>
        <w:t>(86407C)</w:t>
      </w:r>
      <w:r w:rsidRPr="003058E8">
        <w:rPr>
          <w:rFonts w:ascii="Times New Roman" w:eastAsia="標楷體" w:hAnsi="Times New Roman"/>
          <w:color w:val="000000" w:themeColor="text1"/>
          <w:sz w:val="28"/>
          <w:szCs w:val="28"/>
        </w:rPr>
        <w:t>：應附詳細的病</w:t>
      </w:r>
      <w:r w:rsidRPr="003058E8">
        <w:rPr>
          <w:rFonts w:ascii="Times New Roman" w:eastAsia="標楷體" w:hAnsi="Times New Roman" w:hint="eastAsia"/>
          <w:color w:val="000000" w:themeColor="text1"/>
          <w:sz w:val="28"/>
          <w:szCs w:val="28"/>
        </w:rPr>
        <w:t>歴紀錄及手術前、後</w:t>
      </w:r>
      <w:r w:rsidRPr="003058E8">
        <w:rPr>
          <w:rFonts w:ascii="Times New Roman" w:eastAsia="標楷體" w:hAnsi="Times New Roman" w:hint="eastAsia"/>
          <w:color w:val="000000" w:themeColor="text1"/>
          <w:sz w:val="28"/>
          <w:szCs w:val="28"/>
        </w:rPr>
        <w:lastRenderedPageBreak/>
        <w:t>照片；若照片取得困難，須提供明確圖示或詳細文字記載。</w:t>
      </w:r>
      <w:r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r w:rsidR="00B15C3B" w:rsidRPr="003058E8">
        <w:rPr>
          <w:rFonts w:ascii="Times New Roman" w:eastAsia="標楷體" w:hAnsi="Times New Roman"/>
          <w:color w:val="000000" w:themeColor="text1"/>
          <w:sz w:val="28"/>
          <w:szCs w:val="28"/>
        </w:rPr>
        <w:br w:type="page"/>
      </w:r>
    </w:p>
    <w:p w14:paraId="7B5CEED9" w14:textId="77777777" w:rsidR="000257EE" w:rsidRPr="003058E8" w:rsidRDefault="00274757" w:rsidP="00B43E58">
      <w:pPr>
        <w:pStyle w:val="aff6"/>
        <w:ind w:left="420" w:hangingChars="150" w:hanging="420"/>
        <w:rPr>
          <w:rFonts w:ascii="Times New Roman" w:hAnsi="Times New Roman"/>
          <w:color w:val="000000" w:themeColor="text1"/>
        </w:rPr>
      </w:pPr>
      <w:bookmarkStart w:id="35" w:name="_Toc148604448"/>
      <w:r w:rsidRPr="003058E8">
        <w:rPr>
          <w:rFonts w:ascii="Times New Roman" w:hAnsi="Times New Roman"/>
          <w:color w:val="000000" w:themeColor="text1"/>
        </w:rPr>
        <w:lastRenderedPageBreak/>
        <w:t>(</w:t>
      </w:r>
      <w:r w:rsidRPr="003058E8">
        <w:rPr>
          <w:rFonts w:ascii="Times New Roman" w:hAnsi="Times New Roman"/>
          <w:color w:val="000000" w:themeColor="text1"/>
        </w:rPr>
        <w:t>十</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皮膚科</w:t>
      </w:r>
      <w:bookmarkEnd w:id="35"/>
    </w:p>
    <w:p w14:paraId="3743FCAF" w14:textId="77777777" w:rsidR="00B43E58" w:rsidRPr="003058E8" w:rsidRDefault="00B43E58" w:rsidP="00B43E58">
      <w:pPr>
        <w:pStyle w:val="31"/>
        <w:snapToGrid w:val="0"/>
        <w:spacing w:line="600" w:lineRule="exact"/>
        <w:ind w:left="567" w:hanging="327"/>
        <w:rPr>
          <w:color w:val="000000" w:themeColor="text1"/>
        </w:rPr>
      </w:pPr>
      <w:r w:rsidRPr="003058E8">
        <w:rPr>
          <w:rFonts w:ascii="Times New Roman" w:eastAsia="標楷體" w:hAnsi="Times New Roman"/>
          <w:color w:val="000000" w:themeColor="text1"/>
          <w:sz w:val="28"/>
        </w:rPr>
        <w:t>1.(1)</w:t>
      </w:r>
      <w:r w:rsidRPr="003058E8">
        <w:rPr>
          <w:rFonts w:ascii="Times New Roman" w:eastAsia="標楷體" w:hAnsi="Times New Roman"/>
          <w:color w:val="000000" w:themeColor="text1"/>
          <w:sz w:val="28"/>
        </w:rPr>
        <w:t>照光治療：病歷應附照片</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首次治療前</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，並依規定註明每次治療日期及劑量，若未註明則保險人不予給付。病情穩定者，同一療程以六次為原則。治療後每三個月照相一次檢視改善情形，每</w:t>
      </w:r>
      <w:r w:rsidRPr="003058E8">
        <w:rPr>
          <w:rFonts w:ascii="Times New Roman" w:eastAsia="標楷體" w:hAnsi="Times New Roman"/>
          <w:color w:val="000000" w:themeColor="text1"/>
          <w:sz w:val="28"/>
        </w:rPr>
        <w:t>50</w:t>
      </w:r>
      <w:r w:rsidRPr="003058E8">
        <w:rPr>
          <w:rFonts w:ascii="Times New Roman" w:eastAsia="標楷體" w:hAnsi="Times New Roman"/>
          <w:color w:val="000000" w:themeColor="text1"/>
          <w:sz w:val="28"/>
        </w:rPr>
        <w:t>次須重新評估。每次治療須有患者親自簽名。</w:t>
      </w:r>
      <w:r w:rsidRPr="003058E8">
        <w:rPr>
          <w:rFonts w:ascii="Times New Roman" w:eastAsia="標楷體" w:hAnsi="Times New Roman"/>
          <w:color w:val="000000" w:themeColor="text1"/>
          <w:sz w:val="28"/>
        </w:rPr>
        <w:t>(97/5/1)(99/7/1)(102/7/23)(109/5/1)</w:t>
      </w:r>
    </w:p>
    <w:p w14:paraId="4641972C" w14:textId="77777777" w:rsidR="00B43E58" w:rsidRPr="003058E8" w:rsidRDefault="00B43E58" w:rsidP="00B43E58">
      <w:pPr>
        <w:pStyle w:val="31"/>
        <w:snapToGrid w:val="0"/>
        <w:spacing w:line="600" w:lineRule="exact"/>
        <w:ind w:left="120" w:firstLine="305"/>
        <w:rPr>
          <w:color w:val="000000" w:themeColor="text1"/>
        </w:rPr>
      </w:pP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rPr>
        <w:t>(109/5/1)</w:t>
      </w:r>
    </w:p>
    <w:p w14:paraId="5D514567" w14:textId="77777777" w:rsidR="000257EE" w:rsidRPr="003058E8" w:rsidRDefault="00274757" w:rsidP="003D1613">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冷凍治療【液態氮冷凍治療</w:t>
      </w:r>
      <w:r w:rsidRPr="003058E8">
        <w:rPr>
          <w:rFonts w:ascii="Times New Roman" w:eastAsia="標楷體" w:hAnsi="Times New Roman"/>
          <w:color w:val="000000" w:themeColor="text1"/>
          <w:sz w:val="28"/>
          <w:szCs w:val="28"/>
        </w:rPr>
        <w:t>(51017C)</w:t>
      </w:r>
      <w:r w:rsidRPr="003058E8">
        <w:rPr>
          <w:rFonts w:ascii="Times New Roman" w:eastAsia="標楷體" w:hAnsi="Times New Roman"/>
          <w:color w:val="000000" w:themeColor="text1"/>
          <w:sz w:val="28"/>
          <w:szCs w:val="28"/>
        </w:rPr>
        <w:t>、冷凍治療－單純</w:t>
      </w:r>
      <w:r w:rsidRPr="003058E8">
        <w:rPr>
          <w:rFonts w:ascii="Times New Roman" w:eastAsia="標楷體" w:hAnsi="Times New Roman"/>
          <w:color w:val="000000" w:themeColor="text1"/>
          <w:sz w:val="28"/>
          <w:szCs w:val="28"/>
        </w:rPr>
        <w:t>(51021C)</w:t>
      </w:r>
      <w:r w:rsidRPr="003058E8">
        <w:rPr>
          <w:rFonts w:ascii="Times New Roman" w:eastAsia="標楷體" w:hAnsi="Times New Roman"/>
          <w:color w:val="000000" w:themeColor="text1"/>
          <w:sz w:val="28"/>
          <w:szCs w:val="28"/>
        </w:rPr>
        <w:t>、冷凍治療－複雜</w:t>
      </w:r>
      <w:r w:rsidRPr="003058E8">
        <w:rPr>
          <w:rFonts w:ascii="Times New Roman" w:eastAsia="標楷體" w:hAnsi="Times New Roman"/>
          <w:color w:val="000000" w:themeColor="text1"/>
          <w:sz w:val="28"/>
          <w:szCs w:val="28"/>
        </w:rPr>
        <w:t>(51022C)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(95/7/15)(99/7/1)</w:t>
      </w:r>
    </w:p>
    <w:p w14:paraId="11E07921" w14:textId="77777777" w:rsidR="000257EE" w:rsidRPr="003058E8" w:rsidRDefault="00274757" w:rsidP="003D1613">
      <w:pPr>
        <w:snapToGrid w:val="0"/>
        <w:spacing w:line="600" w:lineRule="exact"/>
        <w:ind w:left="1" w:firstLineChars="202" w:firstLine="566"/>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申報原則：病歷應詳實記載，治療方法須有學理根據。</w:t>
      </w:r>
    </w:p>
    <w:p w14:paraId="6B93B25D"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(1)</w:t>
      </w:r>
      <w:r w:rsidRPr="003058E8">
        <w:rPr>
          <w:rFonts w:ascii="Times New Roman" w:eastAsia="標楷體" w:hAnsi="Times New Roman"/>
          <w:color w:val="000000" w:themeColor="text1"/>
          <w:sz w:val="28"/>
        </w:rPr>
        <w:t>液態氮冷凍治療</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51017C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：病灶數量需</w:t>
      </w:r>
      <w:r w:rsidRPr="003058E8">
        <w:rPr>
          <w:rFonts w:ascii="Times New Roman" w:eastAsia="標楷體" w:hAnsi="Times New Roman"/>
          <w:color w:val="000000" w:themeColor="text1"/>
          <w:sz w:val="28"/>
        </w:rPr>
        <w:t>3</w:t>
      </w:r>
      <w:r w:rsidRPr="003058E8">
        <w:rPr>
          <w:rFonts w:ascii="Times New Roman" w:eastAsia="標楷體" w:hAnsi="Times New Roman"/>
          <w:color w:val="000000" w:themeColor="text1"/>
          <w:sz w:val="28"/>
        </w:rPr>
        <w:t>個</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以上或總面積大於</w:t>
      </w: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平方公分</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2cm</w:t>
      </w:r>
      <w:r w:rsidRPr="003058E8">
        <w:rPr>
          <w:rFonts w:ascii="Times New Roman" w:eastAsia="標楷體" w:hAnsi="Times New Roman"/>
          <w:color w:val="000000" w:themeColor="text1"/>
          <w:sz w:val="28"/>
          <w:vertAlign w:val="superscript"/>
        </w:rPr>
        <w:t>2</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，或必須先做削皮</w:t>
      </w:r>
      <w:r w:rsidRPr="003058E8">
        <w:rPr>
          <w:rFonts w:ascii="Times New Roman" w:eastAsia="標楷體" w:hAnsi="Times New Roman"/>
          <w:color w:val="000000" w:themeColor="text1"/>
          <w:sz w:val="28"/>
        </w:rPr>
        <w:t>(shaving)</w:t>
      </w:r>
      <w:r w:rsidRPr="003058E8">
        <w:rPr>
          <w:rFonts w:ascii="Times New Roman" w:eastAsia="標楷體" w:hAnsi="Times New Roman"/>
          <w:color w:val="000000" w:themeColor="text1"/>
          <w:sz w:val="28"/>
        </w:rPr>
        <w:t>處置者。</w:t>
      </w:r>
    </w:p>
    <w:p w14:paraId="1C2E8FA6"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冷凍治療－單純</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51021C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：病灶數量單一或總面積</w:t>
      </w:r>
      <w:r w:rsidRPr="003058E8">
        <w:rPr>
          <w:rFonts w:ascii="Times New Roman" w:eastAsia="標楷體" w:hAnsi="Times New Roman"/>
          <w:color w:val="000000" w:themeColor="text1"/>
          <w:sz w:val="28"/>
        </w:rPr>
        <w:t>1</w:t>
      </w:r>
      <w:r w:rsidRPr="003058E8">
        <w:rPr>
          <w:rFonts w:ascii="Times New Roman" w:eastAsia="標楷體" w:hAnsi="Times New Roman"/>
          <w:color w:val="000000" w:themeColor="text1"/>
          <w:sz w:val="28"/>
        </w:rPr>
        <w:t>平方公分以內</w:t>
      </w:r>
      <w:r w:rsidR="00C54EE9" w:rsidRPr="003058E8">
        <w:rPr>
          <w:rFonts w:ascii="Times New Roman" w:eastAsia="標楷體" w:hAnsi="Times New Roman"/>
          <w:color w:val="000000" w:themeColor="text1"/>
          <w:sz w:val="28"/>
        </w:rPr>
        <w:t>(</w:t>
      </w:r>
      <w:r w:rsidRPr="003058E8">
        <w:rPr>
          <w:rFonts w:ascii="新細明體" w:eastAsia="新細明體" w:hAnsi="新細明體" w:cs="新細明體" w:hint="eastAsia"/>
          <w:color w:val="000000" w:themeColor="text1"/>
          <w:sz w:val="28"/>
        </w:rPr>
        <w:t>≦</w:t>
      </w:r>
      <w:r w:rsidRPr="003058E8">
        <w:rPr>
          <w:rFonts w:ascii="Times New Roman" w:eastAsia="標楷體" w:hAnsi="Times New Roman"/>
          <w:color w:val="000000" w:themeColor="text1"/>
          <w:sz w:val="28"/>
        </w:rPr>
        <w:t>1cm</w:t>
      </w:r>
      <w:r w:rsidRPr="003058E8">
        <w:rPr>
          <w:rFonts w:ascii="Times New Roman" w:eastAsia="標楷體" w:hAnsi="Times New Roman"/>
          <w:color w:val="000000" w:themeColor="text1"/>
          <w:sz w:val="28"/>
          <w:vertAlign w:val="superscript"/>
        </w:rPr>
        <w:t>2</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之單純冷凍療法。</w:t>
      </w:r>
    </w:p>
    <w:p w14:paraId="4149A281"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(3)</w:t>
      </w:r>
      <w:r w:rsidRPr="003058E8">
        <w:rPr>
          <w:rFonts w:ascii="Times New Roman" w:eastAsia="標楷體" w:hAnsi="Times New Roman"/>
          <w:color w:val="000000" w:themeColor="text1"/>
          <w:sz w:val="28"/>
        </w:rPr>
        <w:t>冷凍治療－複雜</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51022C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：病灶數量需</w:t>
      </w: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個或總面積大於</w:t>
      </w:r>
      <w:r w:rsidRPr="003058E8">
        <w:rPr>
          <w:rFonts w:ascii="Times New Roman" w:eastAsia="標楷體" w:hAnsi="Times New Roman"/>
          <w:color w:val="000000" w:themeColor="text1"/>
          <w:sz w:val="28"/>
        </w:rPr>
        <w:t>1</w:t>
      </w:r>
      <w:r w:rsidRPr="003058E8">
        <w:rPr>
          <w:rFonts w:ascii="Times New Roman" w:eastAsia="標楷體" w:hAnsi="Times New Roman"/>
          <w:color w:val="000000" w:themeColor="text1"/>
          <w:sz w:val="28"/>
        </w:rPr>
        <w:t>平方公分至</w:t>
      </w:r>
      <w:r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平方公分以內</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1cm</w:t>
      </w:r>
      <w:r w:rsidRPr="003058E8">
        <w:rPr>
          <w:rFonts w:ascii="Times New Roman" w:eastAsia="標楷體" w:hAnsi="Times New Roman"/>
          <w:color w:val="000000" w:themeColor="text1"/>
          <w:sz w:val="28"/>
          <w:vertAlign w:val="superscript"/>
        </w:rPr>
        <w:t>2</w:t>
      </w:r>
      <w:r w:rsidRPr="003058E8">
        <w:rPr>
          <w:rFonts w:ascii="Times New Roman" w:eastAsia="標楷體" w:hAnsi="Times New Roman"/>
          <w:color w:val="000000" w:themeColor="text1"/>
          <w:sz w:val="28"/>
        </w:rPr>
        <w:t xml:space="preserve"> </w:t>
      </w:r>
      <w:r w:rsidRPr="003058E8">
        <w:rPr>
          <w:rFonts w:ascii="Times New Roman" w:eastAsia="標楷體" w:hAnsi="Times New Roman"/>
          <w:color w:val="000000" w:themeColor="text1"/>
          <w:sz w:val="28"/>
        </w:rPr>
        <w:t>且</w:t>
      </w:r>
      <w:r w:rsidRPr="003058E8">
        <w:rPr>
          <w:rFonts w:ascii="新細明體" w:eastAsia="新細明體" w:hAnsi="新細明體" w:cs="新細明體" w:hint="eastAsia"/>
          <w:color w:val="000000" w:themeColor="text1"/>
          <w:sz w:val="28"/>
        </w:rPr>
        <w:t>≦</w:t>
      </w:r>
      <w:r w:rsidRPr="003058E8">
        <w:rPr>
          <w:rFonts w:ascii="Times New Roman" w:eastAsia="標楷體" w:hAnsi="Times New Roman"/>
          <w:color w:val="000000" w:themeColor="text1"/>
          <w:sz w:val="28"/>
        </w:rPr>
        <w:t>2cm</w:t>
      </w:r>
      <w:r w:rsidRPr="003058E8">
        <w:rPr>
          <w:rFonts w:ascii="Times New Roman" w:eastAsia="標楷體" w:hAnsi="Times New Roman"/>
          <w:color w:val="000000" w:themeColor="text1"/>
          <w:sz w:val="28"/>
          <w:vertAlign w:val="superscript"/>
        </w:rPr>
        <w:t>2</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之複雜冷凍療法。</w:t>
      </w:r>
    </w:p>
    <w:p w14:paraId="40EC087A" w14:textId="77777777" w:rsidR="000257EE" w:rsidRPr="003058E8" w:rsidRDefault="00274757" w:rsidP="00213757">
      <w:pPr>
        <w:snapToGrid w:val="0"/>
        <w:spacing w:line="600" w:lineRule="exact"/>
        <w:ind w:left="993" w:hanging="426"/>
        <w:jc w:val="both"/>
        <w:rPr>
          <w:rFonts w:ascii="Times New Roman" w:hAnsi="Times New Roman"/>
          <w:color w:val="000000" w:themeColor="text1"/>
        </w:rPr>
      </w:pPr>
      <w:r w:rsidRPr="003058E8">
        <w:rPr>
          <w:rFonts w:ascii="Times New Roman" w:eastAsia="標楷體" w:hAnsi="Times New Roman"/>
          <w:color w:val="000000" w:themeColor="text1"/>
          <w:sz w:val="28"/>
        </w:rPr>
        <w:t>(4)</w:t>
      </w:r>
      <w:r w:rsidRPr="003058E8">
        <w:rPr>
          <w:rFonts w:ascii="Times New Roman" w:eastAsia="標楷體" w:hAnsi="Times New Roman"/>
          <w:color w:val="000000" w:themeColor="text1"/>
          <w:sz w:val="28"/>
        </w:rPr>
        <w:t>位於所有人臉部或六歲以下孩童，得以診療項目代碼</w:t>
      </w:r>
      <w:r w:rsidRPr="003058E8">
        <w:rPr>
          <w:rFonts w:ascii="Times New Roman" w:eastAsia="標楷體" w:hAnsi="Times New Roman"/>
          <w:color w:val="000000" w:themeColor="text1"/>
          <w:sz w:val="28"/>
        </w:rPr>
        <w:t>51017C</w:t>
      </w:r>
      <w:r w:rsidRPr="003058E8">
        <w:rPr>
          <w:rFonts w:ascii="Times New Roman" w:eastAsia="標楷體" w:hAnsi="Times New Roman"/>
          <w:color w:val="000000" w:themeColor="text1"/>
          <w:sz w:val="28"/>
        </w:rPr>
        <w:t>申報醫療費用。</w:t>
      </w:r>
      <w:r w:rsidRPr="003058E8">
        <w:rPr>
          <w:rFonts w:ascii="Times New Roman" w:eastAsia="標楷體" w:hAnsi="Times New Roman"/>
          <w:color w:val="000000" w:themeColor="text1"/>
          <w:sz w:val="28"/>
        </w:rPr>
        <w:t>(99/7/1)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rPr>
        <w:t>(101/2/1)</w:t>
      </w:r>
    </w:p>
    <w:p w14:paraId="3A0E1373" w14:textId="77777777" w:rsidR="000257EE" w:rsidRPr="003058E8" w:rsidRDefault="00274757" w:rsidP="002F7B34">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皮膚病灶內部注射－</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平方公分以下</w:t>
      </w:r>
      <w:r w:rsidRPr="003058E8">
        <w:rPr>
          <w:rFonts w:ascii="Times New Roman" w:eastAsia="標楷體" w:hAnsi="Times New Roman"/>
          <w:color w:val="000000" w:themeColor="text1"/>
          <w:sz w:val="28"/>
          <w:szCs w:val="28"/>
        </w:rPr>
        <w:t>(51009C)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4-9</w:t>
      </w:r>
      <w:r w:rsidRPr="003058E8">
        <w:rPr>
          <w:rFonts w:ascii="Times New Roman" w:eastAsia="標楷體" w:hAnsi="Times New Roman"/>
          <w:color w:val="000000" w:themeColor="text1"/>
          <w:sz w:val="28"/>
          <w:szCs w:val="28"/>
        </w:rPr>
        <w:t>平方公分</w:t>
      </w:r>
      <w:r w:rsidRPr="003058E8">
        <w:rPr>
          <w:rFonts w:ascii="Times New Roman" w:eastAsia="標楷體" w:hAnsi="Times New Roman"/>
          <w:color w:val="000000" w:themeColor="text1"/>
          <w:sz w:val="28"/>
          <w:szCs w:val="28"/>
        </w:rPr>
        <w:t>(51010C)</w:t>
      </w:r>
      <w:r w:rsidRPr="003058E8">
        <w:rPr>
          <w:rFonts w:ascii="Times New Roman" w:eastAsia="標楷體" w:hAnsi="Times New Roman"/>
          <w:color w:val="000000" w:themeColor="text1"/>
          <w:sz w:val="28"/>
          <w:szCs w:val="28"/>
        </w:rPr>
        <w:t>、皮膚病灶內部注射－</w:t>
      </w: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平方公分以上</w:t>
      </w:r>
      <w:r w:rsidRPr="003058E8">
        <w:rPr>
          <w:rFonts w:ascii="Times New Roman" w:eastAsia="標楷體" w:hAnsi="Times New Roman"/>
          <w:color w:val="000000" w:themeColor="text1"/>
          <w:sz w:val="28"/>
          <w:szCs w:val="28"/>
        </w:rPr>
        <w:t>(51011C)</w:t>
      </w:r>
    </w:p>
    <w:p w14:paraId="490D0888" w14:textId="77777777" w:rsidR="000257EE" w:rsidRPr="003058E8" w:rsidRDefault="00274757" w:rsidP="00213757">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申報原則：須多次治療時，每次注射應間隔一週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七天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以上，執行率偏高者將列入重點審查。同一之囊腫若施行此處置，不得再另</w:t>
      </w:r>
      <w:r w:rsidRPr="003058E8">
        <w:rPr>
          <w:rFonts w:ascii="Times New Roman" w:eastAsia="標楷體" w:hAnsi="Times New Roman"/>
          <w:color w:val="000000" w:themeColor="text1"/>
          <w:sz w:val="28"/>
          <w:szCs w:val="28"/>
        </w:rPr>
        <w:lastRenderedPageBreak/>
        <w:t>行申報切開排膿，應擇一申報，如為病灶廣泛之病例，須另行處方外用類固醇製劑時，應於病歷上記載清楚。</w:t>
      </w:r>
    </w:p>
    <w:p w14:paraId="140D1683" w14:textId="77777777" w:rsidR="000257EE" w:rsidRPr="003058E8" w:rsidRDefault="00274757" w:rsidP="00213757">
      <w:pPr>
        <w:snapToGrid w:val="0"/>
        <w:spacing w:line="600" w:lineRule="exact"/>
        <w:ind w:left="993"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適應症：限用於蟹足腫、囊腫、圓禿及結節性癢疹，及其他經公認病灶內注射治療有效之皮症。</w:t>
      </w:r>
      <w:r w:rsidRPr="003058E8">
        <w:rPr>
          <w:rFonts w:ascii="Times New Roman" w:eastAsia="標楷體" w:hAnsi="Times New Roman"/>
          <w:color w:val="000000" w:themeColor="text1"/>
          <w:sz w:val="28"/>
          <w:szCs w:val="28"/>
        </w:rPr>
        <w:t>(97/5/1)</w:t>
      </w:r>
    </w:p>
    <w:p w14:paraId="55254F8B" w14:textId="77777777" w:rsidR="000257EE" w:rsidRPr="003058E8" w:rsidRDefault="00274757">
      <w:pPr>
        <w:pStyle w:val="af1"/>
        <w:snapToGrid w:val="0"/>
        <w:spacing w:line="600" w:lineRule="exact"/>
        <w:ind w:left="1078" w:hanging="79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13696AEE"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切開排膿</w:t>
      </w:r>
      <w:r w:rsidRPr="003058E8">
        <w:rPr>
          <w:rFonts w:ascii="Times New Roman" w:eastAsia="標楷體" w:hAnsi="Times New Roman"/>
          <w:color w:val="000000" w:themeColor="text1"/>
          <w:sz w:val="28"/>
          <w:szCs w:val="28"/>
        </w:rPr>
        <w:t>(51020C)</w:t>
      </w:r>
      <w:r w:rsidRPr="003058E8">
        <w:rPr>
          <w:rFonts w:ascii="Times New Roman" w:eastAsia="標楷體" w:hAnsi="Times New Roman"/>
          <w:color w:val="000000" w:themeColor="text1"/>
          <w:sz w:val="28"/>
          <w:szCs w:val="28"/>
        </w:rPr>
        <w:t>，限囊腫及大型膿瘍</w:t>
      </w:r>
      <w:r w:rsidRPr="003058E8">
        <w:rPr>
          <w:rFonts w:ascii="Times New Roman" w:eastAsia="標楷體" w:hAnsi="Times New Roman"/>
          <w:color w:val="000000" w:themeColor="text1"/>
          <w:sz w:val="28"/>
          <w:szCs w:val="28"/>
        </w:rPr>
        <w:t>(abscess)</w:t>
      </w:r>
      <w:r w:rsidRPr="003058E8">
        <w:rPr>
          <w:rFonts w:ascii="Times New Roman" w:eastAsia="標楷體" w:hAnsi="Times New Roman"/>
          <w:color w:val="000000" w:themeColor="text1"/>
          <w:sz w:val="28"/>
          <w:szCs w:val="28"/>
        </w:rPr>
        <w:t>申報。甲溝炎、毛囊炎及一般血腫之引流或傷口之引流應以【皮膚簡單切開或切除不縫合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含膿庖切開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(51004C)</w:t>
      </w:r>
      <w:r w:rsidRPr="003058E8">
        <w:rPr>
          <w:rFonts w:ascii="Times New Roman" w:eastAsia="標楷體" w:hAnsi="Times New Roman"/>
          <w:color w:val="000000" w:themeColor="text1"/>
          <w:sz w:val="28"/>
          <w:szCs w:val="28"/>
        </w:rPr>
        <w:t>申報。</w:t>
      </w:r>
    </w:p>
    <w:p w14:paraId="4E37E15C"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全身性溼疹，限慢性且病灶面積達全身三十％以上之個案，並須附病歷影本備查。</w:t>
      </w:r>
    </w:p>
    <w:p w14:paraId="50CD6967"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白斑患者接受紫外光化學治療之審核原則：</w:t>
      </w:r>
    </w:p>
    <w:p w14:paraId="73516C3B"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病灶限暴露部位，病程不超過五年者。</w:t>
      </w:r>
    </w:p>
    <w:p w14:paraId="15B20F25" w14:textId="77777777" w:rsidR="000257EE" w:rsidRPr="003058E8" w:rsidRDefault="00274757" w:rsidP="00500655">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治療期限：無論合併口服或外用對光敏感劑，每週至多申報三次為原則，總共不超過五十次。</w:t>
      </w:r>
    </w:p>
    <w:p w14:paraId="6AFBADB8" w14:textId="77777777" w:rsidR="000257EE" w:rsidRPr="003058E8" w:rsidRDefault="00274757" w:rsidP="00500655">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因審查需要時，應要求特約醫療院所檢送相關病歷並應註明每次治療日期及劑量。如需第二個療程則須於病歷上附照片備查。</w:t>
      </w:r>
    </w:p>
    <w:p w14:paraId="54445D49"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凡行皮膚科之切除手術，均需檢附病理報告，病歷記載應清楚，必要時可同時檢附照片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腫瘤之長度以最大直徑計算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DBB93A8"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審查醫藥專家如發現有異常者，應要求該醫療院所嗣後</w:t>
      </w:r>
      <w:r w:rsidR="007E728C" w:rsidRPr="003058E8">
        <w:rPr>
          <w:rFonts w:ascii="Times New Roman" w:eastAsia="標楷體" w:hAnsi="Times New Roman"/>
          <w:color w:val="000000" w:themeColor="text1"/>
          <w:sz w:val="28"/>
          <w:szCs w:val="28"/>
        </w:rPr>
        <w:t>送審</w:t>
      </w:r>
      <w:r w:rsidRPr="003058E8">
        <w:rPr>
          <w:rFonts w:ascii="Times New Roman" w:eastAsia="標楷體" w:hAnsi="Times New Roman"/>
          <w:color w:val="000000" w:themeColor="text1"/>
          <w:sz w:val="28"/>
          <w:szCs w:val="28"/>
        </w:rPr>
        <w:t>時應檢附照片。</w:t>
      </w:r>
      <w:r w:rsidRPr="003058E8">
        <w:rPr>
          <w:rFonts w:ascii="Times New Roman" w:eastAsia="標楷體" w:hAnsi="Times New Roman"/>
          <w:color w:val="000000" w:themeColor="text1"/>
          <w:sz w:val="28"/>
          <w:szCs w:val="28"/>
        </w:rPr>
        <w:t>(102/3/1)</w:t>
      </w:r>
      <w:r w:rsidR="007E728C" w:rsidRPr="003058E8">
        <w:rPr>
          <w:rFonts w:ascii="Times New Roman" w:eastAsia="標楷體" w:hAnsi="Times New Roman"/>
          <w:color w:val="000000" w:themeColor="text1"/>
          <w:sz w:val="28"/>
          <w:szCs w:val="28"/>
        </w:rPr>
        <w:t>(106/1/1)</w:t>
      </w:r>
    </w:p>
    <w:p w14:paraId="001C8195"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施行皮膚處置之後，得視病情需要酌量開立三天以內藥物處方。</w:t>
      </w:r>
    </w:p>
    <w:p w14:paraId="60A3D3AB" w14:textId="77777777" w:rsidR="000257EE" w:rsidRPr="003058E8" w:rsidRDefault="00274757" w:rsidP="00213757">
      <w:pPr>
        <w:pStyle w:val="31"/>
        <w:snapToGrid w:val="0"/>
        <w:spacing w:line="600" w:lineRule="exact"/>
        <w:ind w:left="567"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11.</w:t>
      </w:r>
      <w:r w:rsidRPr="003058E8">
        <w:rPr>
          <w:rFonts w:ascii="Times New Roman" w:eastAsia="標楷體" w:hAnsi="Times New Roman"/>
          <w:color w:val="000000" w:themeColor="text1"/>
          <w:sz w:val="28"/>
          <w:szCs w:val="28"/>
        </w:rPr>
        <w:t>皮膚科使用</w:t>
      </w:r>
      <w:r w:rsidRPr="003058E8">
        <w:rPr>
          <w:rFonts w:ascii="Times New Roman" w:eastAsia="標楷體" w:hAnsi="Times New Roman"/>
          <w:color w:val="000000" w:themeColor="text1"/>
          <w:sz w:val="28"/>
          <w:szCs w:val="28"/>
        </w:rPr>
        <w:t>tranexamic acid</w:t>
      </w:r>
      <w:r w:rsidRPr="003058E8">
        <w:rPr>
          <w:rFonts w:ascii="Times New Roman" w:eastAsia="標楷體" w:hAnsi="Times New Roman"/>
          <w:color w:val="000000" w:themeColor="text1"/>
          <w:sz w:val="28"/>
          <w:szCs w:val="28"/>
        </w:rPr>
        <w:t>之適應症限於皮膚出血性疾病。</w:t>
      </w:r>
    </w:p>
    <w:p w14:paraId="07FC3D37"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皮膚科使用口服抗黴菌藥物，如使用</w:t>
      </w:r>
      <w:r w:rsidRPr="003058E8">
        <w:rPr>
          <w:rFonts w:ascii="Times New Roman" w:eastAsia="標楷體" w:hAnsi="Times New Roman"/>
          <w:color w:val="000000" w:themeColor="text1"/>
          <w:sz w:val="28"/>
          <w:szCs w:val="28"/>
        </w:rPr>
        <w:t>Sporanox (itraconazole)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Lamisil (terbinafine)</w:t>
      </w:r>
      <w:r w:rsidRPr="003058E8">
        <w:rPr>
          <w:rFonts w:ascii="Times New Roman" w:eastAsia="標楷體" w:hAnsi="Times New Roman"/>
          <w:color w:val="000000" w:themeColor="text1"/>
          <w:sz w:val="28"/>
          <w:szCs w:val="28"/>
        </w:rPr>
        <w:t>時，原則上不宜併用</w:t>
      </w:r>
      <w:r w:rsidRPr="003058E8">
        <w:rPr>
          <w:rFonts w:ascii="Times New Roman" w:eastAsia="標楷體" w:hAnsi="Times New Roman"/>
          <w:color w:val="000000" w:themeColor="text1"/>
          <w:sz w:val="28"/>
          <w:szCs w:val="28"/>
        </w:rPr>
        <w:t>azole</w:t>
      </w:r>
      <w:r w:rsidRPr="003058E8">
        <w:rPr>
          <w:rFonts w:ascii="Times New Roman" w:eastAsia="標楷體" w:hAnsi="Times New Roman"/>
          <w:color w:val="000000" w:themeColor="text1"/>
          <w:sz w:val="28"/>
          <w:szCs w:val="28"/>
        </w:rPr>
        <w:t>類或</w:t>
      </w:r>
      <w:r w:rsidRPr="003058E8">
        <w:rPr>
          <w:rFonts w:ascii="Times New Roman" w:eastAsia="標楷體" w:hAnsi="Times New Roman"/>
          <w:color w:val="000000" w:themeColor="text1"/>
          <w:sz w:val="28"/>
          <w:szCs w:val="28"/>
        </w:rPr>
        <w:t>allylamine</w:t>
      </w:r>
      <w:r w:rsidRPr="003058E8">
        <w:rPr>
          <w:rFonts w:ascii="Times New Roman" w:eastAsia="標楷體" w:hAnsi="Times New Roman"/>
          <w:color w:val="000000" w:themeColor="text1"/>
          <w:sz w:val="28"/>
          <w:szCs w:val="28"/>
        </w:rPr>
        <w:t>類外用藥，若病情需要，建議使用其他適當之外用製劑。</w:t>
      </w:r>
    </w:p>
    <w:p w14:paraId="72C50CAB"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皮膚科使用外用藥於申報費用時，請於門診處方治療明細或住院費用醫令清單上，明示其重量或容量，俾利審查時評估藥量使用之適當性。</w:t>
      </w:r>
    </w:p>
    <w:p w14:paraId="0C83E3FA" w14:textId="19E1FA00" w:rsidR="000257EE" w:rsidRPr="003058E8" w:rsidRDefault="00274757" w:rsidP="00213757">
      <w:pPr>
        <w:pStyle w:val="31"/>
        <w:snapToGrid w:val="0"/>
        <w:spacing w:line="600" w:lineRule="exact"/>
        <w:ind w:left="709" w:hanging="425"/>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二氧化碳雷射手術</w:t>
      </w:r>
      <w:r w:rsidRPr="003058E8">
        <w:rPr>
          <w:rFonts w:ascii="Times New Roman" w:eastAsia="標楷體" w:hAnsi="Times New Roman"/>
          <w:color w:val="000000" w:themeColor="text1"/>
          <w:sz w:val="28"/>
          <w:szCs w:val="28"/>
        </w:rPr>
        <w:t>(CO</w:t>
      </w:r>
      <w:r w:rsidRPr="003058E8">
        <w:rPr>
          <w:rFonts w:ascii="Times New Roman" w:eastAsia="標楷體" w:hAnsi="Times New Roman"/>
          <w:color w:val="000000" w:themeColor="text1"/>
          <w:sz w:val="28"/>
          <w:szCs w:val="28"/>
          <w:vertAlign w:val="subscript"/>
        </w:rPr>
        <w:t>2</w:t>
      </w:r>
      <w:r w:rsidRPr="003058E8">
        <w:rPr>
          <w:rFonts w:ascii="Times New Roman" w:eastAsia="標楷體" w:hAnsi="Times New Roman"/>
          <w:color w:val="000000" w:themeColor="text1"/>
          <w:sz w:val="28"/>
          <w:szCs w:val="28"/>
        </w:rPr>
        <w:t xml:space="preserve"> laser operation)62020</w:t>
      </w:r>
      <w:r w:rsidR="00503BFD" w:rsidRPr="003058E8">
        <w:rPr>
          <w:rFonts w:ascii="Times New Roman" w:eastAsia="標楷體" w:hAnsi="Times New Roman" w:hint="eastAsia"/>
          <w:color w:val="000000" w:themeColor="text1"/>
          <w:sz w:val="28"/>
          <w:szCs w:val="28"/>
        </w:rPr>
        <w:t>B</w:t>
      </w:r>
      <w:r w:rsidR="00033568" w:rsidRPr="003058E8">
        <w:rPr>
          <w:rFonts w:ascii="Times New Roman" w:eastAsia="標楷體" w:hAnsi="Times New Roman"/>
          <w:color w:val="000000" w:themeColor="text1"/>
          <w:sz w:val="28"/>
          <w:szCs w:val="28"/>
        </w:rPr>
        <w:t>適應症如下：</w:t>
      </w:r>
      <w:r w:rsidR="00033568"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033568" w:rsidRPr="003058E8">
        <w:rPr>
          <w:rFonts w:ascii="Times New Roman" w:eastAsia="標楷體" w:hAnsi="Times New Roman"/>
          <w:color w:val="000000" w:themeColor="text1"/>
          <w:sz w:val="28"/>
          <w:szCs w:val="28"/>
        </w:rPr>
        <w:t>)</w:t>
      </w:r>
      <w:r w:rsidR="00503BFD" w:rsidRPr="003058E8">
        <w:rPr>
          <w:color w:val="000000" w:themeColor="text1"/>
        </w:rPr>
        <w:t xml:space="preserve"> </w:t>
      </w:r>
      <w:r w:rsidR="00503B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503BFD" w:rsidRPr="003058E8">
        <w:rPr>
          <w:rFonts w:ascii="Times New Roman" w:eastAsia="標楷體" w:hAnsi="Times New Roman"/>
          <w:color w:val="000000" w:themeColor="text1"/>
          <w:sz w:val="28"/>
          <w:szCs w:val="28"/>
        </w:rPr>
        <w:t>)</w:t>
      </w:r>
    </w:p>
    <w:p w14:paraId="3ACD9801"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(1)Nevus sebaceous(</w:t>
      </w:r>
      <w:r w:rsidRPr="003058E8">
        <w:rPr>
          <w:rFonts w:ascii="Times New Roman" w:eastAsia="標楷體" w:hAnsi="Times New Roman"/>
          <w:color w:val="000000" w:themeColor="text1"/>
          <w:sz w:val="28"/>
          <w:szCs w:val="28"/>
        </w:rPr>
        <w:t>皮脂腺母班</w:t>
      </w:r>
      <w:r w:rsidRPr="003058E8">
        <w:rPr>
          <w:rFonts w:ascii="Times New Roman" w:eastAsia="標楷體" w:hAnsi="Times New Roman"/>
          <w:color w:val="000000" w:themeColor="text1"/>
          <w:sz w:val="28"/>
          <w:szCs w:val="28"/>
        </w:rPr>
        <w:t>)</w:t>
      </w:r>
    </w:p>
    <w:p w14:paraId="7C4D4250"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(2)Epidermal nevus(</w:t>
      </w:r>
      <w:r w:rsidRPr="003058E8">
        <w:rPr>
          <w:rFonts w:ascii="Times New Roman" w:eastAsia="標楷體" w:hAnsi="Times New Roman"/>
          <w:color w:val="000000" w:themeColor="text1"/>
          <w:sz w:val="28"/>
          <w:szCs w:val="28"/>
        </w:rPr>
        <w:t>表皮母斑</w:t>
      </w:r>
      <w:r w:rsidRPr="003058E8">
        <w:rPr>
          <w:rFonts w:ascii="Times New Roman" w:eastAsia="標楷體" w:hAnsi="Times New Roman"/>
          <w:color w:val="000000" w:themeColor="text1"/>
          <w:sz w:val="28"/>
          <w:szCs w:val="28"/>
        </w:rPr>
        <w:t>)</w:t>
      </w:r>
    </w:p>
    <w:p w14:paraId="3AF6031B" w14:textId="77777777" w:rsidR="000257EE" w:rsidRPr="003058E8" w:rsidRDefault="00274757" w:rsidP="00500655">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甲</w:t>
      </w:r>
      <w:r w:rsidR="00033568" w:rsidRPr="003058E8">
        <w:rPr>
          <w:rFonts w:ascii="Times New Roman" w:eastAsia="標楷體" w:hAnsi="Times New Roman"/>
          <w:color w:val="000000" w:themeColor="text1"/>
          <w:sz w:val="28"/>
          <w:szCs w:val="28"/>
        </w:rPr>
        <w:t>圍疣</w:t>
      </w:r>
      <w:r w:rsidR="00033568" w:rsidRPr="003058E8">
        <w:rPr>
          <w:rFonts w:ascii="Times New Roman" w:eastAsia="標楷體" w:hAnsi="Times New Roman"/>
          <w:color w:val="000000" w:themeColor="text1"/>
          <w:sz w:val="28"/>
          <w:szCs w:val="28"/>
        </w:rPr>
        <w:t>(Periungual warts)</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限使用在有</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以上，或面積大於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平方公分以上之病灶，申報時需附照片。</w:t>
      </w:r>
      <w:r w:rsidRPr="003058E8">
        <w:rPr>
          <w:rFonts w:ascii="Times New Roman" w:eastAsia="標楷體" w:hAnsi="Times New Roman"/>
          <w:color w:val="000000" w:themeColor="text1"/>
          <w:sz w:val="28"/>
          <w:szCs w:val="28"/>
        </w:rPr>
        <w:t>(97/5/1)(99/7/1)</w:t>
      </w:r>
      <w:r w:rsidR="00033568"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033568" w:rsidRPr="003058E8">
        <w:rPr>
          <w:rFonts w:ascii="Times New Roman" w:eastAsia="標楷體" w:hAnsi="Times New Roman"/>
          <w:color w:val="000000" w:themeColor="text1"/>
          <w:sz w:val="28"/>
          <w:szCs w:val="28"/>
        </w:rPr>
        <w:t>)</w:t>
      </w:r>
    </w:p>
    <w:p w14:paraId="0AE1E905" w14:textId="77777777" w:rsidR="000257EE" w:rsidRPr="003058E8" w:rsidRDefault="00274757" w:rsidP="002F7B34">
      <w:pPr>
        <w:snapToGrid w:val="0"/>
        <w:spacing w:line="600" w:lineRule="exact"/>
        <w:ind w:left="851"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(4)Precancerous lesions include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actinic keratosis, oral leukoplakia, Bowen’s disease(</w:t>
      </w:r>
      <w:r w:rsidRPr="003058E8">
        <w:rPr>
          <w:rFonts w:ascii="Times New Roman" w:eastAsia="標楷體" w:hAnsi="Times New Roman"/>
          <w:color w:val="000000" w:themeColor="text1"/>
          <w:sz w:val="28"/>
          <w:szCs w:val="28"/>
        </w:rPr>
        <w:t>癌前期病變含光線角化症，口內白板症，波文氏症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7B51FDD"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(5)Lichen amyloidosis(</w:t>
      </w:r>
      <w:r w:rsidRPr="003058E8">
        <w:rPr>
          <w:rFonts w:ascii="Times New Roman" w:eastAsia="標楷體" w:hAnsi="Times New Roman"/>
          <w:color w:val="000000" w:themeColor="text1"/>
          <w:sz w:val="28"/>
          <w:szCs w:val="28"/>
        </w:rPr>
        <w:t>苔癬性類澱粉症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A9419DC"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(6)Hemangioma(</w:t>
      </w:r>
      <w:r w:rsidRPr="003058E8">
        <w:rPr>
          <w:rFonts w:ascii="Times New Roman" w:eastAsia="標楷體" w:hAnsi="Times New Roman"/>
          <w:color w:val="000000" w:themeColor="text1"/>
          <w:sz w:val="28"/>
          <w:szCs w:val="28"/>
        </w:rPr>
        <w:t>血管瘤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EB0C5B8"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(7)Skin cancers(</w:t>
      </w:r>
      <w:r w:rsidRPr="003058E8">
        <w:rPr>
          <w:rFonts w:ascii="Times New Roman" w:eastAsia="標楷體" w:hAnsi="Times New Roman"/>
          <w:color w:val="000000" w:themeColor="text1"/>
          <w:sz w:val="28"/>
          <w:szCs w:val="28"/>
        </w:rPr>
        <w:t>皮膚癌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E9DF18C" w14:textId="77777777" w:rsidR="000257EE" w:rsidRPr="003058E8" w:rsidRDefault="00274757">
      <w:pPr>
        <w:snapToGrid w:val="0"/>
        <w:spacing w:line="600" w:lineRule="exact"/>
        <w:ind w:left="840" w:hanging="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(8)Mibelli</w:t>
      </w:r>
      <w:r w:rsidRPr="003058E8">
        <w:rPr>
          <w:rFonts w:ascii="Times New Roman" w:eastAsia="標楷體" w:hAnsi="Times New Roman"/>
          <w:color w:val="000000" w:themeColor="text1"/>
          <w:sz w:val="28"/>
          <w:szCs w:val="28"/>
        </w:rPr>
        <w:t>型汗孔角化症</w:t>
      </w:r>
      <w:r w:rsidRPr="003058E8">
        <w:rPr>
          <w:rFonts w:ascii="Times New Roman" w:eastAsia="標楷體" w:hAnsi="Times New Roman"/>
          <w:color w:val="000000" w:themeColor="text1"/>
          <w:sz w:val="28"/>
          <w:szCs w:val="28"/>
        </w:rPr>
        <w:t>(porokeratosis)</w:t>
      </w:r>
      <w:r w:rsidRPr="003058E8">
        <w:rPr>
          <w:rFonts w:ascii="Times New Roman" w:eastAsia="標楷體" w:hAnsi="Times New Roman"/>
          <w:color w:val="000000" w:themeColor="text1"/>
          <w:sz w:val="28"/>
          <w:szCs w:val="28"/>
        </w:rPr>
        <w:t>。</w:t>
      </w:r>
    </w:p>
    <w:p w14:paraId="2C484933" w14:textId="77777777" w:rsidR="000257EE" w:rsidRPr="003058E8" w:rsidRDefault="00274757" w:rsidP="002F7B34">
      <w:pPr>
        <w:snapToGrid w:val="0"/>
        <w:spacing w:line="600" w:lineRule="exact"/>
        <w:ind w:firstLineChars="300" w:firstLine="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良性腫瘤須附照片，癌前期病變及癌症須附病理報告。</w:t>
      </w:r>
    </w:p>
    <w:p w14:paraId="6C2CEBFD"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15.Acne therapy</w:t>
      </w:r>
      <w:r w:rsidRPr="003058E8">
        <w:rPr>
          <w:rFonts w:ascii="Times New Roman" w:eastAsia="標楷體" w:hAnsi="Times New Roman"/>
          <w:color w:val="000000" w:themeColor="text1"/>
          <w:sz w:val="28"/>
          <w:szCs w:val="28"/>
        </w:rPr>
        <w:t>不論數目多寡，以申報一次</w:t>
      </w:r>
      <w:r w:rsidRPr="003058E8">
        <w:rPr>
          <w:rFonts w:ascii="Times New Roman" w:eastAsia="標楷體" w:hAnsi="Times New Roman"/>
          <w:color w:val="000000" w:themeColor="text1"/>
          <w:sz w:val="28"/>
          <w:szCs w:val="28"/>
        </w:rPr>
        <w:t>51004C</w:t>
      </w:r>
      <w:r w:rsidRPr="003058E8">
        <w:rPr>
          <w:rFonts w:ascii="Times New Roman" w:eastAsia="標楷體" w:hAnsi="Times New Roman"/>
          <w:color w:val="000000" w:themeColor="text1"/>
          <w:sz w:val="28"/>
          <w:szCs w:val="28"/>
        </w:rPr>
        <w:t>『皮膚簡單切開或切除不縫合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含膿庖切開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』為原則。</w:t>
      </w:r>
    </w:p>
    <w:p w14:paraId="1266272C"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16.</w:t>
      </w:r>
      <w:r w:rsidRPr="003058E8">
        <w:rPr>
          <w:rFonts w:ascii="Times New Roman" w:eastAsia="標楷體" w:hAnsi="Times New Roman"/>
          <w:color w:val="000000" w:themeColor="text1"/>
          <w:sz w:val="28"/>
          <w:szCs w:val="28"/>
        </w:rPr>
        <w:t>紫外線照光治療適應症及規範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中央健康保險局九十四年七月十二日健保審字第</w:t>
      </w:r>
      <w:r w:rsidRPr="003058E8">
        <w:rPr>
          <w:rFonts w:ascii="Times New Roman" w:eastAsia="標楷體" w:hAnsi="Times New Roman"/>
          <w:color w:val="000000" w:themeColor="text1"/>
          <w:sz w:val="28"/>
          <w:szCs w:val="28"/>
        </w:rPr>
        <w:t>0940068849</w:t>
      </w:r>
      <w:r w:rsidRPr="003058E8">
        <w:rPr>
          <w:rFonts w:ascii="Times New Roman" w:eastAsia="標楷體" w:hAnsi="Times New Roman"/>
          <w:color w:val="000000" w:themeColor="text1"/>
          <w:sz w:val="28"/>
          <w:szCs w:val="28"/>
        </w:rPr>
        <w:t>號函</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3F989F0" w14:textId="77777777" w:rsidR="00033568"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全身性乾癬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含中、重度板塊性乾癬及點滴狀乾癬、乾癬性紅皮症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，或掌蹠局部頑固性乾癬之積極治療或維持療法，應有照片備查。</w:t>
      </w:r>
    </w:p>
    <w:p w14:paraId="472DBCEA" w14:textId="77777777" w:rsidR="00033568"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白斑症，穩定型全身或局部病例，每經</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次治療後，應附治療前後比較照片證明其積極療效。若無明顯療效，但停止治療後，白斑再次惡化，即紫外線治療僅具穩定病情效果者，亦應附停止時及停止治療後惡化之比較照片以供繼續治療之療效參考。</w:t>
      </w:r>
    </w:p>
    <w:p w14:paraId="40B5393F" w14:textId="77777777" w:rsidR="00033568"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成人全身頑固性異位性溼疹及全身性結節性癢疹之短期</w:t>
      </w:r>
      <w:r w:rsidRPr="003058E8">
        <w:rPr>
          <w:rFonts w:ascii="Times New Roman" w:eastAsia="標楷體" w:hAnsi="Times New Roman"/>
          <w:color w:val="000000" w:themeColor="text1"/>
          <w:sz w:val="28"/>
          <w:szCs w:val="28"/>
        </w:rPr>
        <w:t xml:space="preserve">3 </w:t>
      </w:r>
      <w:r w:rsidRPr="003058E8">
        <w:rPr>
          <w:rFonts w:ascii="Times New Roman" w:eastAsia="標楷體" w:hAnsi="Times New Roman"/>
          <w:color w:val="000000" w:themeColor="text1"/>
          <w:sz w:val="28"/>
          <w:szCs w:val="28"/>
        </w:rPr>
        <w:t>個月內療法，所稱全身性異位性溼疹係指病灶侵犯體表面積</w:t>
      </w:r>
      <w:r w:rsidRPr="003058E8">
        <w:rPr>
          <w:rFonts w:ascii="Times New Roman" w:eastAsia="標楷體" w:hAnsi="Times New Roman"/>
          <w:color w:val="000000" w:themeColor="text1"/>
          <w:sz w:val="28"/>
          <w:szCs w:val="28"/>
        </w:rPr>
        <w:t xml:space="preserve"> 30</w:t>
      </w:r>
      <w:r w:rsidRPr="003058E8">
        <w:rPr>
          <w:rFonts w:ascii="Times New Roman" w:eastAsia="標楷體" w:hAnsi="Times New Roman"/>
          <w:color w:val="000000" w:themeColor="text1"/>
          <w:sz w:val="28"/>
          <w:szCs w:val="28"/>
        </w:rPr>
        <w:t>﹪以上，所稱全身性結節性癢疹，應有</w:t>
      </w:r>
      <w:r w:rsidRPr="003058E8">
        <w:rPr>
          <w:rFonts w:ascii="Times New Roman" w:eastAsia="標楷體" w:hAnsi="Times New Roman"/>
          <w:color w:val="000000" w:themeColor="text1"/>
          <w:sz w:val="28"/>
          <w:szCs w:val="28"/>
        </w:rPr>
        <w:t>100</w:t>
      </w:r>
      <w:r w:rsidRPr="003058E8">
        <w:rPr>
          <w:rFonts w:ascii="Times New Roman" w:eastAsia="標楷體" w:hAnsi="Times New Roman"/>
          <w:color w:val="000000" w:themeColor="text1"/>
          <w:sz w:val="28"/>
          <w:szCs w:val="28"/>
        </w:rPr>
        <w:t>顆病灶以上。均應有全身及局部照片供備查。</w:t>
      </w:r>
    </w:p>
    <w:p w14:paraId="0361F05F" w14:textId="77777777" w:rsidR="000257EE"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尿毒症、黃疸性皮癢症及後天性免疫缺乏徵候群之發癢性疹。尿毒性、黃疸性皮癢症僅限使用一般紫外線療法，不應使用</w:t>
      </w:r>
      <w:r w:rsidRPr="003058E8">
        <w:rPr>
          <w:rFonts w:ascii="Times New Roman" w:eastAsia="標楷體" w:hAnsi="Times New Roman"/>
          <w:color w:val="000000" w:themeColor="text1"/>
          <w:sz w:val="28"/>
          <w:szCs w:val="28"/>
        </w:rPr>
        <w:t>PUVA</w:t>
      </w:r>
      <w:r w:rsidRPr="003058E8">
        <w:rPr>
          <w:rFonts w:ascii="Times New Roman" w:eastAsia="標楷體" w:hAnsi="Times New Roman"/>
          <w:color w:val="000000" w:themeColor="text1"/>
          <w:sz w:val="28"/>
          <w:szCs w:val="28"/>
        </w:rPr>
        <w:t>治療。</w:t>
      </w:r>
    </w:p>
    <w:p w14:paraId="5F4F0EC1" w14:textId="77777777" w:rsidR="000257EE" w:rsidRPr="003058E8" w:rsidRDefault="00274757" w:rsidP="00033568">
      <w:pPr>
        <w:snapToGrid w:val="0"/>
        <w:spacing w:line="600" w:lineRule="exact"/>
        <w:ind w:left="851" w:hanging="28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經切片診斷確定之皮膚</w:t>
      </w:r>
      <w:r w:rsidRPr="003058E8">
        <w:rPr>
          <w:rFonts w:ascii="Times New Roman" w:eastAsia="標楷體" w:hAnsi="Times New Roman"/>
          <w:color w:val="000000" w:themeColor="text1"/>
          <w:sz w:val="28"/>
          <w:szCs w:val="28"/>
        </w:rPr>
        <w:t>T</w:t>
      </w:r>
      <w:r w:rsidRPr="003058E8">
        <w:rPr>
          <w:rFonts w:ascii="Times New Roman" w:eastAsia="標楷體" w:hAnsi="Times New Roman"/>
          <w:color w:val="000000" w:themeColor="text1"/>
          <w:sz w:val="28"/>
          <w:szCs w:val="28"/>
        </w:rPr>
        <w:t>細胞淋巴瘤、淋巴瘤樣丘疹病、泛發性扁平苔癬、類乾癬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包括板塊性</w:t>
      </w:r>
      <w:r w:rsidRPr="003058E8">
        <w:rPr>
          <w:rFonts w:ascii="Times New Roman" w:eastAsia="標楷體" w:hAnsi="Times New Roman"/>
          <w:color w:val="000000" w:themeColor="text1"/>
          <w:sz w:val="28"/>
          <w:szCs w:val="28"/>
        </w:rPr>
        <w:t>en plaque)</w:t>
      </w:r>
      <w:r w:rsidRPr="003058E8">
        <w:rPr>
          <w:rFonts w:ascii="Times New Roman" w:eastAsia="標楷體" w:hAnsi="Times New Roman"/>
          <w:color w:val="000000" w:themeColor="text1"/>
          <w:sz w:val="28"/>
          <w:szCs w:val="28"/>
        </w:rPr>
        <w:t>及丘疹性</w:t>
      </w:r>
      <w:r w:rsidRPr="003058E8">
        <w:rPr>
          <w:rFonts w:ascii="Times New Roman" w:eastAsia="標楷體" w:hAnsi="Times New Roman"/>
          <w:color w:val="000000" w:themeColor="text1"/>
          <w:sz w:val="28"/>
          <w:szCs w:val="28"/>
        </w:rPr>
        <w:t>PLC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PLEVA)</w:t>
      </w:r>
      <w:r w:rsidRPr="003058E8">
        <w:rPr>
          <w:rFonts w:ascii="Times New Roman" w:eastAsia="標楷體" w:hAnsi="Times New Roman"/>
          <w:color w:val="000000" w:themeColor="text1"/>
          <w:sz w:val="28"/>
          <w:szCs w:val="28"/>
        </w:rPr>
        <w:t>。</w:t>
      </w:r>
    </w:p>
    <w:p w14:paraId="76F5DC53" w14:textId="77777777" w:rsidR="00033568" w:rsidRPr="003058E8" w:rsidRDefault="00274757" w:rsidP="00033568">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經切片診斷確定之全身性硬皮症、硬皮樣慢性移植物抗宿主病</w:t>
      </w:r>
      <w:r w:rsidRPr="003058E8">
        <w:rPr>
          <w:rFonts w:ascii="Times New Roman" w:eastAsia="標楷體" w:hAnsi="Times New Roman"/>
          <w:color w:val="000000" w:themeColor="text1"/>
          <w:sz w:val="28"/>
          <w:szCs w:val="28"/>
        </w:rPr>
        <w:t>(GVHD)</w:t>
      </w:r>
      <w:r w:rsidRPr="003058E8">
        <w:rPr>
          <w:rFonts w:ascii="Times New Roman" w:eastAsia="標楷體" w:hAnsi="Times New Roman"/>
          <w:color w:val="000000" w:themeColor="text1"/>
          <w:sz w:val="28"/>
          <w:szCs w:val="28"/>
        </w:rPr>
        <w:t>，但僅限使用</w:t>
      </w:r>
      <w:r w:rsidRPr="003058E8">
        <w:rPr>
          <w:rFonts w:ascii="Times New Roman" w:eastAsia="標楷體" w:hAnsi="Times New Roman"/>
          <w:color w:val="000000" w:themeColor="text1"/>
          <w:sz w:val="28"/>
          <w:szCs w:val="28"/>
        </w:rPr>
        <w:t>PUVA</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UVA1</w:t>
      </w:r>
      <w:r w:rsidRPr="003058E8">
        <w:rPr>
          <w:rFonts w:ascii="Times New Roman" w:eastAsia="標楷體" w:hAnsi="Times New Roman"/>
          <w:color w:val="000000" w:themeColor="text1"/>
          <w:sz w:val="28"/>
          <w:szCs w:val="28"/>
        </w:rPr>
        <w:t>治療。</w:t>
      </w:r>
    </w:p>
    <w:p w14:paraId="511250AA" w14:textId="5560C8A5" w:rsidR="000257EE" w:rsidRPr="003058E8" w:rsidRDefault="00274757" w:rsidP="00033568">
      <w:pPr>
        <w:snapToGrid w:val="0"/>
        <w:spacing w:line="600" w:lineRule="exact"/>
        <w:ind w:left="993" w:hanging="4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慢性頑固性掌蹠汗疱疹合併角化，經持續治療半年無效，應檢附照片備查。</w:t>
      </w:r>
    </w:p>
    <w:p w14:paraId="7CFE3BA1" w14:textId="40427996" w:rsidR="002557F0" w:rsidRPr="003058E8" w:rsidRDefault="002557F0" w:rsidP="00033568">
      <w:pPr>
        <w:snapToGrid w:val="0"/>
        <w:spacing w:line="600" w:lineRule="exact"/>
        <w:ind w:left="993" w:hanging="427"/>
        <w:jc w:val="both"/>
        <w:rPr>
          <w:rFonts w:ascii="Times New Roman" w:eastAsia="標楷體" w:hAnsi="Times New Roman"/>
          <w:color w:val="000000" w:themeColor="text1"/>
          <w:sz w:val="28"/>
          <w:szCs w:val="28"/>
        </w:rPr>
      </w:pPr>
    </w:p>
    <w:p w14:paraId="513F511F" w14:textId="77777777" w:rsidR="002557F0" w:rsidRPr="003058E8" w:rsidRDefault="002557F0" w:rsidP="00033568">
      <w:pPr>
        <w:snapToGrid w:val="0"/>
        <w:spacing w:line="600" w:lineRule="exact"/>
        <w:ind w:left="993" w:hanging="427"/>
        <w:jc w:val="both"/>
        <w:rPr>
          <w:rFonts w:ascii="Times New Roman" w:eastAsia="標楷體" w:hAnsi="Times New Roman"/>
          <w:color w:val="000000" w:themeColor="text1"/>
          <w:sz w:val="28"/>
          <w:szCs w:val="28"/>
        </w:rPr>
      </w:pPr>
    </w:p>
    <w:p w14:paraId="46AD74FB" w14:textId="50392CB6" w:rsidR="00BC0206" w:rsidRPr="003058E8" w:rsidRDefault="00213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17.</w:t>
      </w:r>
      <w:r w:rsidR="00274757" w:rsidRPr="003058E8">
        <w:rPr>
          <w:rFonts w:ascii="Times New Roman" w:eastAsia="標楷體" w:hAnsi="Times New Roman"/>
          <w:color w:val="000000" w:themeColor="text1"/>
          <w:sz w:val="28"/>
          <w:szCs w:val="28"/>
        </w:rPr>
        <w:t>皮膚疾病使用</w:t>
      </w:r>
      <w:r w:rsidR="00274757" w:rsidRPr="003058E8">
        <w:rPr>
          <w:rFonts w:ascii="Times New Roman" w:eastAsia="標楷體" w:hAnsi="Times New Roman"/>
          <w:color w:val="000000" w:themeColor="text1"/>
          <w:sz w:val="28"/>
          <w:szCs w:val="28"/>
        </w:rPr>
        <w:t>Antihistamine</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抗組織胺</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藥最多不超過</w:t>
      </w:r>
      <w:r w:rsidR="00274757"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種為原則；若有</w:t>
      </w:r>
      <w:r w:rsidR="00F14784" w:rsidRPr="003058E8">
        <w:rPr>
          <w:rFonts w:ascii="Times New Roman" w:eastAsia="標楷體" w:hAnsi="Times New Roman" w:hint="eastAsia"/>
          <w:color w:val="000000" w:themeColor="text1"/>
          <w:sz w:val="28"/>
          <w:szCs w:val="28"/>
        </w:rPr>
        <w:t>嚴重搔癢之皮膚疾病使用</w:t>
      </w:r>
      <w:r w:rsidR="00F14784" w:rsidRPr="003058E8">
        <w:rPr>
          <w:rFonts w:ascii="Times New Roman" w:eastAsia="標楷體" w:hAnsi="Times New Roman"/>
          <w:color w:val="000000" w:themeColor="text1"/>
          <w:sz w:val="28"/>
          <w:szCs w:val="28"/>
        </w:rPr>
        <w:t>3</w:t>
      </w:r>
      <w:r w:rsidR="00F14784" w:rsidRPr="003058E8">
        <w:rPr>
          <w:rFonts w:ascii="Times New Roman" w:eastAsia="標楷體" w:hAnsi="Times New Roman"/>
          <w:color w:val="000000" w:themeColor="text1"/>
          <w:sz w:val="28"/>
          <w:szCs w:val="28"/>
        </w:rPr>
        <w:t>種</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含</w:t>
      </w:r>
      <w:r w:rsidR="00F14784" w:rsidRPr="003058E8">
        <w:rPr>
          <w:rFonts w:ascii="Times New Roman" w:eastAsia="標楷體" w:hAnsi="Times New Roman"/>
          <w:color w:val="000000" w:themeColor="text1"/>
          <w:sz w:val="28"/>
          <w:szCs w:val="28"/>
        </w:rPr>
        <w:t>)</w:t>
      </w:r>
      <w:r w:rsidR="00F14784" w:rsidRPr="003058E8">
        <w:rPr>
          <w:rFonts w:ascii="Times New Roman" w:eastAsia="標楷體" w:hAnsi="Times New Roman"/>
          <w:color w:val="000000" w:themeColor="text1"/>
          <w:sz w:val="28"/>
          <w:szCs w:val="28"/>
        </w:rPr>
        <w:t>以上，</w:t>
      </w:r>
      <w:r w:rsidR="00274757" w:rsidRPr="003058E8">
        <w:rPr>
          <w:rFonts w:ascii="Times New Roman" w:eastAsia="標楷體" w:hAnsi="Times New Roman"/>
          <w:color w:val="000000" w:themeColor="text1"/>
          <w:sz w:val="28"/>
          <w:szCs w:val="28"/>
        </w:rPr>
        <w:t>應於病歷上</w:t>
      </w:r>
      <w:r w:rsidR="00F14784" w:rsidRPr="003058E8">
        <w:rPr>
          <w:rFonts w:ascii="Times New Roman" w:eastAsia="標楷體" w:hAnsi="Times New Roman" w:hint="eastAsia"/>
          <w:color w:val="000000" w:themeColor="text1"/>
          <w:sz w:val="28"/>
          <w:szCs w:val="28"/>
        </w:rPr>
        <w:t>詳實</w:t>
      </w:r>
      <w:r w:rsidR="00274757" w:rsidRPr="003058E8">
        <w:rPr>
          <w:rFonts w:ascii="Times New Roman" w:eastAsia="標楷體" w:hAnsi="Times New Roman"/>
          <w:color w:val="000000" w:themeColor="text1"/>
          <w:sz w:val="28"/>
          <w:szCs w:val="28"/>
        </w:rPr>
        <w:t>敘明。</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FB27E8"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FB27E8" w:rsidRPr="003058E8">
        <w:rPr>
          <w:rFonts w:ascii="Times New Roman" w:eastAsia="標楷體" w:hAnsi="Times New Roman"/>
          <w:color w:val="000000" w:themeColor="text1"/>
          <w:sz w:val="28"/>
          <w:szCs w:val="28"/>
        </w:rPr>
        <w:t>)</w:t>
      </w:r>
    </w:p>
    <w:p w14:paraId="076D9841" w14:textId="77777777" w:rsidR="000257EE"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1276ABA4" w14:textId="77777777" w:rsidR="000257EE" w:rsidRPr="003058E8" w:rsidRDefault="00274757" w:rsidP="00B43E58">
      <w:pPr>
        <w:pStyle w:val="aff6"/>
        <w:ind w:left="701" w:hangingChars="250" w:hanging="701"/>
        <w:rPr>
          <w:rFonts w:ascii="Times New Roman" w:hAnsi="Times New Roman"/>
          <w:color w:val="000000" w:themeColor="text1"/>
        </w:rPr>
      </w:pPr>
      <w:bookmarkStart w:id="36" w:name="_Toc148604449"/>
      <w:r w:rsidRPr="003058E8">
        <w:rPr>
          <w:rFonts w:ascii="Times New Roman" w:hAnsi="Times New Roman"/>
          <w:color w:val="000000" w:themeColor="text1"/>
        </w:rPr>
        <w:lastRenderedPageBreak/>
        <w:t>(</w:t>
      </w:r>
      <w:r w:rsidRPr="003058E8">
        <w:rPr>
          <w:rFonts w:ascii="Times New Roman" w:hAnsi="Times New Roman"/>
          <w:color w:val="000000" w:themeColor="text1"/>
        </w:rPr>
        <w:t>十一</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神經內科</w:t>
      </w:r>
      <w:bookmarkEnd w:id="36"/>
    </w:p>
    <w:p w14:paraId="6DA364A1"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門診部分審查原則及注意事項：</w:t>
      </w:r>
    </w:p>
    <w:p w14:paraId="30585B37" w14:textId="77777777" w:rsidR="002F7B34"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門診處方用藥之審查，依照健保用藥之相關規定，進行詳細審查。除了應注意用藥之適應症外，也須注意使用之劑量與期間長短是否恰當。</w:t>
      </w:r>
    </w:p>
    <w:p w14:paraId="48B02805" w14:textId="77777777" w:rsidR="002F7B34"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門診處方用藥之審查，尤其是抗痙劑、抗凝血劑、抗血小板藥物、降腦壓、腦血管循環促進劑、抗巴金森氏症及類固醇等類藥物容易發生使用不合理之情形，應請神經科審查醫藥專家加強審查之。</w:t>
      </w:r>
      <w:r w:rsidRPr="003058E8">
        <w:rPr>
          <w:rFonts w:ascii="Times New Roman" w:eastAsia="標楷體" w:hAnsi="Times New Roman"/>
          <w:color w:val="000000" w:themeColor="text1"/>
          <w:sz w:val="28"/>
          <w:szCs w:val="28"/>
        </w:rPr>
        <w:t>(102/3/1)</w:t>
      </w:r>
    </w:p>
    <w:p w14:paraId="28FC15E5" w14:textId="77777777" w:rsidR="002F7B34"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神經科慢性病人比例較高，也應注意其他非慢性病用藥之劑量及時間長短是否適當。</w:t>
      </w:r>
    </w:p>
    <w:p w14:paraId="69E0B001" w14:textId="77777777" w:rsidR="000257EE" w:rsidRPr="003058E8" w:rsidRDefault="00274757" w:rsidP="002F7B34">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須注意檢查或檢驗之必要性，對於以研究、預防或健康檢查而做與診療無關之檢驗或檢查，應加強審查。</w:t>
      </w:r>
    </w:p>
    <w:p w14:paraId="6BCD10F2"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住院部分審查原則及注意事項：</w:t>
      </w:r>
    </w:p>
    <w:p w14:paraId="350FF40C"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審查時應注意個案住院之必要性，尤其以頭痛、暈眩、背痛、全身無力及神經痛等非特異性之診斷名義住院者，請神經科審查醫藥專家加強審查之，以避免不必要住院之浮濫發生。</w:t>
      </w:r>
      <w:r w:rsidRPr="003058E8">
        <w:rPr>
          <w:rFonts w:ascii="Times New Roman" w:eastAsia="標楷體" w:hAnsi="Times New Roman"/>
          <w:color w:val="000000" w:themeColor="text1"/>
          <w:sz w:val="28"/>
          <w:szCs w:val="28"/>
        </w:rPr>
        <w:t>(102/3/1)</w:t>
      </w:r>
    </w:p>
    <w:p w14:paraId="40124BFF"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處方用藥之審查，尤其是抗凝血劑、抗血小板藥物、降腦壓、腦血管循環促進劑、抗巴金森氏症及類固醇等類藥物容易發生使用不合理之情形，應請神經科審查醫藥專家加強審查之，每種藥宜標明劑量、起迄日期及總量。</w:t>
      </w:r>
      <w:r w:rsidRPr="003058E8">
        <w:rPr>
          <w:rFonts w:ascii="Times New Roman" w:eastAsia="標楷體" w:hAnsi="Times New Roman"/>
          <w:color w:val="000000" w:themeColor="text1"/>
          <w:sz w:val="28"/>
          <w:szCs w:val="28"/>
        </w:rPr>
        <w:t>(102/3/1)</w:t>
      </w:r>
    </w:p>
    <w:p w14:paraId="18FA5519"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一些管理不當院所，易出現長期未進行醫令重整，致使用藥物期間過長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69F634B"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應注意病歷摘要之診斷、診療記錄及明細表是否相符，應明白標示主要、次要之各種診斷。</w:t>
      </w:r>
    </w:p>
    <w:p w14:paraId="3BB10B77"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多數院所均有套裝生化檢查之設計，應注意同一住院期間，是否有必要多次進行相同之套裝生化檢查，除非必要否則應以單項複選之方式，做為住院期間追蹤。</w:t>
      </w:r>
    </w:p>
    <w:p w14:paraId="12119832"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48085FF9"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皮下肌肉、小量靜脈注射及</w:t>
      </w:r>
      <w:r w:rsidRPr="003058E8">
        <w:rPr>
          <w:rFonts w:ascii="Times New Roman" w:eastAsia="標楷體" w:hAnsi="Times New Roman"/>
          <w:color w:val="000000" w:themeColor="text1"/>
          <w:sz w:val="28"/>
          <w:szCs w:val="28"/>
        </w:rPr>
        <w:t>IV Push</w:t>
      </w:r>
      <w:r w:rsidRPr="003058E8">
        <w:rPr>
          <w:rFonts w:ascii="Times New Roman" w:eastAsia="標楷體" w:hAnsi="Times New Roman"/>
          <w:color w:val="000000" w:themeColor="text1"/>
          <w:sz w:val="28"/>
          <w:szCs w:val="28"/>
        </w:rPr>
        <w:t>等注射技術費包括於病房費中不得另行申報，但材料費得另計。</w:t>
      </w:r>
    </w:p>
    <w:p w14:paraId="0456BAF0" w14:textId="77777777" w:rsidR="000257EE"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若有其他未盡事宜而與內科相關者，可參照內科審查原則辦理。</w:t>
      </w:r>
    </w:p>
    <w:p w14:paraId="0E4E36BF"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檢查項目審查原則及注意事項：</w:t>
      </w:r>
    </w:p>
    <w:p w14:paraId="699701A5"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612702FC"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應儘量先使用前述檢查方法以確定診斷，但如經神經科專科醫師診察認為尚無法確定診斷而病情需要時，得施行</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之檢查。</w:t>
      </w:r>
    </w:p>
    <w:p w14:paraId="30AA7AE7"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申報立體定位手術</w:t>
      </w:r>
      <w:r w:rsidRPr="003058E8">
        <w:rPr>
          <w:rFonts w:ascii="Times New Roman" w:eastAsia="標楷體" w:hAnsi="Times New Roman"/>
          <w:color w:val="000000" w:themeColor="text1"/>
          <w:sz w:val="28"/>
          <w:szCs w:val="28"/>
        </w:rPr>
        <w:t>(37028B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37029B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83083B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83084B)</w:t>
      </w:r>
      <w:r w:rsidRPr="003058E8">
        <w:rPr>
          <w:rFonts w:ascii="Times New Roman" w:eastAsia="標楷體" w:hAnsi="Times New Roman"/>
          <w:color w:val="000000" w:themeColor="text1"/>
          <w:sz w:val="28"/>
          <w:szCs w:val="28"/>
        </w:rPr>
        <w:t>之病例需檢附手術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術前、術中、術後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照片，由審查醫藥專</w:t>
      </w:r>
      <w:r w:rsidRPr="003058E8">
        <w:rPr>
          <w:rFonts w:ascii="Times New Roman" w:eastAsia="標楷體" w:hAnsi="Times New Roman"/>
          <w:color w:val="000000" w:themeColor="text1"/>
          <w:sz w:val="28"/>
          <w:szCs w:val="28"/>
        </w:rPr>
        <w:lastRenderedPageBreak/>
        <w:t>家依學理基礎個案審查。</w:t>
      </w:r>
      <w:r w:rsidRPr="003058E8">
        <w:rPr>
          <w:rFonts w:ascii="Times New Roman" w:eastAsia="標楷體" w:hAnsi="Times New Roman"/>
          <w:color w:val="000000" w:themeColor="text1"/>
          <w:sz w:val="28"/>
          <w:szCs w:val="28"/>
        </w:rPr>
        <w:t>(102/3/1)</w:t>
      </w:r>
    </w:p>
    <w:p w14:paraId="1739C557" w14:textId="77777777" w:rsidR="002F7B34"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如未有經神經科專科醫師診察而逕行施行前述神經學檢查項目者，應加強審查之，以避免檢查浮濫。</w:t>
      </w:r>
    </w:p>
    <w:p w14:paraId="1E5450C8" w14:textId="77777777" w:rsidR="000257EE"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神經學檢查如同時施行</w:t>
      </w:r>
      <w:r w:rsidR="000678BB" w:rsidRPr="003058E8">
        <w:rPr>
          <w:rFonts w:ascii="Times New Roman" w:eastAsia="標楷體" w:hAnsi="Times New Roman"/>
          <w:color w:val="000000" w:themeColor="text1"/>
          <w:sz w:val="28"/>
          <w:szCs w:val="28"/>
        </w:rPr>
        <w:t xml:space="preserve">20013C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頸動脈超音波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20021B(</w:t>
      </w:r>
      <w:r w:rsidRPr="003058E8">
        <w:rPr>
          <w:rFonts w:ascii="Times New Roman" w:eastAsia="標楷體" w:hAnsi="Times New Roman"/>
          <w:color w:val="000000" w:themeColor="text1"/>
          <w:sz w:val="28"/>
          <w:szCs w:val="28"/>
        </w:rPr>
        <w:t>眼動脈流速測定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二項檢查之適應症：</w:t>
      </w:r>
      <w:r w:rsidRPr="003058E8">
        <w:rPr>
          <w:rFonts w:ascii="Times New Roman" w:eastAsia="標楷體" w:hAnsi="Times New Roman"/>
          <w:color w:val="000000" w:themeColor="text1"/>
          <w:sz w:val="28"/>
          <w:szCs w:val="28"/>
        </w:rPr>
        <w:t>(101/2/1)</w:t>
      </w:r>
      <w:r w:rsidR="00123D43"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123D43" w:rsidRPr="003058E8">
        <w:rPr>
          <w:rFonts w:ascii="Times New Roman" w:eastAsia="標楷體" w:hAnsi="Times New Roman"/>
          <w:color w:val="000000" w:themeColor="text1"/>
          <w:sz w:val="28"/>
          <w:szCs w:val="28"/>
        </w:rPr>
        <w:t>)</w:t>
      </w:r>
    </w:p>
    <w:p w14:paraId="23ABC8A6" w14:textId="77777777" w:rsidR="00A26F2F" w:rsidRPr="003058E8" w:rsidRDefault="00274757" w:rsidP="00A26F2F">
      <w:pPr>
        <w:snapToGrid w:val="0"/>
        <w:spacing w:line="600" w:lineRule="exact"/>
        <w:ind w:left="1641" w:hanging="7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甲、症狀性、缺血性腦血管疾病。</w:t>
      </w:r>
    </w:p>
    <w:p w14:paraId="103D406E" w14:textId="77777777" w:rsidR="00A26F2F" w:rsidRPr="003058E8" w:rsidRDefault="00274757" w:rsidP="00A26F2F">
      <w:pPr>
        <w:snapToGrid w:val="0"/>
        <w:spacing w:line="600" w:lineRule="exact"/>
        <w:ind w:leftChars="50" w:left="120" w:firstLineChars="50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、腦中風</w:t>
      </w:r>
    </w:p>
    <w:p w14:paraId="18DD7150" w14:textId="77777777" w:rsidR="000257EE" w:rsidRPr="003058E8" w:rsidRDefault="00274757" w:rsidP="00A26F2F">
      <w:pPr>
        <w:snapToGrid w:val="0"/>
        <w:spacing w:line="600" w:lineRule="exact"/>
        <w:ind w:leftChars="50" w:left="120" w:firstLineChars="50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、暫時性腦缺血發作</w:t>
      </w:r>
      <w:r w:rsidRPr="003058E8">
        <w:rPr>
          <w:rFonts w:ascii="Times New Roman" w:eastAsia="標楷體" w:hAnsi="Times New Roman"/>
          <w:color w:val="000000" w:themeColor="text1"/>
          <w:sz w:val="28"/>
          <w:szCs w:val="28"/>
        </w:rPr>
        <w:t>(TIA)</w:t>
      </w:r>
      <w:r w:rsidRPr="003058E8">
        <w:rPr>
          <w:rFonts w:ascii="Times New Roman" w:eastAsia="標楷體" w:hAnsi="Times New Roman"/>
          <w:color w:val="000000" w:themeColor="text1"/>
          <w:sz w:val="28"/>
          <w:szCs w:val="28"/>
        </w:rPr>
        <w:t>。</w:t>
      </w:r>
    </w:p>
    <w:p w14:paraId="0250CA21" w14:textId="77777777" w:rsidR="00A26F2F" w:rsidRPr="003058E8" w:rsidRDefault="00274757" w:rsidP="00A26F2F">
      <w:pPr>
        <w:snapToGrid w:val="0"/>
        <w:spacing w:line="600" w:lineRule="exact"/>
        <w:ind w:left="1641" w:hanging="7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乙、腦血管疾病高危險群。</w:t>
      </w:r>
    </w:p>
    <w:p w14:paraId="70671313" w14:textId="77777777" w:rsidR="000257EE" w:rsidRPr="003058E8" w:rsidRDefault="00274757" w:rsidP="00A26F2F">
      <w:pPr>
        <w:snapToGrid w:val="0"/>
        <w:spacing w:line="600" w:lineRule="exact"/>
        <w:ind w:left="1641" w:hanging="79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丙、其他特殊腦血管疾病。</w:t>
      </w:r>
    </w:p>
    <w:p w14:paraId="3D53BDDC" w14:textId="77777777" w:rsidR="000257EE" w:rsidRPr="003058E8" w:rsidRDefault="00274757" w:rsidP="002F7B34">
      <w:pPr>
        <w:snapToGrid w:val="0"/>
        <w:spacing w:line="600" w:lineRule="exact"/>
        <w:ind w:left="85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施行</w:t>
      </w:r>
      <w:r w:rsidRPr="003058E8">
        <w:rPr>
          <w:rFonts w:ascii="Times New Roman" w:eastAsia="標楷體" w:hAnsi="Times New Roman"/>
          <w:color w:val="000000" w:themeColor="text1"/>
          <w:sz w:val="28"/>
          <w:szCs w:val="28"/>
        </w:rPr>
        <w:t>20026B(</w:t>
      </w:r>
      <w:r w:rsidRPr="003058E8">
        <w:rPr>
          <w:rFonts w:ascii="Times New Roman" w:eastAsia="標楷體" w:hAnsi="Times New Roman"/>
          <w:color w:val="000000" w:themeColor="text1"/>
          <w:sz w:val="28"/>
          <w:szCs w:val="28"/>
        </w:rPr>
        <w:t>穿顱都卜勒超音波檢查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之適應症：症狀性、缺血性腦血管疾病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腦中風或</w:t>
      </w:r>
      <w:r w:rsidRPr="003058E8">
        <w:rPr>
          <w:rFonts w:ascii="Times New Roman" w:eastAsia="標楷體" w:hAnsi="Times New Roman"/>
          <w:color w:val="000000" w:themeColor="text1"/>
          <w:sz w:val="28"/>
          <w:szCs w:val="28"/>
        </w:rPr>
        <w:t>TIA)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(101/2/1)</w:t>
      </w:r>
    </w:p>
    <w:p w14:paraId="50A7785D" w14:textId="77777777" w:rsidR="000257EE" w:rsidRPr="003058E8" w:rsidRDefault="00274757" w:rsidP="00033568">
      <w:pPr>
        <w:pStyle w:val="31"/>
        <w:snapToGrid w:val="0"/>
        <w:spacing w:line="600" w:lineRule="exact"/>
        <w:ind w:left="567"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神經傳導檢查項目</w:t>
      </w:r>
      <w:r w:rsidRPr="003058E8">
        <w:rPr>
          <w:rFonts w:ascii="Times New Roman" w:eastAsia="標楷體" w:hAnsi="Times New Roman"/>
          <w:color w:val="000000" w:themeColor="text1"/>
          <w:sz w:val="28"/>
          <w:szCs w:val="28"/>
        </w:rPr>
        <w:t>NCV</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F-wave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H-reflex</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EEG</w:t>
      </w:r>
      <w:r w:rsidRPr="003058E8">
        <w:rPr>
          <w:rFonts w:ascii="Times New Roman" w:eastAsia="標楷體" w:hAnsi="Times New Roman"/>
          <w:color w:val="000000" w:themeColor="text1"/>
          <w:sz w:val="28"/>
          <w:szCs w:val="28"/>
        </w:rPr>
        <w:t>之臨床適應症如下：</w:t>
      </w:r>
    </w:p>
    <w:p w14:paraId="43C160A6" w14:textId="77777777" w:rsidR="000257EE" w:rsidRPr="003058E8" w:rsidRDefault="00274757" w:rsidP="002F7B34">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神經傳導速度檢查</w:t>
      </w:r>
      <w:r w:rsidRPr="003058E8">
        <w:rPr>
          <w:rFonts w:ascii="Times New Roman" w:eastAsia="標楷體" w:hAnsi="Times New Roman"/>
          <w:color w:val="000000" w:themeColor="text1"/>
          <w:sz w:val="28"/>
          <w:szCs w:val="28"/>
        </w:rPr>
        <w:t>(20015B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20016B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20019B)</w:t>
      </w:r>
      <w:r w:rsidRPr="003058E8">
        <w:rPr>
          <w:rFonts w:ascii="Times New Roman" w:eastAsia="標楷體" w:hAnsi="Times New Roman"/>
          <w:color w:val="000000" w:themeColor="text1"/>
          <w:sz w:val="28"/>
          <w:szCs w:val="28"/>
        </w:rPr>
        <w:t>適應症：</w:t>
      </w:r>
    </w:p>
    <w:p w14:paraId="6CA5AA7A"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甲、週邊神經病變之診斷、鑑別診斷、追蹤與治療評估，包括多發性及單一性週邊神經病變。</w:t>
      </w:r>
    </w:p>
    <w:p w14:paraId="2A89F2EC"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乙、神經根病變及其鑑別診斷。</w:t>
      </w:r>
    </w:p>
    <w:p w14:paraId="09391118"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丙、運動神經元疾病。</w:t>
      </w:r>
    </w:p>
    <w:p w14:paraId="6D517286" w14:textId="77777777" w:rsidR="002F7B34"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丁、脊髓背根結節病灶。</w:t>
      </w:r>
    </w:p>
    <w:p w14:paraId="68A37058" w14:textId="77777777" w:rsidR="000257EE" w:rsidRPr="003058E8" w:rsidRDefault="00274757" w:rsidP="002F7B34">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戊、肌肉神經病變之鑑別診斷。</w:t>
      </w:r>
    </w:p>
    <w:p w14:paraId="6119CEF0" w14:textId="77777777" w:rsidR="000257EE" w:rsidRPr="003058E8" w:rsidRDefault="00274757" w:rsidP="002F7B34">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(2)H-reflex</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(20024B)</w:t>
      </w:r>
      <w:r w:rsidRPr="003058E8">
        <w:rPr>
          <w:rFonts w:ascii="Times New Roman" w:eastAsia="標楷體" w:hAnsi="Times New Roman"/>
          <w:color w:val="000000" w:themeColor="text1"/>
          <w:sz w:val="28"/>
          <w:szCs w:val="28"/>
        </w:rPr>
        <w:t>之適應症：</w:t>
      </w:r>
    </w:p>
    <w:p w14:paraId="3624A767"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甲、神經根病變之診斷、鑑別診斷、追蹤與治療評估。</w:t>
      </w:r>
    </w:p>
    <w:p w14:paraId="3736E892"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乙、中樞神經病灶下對運動神經元之影響。</w:t>
      </w:r>
    </w:p>
    <w:p w14:paraId="5084EDD3" w14:textId="77777777" w:rsidR="000257EE"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丙、上神經元病變導致</w:t>
      </w:r>
      <w:r w:rsidRPr="003058E8">
        <w:rPr>
          <w:rFonts w:ascii="Times New Roman" w:eastAsia="標楷體" w:hAnsi="Times New Roman"/>
          <w:color w:val="000000" w:themeColor="text1"/>
          <w:sz w:val="28"/>
          <w:szCs w:val="28"/>
        </w:rPr>
        <w:t>spasticity</w:t>
      </w:r>
      <w:r w:rsidRPr="003058E8">
        <w:rPr>
          <w:rFonts w:ascii="Times New Roman" w:eastAsia="標楷體" w:hAnsi="Times New Roman"/>
          <w:color w:val="000000" w:themeColor="text1"/>
          <w:sz w:val="28"/>
          <w:szCs w:val="28"/>
        </w:rPr>
        <w:t>之評估、追蹤與治療評估。</w:t>
      </w:r>
    </w:p>
    <w:p w14:paraId="16A487C1" w14:textId="77777777" w:rsidR="000257EE" w:rsidRPr="003058E8" w:rsidRDefault="00274757" w:rsidP="002F7B34">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(3)F-waves</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(20023B)</w:t>
      </w:r>
      <w:r w:rsidRPr="003058E8">
        <w:rPr>
          <w:rFonts w:ascii="Times New Roman" w:eastAsia="標楷體" w:hAnsi="Times New Roman"/>
          <w:color w:val="000000" w:themeColor="text1"/>
          <w:sz w:val="28"/>
          <w:szCs w:val="28"/>
        </w:rPr>
        <w:t>之適應症：</w:t>
      </w:r>
    </w:p>
    <w:p w14:paraId="40F8B142" w14:textId="77777777" w:rsidR="000257EE"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協助運動神經傳導檢查，作下列病變之診斷：</w:t>
      </w:r>
    </w:p>
    <w:p w14:paraId="1FB50905"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甲、週邊神經近端病變之診斷。</w:t>
      </w:r>
    </w:p>
    <w:p w14:paraId="7F27C8B3"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乙、神經叢病變之診斷。</w:t>
      </w:r>
    </w:p>
    <w:p w14:paraId="344B6A99" w14:textId="77777777" w:rsidR="002F7B34"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丙、神經根病變之診斷。</w:t>
      </w:r>
    </w:p>
    <w:p w14:paraId="4C4534E4" w14:textId="77777777" w:rsidR="000257EE" w:rsidRPr="003058E8" w:rsidRDefault="00274757" w:rsidP="002F7B34">
      <w:pPr>
        <w:snapToGrid w:val="0"/>
        <w:spacing w:line="600" w:lineRule="exact"/>
        <w:ind w:left="1641" w:hanging="93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丁、神經元病變與病變數目之評估。</w:t>
      </w:r>
    </w:p>
    <w:p w14:paraId="160AE958" w14:textId="77777777" w:rsidR="000257EE" w:rsidRPr="003058E8" w:rsidRDefault="00274757" w:rsidP="00A26F2F">
      <w:pPr>
        <w:snapToGrid w:val="0"/>
        <w:spacing w:line="600" w:lineRule="exact"/>
        <w:ind w:left="709"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(4)EEG(20001C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20004B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20006B)</w:t>
      </w:r>
      <w:r w:rsidRPr="003058E8">
        <w:rPr>
          <w:rFonts w:ascii="Times New Roman" w:eastAsia="標楷體" w:hAnsi="Times New Roman"/>
          <w:color w:val="000000" w:themeColor="text1"/>
          <w:sz w:val="28"/>
          <w:szCs w:val="28"/>
        </w:rPr>
        <w:t>申報應檢附檢查報告，參考條件如下：</w:t>
      </w:r>
    </w:p>
    <w:p w14:paraId="3BA698A1" w14:textId="77777777" w:rsidR="000257EE" w:rsidRPr="003058E8" w:rsidRDefault="00274757" w:rsidP="00A26F2F">
      <w:pPr>
        <w:snapToGrid w:val="0"/>
        <w:spacing w:line="600" w:lineRule="exact"/>
        <w:ind w:left="1276"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甲、診斷價值高：在腦半球、中腦或腦幹構造之突發性及快速惡化病情時，譬如：</w:t>
      </w:r>
    </w:p>
    <w:p w14:paraId="013A3328"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、痙攣性異常疾病，包括癲癇之診斷、追蹤與治療評估。</w:t>
      </w:r>
    </w:p>
    <w:p w14:paraId="30C930C4"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、類癲癇或假性癲癇之鑑別診斷。</w:t>
      </w:r>
    </w:p>
    <w:p w14:paraId="3160A1A0"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、中毒性或代謝性腦症。</w:t>
      </w:r>
    </w:p>
    <w:p w14:paraId="632554F9"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、病因待確定的昏迷或意識障礙。</w:t>
      </w:r>
    </w:p>
    <w:p w14:paraId="2A39AE7C"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、疑腦死。</w:t>
      </w:r>
    </w:p>
    <w:p w14:paraId="01E79AED"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、腦血流循環降低之病情。</w:t>
      </w:r>
    </w:p>
    <w:p w14:paraId="2D2F1B57" w14:textId="77777777" w:rsidR="00A26F2F"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、腦膜腦炎</w:t>
      </w:r>
      <w:r w:rsidR="00A26F2F" w:rsidRPr="003058E8">
        <w:rPr>
          <w:rFonts w:ascii="Times New Roman" w:eastAsia="標楷體" w:hAnsi="Times New Roman" w:hint="eastAsia"/>
          <w:color w:val="000000" w:themeColor="text1"/>
          <w:sz w:val="28"/>
          <w:szCs w:val="28"/>
        </w:rPr>
        <w:t>。</w:t>
      </w:r>
    </w:p>
    <w:p w14:paraId="033896A7" w14:textId="77777777" w:rsidR="000257EE" w:rsidRPr="003058E8" w:rsidRDefault="00274757" w:rsidP="00A26F2F">
      <w:pPr>
        <w:snapToGrid w:val="0"/>
        <w:spacing w:line="600" w:lineRule="exact"/>
        <w:ind w:left="1843"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color w:val="000000" w:themeColor="text1"/>
          <w:sz w:val="28"/>
          <w:szCs w:val="28"/>
        </w:rPr>
        <w:t>、退化性中樞神經疾病，如庫賈氏症、海棉樣腦症及漢疔頓舞蹈症等。</w:t>
      </w:r>
    </w:p>
    <w:p w14:paraId="2CF83812"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Pr="003058E8">
        <w:rPr>
          <w:rFonts w:ascii="Times New Roman" w:eastAsia="標楷體" w:hAnsi="Times New Roman"/>
          <w:color w:val="000000" w:themeColor="text1"/>
          <w:sz w:val="28"/>
          <w:szCs w:val="28"/>
        </w:rPr>
        <w:t>、其他神經內科專科醫師認為有必要之臨床情況。</w:t>
      </w:r>
    </w:p>
    <w:p w14:paraId="498BD53F" w14:textId="77777777" w:rsidR="000257EE" w:rsidRPr="003058E8" w:rsidRDefault="00274757" w:rsidP="00A26F2F">
      <w:pPr>
        <w:snapToGrid w:val="0"/>
        <w:spacing w:line="600" w:lineRule="exact"/>
        <w:ind w:left="1276" w:hanging="7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乙、診斷價值中等：在新進發生或進行性腦局部佔位性病變，雖然影</w:t>
      </w:r>
      <w:r w:rsidRPr="003058E8">
        <w:rPr>
          <w:rFonts w:ascii="Times New Roman" w:eastAsia="標楷體" w:hAnsi="Times New Roman"/>
          <w:color w:val="000000" w:themeColor="text1"/>
          <w:sz w:val="28"/>
          <w:szCs w:val="28"/>
        </w:rPr>
        <w:lastRenderedPageBreak/>
        <w:t>像學診斷可更正確的定位病變，但有些情況用腦電圖可更早期診斷，甚至於只能靠腦電圖診斷，包括：</w:t>
      </w:r>
    </w:p>
    <w:p w14:paraId="1480A00A"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、腦瘤</w:t>
      </w:r>
    </w:p>
    <w:p w14:paraId="2588646B"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、腦中風</w:t>
      </w:r>
    </w:p>
    <w:p w14:paraId="7C812CF7"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、頭部外傷</w:t>
      </w:r>
    </w:p>
    <w:p w14:paraId="02A7069B"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、慢性硬膜下血腫</w:t>
      </w:r>
      <w:r w:rsidRPr="003058E8">
        <w:rPr>
          <w:rFonts w:ascii="Times New Roman" w:eastAsia="標楷體" w:hAnsi="Times New Roman"/>
          <w:color w:val="000000" w:themeColor="text1"/>
          <w:sz w:val="28"/>
          <w:szCs w:val="28"/>
        </w:rPr>
        <w:t>(99/7/1)</w:t>
      </w:r>
    </w:p>
    <w:p w14:paraId="5CB519FC"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、腦腫瘍</w:t>
      </w:r>
    </w:p>
    <w:p w14:paraId="2AB2C2CD" w14:textId="77777777" w:rsidR="000257EE" w:rsidRPr="003058E8" w:rsidRDefault="00274757" w:rsidP="00A26F2F">
      <w:pPr>
        <w:snapToGrid w:val="0"/>
        <w:spacing w:line="600" w:lineRule="exact"/>
        <w:ind w:left="1276" w:hanging="7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丙、診斷價值較低：病變在腦半球以下且非中央位置性、陳舊性病變、病情進行性較慢或較輕者，包括：</w:t>
      </w:r>
    </w:p>
    <w:p w14:paraId="26E7EC52"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、小腦疾病或病變。</w:t>
      </w:r>
    </w:p>
    <w:p w14:paraId="2A61C1F5"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、侵犯顱神經或長徑路但未波及網狀中心系統之腦幹病變。</w:t>
      </w:r>
    </w:p>
    <w:p w14:paraId="035AA861"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、精神科疾病。</w:t>
      </w:r>
    </w:p>
    <w:p w14:paraId="47FA3295"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、阿茲海默症、柏金森氏症、威爾森氏症、脊髓小腦退化症等。</w:t>
      </w:r>
    </w:p>
    <w:p w14:paraId="64735173" w14:textId="77777777" w:rsidR="000257EE" w:rsidRPr="003058E8" w:rsidRDefault="00274757" w:rsidP="00A26F2F">
      <w:pPr>
        <w:snapToGrid w:val="0"/>
        <w:spacing w:line="600" w:lineRule="exact"/>
        <w:ind w:left="2062" w:hanging="7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、病因未確定之慢性頭痛。</w:t>
      </w:r>
    </w:p>
    <w:p w14:paraId="37088205" w14:textId="77777777" w:rsidR="000257EE" w:rsidRPr="003058E8" w:rsidRDefault="00274757" w:rsidP="00A26F2F">
      <w:pPr>
        <w:snapToGrid w:val="0"/>
        <w:spacing w:line="600" w:lineRule="exact"/>
        <w:ind w:left="1356" w:firstLineChars="22" w:firstLine="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診斷價值較低疾病屬於排除其他病因才能確定之診斷時，應註明需排除之疾病，以彰顯檢查之合理性。如早期阿茲海默症之診斷需排除海棉樣腦症，檢查之適應症情況應為</w:t>
      </w:r>
      <w:r w:rsidRPr="003058E8">
        <w:rPr>
          <w:rFonts w:ascii="Times New Roman" w:eastAsia="標楷體" w:hAnsi="Times New Roman"/>
          <w:color w:val="000000" w:themeColor="text1"/>
          <w:sz w:val="28"/>
          <w:szCs w:val="28"/>
        </w:rPr>
        <w:t>Alzheimer disease R/O Jakob-Creutzfeldt disease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Jakob-Creutzfeldt disease R/O Alzheimer disease</w:t>
      </w:r>
      <w:r w:rsidRPr="003058E8">
        <w:rPr>
          <w:rFonts w:ascii="Times New Roman" w:eastAsia="標楷體" w:hAnsi="Times New Roman"/>
          <w:color w:val="000000" w:themeColor="text1"/>
          <w:sz w:val="28"/>
          <w:szCs w:val="28"/>
        </w:rPr>
        <w:t>等。</w:t>
      </w:r>
    </w:p>
    <w:p w14:paraId="5C70BA1A" w14:textId="77777777" w:rsidR="00A26F2F" w:rsidRPr="003058E8" w:rsidRDefault="00274757" w:rsidP="00A26F2F">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施行以上該等檢查，須於病歷上詳實記載，以維雙方權益。</w:t>
      </w:r>
    </w:p>
    <w:p w14:paraId="6BA071CD" w14:textId="77777777" w:rsidR="000257EE" w:rsidRPr="003058E8" w:rsidRDefault="00BC0206" w:rsidP="00A26F2F">
      <w:pPr>
        <w:snapToGrid w:val="0"/>
        <w:spacing w:line="600" w:lineRule="exact"/>
        <w:ind w:left="1131" w:hanging="7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053AB711" w14:textId="77777777" w:rsidR="000257EE" w:rsidRPr="003058E8" w:rsidRDefault="00274757" w:rsidP="00B43E58">
      <w:pPr>
        <w:pStyle w:val="aff6"/>
        <w:ind w:left="701" w:hangingChars="250" w:hanging="701"/>
        <w:rPr>
          <w:rFonts w:ascii="Times New Roman" w:hAnsi="Times New Roman"/>
          <w:color w:val="000000" w:themeColor="text1"/>
        </w:rPr>
      </w:pPr>
      <w:bookmarkStart w:id="37" w:name="_Toc148604450"/>
      <w:r w:rsidRPr="003058E8">
        <w:rPr>
          <w:rFonts w:ascii="Times New Roman" w:hAnsi="Times New Roman"/>
          <w:color w:val="000000" w:themeColor="text1"/>
        </w:rPr>
        <w:lastRenderedPageBreak/>
        <w:t>(</w:t>
      </w:r>
      <w:r w:rsidRPr="003058E8">
        <w:rPr>
          <w:rFonts w:ascii="Times New Roman" w:hAnsi="Times New Roman"/>
          <w:color w:val="000000" w:themeColor="text1"/>
        </w:rPr>
        <w:t>十二</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神經外科</w:t>
      </w:r>
      <w:bookmarkEnd w:id="37"/>
    </w:p>
    <w:p w14:paraId="388DC8BD" w14:textId="77777777" w:rsidR="000257EE" w:rsidRPr="003058E8" w:rsidRDefault="00274757">
      <w:pPr>
        <w:pStyle w:val="31"/>
        <w:snapToGrid w:val="0"/>
        <w:spacing w:line="600" w:lineRule="exact"/>
        <w:ind w:left="8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輕度頭部外傷審查規範：</w:t>
      </w:r>
    </w:p>
    <w:p w14:paraId="325AD207" w14:textId="77777777" w:rsidR="000257EE" w:rsidRPr="003058E8" w:rsidRDefault="00274757" w:rsidP="00940ACE">
      <w:pPr>
        <w:numPr>
          <w:ilvl w:val="0"/>
          <w:numId w:val="27"/>
        </w:numPr>
        <w:spacing w:line="600" w:lineRule="exact"/>
        <w:ind w:left="1276"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入出院標準</w:t>
      </w:r>
    </w:p>
    <w:p w14:paraId="61382870" w14:textId="77777777" w:rsidR="000257EE" w:rsidRPr="003058E8" w:rsidRDefault="00274757" w:rsidP="00B20F1C">
      <w:pPr>
        <w:spacing w:line="600" w:lineRule="exact"/>
        <w:ind w:leftChars="414" w:left="1560" w:hangingChars="202" w:hanging="56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甲、依</w:t>
      </w:r>
      <w:r w:rsidR="00FC6BC7" w:rsidRPr="003058E8">
        <w:rPr>
          <w:rFonts w:ascii="Times New Roman" w:eastAsia="標楷體" w:hAnsi="Times New Roman"/>
          <w:color w:val="000000" w:themeColor="text1"/>
          <w:sz w:val="28"/>
          <w:szCs w:val="28"/>
        </w:rPr>
        <w:t>GCS</w:t>
      </w:r>
      <w:r w:rsidRPr="003058E8">
        <w:rPr>
          <w:rFonts w:ascii="Times New Roman" w:eastAsia="標楷體" w:hAnsi="Times New Roman"/>
          <w:color w:val="000000" w:themeColor="text1"/>
          <w:sz w:val="28"/>
          <w:szCs w:val="28"/>
        </w:rPr>
        <w:t>做為輕度頭部外傷入出院參考標準。</w:t>
      </w:r>
      <w:r w:rsidR="00FC6BC7" w:rsidRPr="003058E8">
        <w:rPr>
          <w:rFonts w:ascii="Times New Roman" w:eastAsia="標楷體" w:hAnsi="Times New Roman"/>
          <w:color w:val="000000" w:themeColor="text1"/>
          <w:sz w:val="28"/>
          <w:szCs w:val="28"/>
        </w:rPr>
        <w:t>GCS 14~15</w:t>
      </w:r>
      <w:r w:rsidR="00FC6BC7" w:rsidRPr="003058E8">
        <w:rPr>
          <w:rFonts w:ascii="Times New Roman" w:eastAsia="標楷體" w:hAnsi="Times New Roman"/>
          <w:color w:val="000000" w:themeColor="text1"/>
          <w:sz w:val="28"/>
          <w:szCs w:val="28"/>
        </w:rPr>
        <w:t>分。</w:t>
      </w:r>
      <w:r w:rsidR="00FC6BC7" w:rsidRPr="003058E8">
        <w:rPr>
          <w:rFonts w:ascii="Times New Roman" w:eastAsia="標楷體" w:hAnsi="Times New Roman"/>
          <w:color w:val="000000" w:themeColor="text1"/>
          <w:sz w:val="28"/>
          <w:szCs w:val="28"/>
        </w:rPr>
        <w:t>(106/1/1)</w:t>
      </w:r>
    </w:p>
    <w:p w14:paraId="42743EFB" w14:textId="77777777" w:rsidR="000257EE" w:rsidRPr="003058E8" w:rsidRDefault="00274757">
      <w:pPr>
        <w:spacing w:line="600" w:lineRule="exact"/>
        <w:ind w:left="1559" w:hanging="59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乙、需住院條件：有</w:t>
      </w:r>
      <w:r w:rsidRPr="003058E8">
        <w:rPr>
          <w:rFonts w:ascii="Times New Roman" w:eastAsia="標楷體" w:hAnsi="Times New Roman"/>
          <w:color w:val="000000" w:themeColor="text1"/>
          <w:sz w:val="28"/>
          <w:szCs w:val="28"/>
        </w:rPr>
        <w:t>ILOC (Initial Loss Of Consciousness) Skull fracture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IICP sign</w:t>
      </w:r>
      <w:r w:rsidRPr="003058E8">
        <w:rPr>
          <w:rFonts w:ascii="Times New Roman" w:eastAsia="標楷體" w:hAnsi="Times New Roman"/>
          <w:color w:val="000000" w:themeColor="text1"/>
          <w:sz w:val="28"/>
          <w:szCs w:val="28"/>
        </w:rPr>
        <w:t>、癲癇、失憶、腦脊液鼻漏或耳漏、合併有其他需住院之傷害、酒醉用藥或獨居、輕度頭部外傷住院觀察，入院必需評估</w:t>
      </w:r>
      <w:r w:rsidRPr="003058E8">
        <w:rPr>
          <w:rFonts w:ascii="Times New Roman" w:eastAsia="標楷體" w:hAnsi="Times New Roman"/>
          <w:color w:val="000000" w:themeColor="text1"/>
          <w:sz w:val="28"/>
          <w:szCs w:val="28"/>
        </w:rPr>
        <w:t>GCS</w:t>
      </w:r>
      <w:r w:rsidRPr="003058E8">
        <w:rPr>
          <w:rFonts w:ascii="Times New Roman" w:eastAsia="標楷體" w:hAnsi="Times New Roman"/>
          <w:color w:val="000000" w:themeColor="text1"/>
          <w:sz w:val="28"/>
          <w:szCs w:val="28"/>
        </w:rPr>
        <w:t>、瞳孔之光反射及神經學之變化，以</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日為限；若須延長，需詳述理由，如：</w:t>
      </w:r>
      <w:r w:rsidRPr="003058E8">
        <w:rPr>
          <w:rFonts w:ascii="Times New Roman" w:eastAsia="標楷體" w:hAnsi="Times New Roman"/>
          <w:color w:val="000000" w:themeColor="text1"/>
          <w:sz w:val="28"/>
          <w:szCs w:val="28"/>
        </w:rPr>
        <w:t>IICP sign</w:t>
      </w:r>
      <w:r w:rsidRPr="003058E8">
        <w:rPr>
          <w:rFonts w:ascii="Times New Roman" w:eastAsia="標楷體" w:hAnsi="Times New Roman"/>
          <w:color w:val="000000" w:themeColor="text1"/>
          <w:sz w:val="28"/>
          <w:szCs w:val="28"/>
        </w:rPr>
        <w:t>或有其他顱內病變。</w:t>
      </w:r>
      <w:r w:rsidRPr="003058E8">
        <w:rPr>
          <w:rFonts w:ascii="Times New Roman" w:eastAsia="標楷體" w:hAnsi="Times New Roman"/>
          <w:color w:val="000000" w:themeColor="text1"/>
          <w:sz w:val="28"/>
          <w:szCs w:val="28"/>
        </w:rPr>
        <w:t>(99/7/1)(103/6/1)</w:t>
      </w:r>
    </w:p>
    <w:p w14:paraId="00A10B6A"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丙、可出院條件：無神經缺損，無顱內壓亢進，排除顱內其他病變因素，即可出院。</w:t>
      </w:r>
    </w:p>
    <w:p w14:paraId="3D3F8805" w14:textId="77777777" w:rsidR="000257EE" w:rsidRPr="003058E8" w:rsidRDefault="00274757" w:rsidP="00940ACE">
      <w:pPr>
        <w:numPr>
          <w:ilvl w:val="0"/>
          <w:numId w:val="27"/>
        </w:numPr>
        <w:spacing w:line="600" w:lineRule="exact"/>
        <w:ind w:left="1276"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住院檢查項目</w:t>
      </w:r>
    </w:p>
    <w:p w14:paraId="49520F98"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甲、必要檢查：</w:t>
      </w:r>
      <w:r w:rsidRPr="003058E8">
        <w:rPr>
          <w:rFonts w:ascii="Times New Roman" w:eastAsia="標楷體" w:hAnsi="Times New Roman"/>
          <w:color w:val="000000" w:themeColor="text1"/>
          <w:sz w:val="28"/>
          <w:szCs w:val="28"/>
        </w:rPr>
        <w:t>Skull X-ray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CXR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EKG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Blood Routine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PTT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GOT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BUN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Sugar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Brain CT</w:t>
      </w:r>
      <w:r w:rsidRPr="003058E8">
        <w:rPr>
          <w:rFonts w:ascii="Times New Roman" w:eastAsia="標楷體" w:hAnsi="Times New Roman"/>
          <w:color w:val="000000" w:themeColor="text1"/>
          <w:sz w:val="28"/>
          <w:szCs w:val="28"/>
        </w:rPr>
        <w:t>。</w:t>
      </w:r>
    </w:p>
    <w:p w14:paraId="6C2D0F1C"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乙、須註明理由之檢查：酒精濃度、</w:t>
      </w:r>
      <w:r w:rsidRPr="003058E8">
        <w:rPr>
          <w:rFonts w:ascii="Times New Roman" w:eastAsia="標楷體" w:hAnsi="Times New Roman"/>
          <w:color w:val="000000" w:themeColor="text1"/>
          <w:sz w:val="28"/>
          <w:szCs w:val="28"/>
        </w:rPr>
        <w:t>Skull</w:t>
      </w:r>
      <w:r w:rsidRPr="003058E8">
        <w:rPr>
          <w:rFonts w:ascii="Times New Roman" w:eastAsia="標楷體" w:hAnsi="Times New Roman"/>
          <w:color w:val="000000" w:themeColor="text1"/>
          <w:sz w:val="28"/>
          <w:szCs w:val="28"/>
        </w:rPr>
        <w:t>其他</w:t>
      </w:r>
      <w:r w:rsidRPr="003058E8">
        <w:rPr>
          <w:rFonts w:ascii="Times New Roman" w:eastAsia="標楷體" w:hAnsi="Times New Roman"/>
          <w:color w:val="000000" w:themeColor="text1"/>
          <w:sz w:val="28"/>
          <w:szCs w:val="28"/>
        </w:rPr>
        <w:t>view</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C-spine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pelvis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p>
    <w:p w14:paraId="17A99DA9" w14:textId="77777777" w:rsidR="000257EE" w:rsidRPr="003058E8" w:rsidRDefault="00274757" w:rsidP="00940ACE">
      <w:pPr>
        <w:numPr>
          <w:ilvl w:val="0"/>
          <w:numId w:val="27"/>
        </w:numPr>
        <w:spacing w:line="600" w:lineRule="exact"/>
        <w:ind w:left="1276" w:hanging="56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抗生素使用</w:t>
      </w:r>
    </w:p>
    <w:p w14:paraId="611212DE"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甲、有</w:t>
      </w:r>
      <w:r w:rsidRPr="003058E8">
        <w:rPr>
          <w:rFonts w:ascii="Times New Roman" w:eastAsia="標楷體" w:hAnsi="Times New Roman"/>
          <w:color w:val="000000" w:themeColor="text1"/>
          <w:sz w:val="28"/>
          <w:szCs w:val="28"/>
        </w:rPr>
        <w:t>Contaminated deep wound</w:t>
      </w:r>
      <w:r w:rsidRPr="003058E8">
        <w:rPr>
          <w:rFonts w:ascii="Times New Roman" w:eastAsia="標楷體" w:hAnsi="Times New Roman"/>
          <w:color w:val="000000" w:themeColor="text1"/>
          <w:sz w:val="28"/>
          <w:szCs w:val="28"/>
        </w:rPr>
        <w:t>經縫合或創傷處置後，</w:t>
      </w:r>
      <w:r w:rsidR="00FC6BC7" w:rsidRPr="003058E8">
        <w:rPr>
          <w:rFonts w:ascii="Times New Roman" w:eastAsia="標楷體" w:hAnsi="Times New Roman"/>
          <w:color w:val="000000" w:themeColor="text1"/>
          <w:sz w:val="28"/>
          <w:szCs w:val="28"/>
        </w:rPr>
        <w:t>應可同意使用</w:t>
      </w:r>
      <w:r w:rsidR="00FC6BC7" w:rsidRPr="003058E8">
        <w:rPr>
          <w:rFonts w:ascii="Times New Roman" w:eastAsia="標楷體" w:hAnsi="Times New Roman"/>
          <w:color w:val="000000" w:themeColor="text1"/>
          <w:sz w:val="28"/>
          <w:szCs w:val="28"/>
        </w:rPr>
        <w:t>7</w:t>
      </w:r>
      <w:r w:rsidR="00FC6BC7" w:rsidRPr="003058E8">
        <w:rPr>
          <w:rFonts w:ascii="Times New Roman" w:eastAsia="標楷體" w:hAnsi="Times New Roman"/>
          <w:color w:val="000000" w:themeColor="text1"/>
          <w:sz w:val="28"/>
          <w:szCs w:val="28"/>
        </w:rPr>
        <w:t>天以內之抗生素</w:t>
      </w:r>
      <w:r w:rsidR="00FC6BC7" w:rsidRPr="003058E8">
        <w:rPr>
          <w:rFonts w:ascii="Times New Roman" w:eastAsia="標楷體" w:hAnsi="Times New Roman"/>
          <w:color w:val="000000" w:themeColor="text1"/>
          <w:sz w:val="28"/>
          <w:szCs w:val="28"/>
        </w:rPr>
        <w:t>(</w:t>
      </w:r>
      <w:r w:rsidR="00FC6BC7" w:rsidRPr="003058E8">
        <w:rPr>
          <w:rFonts w:ascii="Times New Roman" w:eastAsia="標楷體" w:hAnsi="Times New Roman"/>
          <w:color w:val="000000" w:themeColor="text1"/>
          <w:sz w:val="28"/>
          <w:szCs w:val="28"/>
        </w:rPr>
        <w:t>依細菌培養結果選用</w:t>
      </w:r>
      <w:r w:rsidR="00FC6BC7" w:rsidRPr="003058E8">
        <w:rPr>
          <w:rFonts w:ascii="Times New Roman" w:eastAsia="標楷體" w:hAnsi="Times New Roman"/>
          <w:color w:val="000000" w:themeColor="text1"/>
          <w:sz w:val="28"/>
          <w:szCs w:val="28"/>
        </w:rPr>
        <w:t>)</w:t>
      </w:r>
      <w:r w:rsidR="00FC6BC7"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w:t>
      </w:r>
      <w:r w:rsidRPr="003058E8">
        <w:rPr>
          <w:rFonts w:ascii="Times New Roman" w:eastAsia="標楷體" w:hAnsi="Times New Roman"/>
          <w:color w:val="000000" w:themeColor="text1"/>
          <w:sz w:val="28"/>
          <w:szCs w:val="28"/>
        </w:rPr>
        <w:t>Clean</w:t>
      </w:r>
      <w:r w:rsidRPr="003058E8">
        <w:rPr>
          <w:rFonts w:ascii="Times New Roman" w:eastAsia="標楷體" w:hAnsi="Times New Roman"/>
          <w:strike/>
          <w:color w:val="000000" w:themeColor="text1"/>
          <w:sz w:val="28"/>
          <w:szCs w:val="28"/>
        </w:rPr>
        <w:t xml:space="preserve"> </w:t>
      </w:r>
      <w:r w:rsidRPr="003058E8">
        <w:rPr>
          <w:rFonts w:ascii="Times New Roman" w:eastAsia="標楷體" w:hAnsi="Times New Roman"/>
          <w:color w:val="000000" w:themeColor="text1"/>
          <w:sz w:val="28"/>
          <w:szCs w:val="28"/>
        </w:rPr>
        <w:lastRenderedPageBreak/>
        <w:t>surgical wound</w:t>
      </w:r>
      <w:r w:rsidRPr="003058E8">
        <w:rPr>
          <w:rFonts w:ascii="Times New Roman" w:eastAsia="標楷體" w:hAnsi="Times New Roman"/>
          <w:color w:val="000000" w:themeColor="text1"/>
          <w:sz w:val="28"/>
          <w:szCs w:val="28"/>
        </w:rPr>
        <w:t>時應可同意使用</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天以內之第一線抗生素。</w:t>
      </w:r>
      <w:r w:rsidRPr="003058E8">
        <w:rPr>
          <w:rFonts w:ascii="Times New Roman" w:eastAsia="標楷體" w:hAnsi="Times New Roman"/>
          <w:color w:val="000000" w:themeColor="text1"/>
          <w:sz w:val="28"/>
          <w:szCs w:val="28"/>
        </w:rPr>
        <w:t>Superficial abrasion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contusion</w:t>
      </w:r>
      <w:r w:rsidRPr="003058E8">
        <w:rPr>
          <w:rFonts w:ascii="Times New Roman" w:eastAsia="標楷體" w:hAnsi="Times New Roman"/>
          <w:color w:val="000000" w:themeColor="text1"/>
          <w:sz w:val="28"/>
          <w:szCs w:val="28"/>
        </w:rPr>
        <w:t>等，不應使用抗生素，局部換藥處置即可。</w:t>
      </w:r>
      <w:r w:rsidR="00FC6BC7" w:rsidRPr="003058E8">
        <w:rPr>
          <w:rFonts w:ascii="Times New Roman" w:eastAsia="標楷體" w:hAnsi="Times New Roman"/>
          <w:color w:val="000000" w:themeColor="text1"/>
          <w:sz w:val="28"/>
          <w:szCs w:val="28"/>
        </w:rPr>
        <w:t>有特殊情況導致傷口感染惡化之疑慮時，需詳述理由、輔以傷口細菌培養或傷口照相之連續記錄。</w:t>
      </w:r>
      <w:r w:rsidR="00FC6BC7" w:rsidRPr="003058E8">
        <w:rPr>
          <w:rFonts w:ascii="Times New Roman" w:eastAsia="標楷體" w:hAnsi="Times New Roman"/>
          <w:color w:val="000000" w:themeColor="text1"/>
          <w:sz w:val="28"/>
          <w:szCs w:val="28"/>
        </w:rPr>
        <w:t xml:space="preserve">(103/6/1)(106/1/1) </w:t>
      </w:r>
    </w:p>
    <w:p w14:paraId="0D6AAA84" w14:textId="77777777" w:rsidR="000257EE" w:rsidRPr="003058E8" w:rsidRDefault="00274757">
      <w:pPr>
        <w:spacing w:line="600" w:lineRule="exact"/>
        <w:ind w:left="1559" w:hanging="599"/>
        <w:rPr>
          <w:rFonts w:ascii="Times New Roman" w:hAnsi="Times New Roman"/>
          <w:color w:val="000000" w:themeColor="text1"/>
        </w:rPr>
      </w:pPr>
      <w:r w:rsidRPr="003058E8">
        <w:rPr>
          <w:rFonts w:ascii="Times New Roman" w:eastAsia="標楷體" w:hAnsi="Times New Roman"/>
          <w:color w:val="000000" w:themeColor="text1"/>
          <w:sz w:val="28"/>
          <w:szCs w:val="28"/>
        </w:rPr>
        <w:t>乙、無明顯外傷不應使用，使用規範依一般傷口處理原則。</w:t>
      </w:r>
    </w:p>
    <w:p w14:paraId="501C3197" w14:textId="77777777" w:rsidR="000257EE" w:rsidRPr="003058E8" w:rsidRDefault="00274757">
      <w:pPr>
        <w:spacing w:line="600" w:lineRule="exact"/>
        <w:ind w:left="1559" w:hanging="59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丙、如有耳漏或鼻漏或其他之可能，需使用其他抗生素者，需詳述理由。</w:t>
      </w:r>
    </w:p>
    <w:p w14:paraId="64A74B10" w14:textId="77777777" w:rsidR="000257EE" w:rsidRPr="003058E8" w:rsidRDefault="00213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輕微頭部外傷病人住院案件，其醫護記錄，必須詳細記錄</w:t>
      </w:r>
      <w:r w:rsidR="00274757" w:rsidRPr="003058E8">
        <w:rPr>
          <w:rFonts w:ascii="Times New Roman" w:eastAsia="標楷體" w:hAnsi="Times New Roman"/>
          <w:color w:val="000000" w:themeColor="text1"/>
          <w:sz w:val="28"/>
          <w:szCs w:val="28"/>
        </w:rPr>
        <w:t>coma scale</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T.P.R</w:t>
      </w:r>
      <w:r w:rsidR="00274757" w:rsidRPr="003058E8">
        <w:rPr>
          <w:rFonts w:ascii="Times New Roman" w:eastAsia="標楷體" w:hAnsi="Times New Roman"/>
          <w:color w:val="000000" w:themeColor="text1"/>
          <w:sz w:val="28"/>
          <w:szCs w:val="28"/>
        </w:rPr>
        <w:t>及神經功能之變化，以作審查參考。</w:t>
      </w:r>
      <w:r w:rsidR="00274757" w:rsidRPr="003058E8">
        <w:rPr>
          <w:rFonts w:ascii="Times New Roman" w:eastAsia="標楷體" w:hAnsi="Times New Roman"/>
          <w:color w:val="000000" w:themeColor="text1"/>
          <w:sz w:val="28"/>
          <w:szCs w:val="28"/>
        </w:rPr>
        <w:t>(103/6/1)</w:t>
      </w:r>
    </w:p>
    <w:p w14:paraId="00F7A385" w14:textId="77777777" w:rsidR="000257EE" w:rsidRPr="003058E8" w:rsidRDefault="00213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頭部外傷之檢查，若有必要應以</w:t>
      </w:r>
      <w:r w:rsidR="00274757" w:rsidRPr="003058E8">
        <w:rPr>
          <w:rFonts w:ascii="Times New Roman" w:eastAsia="標楷體" w:hAnsi="Times New Roman"/>
          <w:color w:val="000000" w:themeColor="text1"/>
          <w:sz w:val="28"/>
          <w:szCs w:val="28"/>
        </w:rPr>
        <w:t>CT</w:t>
      </w:r>
      <w:r w:rsidR="00274757" w:rsidRPr="003058E8">
        <w:rPr>
          <w:rFonts w:ascii="Times New Roman" w:eastAsia="標楷體" w:hAnsi="Times New Roman"/>
          <w:color w:val="000000" w:themeColor="text1"/>
          <w:sz w:val="28"/>
          <w:szCs w:val="28"/>
        </w:rPr>
        <w:t>為主，</w:t>
      </w:r>
      <w:r w:rsidR="00274757" w:rsidRPr="003058E8">
        <w:rPr>
          <w:rFonts w:ascii="Times New Roman" w:eastAsia="標楷體" w:hAnsi="Times New Roman"/>
          <w:color w:val="000000" w:themeColor="text1"/>
          <w:sz w:val="28"/>
          <w:szCs w:val="28"/>
        </w:rPr>
        <w:t>MRI</w:t>
      </w:r>
      <w:r w:rsidR="00274757" w:rsidRPr="003058E8">
        <w:rPr>
          <w:rFonts w:ascii="Times New Roman" w:eastAsia="標楷體" w:hAnsi="Times New Roman"/>
          <w:color w:val="000000" w:themeColor="text1"/>
          <w:sz w:val="28"/>
          <w:szCs w:val="28"/>
        </w:rPr>
        <w:t>為輔。</w:t>
      </w:r>
      <w:r w:rsidR="00274757" w:rsidRPr="003058E8">
        <w:rPr>
          <w:rFonts w:ascii="Times New Roman" w:eastAsia="標楷體" w:hAnsi="Times New Roman"/>
          <w:color w:val="000000" w:themeColor="text1"/>
          <w:sz w:val="28"/>
          <w:szCs w:val="28"/>
        </w:rPr>
        <w:t xml:space="preserve"> (103/6/1)</w:t>
      </w:r>
    </w:p>
    <w:p w14:paraId="3748DEB6" w14:textId="77777777" w:rsidR="000257EE" w:rsidRPr="003058E8" w:rsidRDefault="00213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274757" w:rsidRPr="003058E8">
        <w:rPr>
          <w:rFonts w:ascii="Times New Roman" w:eastAsia="標楷體" w:hAnsi="Times New Roman"/>
          <w:color w:val="000000" w:themeColor="text1"/>
          <w:sz w:val="28"/>
          <w:szCs w:val="28"/>
        </w:rPr>
        <w:t>病人若已使用</w:t>
      </w:r>
      <w:r w:rsidR="00274757" w:rsidRPr="003058E8">
        <w:rPr>
          <w:rFonts w:ascii="Times New Roman" w:eastAsia="標楷體" w:hAnsi="Times New Roman"/>
          <w:color w:val="000000" w:themeColor="text1"/>
          <w:sz w:val="28"/>
          <w:szCs w:val="28"/>
        </w:rPr>
        <w:t>Pulse Oximeter</w:t>
      </w:r>
      <w:r w:rsidR="00274757" w:rsidRPr="003058E8">
        <w:rPr>
          <w:rFonts w:ascii="Times New Roman" w:eastAsia="標楷體" w:hAnsi="Times New Roman"/>
          <w:color w:val="000000" w:themeColor="text1"/>
          <w:sz w:val="28"/>
          <w:szCs w:val="28"/>
        </w:rPr>
        <w:t>，則</w:t>
      </w:r>
      <w:r w:rsidR="00274757" w:rsidRPr="003058E8">
        <w:rPr>
          <w:rFonts w:ascii="Times New Roman" w:eastAsia="標楷體" w:hAnsi="Times New Roman"/>
          <w:color w:val="000000" w:themeColor="text1"/>
          <w:sz w:val="28"/>
          <w:szCs w:val="28"/>
        </w:rPr>
        <w:t>Arterial Blood Gas</w:t>
      </w:r>
      <w:r w:rsidR="00274757" w:rsidRPr="003058E8">
        <w:rPr>
          <w:rFonts w:ascii="Times New Roman" w:eastAsia="標楷體" w:hAnsi="Times New Roman"/>
          <w:color w:val="000000" w:themeColor="text1"/>
          <w:sz w:val="28"/>
          <w:szCs w:val="28"/>
        </w:rPr>
        <w:t>之使用宜節制，應視病情需要，如無特殊情況，</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天盡量不超過</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次。</w:t>
      </w:r>
      <w:r w:rsidR="00274757" w:rsidRPr="003058E8">
        <w:rPr>
          <w:rFonts w:ascii="Times New Roman" w:eastAsia="標楷體" w:hAnsi="Times New Roman"/>
          <w:color w:val="000000" w:themeColor="text1"/>
          <w:sz w:val="28"/>
          <w:szCs w:val="28"/>
        </w:rPr>
        <w:t>(103/6/1)</w:t>
      </w:r>
    </w:p>
    <w:p w14:paraId="0194CB35" w14:textId="77777777" w:rsidR="000257EE" w:rsidRPr="003058E8" w:rsidRDefault="00274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5.Perineal care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Foley care</w:t>
      </w:r>
      <w:r w:rsidRPr="003058E8">
        <w:rPr>
          <w:rFonts w:ascii="Times New Roman" w:eastAsia="標楷體" w:hAnsi="Times New Roman"/>
          <w:color w:val="000000" w:themeColor="text1"/>
          <w:sz w:val="28"/>
          <w:szCs w:val="28"/>
        </w:rPr>
        <w:t>不分性別皆可申報，惟應注意其</w:t>
      </w:r>
      <w:r w:rsidRPr="003058E8">
        <w:rPr>
          <w:rFonts w:ascii="Times New Roman" w:eastAsia="標楷體" w:hAnsi="Times New Roman"/>
          <w:color w:val="000000" w:themeColor="text1"/>
          <w:sz w:val="28"/>
          <w:szCs w:val="28"/>
        </w:rPr>
        <w:t>indication</w:t>
      </w:r>
      <w:r w:rsidRPr="003058E8">
        <w:rPr>
          <w:rFonts w:ascii="Times New Roman" w:eastAsia="標楷體" w:hAnsi="Times New Roman"/>
          <w:color w:val="000000" w:themeColor="text1"/>
          <w:sz w:val="28"/>
          <w:szCs w:val="28"/>
        </w:rPr>
        <w:t>，不應</w:t>
      </w:r>
      <w:r w:rsidRPr="003058E8">
        <w:rPr>
          <w:rFonts w:ascii="Times New Roman" w:eastAsia="標楷體" w:hAnsi="Times New Roman"/>
          <w:color w:val="000000" w:themeColor="text1"/>
          <w:sz w:val="28"/>
          <w:szCs w:val="28"/>
        </w:rPr>
        <w:t>routine</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(103/6/1)</w:t>
      </w:r>
    </w:p>
    <w:p w14:paraId="44445C16" w14:textId="77777777" w:rsidR="000257EE" w:rsidRPr="003058E8" w:rsidRDefault="00274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6.Specific gravity</w:t>
      </w:r>
      <w:r w:rsidRPr="003058E8">
        <w:rPr>
          <w:rFonts w:ascii="Times New Roman" w:eastAsia="標楷體" w:hAnsi="Times New Roman"/>
          <w:color w:val="000000" w:themeColor="text1"/>
          <w:sz w:val="28"/>
          <w:szCs w:val="28"/>
        </w:rPr>
        <w:t>申報，一星期內急性期</w:t>
      </w:r>
      <w:r w:rsidRPr="003058E8">
        <w:rPr>
          <w:rFonts w:ascii="Times New Roman" w:eastAsia="標楷體" w:hAnsi="Times New Roman"/>
          <w:color w:val="000000" w:themeColor="text1"/>
          <w:sz w:val="28"/>
          <w:szCs w:val="28"/>
        </w:rPr>
        <w:t>ICU care</w:t>
      </w:r>
      <w:r w:rsidRPr="003058E8">
        <w:rPr>
          <w:rFonts w:ascii="Times New Roman" w:eastAsia="標楷體" w:hAnsi="Times New Roman"/>
          <w:color w:val="000000" w:themeColor="text1"/>
          <w:sz w:val="28"/>
          <w:szCs w:val="28"/>
        </w:rPr>
        <w:t>應依其病情需要合理申報。</w:t>
      </w:r>
      <w:r w:rsidRPr="003058E8">
        <w:rPr>
          <w:rFonts w:ascii="Times New Roman" w:eastAsia="標楷體" w:hAnsi="Times New Roman"/>
          <w:color w:val="000000" w:themeColor="text1"/>
          <w:sz w:val="28"/>
          <w:szCs w:val="28"/>
        </w:rPr>
        <w:t>D.I.</w:t>
      </w:r>
      <w:r w:rsidRPr="003058E8">
        <w:rPr>
          <w:rFonts w:ascii="Times New Roman" w:eastAsia="標楷體" w:hAnsi="Times New Roman"/>
          <w:color w:val="000000" w:themeColor="text1"/>
          <w:sz w:val="28"/>
          <w:szCs w:val="28"/>
        </w:rPr>
        <w:t>則另外依</w:t>
      </w:r>
      <w:r w:rsidRPr="003058E8">
        <w:rPr>
          <w:rFonts w:ascii="Times New Roman" w:eastAsia="標楷體" w:hAnsi="Times New Roman"/>
          <w:color w:val="000000" w:themeColor="text1"/>
          <w:sz w:val="28"/>
          <w:szCs w:val="28"/>
        </w:rPr>
        <w:t>order</w:t>
      </w:r>
      <w:r w:rsidRPr="003058E8">
        <w:rPr>
          <w:rFonts w:ascii="Times New Roman" w:eastAsia="標楷體" w:hAnsi="Times New Roman"/>
          <w:color w:val="000000" w:themeColor="text1"/>
          <w:sz w:val="28"/>
          <w:szCs w:val="28"/>
        </w:rPr>
        <w:t>處理。</w:t>
      </w:r>
    </w:p>
    <w:p w14:paraId="0D8D9BCD" w14:textId="77777777" w:rsidR="000257EE" w:rsidRPr="003058E8" w:rsidRDefault="00274757" w:rsidP="00213757">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門診用藥，宜尊重主治醫師，依據藥品規範但以不重覆為原則，且時間不應太長。</w:t>
      </w:r>
    </w:p>
    <w:p w14:paraId="0C9EC451" w14:textId="77777777" w:rsidR="000257EE" w:rsidRPr="003058E8" w:rsidRDefault="00274757" w:rsidP="00C71D04">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8.Diprivan</w:t>
      </w:r>
      <w:r w:rsidR="00FC6BC7" w:rsidRPr="003058E8">
        <w:rPr>
          <w:rFonts w:ascii="Times New Roman" w:eastAsia="標楷體" w:hAnsi="Times New Roman"/>
          <w:color w:val="000000" w:themeColor="text1"/>
          <w:sz w:val="28"/>
          <w:szCs w:val="28"/>
        </w:rPr>
        <w:t>(propofol)</w:t>
      </w:r>
      <w:r w:rsidRPr="003058E8">
        <w:rPr>
          <w:rFonts w:ascii="Times New Roman" w:eastAsia="標楷體" w:hAnsi="Times New Roman"/>
          <w:color w:val="000000" w:themeColor="text1"/>
          <w:sz w:val="28"/>
          <w:szCs w:val="28"/>
        </w:rPr>
        <w:t>之使用，依藥品使用規範為原則，不宜超過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星期。</w:t>
      </w:r>
      <w:r w:rsidR="00FC6BC7" w:rsidRPr="003058E8">
        <w:rPr>
          <w:rFonts w:ascii="Times New Roman" w:eastAsia="標楷體" w:hAnsi="Times New Roman"/>
          <w:color w:val="000000" w:themeColor="text1"/>
          <w:sz w:val="28"/>
          <w:szCs w:val="28"/>
        </w:rPr>
        <w:t>(106/1/1)</w:t>
      </w:r>
    </w:p>
    <w:p w14:paraId="41DE1DC9" w14:textId="77777777" w:rsidR="000257EE" w:rsidRPr="003058E8" w:rsidRDefault="00274757" w:rsidP="00A26F2F">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9.</w:t>
      </w:r>
      <w:r w:rsidRPr="003058E8">
        <w:rPr>
          <w:rFonts w:ascii="Times New Roman" w:eastAsia="標楷體" w:hAnsi="Times New Roman"/>
          <w:color w:val="000000" w:themeColor="text1"/>
          <w:sz w:val="28"/>
          <w:szCs w:val="28"/>
        </w:rPr>
        <w:t>手術申報規範如下：</w:t>
      </w:r>
    </w:p>
    <w:p w14:paraId="01297101" w14:textId="77777777" w:rsidR="000257EE"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(1)delayed ICH</w:t>
      </w:r>
      <w:r w:rsidRPr="003058E8">
        <w:rPr>
          <w:rFonts w:ascii="Times New Roman" w:eastAsia="標楷體" w:hAnsi="Times New Roman"/>
          <w:color w:val="000000" w:themeColor="text1"/>
          <w:sz w:val="28"/>
          <w:szCs w:val="28"/>
        </w:rPr>
        <w:t>，不論為同部位、不同部位或對側可全額申報，申報時病歷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手術記錄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應記載清楚並附</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，若是</w:t>
      </w:r>
      <w:r w:rsidRPr="003058E8">
        <w:rPr>
          <w:rFonts w:ascii="Times New Roman" w:eastAsia="標楷體" w:hAnsi="Times New Roman"/>
          <w:color w:val="000000" w:themeColor="text1"/>
          <w:sz w:val="28"/>
          <w:szCs w:val="28"/>
        </w:rPr>
        <w:t>recurrent ICH</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complication</w:t>
      </w:r>
      <w:r w:rsidRPr="003058E8">
        <w:rPr>
          <w:rFonts w:ascii="Times New Roman" w:eastAsia="標楷體" w:hAnsi="Times New Roman"/>
          <w:color w:val="000000" w:themeColor="text1"/>
          <w:sz w:val="28"/>
          <w:szCs w:val="28"/>
        </w:rPr>
        <w:t>則只能給付</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(101/2/1)</w:t>
      </w:r>
    </w:p>
    <w:p w14:paraId="2DE0E3B2" w14:textId="77777777" w:rsidR="000257EE"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 Spinal stenosis</w:t>
      </w:r>
      <w:r w:rsidRPr="003058E8">
        <w:rPr>
          <w:rFonts w:ascii="Times New Roman" w:eastAsia="標楷體" w:hAnsi="Times New Roman"/>
          <w:color w:val="000000" w:themeColor="text1"/>
          <w:sz w:val="28"/>
          <w:szCs w:val="28"/>
        </w:rPr>
        <w:t>若作</w:t>
      </w:r>
      <w:r w:rsidRPr="003058E8">
        <w:rPr>
          <w:rFonts w:ascii="Times New Roman" w:eastAsia="標楷體" w:hAnsi="Times New Roman"/>
          <w:color w:val="000000" w:themeColor="text1"/>
          <w:sz w:val="28"/>
          <w:szCs w:val="28"/>
        </w:rPr>
        <w:t>Laminectomy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多節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 xml:space="preserve"> Discectomy</w:t>
      </w:r>
      <w:r w:rsidRPr="003058E8">
        <w:rPr>
          <w:rFonts w:ascii="Times New Roman" w:eastAsia="標楷體" w:hAnsi="Times New Roman"/>
          <w:color w:val="000000" w:themeColor="text1"/>
          <w:sz w:val="28"/>
          <w:szCs w:val="28"/>
        </w:rPr>
        <w:t>可以申報</w:t>
      </w:r>
      <w:r w:rsidRPr="003058E8">
        <w:rPr>
          <w:rFonts w:ascii="Times New Roman" w:eastAsia="標楷體" w:hAnsi="Times New Roman"/>
          <w:color w:val="000000" w:themeColor="text1"/>
          <w:sz w:val="28"/>
          <w:szCs w:val="28"/>
        </w:rPr>
        <w:t>Discectomy×1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Laminectomy×1/2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p>
    <w:p w14:paraId="278BDD36" w14:textId="77777777" w:rsidR="00033568"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(3)Open depressed fracture+ICH</w:t>
      </w:r>
      <w:r w:rsidR="00CA0602" w:rsidRPr="003058E8">
        <w:rPr>
          <w:rFonts w:ascii="Times New Roman" w:eastAsia="標楷體" w:hAnsi="Times New Roman"/>
          <w:color w:val="000000" w:themeColor="text1"/>
          <w:sz w:val="28"/>
          <w:szCs w:val="28"/>
        </w:rPr>
        <w:t xml:space="preserve"> (or EDH/SDH)</w:t>
      </w:r>
      <w:r w:rsidRPr="003058E8">
        <w:rPr>
          <w:rFonts w:ascii="Times New Roman" w:eastAsia="標楷體" w:hAnsi="Times New Roman"/>
          <w:color w:val="000000" w:themeColor="text1"/>
          <w:sz w:val="28"/>
          <w:szCs w:val="28"/>
        </w:rPr>
        <w:t>，除</w:t>
      </w:r>
      <w:r w:rsidRPr="003058E8">
        <w:rPr>
          <w:rFonts w:ascii="Times New Roman" w:eastAsia="標楷體" w:hAnsi="Times New Roman"/>
          <w:color w:val="000000" w:themeColor="text1"/>
          <w:sz w:val="28"/>
          <w:szCs w:val="28"/>
        </w:rPr>
        <w:t>ICH</w:t>
      </w:r>
      <w:r w:rsidR="00CA0602" w:rsidRPr="003058E8">
        <w:rPr>
          <w:rFonts w:ascii="Times New Roman" w:eastAsia="標楷體" w:hAnsi="Times New Roman"/>
          <w:color w:val="000000" w:themeColor="text1"/>
          <w:sz w:val="28"/>
          <w:szCs w:val="28"/>
        </w:rPr>
        <w:t xml:space="preserve"> (or EDH/SDH)</w:t>
      </w:r>
      <w:r w:rsidRPr="003058E8">
        <w:rPr>
          <w:rFonts w:ascii="Times New Roman" w:eastAsia="標楷體" w:hAnsi="Times New Roman"/>
          <w:color w:val="000000" w:themeColor="text1"/>
          <w:sz w:val="28"/>
          <w:szCs w:val="28"/>
        </w:rPr>
        <w:t>之申報外，可申</w:t>
      </w:r>
      <w:r w:rsidR="00CA0602" w:rsidRPr="003058E8">
        <w:rPr>
          <w:rFonts w:ascii="Times New Roman" w:eastAsia="標楷體" w:hAnsi="Times New Roman"/>
          <w:color w:val="000000" w:themeColor="text1"/>
          <w:sz w:val="28"/>
          <w:szCs w:val="28"/>
        </w:rPr>
        <w:t>報</w:t>
      </w:r>
      <w:r w:rsidRPr="003058E8">
        <w:rPr>
          <w:rFonts w:ascii="Times New Roman" w:eastAsia="標楷體" w:hAnsi="Times New Roman"/>
          <w:color w:val="000000" w:themeColor="text1"/>
          <w:sz w:val="28"/>
          <w:szCs w:val="28"/>
        </w:rPr>
        <w:t>depressed fracture</w:t>
      </w:r>
      <w:r w:rsidR="00C54EE9" w:rsidRPr="003058E8">
        <w:rPr>
          <w:rFonts w:ascii="Times New Roman" w:eastAsia="標楷體" w:hAnsi="Times New Roman"/>
          <w:color w:val="000000" w:themeColor="text1"/>
          <w:sz w:val="28"/>
          <w:szCs w:val="28"/>
        </w:rPr>
        <w:t>(</w:t>
      </w:r>
      <w:r w:rsidR="00CA0602" w:rsidRPr="003058E8">
        <w:rPr>
          <w:rFonts w:ascii="Times New Roman" w:eastAsia="標楷體" w:hAnsi="Times New Roman"/>
          <w:color w:val="000000" w:themeColor="text1"/>
          <w:sz w:val="28"/>
          <w:szCs w:val="28"/>
        </w:rPr>
        <w:t>83011B/83012B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為副手術</w:t>
      </w:r>
      <w:r w:rsidR="00C54EE9" w:rsidRPr="003058E8">
        <w:rPr>
          <w:rFonts w:ascii="Times New Roman" w:eastAsia="標楷體" w:hAnsi="Times New Roman"/>
          <w:color w:val="000000" w:themeColor="text1"/>
          <w:sz w:val="28"/>
          <w:szCs w:val="28"/>
        </w:rPr>
        <w:t>(</w:t>
      </w:r>
      <w:r w:rsidR="00CA0602" w:rsidRPr="003058E8">
        <w:rPr>
          <w:rFonts w:ascii="Times New Roman" w:eastAsia="標楷體" w:hAnsi="Times New Roman"/>
          <w:color w:val="000000" w:themeColor="text1"/>
          <w:sz w:val="28"/>
          <w:szCs w:val="28"/>
        </w:rPr>
        <w:t>手術程序上已包含</w:t>
      </w:r>
      <w:r w:rsidR="00CA0602" w:rsidRPr="003058E8">
        <w:rPr>
          <w:rFonts w:ascii="Times New Roman" w:eastAsia="標楷體" w:hAnsi="Times New Roman"/>
          <w:color w:val="000000" w:themeColor="text1"/>
          <w:sz w:val="28"/>
          <w:szCs w:val="28"/>
        </w:rPr>
        <w:t xml:space="preserve"> craniectomy</w:t>
      </w:r>
      <w:r w:rsidR="00CA0602" w:rsidRPr="003058E8">
        <w:rPr>
          <w:rFonts w:ascii="Times New Roman" w:eastAsia="標楷體" w:hAnsi="Times New Roman"/>
          <w:color w:val="000000" w:themeColor="text1"/>
          <w:sz w:val="28"/>
          <w:szCs w:val="28"/>
        </w:rPr>
        <w:t>與</w:t>
      </w:r>
      <w:r w:rsidR="00CA0602" w:rsidRPr="003058E8">
        <w:rPr>
          <w:rFonts w:ascii="Times New Roman" w:eastAsia="標楷體" w:hAnsi="Times New Roman"/>
          <w:color w:val="000000" w:themeColor="text1"/>
          <w:sz w:val="28"/>
          <w:szCs w:val="28"/>
        </w:rPr>
        <w:t>cranioplasty</w:t>
      </w:r>
      <w:r w:rsidR="00CA0602" w:rsidRPr="003058E8">
        <w:rPr>
          <w:rFonts w:ascii="Times New Roman" w:eastAsia="標楷體" w:hAnsi="Times New Roman"/>
          <w:color w:val="000000" w:themeColor="text1"/>
          <w:sz w:val="28"/>
          <w:szCs w:val="28"/>
        </w:rPr>
        <w:t>的概念，不可分別申報</w:t>
      </w:r>
      <w:r w:rsidR="00CA0602" w:rsidRPr="003058E8">
        <w:rPr>
          <w:rFonts w:ascii="Times New Roman" w:eastAsia="標楷體" w:hAnsi="Times New Roman"/>
          <w:color w:val="000000" w:themeColor="text1"/>
          <w:sz w:val="28"/>
          <w:szCs w:val="28"/>
        </w:rPr>
        <w:t>83015C/83016B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，但須檢附</w:t>
      </w:r>
      <w:r w:rsidRPr="003058E8">
        <w:rPr>
          <w:rFonts w:ascii="Times New Roman" w:eastAsia="標楷體" w:hAnsi="Times New Roman"/>
          <w:color w:val="000000" w:themeColor="text1"/>
          <w:sz w:val="28"/>
          <w:szCs w:val="28"/>
        </w:rPr>
        <w:t>CT Scan</w:t>
      </w:r>
      <w:r w:rsidRPr="003058E8">
        <w:rPr>
          <w:rFonts w:ascii="Times New Roman" w:eastAsia="標楷體" w:hAnsi="Times New Roman"/>
          <w:color w:val="000000" w:themeColor="text1"/>
          <w:sz w:val="28"/>
          <w:szCs w:val="28"/>
        </w:rPr>
        <w:t>。</w:t>
      </w:r>
      <w:r w:rsidR="00CA0602" w:rsidRPr="003058E8">
        <w:rPr>
          <w:rFonts w:ascii="Times New Roman" w:eastAsia="標楷體" w:hAnsi="Times New Roman"/>
          <w:color w:val="000000" w:themeColor="text1"/>
          <w:sz w:val="28"/>
          <w:szCs w:val="28"/>
        </w:rPr>
        <w:t>(106/1/1)</w:t>
      </w:r>
    </w:p>
    <w:p w14:paraId="3BB232C7" w14:textId="77777777" w:rsidR="000257EE" w:rsidRPr="003058E8" w:rsidRDefault="00274757" w:rsidP="00A26F2F">
      <w:pPr>
        <w:pStyle w:val="af1"/>
        <w:spacing w:line="600" w:lineRule="exact"/>
        <w:ind w:left="1134" w:hanging="41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(4)Transsphenoidal surgery</w:t>
      </w:r>
      <w:r w:rsidRPr="003058E8">
        <w:rPr>
          <w:rFonts w:ascii="Times New Roman" w:eastAsia="標楷體" w:hAnsi="Times New Roman"/>
          <w:color w:val="000000" w:themeColor="text1"/>
          <w:sz w:val="28"/>
          <w:szCs w:val="28"/>
        </w:rPr>
        <w:t>，若併矯正鼻中隔異常，可申報</w:t>
      </w:r>
      <w:r w:rsidRPr="003058E8">
        <w:rPr>
          <w:rFonts w:ascii="Times New Roman" w:eastAsia="標楷體" w:hAnsi="Times New Roman"/>
          <w:color w:val="000000" w:themeColor="text1"/>
          <w:sz w:val="28"/>
          <w:szCs w:val="28"/>
        </w:rPr>
        <w:t>SMR1/2</w:t>
      </w:r>
      <w:r w:rsidRPr="003058E8">
        <w:rPr>
          <w:rFonts w:ascii="Times New Roman" w:eastAsia="標楷體" w:hAnsi="Times New Roman"/>
          <w:color w:val="000000" w:themeColor="text1"/>
          <w:sz w:val="28"/>
          <w:szCs w:val="28"/>
        </w:rPr>
        <w:t>。另</w:t>
      </w:r>
      <w:r w:rsidRPr="003058E8">
        <w:rPr>
          <w:rFonts w:ascii="Times New Roman" w:eastAsia="標楷體" w:hAnsi="Times New Roman"/>
          <w:color w:val="000000" w:themeColor="text1"/>
          <w:sz w:val="28"/>
          <w:szCs w:val="28"/>
        </w:rPr>
        <w:t>Bone Graft</w:t>
      </w:r>
      <w:r w:rsidRPr="003058E8">
        <w:rPr>
          <w:rFonts w:ascii="Times New Roman" w:eastAsia="標楷體" w:hAnsi="Times New Roman"/>
          <w:color w:val="000000" w:themeColor="text1"/>
          <w:sz w:val="28"/>
          <w:szCs w:val="28"/>
        </w:rPr>
        <w:t>可申報</w:t>
      </w:r>
      <w:r w:rsidRPr="003058E8">
        <w:rPr>
          <w:rFonts w:ascii="Times New Roman" w:eastAsia="標楷體" w:hAnsi="Times New Roman"/>
          <w:color w:val="000000" w:themeColor="text1"/>
          <w:sz w:val="28"/>
          <w:szCs w:val="28"/>
        </w:rPr>
        <w:t>64002B</w:t>
      </w:r>
      <w:r w:rsidRPr="003058E8">
        <w:rPr>
          <w:rFonts w:ascii="Times New Roman" w:eastAsia="標楷體" w:hAnsi="Times New Roman"/>
          <w:color w:val="000000" w:themeColor="text1"/>
          <w:sz w:val="28"/>
          <w:szCs w:val="28"/>
        </w:rPr>
        <w:t>，若取皮下組織、脂肪可申報</w:t>
      </w:r>
      <w:r w:rsidRPr="003058E8">
        <w:rPr>
          <w:rFonts w:ascii="Times New Roman" w:eastAsia="標楷體" w:hAnsi="Times New Roman"/>
          <w:color w:val="000000" w:themeColor="text1"/>
          <w:sz w:val="28"/>
          <w:szCs w:val="28"/>
        </w:rPr>
        <w:t>62009C</w:t>
      </w:r>
      <w:r w:rsidRPr="003058E8">
        <w:rPr>
          <w:rFonts w:ascii="Times New Roman" w:eastAsia="標楷體" w:hAnsi="Times New Roman"/>
          <w:color w:val="000000" w:themeColor="text1"/>
          <w:sz w:val="28"/>
          <w:szCs w:val="28"/>
        </w:rPr>
        <w:t>。</w:t>
      </w:r>
    </w:p>
    <w:p w14:paraId="3E52C96F" w14:textId="77777777" w:rsidR="000257EE" w:rsidRPr="003058E8" w:rsidRDefault="00274757" w:rsidP="00A26F2F">
      <w:pPr>
        <w:pStyle w:val="af1"/>
        <w:spacing w:line="600" w:lineRule="exact"/>
        <w:ind w:left="1000" w:hanging="71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(94/2/25</w:t>
      </w:r>
      <w:r w:rsidR="00C54EE9" w:rsidRPr="003058E8">
        <w:rPr>
          <w:rFonts w:ascii="Times New Roman" w:eastAsia="標楷體" w:hAnsi="Times New Roman"/>
          <w:color w:val="000000" w:themeColor="text1"/>
          <w:sz w:val="28"/>
          <w:szCs w:val="28"/>
        </w:rPr>
        <w:t>)</w:t>
      </w:r>
    </w:p>
    <w:p w14:paraId="09066DE9" w14:textId="021C0AAA" w:rsidR="000257EE" w:rsidRPr="003058E8" w:rsidRDefault="00213757" w:rsidP="00A26F2F">
      <w:pPr>
        <w:pStyle w:val="31"/>
        <w:snapToGrid w:val="0"/>
        <w:spacing w:line="600" w:lineRule="exact"/>
        <w:ind w:left="709"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11.</w:t>
      </w:r>
      <w:r w:rsidR="00274757" w:rsidRPr="003058E8">
        <w:rPr>
          <w:rFonts w:ascii="Times New Roman" w:eastAsia="標楷體" w:hAnsi="Times New Roman"/>
          <w:color w:val="000000" w:themeColor="text1"/>
          <w:sz w:val="28"/>
          <w:szCs w:val="28"/>
        </w:rPr>
        <w:t>NCV/EMG</w:t>
      </w:r>
      <w:r w:rsidR="00503BFD" w:rsidRPr="003058E8">
        <w:rPr>
          <w:rFonts w:ascii="Times New Roman" w:eastAsia="標楷體" w:hAnsi="Times New Roman" w:hint="eastAsia"/>
          <w:color w:val="000000" w:themeColor="text1"/>
          <w:sz w:val="28"/>
          <w:szCs w:val="28"/>
        </w:rPr>
        <w:t>（神經傳導速度</w:t>
      </w:r>
      <w:r w:rsidR="00503BFD" w:rsidRPr="003058E8">
        <w:rPr>
          <w:rFonts w:ascii="Times New Roman" w:eastAsia="標楷體" w:hAnsi="Times New Roman"/>
          <w:color w:val="000000" w:themeColor="text1"/>
          <w:sz w:val="28"/>
          <w:szCs w:val="28"/>
        </w:rPr>
        <w:t>/</w:t>
      </w:r>
      <w:r w:rsidR="00503BFD" w:rsidRPr="003058E8">
        <w:rPr>
          <w:rFonts w:ascii="Times New Roman" w:eastAsia="標楷體" w:hAnsi="Times New Roman"/>
          <w:color w:val="000000" w:themeColor="text1"/>
          <w:sz w:val="28"/>
          <w:szCs w:val="28"/>
        </w:rPr>
        <w:t>肌電圖）</w:t>
      </w:r>
      <w:r w:rsidR="00274757" w:rsidRPr="003058E8">
        <w:rPr>
          <w:rFonts w:ascii="Times New Roman" w:eastAsia="標楷體" w:hAnsi="Times New Roman"/>
          <w:color w:val="000000" w:themeColor="text1"/>
          <w:sz w:val="28"/>
          <w:szCs w:val="28"/>
        </w:rPr>
        <w:t>是檢查神經生理現象，</w:t>
      </w:r>
      <w:r w:rsidR="00274757" w:rsidRPr="003058E8">
        <w:rPr>
          <w:rFonts w:ascii="Times New Roman" w:eastAsia="標楷體" w:hAnsi="Times New Roman"/>
          <w:color w:val="000000" w:themeColor="text1"/>
          <w:sz w:val="28"/>
          <w:szCs w:val="28"/>
        </w:rPr>
        <w:t>CT/MRI</w:t>
      </w:r>
      <w:r w:rsidR="00274757" w:rsidRPr="003058E8">
        <w:rPr>
          <w:rFonts w:ascii="Times New Roman" w:eastAsia="標楷體" w:hAnsi="Times New Roman"/>
          <w:color w:val="000000" w:themeColor="text1"/>
          <w:sz w:val="28"/>
          <w:szCs w:val="28"/>
        </w:rPr>
        <w:t>是解剖影像檢查，兩者目的不同。如腰椎疾患會引起坐骨神經痛，然其只影響感覺神經未影響運動神經時，</w:t>
      </w:r>
      <w:r w:rsidR="00274757" w:rsidRPr="003058E8">
        <w:rPr>
          <w:rFonts w:ascii="Times New Roman" w:eastAsia="標楷體" w:hAnsi="Times New Roman"/>
          <w:color w:val="000000" w:themeColor="text1"/>
          <w:sz w:val="28"/>
          <w:szCs w:val="28"/>
        </w:rPr>
        <w:t>NCV/EMG</w:t>
      </w:r>
      <w:r w:rsidR="00274757" w:rsidRPr="003058E8">
        <w:rPr>
          <w:rFonts w:ascii="Times New Roman" w:eastAsia="標楷體" w:hAnsi="Times New Roman"/>
          <w:color w:val="000000" w:themeColor="text1"/>
          <w:sz w:val="28"/>
          <w:szCs w:val="28"/>
        </w:rPr>
        <w:t>檢查可能正常，而</w:t>
      </w:r>
      <w:r w:rsidR="00274757" w:rsidRPr="003058E8">
        <w:rPr>
          <w:rFonts w:ascii="Times New Roman" w:eastAsia="標楷體" w:hAnsi="Times New Roman"/>
          <w:color w:val="000000" w:themeColor="text1"/>
          <w:sz w:val="28"/>
          <w:szCs w:val="28"/>
        </w:rPr>
        <w:t>CT/MRI</w:t>
      </w:r>
      <w:r w:rsidR="00274757" w:rsidRPr="003058E8">
        <w:rPr>
          <w:rFonts w:ascii="Times New Roman" w:eastAsia="標楷體" w:hAnsi="Times New Roman"/>
          <w:color w:val="000000" w:themeColor="text1"/>
          <w:sz w:val="28"/>
          <w:szCs w:val="28"/>
        </w:rPr>
        <w:t>會顯示明顯的神經壓迫。前開檢查之適當性</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如</w:t>
      </w:r>
      <w:r w:rsidR="00274757" w:rsidRPr="003058E8">
        <w:rPr>
          <w:rFonts w:ascii="Times New Roman" w:eastAsia="標楷體" w:hAnsi="Times New Roman"/>
          <w:color w:val="000000" w:themeColor="text1"/>
          <w:sz w:val="28"/>
          <w:szCs w:val="28"/>
        </w:rPr>
        <w:t>Neuropathic pain</w:t>
      </w:r>
      <w:r w:rsidR="00274757" w:rsidRPr="003058E8">
        <w:rPr>
          <w:rFonts w:ascii="Times New Roman" w:eastAsia="標楷體" w:hAnsi="Times New Roman"/>
          <w:color w:val="000000" w:themeColor="text1"/>
          <w:sz w:val="28"/>
          <w:szCs w:val="28"/>
        </w:rPr>
        <w:t>、頸椎病變又合併腕道症或其他罕見神經肌肉退化性疾病</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等</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，可視神經檢查發現，並需詳述其檢查結果，依個案病情審查。</w:t>
      </w:r>
      <w:r w:rsidR="00274757" w:rsidRPr="003058E8">
        <w:rPr>
          <w:rFonts w:ascii="Times New Roman" w:eastAsia="標楷體" w:hAnsi="Times New Roman"/>
          <w:color w:val="000000" w:themeColor="text1"/>
          <w:sz w:val="28"/>
          <w:szCs w:val="28"/>
        </w:rPr>
        <w:t>(97/5/1) (103/6/1)</w:t>
      </w:r>
      <w:r w:rsidR="00503BFD" w:rsidRPr="003058E8">
        <w:rPr>
          <w:color w:val="000000" w:themeColor="text1"/>
        </w:rPr>
        <w:t xml:space="preserve"> </w:t>
      </w:r>
      <w:r w:rsidR="00503B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503BFD" w:rsidRPr="003058E8">
        <w:rPr>
          <w:rFonts w:ascii="Times New Roman" w:eastAsia="標楷體" w:hAnsi="Times New Roman"/>
          <w:color w:val="000000" w:themeColor="text1"/>
          <w:sz w:val="28"/>
          <w:szCs w:val="28"/>
        </w:rPr>
        <w:t>)</w:t>
      </w:r>
    </w:p>
    <w:p w14:paraId="56B33B2A" w14:textId="77777777" w:rsidR="000257EE" w:rsidRPr="003058E8" w:rsidRDefault="00213757" w:rsidP="00A26F2F">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00274757" w:rsidRPr="003058E8">
        <w:rPr>
          <w:rFonts w:ascii="Times New Roman" w:eastAsia="標楷體" w:hAnsi="Times New Roman"/>
          <w:color w:val="000000" w:themeColor="text1"/>
          <w:sz w:val="28"/>
          <w:szCs w:val="28"/>
        </w:rPr>
        <w:t>Discectomy</w:t>
      </w:r>
      <w:r w:rsidR="00274757" w:rsidRPr="003058E8">
        <w:rPr>
          <w:rFonts w:ascii="Times New Roman" w:eastAsia="標楷體" w:hAnsi="Times New Roman"/>
          <w:color w:val="000000" w:themeColor="text1"/>
          <w:sz w:val="28"/>
          <w:szCs w:val="28"/>
        </w:rPr>
        <w:t>可以不需</w:t>
      </w:r>
      <w:r w:rsidR="00274757" w:rsidRPr="003058E8">
        <w:rPr>
          <w:rFonts w:ascii="Times New Roman" w:eastAsia="標楷體" w:hAnsi="Times New Roman"/>
          <w:color w:val="000000" w:themeColor="text1"/>
          <w:sz w:val="28"/>
          <w:szCs w:val="28"/>
        </w:rPr>
        <w:t>Laminectomy</w:t>
      </w:r>
      <w:r w:rsidR="00274757" w:rsidRPr="003058E8">
        <w:rPr>
          <w:rFonts w:ascii="Times New Roman" w:eastAsia="標楷體" w:hAnsi="Times New Roman"/>
          <w:color w:val="000000" w:themeColor="text1"/>
          <w:sz w:val="28"/>
          <w:szCs w:val="28"/>
        </w:rPr>
        <w:t>即可辦到，則不能申報</w:t>
      </w:r>
      <w:r w:rsidR="00274757" w:rsidRPr="003058E8">
        <w:rPr>
          <w:rFonts w:ascii="Times New Roman" w:eastAsia="標楷體" w:hAnsi="Times New Roman"/>
          <w:color w:val="000000" w:themeColor="text1"/>
          <w:sz w:val="28"/>
          <w:szCs w:val="28"/>
        </w:rPr>
        <w:t>Laminectomy</w:t>
      </w:r>
      <w:r w:rsidR="00274757" w:rsidRPr="003058E8">
        <w:rPr>
          <w:rFonts w:ascii="Times New Roman" w:eastAsia="標楷體" w:hAnsi="Times New Roman"/>
          <w:color w:val="000000" w:themeColor="text1"/>
          <w:sz w:val="28"/>
          <w:szCs w:val="28"/>
        </w:rPr>
        <w:t>為副刀，但施行</w:t>
      </w:r>
      <w:r w:rsidR="00274757" w:rsidRPr="003058E8">
        <w:rPr>
          <w:rFonts w:ascii="Times New Roman" w:eastAsia="標楷體" w:hAnsi="Times New Roman"/>
          <w:color w:val="000000" w:themeColor="text1"/>
          <w:sz w:val="28"/>
          <w:szCs w:val="28"/>
        </w:rPr>
        <w:t>Laminectomy</w:t>
      </w:r>
      <w:r w:rsidR="00274757" w:rsidRPr="003058E8">
        <w:rPr>
          <w:rFonts w:ascii="Times New Roman" w:eastAsia="標楷體" w:hAnsi="Times New Roman"/>
          <w:color w:val="000000" w:themeColor="text1"/>
          <w:sz w:val="28"/>
          <w:szCs w:val="28"/>
        </w:rPr>
        <w:t>方可得到充分減壓，且確</w:t>
      </w:r>
      <w:r w:rsidR="00274757" w:rsidRPr="003058E8">
        <w:rPr>
          <w:rFonts w:ascii="Times New Roman" w:eastAsia="標楷體" w:hAnsi="Times New Roman"/>
          <w:color w:val="000000" w:themeColor="text1"/>
          <w:sz w:val="28"/>
          <w:szCs w:val="28"/>
        </w:rPr>
        <w:lastRenderedPageBreak/>
        <w:t>實有執行，則可視病情需要而同意申報，如有申報異常者，將加強審查。</w:t>
      </w:r>
      <w:r w:rsidR="00274757" w:rsidRPr="003058E8">
        <w:rPr>
          <w:rFonts w:ascii="Times New Roman" w:eastAsia="標楷體" w:hAnsi="Times New Roman"/>
          <w:color w:val="000000" w:themeColor="text1"/>
          <w:sz w:val="28"/>
          <w:szCs w:val="28"/>
        </w:rPr>
        <w:t>(103/6/1)</w:t>
      </w:r>
    </w:p>
    <w:p w14:paraId="34F1AAF3"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開顱手術後若因腦腫顱骨無法放回時不可申報顱骨切除術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Craniectomy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為副手術，但顱骨移植至病人腹部或大腿部可另行申報骨或軟骨移植術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64002B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費用。</w:t>
      </w:r>
      <w:r w:rsidRPr="003058E8">
        <w:rPr>
          <w:rFonts w:ascii="Times New Roman" w:eastAsia="標楷體" w:hAnsi="Times New Roman"/>
          <w:color w:val="000000" w:themeColor="text1"/>
          <w:sz w:val="28"/>
          <w:szCs w:val="28"/>
        </w:rPr>
        <w:t>(103/6/1)</w:t>
      </w:r>
    </w:p>
    <w:p w14:paraId="36380D4F" w14:textId="77777777" w:rsidR="000257EE" w:rsidRPr="003058E8" w:rsidRDefault="00274757"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申請二次以上放射手術之專案，應檢附原治療前、治療後之影像及治療計畫；影像宜統一格式</w:t>
      </w:r>
      <w:r w:rsidRPr="003058E8">
        <w:rPr>
          <w:rFonts w:ascii="Times New Roman" w:eastAsia="標楷體" w:hAnsi="Times New Roman"/>
          <w:color w:val="000000" w:themeColor="text1"/>
          <w:sz w:val="28"/>
          <w:szCs w:val="28"/>
        </w:rPr>
        <w:t>(Dicom</w:t>
      </w:r>
      <w:r w:rsidRPr="003058E8">
        <w:rPr>
          <w:rFonts w:ascii="Times New Roman" w:eastAsia="標楷體" w:hAnsi="Times New Roman"/>
          <w:color w:val="000000" w:themeColor="text1"/>
          <w:sz w:val="28"/>
          <w:szCs w:val="28"/>
        </w:rPr>
        <w:t>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符合健保署之</w:t>
      </w:r>
      <w:r w:rsidRPr="003058E8">
        <w:rPr>
          <w:rFonts w:ascii="Times New Roman" w:eastAsia="標楷體" w:hAnsi="Times New Roman"/>
          <w:color w:val="000000" w:themeColor="text1"/>
          <w:sz w:val="28"/>
          <w:szCs w:val="28"/>
        </w:rPr>
        <w:t>Viewer</w:t>
      </w:r>
      <w:r w:rsidRPr="003058E8">
        <w:rPr>
          <w:rFonts w:ascii="Times New Roman" w:eastAsia="標楷體" w:hAnsi="Times New Roman"/>
          <w:color w:val="000000" w:themeColor="text1"/>
          <w:sz w:val="28"/>
          <w:szCs w:val="28"/>
        </w:rPr>
        <w:t>，有多處病灶之病人須描出並詳述治療計畫。</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4D4E5DAF" w14:textId="4403212A" w:rsidR="00503BFD" w:rsidRPr="003058E8" w:rsidRDefault="00CA0602" w:rsidP="00503BFD">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脊柱內固定器事前審查案件，有下列情形：</w:t>
      </w:r>
      <w:r w:rsidR="00503BFD" w:rsidRPr="003058E8">
        <w:rPr>
          <w:rFonts w:ascii="Times New Roman" w:eastAsia="標楷體" w:hAnsi="Times New Roman"/>
          <w:color w:val="000000" w:themeColor="text1"/>
          <w:sz w:val="28"/>
          <w:szCs w:val="28"/>
        </w:rPr>
        <w:t>(106/1/1)(</w:t>
      </w:r>
      <w:r w:rsidR="009F5CE1" w:rsidRPr="003058E8">
        <w:rPr>
          <w:rFonts w:ascii="Times New Roman" w:eastAsia="標楷體" w:hAnsi="Times New Roman"/>
          <w:color w:val="000000" w:themeColor="text1"/>
          <w:sz w:val="28"/>
          <w:szCs w:val="28"/>
        </w:rPr>
        <w:t>112/4/1</w:t>
      </w:r>
      <w:r w:rsidR="00503BFD" w:rsidRPr="003058E8">
        <w:rPr>
          <w:rFonts w:ascii="Times New Roman" w:eastAsia="標楷體" w:hAnsi="Times New Roman"/>
          <w:color w:val="000000" w:themeColor="text1"/>
          <w:sz w:val="28"/>
          <w:szCs w:val="28"/>
        </w:rPr>
        <w:t>)</w:t>
      </w:r>
      <w:r w:rsidR="007462CB" w:rsidRPr="003058E8">
        <w:rPr>
          <w:color w:val="000000" w:themeColor="text1"/>
        </w:rPr>
        <w:t xml:space="preserve"> </w:t>
      </w:r>
      <w:r w:rsidR="007462CB"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7462CB" w:rsidRPr="003058E8">
        <w:rPr>
          <w:rFonts w:ascii="Times New Roman" w:eastAsia="標楷體" w:hAnsi="Times New Roman"/>
          <w:color w:val="000000" w:themeColor="text1"/>
          <w:sz w:val="28"/>
          <w:szCs w:val="28"/>
        </w:rPr>
        <w:t>)</w:t>
      </w:r>
    </w:p>
    <w:p w14:paraId="526CF1FE"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脊椎外傷性脫位。</w:t>
      </w:r>
    </w:p>
    <w:p w14:paraId="388C7AEF" w14:textId="1E631E9A"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ED2E05" w:rsidRPr="003058E8">
        <w:rPr>
          <w:rFonts w:ascii="Times New Roman" w:eastAsia="標楷體" w:hAnsi="Times New Roman"/>
          <w:color w:val="000000" w:themeColor="text1"/>
          <w:sz w:val="28"/>
          <w:szCs w:val="28"/>
        </w:rPr>
        <w:t>刪除</w:t>
      </w:r>
      <w:r w:rsidR="0095425A"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95425A" w:rsidRPr="003058E8">
        <w:rPr>
          <w:rFonts w:ascii="Times New Roman" w:eastAsia="標楷體" w:hAnsi="Times New Roman"/>
          <w:color w:val="000000" w:themeColor="text1"/>
          <w:sz w:val="28"/>
          <w:szCs w:val="28"/>
        </w:rPr>
        <w:t>)</w:t>
      </w:r>
    </w:p>
    <w:p w14:paraId="0054FE9E"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椎體前緣壓迫超過</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w:t>
      </w:r>
    </w:p>
    <w:p w14:paraId="57B89411"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駝背角度超過</w:t>
      </w: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度。</w:t>
      </w:r>
    </w:p>
    <w:p w14:paraId="5F153182" w14:textId="77777777" w:rsidR="00503BFD" w:rsidRPr="003058E8" w:rsidRDefault="00503BFD" w:rsidP="00503BFD">
      <w:pPr>
        <w:pStyle w:val="31"/>
        <w:snapToGrid w:val="0"/>
        <w:spacing w:line="600" w:lineRule="exact"/>
        <w:ind w:left="709" w:hanging="14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脊椎前後及側邊嚴重滑脫。</w:t>
      </w:r>
    </w:p>
    <w:p w14:paraId="4B192E94" w14:textId="77777777" w:rsidR="00503BFD" w:rsidRPr="003058E8" w:rsidRDefault="00503BFD" w:rsidP="00503BFD">
      <w:pPr>
        <w:pStyle w:val="31"/>
        <w:snapToGrid w:val="0"/>
        <w:spacing w:line="600" w:lineRule="exact"/>
        <w:ind w:left="910" w:hanging="3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倘若有神經壓迫症狀，除了疼痛外，須合併</w:t>
      </w:r>
      <w:r w:rsidRPr="003058E8">
        <w:rPr>
          <w:rFonts w:ascii="Times New Roman" w:eastAsia="標楷體" w:hAnsi="Times New Roman"/>
          <w:color w:val="000000" w:themeColor="text1"/>
          <w:sz w:val="28"/>
          <w:szCs w:val="28"/>
        </w:rPr>
        <w:t>cauda equina syndrome</w:t>
      </w:r>
      <w:r w:rsidRPr="003058E8">
        <w:rPr>
          <w:rFonts w:ascii="Times New Roman" w:eastAsia="標楷體" w:hAnsi="Times New Roman"/>
          <w:color w:val="000000" w:themeColor="text1"/>
          <w:sz w:val="28"/>
          <w:szCs w:val="28"/>
        </w:rPr>
        <w:t>（馬尾症候群），或</w:t>
      </w:r>
      <w:r w:rsidRPr="003058E8">
        <w:rPr>
          <w:rFonts w:ascii="Times New Roman" w:eastAsia="標楷體" w:hAnsi="Times New Roman"/>
          <w:color w:val="000000" w:themeColor="text1"/>
          <w:sz w:val="28"/>
          <w:szCs w:val="28"/>
        </w:rPr>
        <w:t>conus medullaris syndrome</w:t>
      </w:r>
      <w:r w:rsidRPr="003058E8">
        <w:rPr>
          <w:rFonts w:ascii="Times New Roman" w:eastAsia="標楷體" w:hAnsi="Times New Roman"/>
          <w:color w:val="000000" w:themeColor="text1"/>
          <w:sz w:val="28"/>
          <w:szCs w:val="28"/>
        </w:rPr>
        <w:t>（脊髓圓錐症候群），或</w:t>
      </w:r>
      <w:r w:rsidRPr="003058E8">
        <w:rPr>
          <w:rFonts w:ascii="Times New Roman" w:eastAsia="標楷體" w:hAnsi="Times New Roman"/>
          <w:color w:val="000000" w:themeColor="text1"/>
          <w:sz w:val="28"/>
          <w:szCs w:val="28"/>
        </w:rPr>
        <w:t>acute myelopathy</w:t>
      </w:r>
      <w:r w:rsidRPr="003058E8">
        <w:rPr>
          <w:rFonts w:ascii="Times New Roman" w:eastAsia="標楷體" w:hAnsi="Times New Roman"/>
          <w:color w:val="000000" w:themeColor="text1"/>
          <w:sz w:val="28"/>
          <w:szCs w:val="28"/>
        </w:rPr>
        <w:t>（急性脊髓病變），或</w:t>
      </w:r>
      <w:r w:rsidRPr="003058E8">
        <w:rPr>
          <w:rFonts w:ascii="Times New Roman" w:eastAsia="標楷體" w:hAnsi="Times New Roman"/>
          <w:color w:val="000000" w:themeColor="text1"/>
          <w:sz w:val="28"/>
          <w:szCs w:val="28"/>
        </w:rPr>
        <w:t>motor weakness</w:t>
      </w:r>
      <w:r w:rsidRPr="003058E8">
        <w:rPr>
          <w:rFonts w:ascii="Times New Roman" w:eastAsia="標楷體" w:hAnsi="Times New Roman"/>
          <w:color w:val="000000" w:themeColor="text1"/>
          <w:sz w:val="28"/>
          <w:szCs w:val="28"/>
        </w:rPr>
        <w:t>（肌無力），需立即減壓者，得依全民健康保險藥物給付項目及支付標準第四編第</w:t>
      </w:r>
      <w:r w:rsidRPr="003058E8">
        <w:rPr>
          <w:rFonts w:ascii="Times New Roman" w:eastAsia="標楷體" w:hAnsi="Times New Roman"/>
          <w:color w:val="000000" w:themeColor="text1"/>
          <w:sz w:val="28"/>
          <w:szCs w:val="28"/>
        </w:rPr>
        <w:t>65</w:t>
      </w:r>
      <w:r w:rsidRPr="003058E8">
        <w:rPr>
          <w:rFonts w:ascii="Times New Roman" w:eastAsia="標楷體" w:hAnsi="Times New Roman"/>
          <w:color w:val="000000" w:themeColor="text1"/>
          <w:sz w:val="28"/>
          <w:szCs w:val="28"/>
        </w:rPr>
        <w:t>條規定，以書面說明電傳報備後，先行處理治療。</w:t>
      </w:r>
      <w:r w:rsidRPr="003058E8">
        <w:rPr>
          <w:rFonts w:ascii="Times New Roman" w:eastAsia="標楷體" w:hAnsi="Times New Roman"/>
          <w:color w:val="000000" w:themeColor="text1"/>
          <w:sz w:val="28"/>
          <w:szCs w:val="28"/>
        </w:rPr>
        <w:t xml:space="preserve"> </w:t>
      </w:r>
    </w:p>
    <w:p w14:paraId="0960D4E8" w14:textId="03C000FC" w:rsidR="00503BFD" w:rsidRPr="003058E8" w:rsidRDefault="00503BFD" w:rsidP="00503BFD">
      <w:pPr>
        <w:pStyle w:val="31"/>
        <w:snapToGrid w:val="0"/>
        <w:spacing w:line="600" w:lineRule="exact"/>
        <w:ind w:left="910" w:hanging="3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(7)TLICS(thoracolumbar injury classification and severity)</w:t>
      </w:r>
      <w:r w:rsidRPr="003058E8">
        <w:rPr>
          <w:rFonts w:ascii="Times New Roman" w:eastAsia="標楷體" w:hAnsi="Times New Roman"/>
          <w:color w:val="000000" w:themeColor="text1"/>
          <w:sz w:val="28"/>
          <w:szCs w:val="28"/>
        </w:rPr>
        <w:t>分數</w:t>
      </w:r>
      <w:r w:rsidRPr="003058E8">
        <w:rPr>
          <w:rFonts w:ascii="Times New Roman" w:eastAsia="標楷體" w:hAnsi="Times New Roman"/>
          <w:color w:val="000000" w:themeColor="text1"/>
          <w:sz w:val="28"/>
          <w:szCs w:val="28"/>
        </w:rPr>
        <w:t>&gt;4</w:t>
      </w:r>
      <w:r w:rsidRPr="003058E8">
        <w:rPr>
          <w:rFonts w:ascii="Times New Roman" w:eastAsia="標楷體" w:hAnsi="Times New Roman"/>
          <w:color w:val="000000" w:themeColor="text1"/>
          <w:sz w:val="28"/>
          <w:szCs w:val="28"/>
        </w:rPr>
        <w:t>者須手</w:t>
      </w:r>
      <w:r w:rsidRPr="003058E8">
        <w:rPr>
          <w:rFonts w:ascii="Times New Roman" w:eastAsia="標楷體" w:hAnsi="Times New Roman"/>
          <w:color w:val="000000" w:themeColor="text1"/>
          <w:sz w:val="28"/>
          <w:szCs w:val="28"/>
        </w:rPr>
        <w:lastRenderedPageBreak/>
        <w:t>術固定治療。</w:t>
      </w:r>
    </w:p>
    <w:p w14:paraId="451F35EF" w14:textId="77777777" w:rsidR="00BC0206" w:rsidRPr="003058E8" w:rsidRDefault="00CA0602" w:rsidP="00213757">
      <w:pPr>
        <w:pStyle w:val="31"/>
        <w:snapToGrid w:val="0"/>
        <w:spacing w:line="600" w:lineRule="exact"/>
        <w:ind w:left="709" w:hanging="42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使用橫向固定器</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限</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脊柱固定三節或三節以上者</w:t>
      </w:r>
      <w:r w:rsidR="002F44A6"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有骨折併脫位之情形；其中脊柱固定三節或三節以上者係指固定範圍涵蓋</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以上椎體；屬三節及四節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椎體者可使用一組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，屬五節椎體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以上者可使用二組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，屬七節椎體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以上者可使用三組</w:t>
      </w:r>
      <w:r w:rsidRPr="003058E8">
        <w:rPr>
          <w:rFonts w:ascii="Times New Roman" w:eastAsia="標楷體" w:hAnsi="Times New Roman"/>
          <w:color w:val="000000" w:themeColor="text1"/>
          <w:sz w:val="28"/>
          <w:szCs w:val="28"/>
        </w:rPr>
        <w:t>cross link</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(106/1/1)</w:t>
      </w:r>
    </w:p>
    <w:p w14:paraId="78E71EA1" w14:textId="6E5891FE" w:rsidR="00EE4F16" w:rsidRPr="003058E8" w:rsidRDefault="00433311" w:rsidP="00EE4F16">
      <w:pPr>
        <w:spacing w:line="600" w:lineRule="exact"/>
        <w:ind w:firstLineChars="101" w:firstLine="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17.</w:t>
      </w:r>
      <w:r w:rsidR="00EE4F16" w:rsidRPr="003058E8">
        <w:rPr>
          <w:rFonts w:ascii="Times New Roman" w:eastAsia="標楷體" w:hAnsi="Times New Roman" w:hint="eastAsia"/>
          <w:color w:val="000000" w:themeColor="text1"/>
          <w:sz w:val="28"/>
          <w:szCs w:val="28"/>
        </w:rPr>
        <w:t>後根切斷術</w:t>
      </w:r>
      <w:r w:rsidR="00EE4F16" w:rsidRPr="003058E8">
        <w:rPr>
          <w:rFonts w:ascii="Times New Roman" w:eastAsia="標楷體" w:hAnsi="Times New Roman"/>
          <w:color w:val="000000" w:themeColor="text1"/>
          <w:sz w:val="28"/>
          <w:szCs w:val="28"/>
        </w:rPr>
        <w:t>(Rhizotomy</w:t>
      </w:r>
      <w:r w:rsidR="00EE4F16" w:rsidRPr="003058E8">
        <w:rPr>
          <w:rFonts w:ascii="Times New Roman" w:eastAsia="標楷體" w:hAnsi="Times New Roman"/>
          <w:color w:val="000000" w:themeColor="text1"/>
          <w:sz w:val="28"/>
          <w:szCs w:val="28"/>
        </w:rPr>
        <w:t>，</w:t>
      </w:r>
      <w:r w:rsidR="00EE4F16" w:rsidRPr="003058E8">
        <w:rPr>
          <w:rFonts w:ascii="Times New Roman" w:eastAsia="標楷體" w:hAnsi="Times New Roman"/>
          <w:color w:val="000000" w:themeColor="text1"/>
          <w:sz w:val="28"/>
          <w:szCs w:val="28"/>
        </w:rPr>
        <w:t>83021B)</w:t>
      </w:r>
      <w:r w:rsidR="00EE4F16" w:rsidRPr="003058E8">
        <w:rPr>
          <w:rFonts w:ascii="Times New Roman" w:eastAsia="標楷體" w:hAnsi="Times New Roman"/>
          <w:color w:val="000000" w:themeColor="text1"/>
          <w:sz w:val="28"/>
          <w:szCs w:val="28"/>
        </w:rPr>
        <w:t>：</w:t>
      </w:r>
      <w:r w:rsidR="00EE4F16" w:rsidRPr="003058E8">
        <w:rPr>
          <w:rFonts w:ascii="Times New Roman" w:eastAsia="標楷體" w:hAnsi="Times New Roman"/>
          <w:color w:val="000000" w:themeColor="text1"/>
          <w:sz w:val="28"/>
          <w:szCs w:val="28"/>
        </w:rPr>
        <w:t>(106/12/1) (</w:t>
      </w:r>
      <w:r w:rsidR="009F5CE1" w:rsidRPr="003058E8">
        <w:rPr>
          <w:rFonts w:ascii="Times New Roman" w:eastAsia="標楷體" w:hAnsi="Times New Roman"/>
          <w:color w:val="000000" w:themeColor="text1"/>
          <w:sz w:val="28"/>
          <w:szCs w:val="28"/>
        </w:rPr>
        <w:t>112/4/1</w:t>
      </w:r>
      <w:r w:rsidR="00EE4F16" w:rsidRPr="003058E8">
        <w:rPr>
          <w:rFonts w:ascii="Times New Roman" w:eastAsia="標楷體" w:hAnsi="Times New Roman"/>
          <w:color w:val="000000" w:themeColor="text1"/>
          <w:sz w:val="28"/>
          <w:szCs w:val="28"/>
        </w:rPr>
        <w:t>)</w:t>
      </w:r>
    </w:p>
    <w:p w14:paraId="0E7DA7BC" w14:textId="558F0A10" w:rsidR="00433311" w:rsidRPr="003058E8" w:rsidRDefault="00EE4F16" w:rsidP="00EE4F16">
      <w:pPr>
        <w:spacing w:line="600" w:lineRule="exact"/>
        <w:ind w:leftChars="256" w:left="614" w:firstLineChars="5" w:firstLine="14"/>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以脊椎神經之後根切除術而言，需全身麻醉，須打開椎管及硬膜再將背根神經切斷，應附手術紀錄及切斷前後照片</w:t>
      </w:r>
    </w:p>
    <w:p w14:paraId="05988E26" w14:textId="77777777" w:rsidR="00B643E7" w:rsidRPr="003058E8" w:rsidRDefault="00F955D9" w:rsidP="00B643E7">
      <w:pPr>
        <w:spacing w:line="600" w:lineRule="exact"/>
        <w:ind w:leftChars="118" w:left="709" w:hangingChars="152" w:hanging="426"/>
        <w:rPr>
          <w:rFonts w:ascii="Times New Roman" w:eastAsia="標楷體" w:hAnsi="Times New Roman"/>
          <w:color w:val="000000" w:themeColor="text1"/>
          <w:sz w:val="28"/>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神經分離術</w:t>
      </w:r>
      <w:r w:rsidRPr="003058E8">
        <w:rPr>
          <w:rFonts w:ascii="Times New Roman" w:eastAsia="標楷體" w:hAnsi="Times New Roman"/>
          <w:color w:val="000000" w:themeColor="text1"/>
          <w:sz w:val="28"/>
          <w:szCs w:val="28"/>
        </w:rPr>
        <w:t>(Neurolysis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83030B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83089B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83090B)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r w:rsidR="00D436E1" w:rsidRPr="003058E8">
        <w:rPr>
          <w:rFonts w:ascii="Times New Roman" w:eastAsia="標楷體" w:hAnsi="Times New Roman" w:hint="eastAsia"/>
          <w:color w:val="000000" w:themeColor="text1"/>
          <w:sz w:val="28"/>
        </w:rPr>
        <w:t>(111/5/2)</w:t>
      </w:r>
    </w:p>
    <w:p w14:paraId="4891F9C8"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(1)</w:t>
      </w:r>
      <w:r w:rsidRPr="003058E8">
        <w:rPr>
          <w:rFonts w:ascii="標楷體" w:eastAsia="標楷體" w:hAnsi="標楷體" w:cs="新細明體" w:hint="eastAsia"/>
          <w:color w:val="000000" w:themeColor="text1"/>
          <w:sz w:val="28"/>
          <w:szCs w:val="36"/>
        </w:rPr>
        <w:t>指周邊神經因下列情況所施行神經分離減壓手術:</w:t>
      </w:r>
    </w:p>
    <w:p w14:paraId="23284D6B" w14:textId="77777777" w:rsidR="00B643E7" w:rsidRPr="003058E8" w:rsidRDefault="00B643E7" w:rsidP="00B643E7">
      <w:pPr>
        <w:pStyle w:val="af7"/>
        <w:spacing w:line="600" w:lineRule="exact"/>
        <w:ind w:leftChars="472" w:left="1699" w:hangingChars="202" w:hanging="566"/>
        <w:rPr>
          <w:rFonts w:ascii="標楷體" w:eastAsia="標楷體" w:hAnsi="標楷體" w:cs="新細明體"/>
          <w:color w:val="000000" w:themeColor="text1"/>
          <w:sz w:val="28"/>
          <w:szCs w:val="36"/>
        </w:rPr>
      </w:pPr>
      <w:r w:rsidRPr="003058E8">
        <w:rPr>
          <w:rFonts w:ascii="標楷體" w:eastAsia="標楷體" w:hAnsi="標楷體" w:cs="新細明體" w:hint="eastAsia"/>
          <w:color w:val="000000" w:themeColor="text1"/>
          <w:sz w:val="28"/>
          <w:szCs w:val="36"/>
        </w:rPr>
        <w:t>甲</w:t>
      </w:r>
      <w:r w:rsidRPr="003058E8">
        <w:rPr>
          <w:rFonts w:ascii="標楷體" w:eastAsia="標楷體" w:hAnsi="標楷體" w:cs="新細明體"/>
          <w:color w:val="000000" w:themeColor="text1"/>
          <w:sz w:val="28"/>
          <w:szCs w:val="36"/>
        </w:rPr>
        <w:t>、</w:t>
      </w:r>
      <w:r w:rsidRPr="003058E8">
        <w:rPr>
          <w:rFonts w:ascii="標楷體" w:eastAsia="標楷體" w:hAnsi="標楷體" w:cs="新細明體" w:hint="eastAsia"/>
          <w:color w:val="000000" w:themeColor="text1"/>
          <w:sz w:val="28"/>
          <w:szCs w:val="36"/>
        </w:rPr>
        <w:t>指周邊神經因受到壓迫、外傷(受傷大於</w:t>
      </w:r>
      <w:r w:rsidRPr="003058E8">
        <w:rPr>
          <w:rFonts w:ascii="Times New Roman" w:eastAsia="標楷體" w:hAnsi="Times New Roman"/>
          <w:color w:val="000000" w:themeColor="text1"/>
          <w:sz w:val="28"/>
          <w:szCs w:val="36"/>
        </w:rPr>
        <w:t>1.5</w:t>
      </w:r>
      <w:r w:rsidRPr="003058E8">
        <w:rPr>
          <w:rFonts w:ascii="標楷體" w:eastAsia="標楷體" w:hAnsi="標楷體" w:cs="新細明體" w:hint="eastAsia"/>
          <w:color w:val="000000" w:themeColor="text1"/>
          <w:sz w:val="28"/>
          <w:szCs w:val="36"/>
        </w:rPr>
        <w:t>個月)、或手術導致神經本身斷裂、損傷。</w:t>
      </w:r>
    </w:p>
    <w:p w14:paraId="5C2EBA97" w14:textId="77777777" w:rsidR="00B643E7" w:rsidRPr="003058E8" w:rsidRDefault="00B643E7" w:rsidP="00B643E7">
      <w:pPr>
        <w:pStyle w:val="af7"/>
        <w:spacing w:line="600" w:lineRule="exact"/>
        <w:ind w:leftChars="472" w:left="1699" w:hangingChars="202" w:hanging="566"/>
        <w:rPr>
          <w:rFonts w:ascii="標楷體" w:eastAsia="標楷體" w:hAnsi="標楷體" w:cs="新細明體"/>
          <w:color w:val="000000" w:themeColor="text1"/>
          <w:sz w:val="28"/>
          <w:szCs w:val="36"/>
        </w:rPr>
      </w:pPr>
      <w:r w:rsidRPr="003058E8">
        <w:rPr>
          <w:rFonts w:ascii="Times New Roman" w:eastAsia="標楷體" w:hAnsi="Times New Roman" w:hint="eastAsia"/>
          <w:color w:val="000000" w:themeColor="text1"/>
          <w:sz w:val="28"/>
          <w:szCs w:val="36"/>
        </w:rPr>
        <w:t>乙</w:t>
      </w:r>
      <w:r w:rsidRPr="003058E8">
        <w:rPr>
          <w:rFonts w:ascii="標楷體" w:eastAsia="標楷體" w:hAnsi="標楷體" w:cs="新細明體"/>
          <w:color w:val="000000" w:themeColor="text1"/>
          <w:sz w:val="28"/>
          <w:szCs w:val="36"/>
        </w:rPr>
        <w:t>、</w:t>
      </w:r>
      <w:r w:rsidRPr="003058E8">
        <w:rPr>
          <w:rFonts w:ascii="標楷體" w:eastAsia="標楷體" w:hAnsi="標楷體" w:cs="新細明體" w:hint="eastAsia"/>
          <w:color w:val="000000" w:themeColor="text1"/>
          <w:sz w:val="28"/>
          <w:szCs w:val="36"/>
        </w:rPr>
        <w:t>其他原因造成結疤組織及神經沾黏。</w:t>
      </w:r>
    </w:p>
    <w:p w14:paraId="07B91FF4"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(2)</w:t>
      </w:r>
      <w:r w:rsidRPr="003058E8">
        <w:rPr>
          <w:rFonts w:ascii="標楷體" w:eastAsia="標楷體" w:hAnsi="標楷體" w:cs="新細明體" w:hint="eastAsia"/>
          <w:color w:val="000000" w:themeColor="text1"/>
          <w:sz w:val="28"/>
          <w:szCs w:val="36"/>
        </w:rPr>
        <w:t>應檢附手術中神經分離前、後照片。</w:t>
      </w:r>
    </w:p>
    <w:p w14:paraId="640B9919"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(3)</w:t>
      </w:r>
      <w:r w:rsidRPr="003058E8">
        <w:rPr>
          <w:rFonts w:ascii="標楷體" w:eastAsia="標楷體" w:hAnsi="標楷體" w:cs="新細明體" w:hint="eastAsia"/>
          <w:color w:val="000000" w:themeColor="text1"/>
          <w:sz w:val="28"/>
          <w:szCs w:val="36"/>
        </w:rPr>
        <w:t>除指神經</w:t>
      </w:r>
      <w:r w:rsidRPr="003058E8">
        <w:rPr>
          <w:rFonts w:ascii="Times New Roman" w:eastAsia="標楷體" w:hAnsi="Times New Roman"/>
          <w:color w:val="000000" w:themeColor="text1"/>
          <w:sz w:val="28"/>
          <w:szCs w:val="36"/>
        </w:rPr>
        <w:t>digital nerve</w:t>
      </w:r>
      <w:r w:rsidRPr="003058E8">
        <w:rPr>
          <w:rFonts w:ascii="標楷體" w:eastAsia="標楷體" w:hAnsi="標楷體" w:cs="新細明體" w:hint="eastAsia"/>
          <w:color w:val="000000" w:themeColor="text1"/>
          <w:sz w:val="28"/>
          <w:szCs w:val="36"/>
        </w:rPr>
        <w:t>及腫瘤之外，</w:t>
      </w:r>
      <w:r w:rsidRPr="003058E8">
        <w:rPr>
          <w:rFonts w:ascii="Times New Roman" w:eastAsia="標楷體" w:hAnsi="Times New Roman" w:hint="eastAsia"/>
          <w:color w:val="000000" w:themeColor="text1"/>
          <w:sz w:val="28"/>
          <w:szCs w:val="20"/>
        </w:rPr>
        <w:t>應檢附</w:t>
      </w:r>
      <w:r w:rsidRPr="003058E8">
        <w:rPr>
          <w:rFonts w:ascii="標楷體" w:eastAsia="標楷體" w:hAnsi="標楷體" w:cs="新細明體" w:hint="eastAsia"/>
          <w:color w:val="000000" w:themeColor="text1"/>
          <w:sz w:val="28"/>
          <w:szCs w:val="36"/>
        </w:rPr>
        <w:t>神經傳導檢查</w:t>
      </w:r>
      <w:r w:rsidRPr="003058E8">
        <w:rPr>
          <w:rFonts w:ascii="Times New Roman" w:eastAsia="標楷體" w:hAnsi="Times New Roman" w:hint="eastAsia"/>
          <w:color w:val="000000" w:themeColor="text1"/>
          <w:sz w:val="28"/>
          <w:szCs w:val="36"/>
        </w:rPr>
        <w:t>(NCV</w:t>
      </w:r>
      <w:r w:rsidRPr="003058E8">
        <w:rPr>
          <w:rFonts w:ascii="Times New Roman" w:eastAsia="標楷體" w:hAnsi="Times New Roman" w:hint="eastAsia"/>
          <w:color w:val="000000" w:themeColor="text1"/>
          <w:sz w:val="28"/>
          <w:szCs w:val="36"/>
        </w:rPr>
        <w:t>或</w:t>
      </w:r>
      <w:r w:rsidRPr="003058E8">
        <w:rPr>
          <w:rFonts w:ascii="Times New Roman" w:eastAsia="標楷體" w:hAnsi="Times New Roman" w:hint="eastAsia"/>
          <w:color w:val="000000" w:themeColor="text1"/>
          <w:sz w:val="28"/>
          <w:szCs w:val="36"/>
        </w:rPr>
        <w:t>NCS)</w:t>
      </w:r>
      <w:r w:rsidRPr="003058E8">
        <w:rPr>
          <w:rFonts w:ascii="標楷體" w:eastAsia="標楷體" w:hAnsi="標楷體" w:cs="新細明體" w:hint="eastAsia"/>
          <w:color w:val="000000" w:themeColor="text1"/>
          <w:sz w:val="28"/>
          <w:szCs w:val="36"/>
        </w:rPr>
        <w:t>或肌電圖(</w:t>
      </w:r>
      <w:r w:rsidRPr="003058E8">
        <w:rPr>
          <w:rFonts w:ascii="Times New Roman" w:eastAsia="標楷體" w:hAnsi="Times New Roman"/>
          <w:color w:val="000000" w:themeColor="text1"/>
          <w:sz w:val="28"/>
          <w:szCs w:val="20"/>
        </w:rPr>
        <w:t>EMG</w:t>
      </w:r>
      <w:r w:rsidRPr="003058E8">
        <w:rPr>
          <w:rFonts w:ascii="標楷體" w:eastAsia="標楷體" w:hAnsi="標楷體" w:cs="新細明體" w:hint="eastAsia"/>
          <w:color w:val="000000" w:themeColor="text1"/>
          <w:sz w:val="28"/>
          <w:szCs w:val="36"/>
        </w:rPr>
        <w:t>)報告。</w:t>
      </w:r>
    </w:p>
    <w:p w14:paraId="2BFD3C89" w14:textId="77777777" w:rsidR="00B643E7" w:rsidRPr="003058E8" w:rsidRDefault="00B643E7" w:rsidP="00B643E7">
      <w:pPr>
        <w:pStyle w:val="af7"/>
        <w:spacing w:line="600" w:lineRule="exact"/>
        <w:ind w:leftChars="295" w:left="1131" w:hangingChars="151" w:hanging="423"/>
        <w:rPr>
          <w:rFonts w:ascii="標楷體" w:eastAsia="標楷體" w:hAnsi="標楷體" w:cs="新細明體"/>
          <w:color w:val="000000" w:themeColor="text1"/>
          <w:sz w:val="28"/>
          <w:szCs w:val="36"/>
        </w:rPr>
      </w:pPr>
      <w:r w:rsidRPr="003058E8">
        <w:rPr>
          <w:rFonts w:ascii="Times New Roman" w:eastAsia="標楷體" w:hAnsi="Times New Roman"/>
          <w:color w:val="000000" w:themeColor="text1"/>
          <w:sz w:val="28"/>
          <w:szCs w:val="36"/>
        </w:rPr>
        <w:t>(4)</w:t>
      </w:r>
      <w:r w:rsidRPr="003058E8">
        <w:rPr>
          <w:rFonts w:ascii="標楷體" w:eastAsia="標楷體" w:hAnsi="標楷體" w:cs="新細明體" w:hint="eastAsia"/>
          <w:color w:val="000000" w:themeColor="text1"/>
          <w:sz w:val="28"/>
          <w:szCs w:val="36"/>
        </w:rPr>
        <w:t>急性神經損傷(損傷在</w:t>
      </w:r>
      <w:r w:rsidRPr="003058E8">
        <w:rPr>
          <w:rFonts w:ascii="Times New Roman" w:eastAsia="標楷體" w:hAnsi="Times New Roman" w:hint="eastAsia"/>
          <w:color w:val="000000" w:themeColor="text1"/>
          <w:sz w:val="28"/>
          <w:szCs w:val="36"/>
        </w:rPr>
        <w:t>1.5</w:t>
      </w:r>
      <w:r w:rsidRPr="003058E8">
        <w:rPr>
          <w:rFonts w:ascii="標楷體" w:eastAsia="標楷體" w:hAnsi="標楷體" w:cs="新細明體" w:hint="eastAsia"/>
          <w:color w:val="000000" w:themeColor="text1"/>
          <w:sz w:val="28"/>
          <w:szCs w:val="36"/>
        </w:rPr>
        <w:t>月內)、第一次施行腕隧道手術不得申報。</w:t>
      </w:r>
    </w:p>
    <w:p w14:paraId="5C2D563B" w14:textId="4507B57C" w:rsidR="00EE4F16" w:rsidRPr="003058E8" w:rsidRDefault="00F955D9" w:rsidP="00EE4F16">
      <w:pPr>
        <w:spacing w:line="600" w:lineRule="exact"/>
        <w:ind w:firstLineChars="101" w:firstLine="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神經切斷術</w:t>
      </w:r>
      <w:r w:rsidRPr="003058E8">
        <w:rPr>
          <w:rFonts w:ascii="Times New Roman" w:eastAsia="標楷體" w:hAnsi="Times New Roman"/>
          <w:color w:val="000000" w:themeColor="text1"/>
          <w:sz w:val="28"/>
          <w:szCs w:val="28"/>
        </w:rPr>
        <w:t>(Neurectomy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83028C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83029C)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r w:rsidR="00EE4F16" w:rsidRPr="003058E8">
        <w:rPr>
          <w:color w:val="000000" w:themeColor="text1"/>
        </w:rPr>
        <w:t xml:space="preserve"> </w:t>
      </w:r>
      <w:r w:rsidR="00EE4F16"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EE4F16" w:rsidRPr="003058E8">
        <w:rPr>
          <w:rFonts w:ascii="Times New Roman" w:eastAsia="標楷體" w:hAnsi="Times New Roman"/>
          <w:color w:val="000000" w:themeColor="text1"/>
          <w:sz w:val="28"/>
          <w:szCs w:val="28"/>
        </w:rPr>
        <w:t>)</w:t>
      </w:r>
    </w:p>
    <w:p w14:paraId="2D080F30" w14:textId="5251FA24" w:rsidR="00F955D9" w:rsidRPr="003058E8" w:rsidRDefault="00EE4F16" w:rsidP="00EE4F16">
      <w:pPr>
        <w:spacing w:line="600" w:lineRule="exact"/>
        <w:ind w:leftChars="268" w:left="654" w:hangingChars="4" w:hanging="11"/>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指將周邊神經切除並送病理化驗；應不包括肉眼難以辨識之末梢神</w:t>
      </w:r>
      <w:r w:rsidRPr="003058E8">
        <w:rPr>
          <w:rFonts w:ascii="Times New Roman" w:eastAsia="標楷體" w:hAnsi="Times New Roman" w:hint="eastAsia"/>
          <w:color w:val="000000" w:themeColor="text1"/>
          <w:sz w:val="28"/>
          <w:szCs w:val="28"/>
        </w:rPr>
        <w:lastRenderedPageBreak/>
        <w:t>經，應附手術紀錄及切斷前後照片。</w:t>
      </w:r>
    </w:p>
    <w:p w14:paraId="05D17DC6" w14:textId="77777777" w:rsidR="00F955D9" w:rsidRPr="003058E8" w:rsidRDefault="00F955D9" w:rsidP="00F955D9">
      <w:pPr>
        <w:spacing w:line="600" w:lineRule="exact"/>
        <w:ind w:firstLineChars="101" w:firstLine="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神經調節</w:t>
      </w:r>
      <w:r w:rsidRPr="003058E8">
        <w:rPr>
          <w:rFonts w:ascii="Times New Roman" w:eastAsia="標楷體" w:hAnsi="Times New Roman"/>
          <w:color w:val="000000" w:themeColor="text1"/>
          <w:sz w:val="28"/>
          <w:szCs w:val="28"/>
        </w:rPr>
        <w:t>(Neuromodulation) (106/12/1)</w:t>
      </w:r>
    </w:p>
    <w:p w14:paraId="50D2D06C" w14:textId="77777777" w:rsidR="00F955D9" w:rsidRPr="003058E8" w:rsidRDefault="00F955D9" w:rsidP="00F955D9">
      <w:pPr>
        <w:spacing w:line="600" w:lineRule="exact"/>
        <w:ind w:leftChars="295" w:left="1134"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指不永久破壞神經，而使用物理性或化學性之方式調節神經如電刺激等方式。</w:t>
      </w:r>
    </w:p>
    <w:p w14:paraId="4292A19E" w14:textId="77777777" w:rsidR="00F955D9" w:rsidRPr="003058E8" w:rsidRDefault="00F955D9" w:rsidP="00F955D9">
      <w:pPr>
        <w:spacing w:line="600" w:lineRule="exact"/>
        <w:ind w:leftChars="295" w:left="1134" w:hangingChars="152" w:hanging="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可用以治療疼痛、不自主運動、某些精神疾病等如脊椎硬膜上刺激器以治療慢性疼痛或深腦刺激器治療帕金森氏症。</w:t>
      </w:r>
    </w:p>
    <w:p w14:paraId="0E4EF0D6" w14:textId="77777777" w:rsidR="00F955D9" w:rsidRPr="003058E8" w:rsidRDefault="00F955D9" w:rsidP="00F955D9">
      <w:pPr>
        <w:spacing w:line="600" w:lineRule="exact"/>
        <w:ind w:leftChars="413" w:left="1559"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Chronic pain-headache (migraine, cluster)</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complex regional pain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neuropathy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peripheral neuralgia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ischemic pain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fail back surgery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trigeminal neuralgia.</w:t>
      </w:r>
    </w:p>
    <w:p w14:paraId="0579EB55" w14:textId="77777777" w:rsidR="00F955D9" w:rsidRPr="003058E8" w:rsidRDefault="00F955D9" w:rsidP="00F955D9">
      <w:pPr>
        <w:spacing w:line="600" w:lineRule="exact"/>
        <w:ind w:firstLineChars="354" w:firstLine="99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Movement disorder.</w:t>
      </w:r>
    </w:p>
    <w:p w14:paraId="3145C816" w14:textId="77777777" w:rsidR="00F955D9" w:rsidRPr="003058E8" w:rsidRDefault="00F955D9" w:rsidP="00F955D9">
      <w:pPr>
        <w:spacing w:line="600" w:lineRule="exact"/>
        <w:ind w:firstLineChars="354" w:firstLine="99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Epilepsy</w:t>
      </w:r>
    </w:p>
    <w:p w14:paraId="5D19D446"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Psychiatric disorders.</w:t>
      </w:r>
    </w:p>
    <w:p w14:paraId="42F16AEE"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戊、</w:t>
      </w:r>
      <w:r w:rsidRPr="003058E8">
        <w:rPr>
          <w:rFonts w:ascii="Times New Roman" w:eastAsia="標楷體" w:hAnsi="Times New Roman"/>
          <w:color w:val="000000" w:themeColor="text1"/>
          <w:sz w:val="28"/>
          <w:szCs w:val="28"/>
        </w:rPr>
        <w:t>Functional restoration.</w:t>
      </w:r>
    </w:p>
    <w:p w14:paraId="429FFCB6"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己、</w:t>
      </w:r>
      <w:r w:rsidRPr="003058E8">
        <w:rPr>
          <w:rFonts w:ascii="Times New Roman" w:eastAsia="標楷體" w:hAnsi="Times New Roman"/>
          <w:color w:val="000000" w:themeColor="text1"/>
          <w:sz w:val="28"/>
          <w:szCs w:val="28"/>
        </w:rPr>
        <w:t>Cardiovascular disorders.</w:t>
      </w:r>
    </w:p>
    <w:p w14:paraId="0EAE9A34"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庚、</w:t>
      </w:r>
      <w:r w:rsidRPr="003058E8">
        <w:rPr>
          <w:rFonts w:ascii="Times New Roman" w:eastAsia="標楷體" w:hAnsi="Times New Roman"/>
          <w:color w:val="000000" w:themeColor="text1"/>
          <w:sz w:val="28"/>
          <w:szCs w:val="28"/>
        </w:rPr>
        <w:t>Gastrointestional disorders.</w:t>
      </w:r>
    </w:p>
    <w:p w14:paraId="5B5E6653" w14:textId="77777777" w:rsidR="00F955D9" w:rsidRPr="003058E8" w:rsidRDefault="00F955D9" w:rsidP="00033568">
      <w:pPr>
        <w:spacing w:line="600" w:lineRule="exact"/>
        <w:ind w:firstLineChars="354" w:firstLine="99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辛、</w:t>
      </w:r>
      <w:r w:rsidRPr="003058E8">
        <w:rPr>
          <w:rFonts w:ascii="Times New Roman" w:eastAsia="標楷體" w:hAnsi="Times New Roman"/>
          <w:color w:val="000000" w:themeColor="text1"/>
          <w:sz w:val="28"/>
          <w:szCs w:val="28"/>
        </w:rPr>
        <w:t>Genitourinary disorders.</w:t>
      </w:r>
    </w:p>
    <w:p w14:paraId="4F886926" w14:textId="77777777" w:rsidR="00F955D9" w:rsidRPr="003058E8" w:rsidRDefault="00F955D9" w:rsidP="00033568">
      <w:pPr>
        <w:spacing w:line="600" w:lineRule="exact"/>
        <w:ind w:leftChars="403" w:left="1418" w:hangingChars="161" w:hanging="45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壬、</w:t>
      </w:r>
      <w:r w:rsidRPr="003058E8">
        <w:rPr>
          <w:rFonts w:ascii="Times New Roman" w:eastAsia="標楷體" w:hAnsi="Times New Roman"/>
          <w:color w:val="000000" w:themeColor="text1"/>
          <w:sz w:val="28"/>
          <w:szCs w:val="28"/>
        </w:rPr>
        <w:t>Deep brain stimulation for obesity/cochlear nerve stimulation for tinnitus/brain and cerebrospinal drug infusion therapies for CNS disease.</w:t>
      </w:r>
    </w:p>
    <w:p w14:paraId="3F36BF54" w14:textId="77777777" w:rsidR="00F955D9" w:rsidRPr="003058E8" w:rsidRDefault="00F955D9" w:rsidP="00033568">
      <w:pPr>
        <w:spacing w:line="600" w:lineRule="exact"/>
        <w:ind w:leftChars="295" w:left="1134"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以疼痛置放刺激器為例，應檢附病人施行各種的疼痛治療仍無法控制疼痛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疼痛病史應為一年以上</w:t>
      </w:r>
      <w:r w:rsidRPr="003058E8">
        <w:rPr>
          <w:rFonts w:ascii="Times New Roman" w:eastAsia="標楷體" w:hAnsi="Times New Roman"/>
          <w:color w:val="000000" w:themeColor="text1"/>
          <w:sz w:val="28"/>
          <w:szCs w:val="28"/>
        </w:rPr>
        <w:t>)</w:t>
      </w:r>
    </w:p>
    <w:p w14:paraId="3256E244" w14:textId="77777777" w:rsidR="00F955D9" w:rsidRPr="003058E8" w:rsidRDefault="00F955D9" w:rsidP="00033568">
      <w:pPr>
        <w:pStyle w:val="31"/>
        <w:snapToGrid w:val="0"/>
        <w:spacing w:line="600" w:lineRule="exact"/>
        <w:ind w:leftChars="124" w:left="298" w:firstLineChars="146" w:firstLine="40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手術時間約</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小時，全身麻醉下置放，應檢附手術記錄。</w:t>
      </w:r>
    </w:p>
    <w:p w14:paraId="3C6A1D1F" w14:textId="109E71FE" w:rsidR="00EE4F16" w:rsidRPr="003058E8" w:rsidRDefault="00F955D9" w:rsidP="00EE4F16">
      <w:pPr>
        <w:pStyle w:val="31"/>
        <w:snapToGrid w:val="0"/>
        <w:spacing w:line="600" w:lineRule="exact"/>
        <w:ind w:leftChars="120" w:left="711"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21.</w:t>
      </w:r>
      <w:r w:rsidR="00EE4F16" w:rsidRPr="003058E8">
        <w:rPr>
          <w:color w:val="000000" w:themeColor="text1"/>
        </w:rPr>
        <w:t xml:space="preserve"> </w:t>
      </w:r>
      <w:r w:rsidR="00EE4F16" w:rsidRPr="003058E8">
        <w:rPr>
          <w:rFonts w:ascii="Times New Roman" w:eastAsia="標楷體" w:hAnsi="Times New Roman"/>
          <w:color w:val="000000" w:themeColor="text1"/>
          <w:sz w:val="28"/>
          <w:szCs w:val="28"/>
        </w:rPr>
        <w:t>In spine surgery</w:t>
      </w:r>
      <w:r w:rsidR="00EE4F16" w:rsidRPr="003058E8">
        <w:rPr>
          <w:rFonts w:ascii="Times New Roman" w:eastAsia="標楷體" w:hAnsi="Times New Roman"/>
          <w:color w:val="000000" w:themeColor="text1"/>
          <w:sz w:val="28"/>
          <w:szCs w:val="28"/>
        </w:rPr>
        <w:t>，</w:t>
      </w:r>
      <w:r w:rsidR="00EE4F16" w:rsidRPr="003058E8">
        <w:rPr>
          <w:rFonts w:ascii="Times New Roman" w:eastAsia="標楷體" w:hAnsi="Times New Roman"/>
          <w:color w:val="000000" w:themeColor="text1"/>
          <w:sz w:val="28"/>
          <w:szCs w:val="28"/>
        </w:rPr>
        <w:t>intraoperative monitor (Ex: SSEP/ NCV/ EMG) (56018B)</w:t>
      </w:r>
      <w:r w:rsidR="00EE4F16" w:rsidRPr="003058E8">
        <w:rPr>
          <w:rFonts w:ascii="Times New Roman" w:eastAsia="標楷體" w:hAnsi="Times New Roman"/>
          <w:color w:val="000000" w:themeColor="text1"/>
          <w:sz w:val="28"/>
          <w:szCs w:val="28"/>
        </w:rPr>
        <w:t>之審查原則：</w:t>
      </w:r>
      <w:r w:rsidR="00EE4F16" w:rsidRPr="003058E8">
        <w:rPr>
          <w:rFonts w:ascii="Times New Roman" w:eastAsia="標楷體" w:hAnsi="Times New Roman"/>
          <w:color w:val="000000" w:themeColor="text1"/>
          <w:sz w:val="28"/>
          <w:szCs w:val="28"/>
        </w:rPr>
        <w:t>(106/12/1) (</w:t>
      </w:r>
      <w:r w:rsidR="009F5CE1" w:rsidRPr="003058E8">
        <w:rPr>
          <w:rFonts w:ascii="Times New Roman" w:eastAsia="標楷體" w:hAnsi="Times New Roman"/>
          <w:color w:val="000000" w:themeColor="text1"/>
          <w:sz w:val="28"/>
          <w:szCs w:val="28"/>
        </w:rPr>
        <w:t>112/4/1</w:t>
      </w:r>
      <w:r w:rsidR="00EE4F16" w:rsidRPr="003058E8">
        <w:rPr>
          <w:rFonts w:ascii="Times New Roman" w:eastAsia="標楷體" w:hAnsi="Times New Roman"/>
          <w:color w:val="000000" w:themeColor="text1"/>
          <w:sz w:val="28"/>
          <w:szCs w:val="28"/>
        </w:rPr>
        <w:t>)</w:t>
      </w:r>
    </w:p>
    <w:p w14:paraId="4DEBFD16" w14:textId="77777777" w:rsidR="00EE4F16" w:rsidRPr="003058E8" w:rsidRDefault="00EE4F16" w:rsidP="00EE4F16">
      <w:pPr>
        <w:pStyle w:val="31"/>
        <w:snapToGrid w:val="0"/>
        <w:spacing w:line="600" w:lineRule="exact"/>
        <w:ind w:leftChars="291" w:left="1090" w:hangingChars="140" w:hanging="3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適用於</w:t>
      </w:r>
      <w:r w:rsidRPr="003058E8">
        <w:rPr>
          <w:rFonts w:ascii="Times New Roman" w:eastAsia="標楷體" w:hAnsi="Times New Roman"/>
          <w:color w:val="000000" w:themeColor="text1"/>
          <w:sz w:val="28"/>
          <w:szCs w:val="28"/>
        </w:rPr>
        <w:t>OC junction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C1-2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severe cord lesion</w:t>
      </w:r>
      <w:r w:rsidRPr="003058E8">
        <w:rPr>
          <w:rFonts w:ascii="Times New Roman" w:eastAsia="標楷體" w:hAnsi="Times New Roman"/>
          <w:color w:val="000000" w:themeColor="text1"/>
          <w:sz w:val="28"/>
          <w:szCs w:val="28"/>
        </w:rPr>
        <w:t>，送審時需檢附術中監測報告。</w:t>
      </w:r>
    </w:p>
    <w:p w14:paraId="71591220" w14:textId="77777777" w:rsidR="00EE4F16" w:rsidRPr="003058E8" w:rsidRDefault="00EE4F16" w:rsidP="00EE4F16">
      <w:pPr>
        <w:pStyle w:val="31"/>
        <w:snapToGrid w:val="0"/>
        <w:spacing w:line="600" w:lineRule="exact"/>
        <w:ind w:leftChars="291" w:left="1090" w:hangingChars="140" w:hanging="3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適用於有脊髓症狀</w:t>
      </w:r>
      <w:r w:rsidRPr="003058E8">
        <w:rPr>
          <w:rFonts w:ascii="Times New Roman" w:eastAsia="標楷體" w:hAnsi="Times New Roman"/>
          <w:color w:val="000000" w:themeColor="text1"/>
          <w:sz w:val="28"/>
          <w:szCs w:val="28"/>
        </w:rPr>
        <w:t>(myelopathy)</w:t>
      </w:r>
      <w:r w:rsidRPr="003058E8">
        <w:rPr>
          <w:rFonts w:ascii="Times New Roman" w:eastAsia="標楷體" w:hAnsi="Times New Roman"/>
          <w:color w:val="000000" w:themeColor="text1"/>
          <w:sz w:val="28"/>
          <w:szCs w:val="28"/>
        </w:rPr>
        <w:t>之頸椎、胸椎或腰椎一、二節有脊髓節段，送審時需檢附術前有病灶之影像資料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如核磁共振影像等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、神經學檢查紀錄及術中監測報告。</w:t>
      </w:r>
    </w:p>
    <w:p w14:paraId="4A3321FF" w14:textId="01194D5D" w:rsidR="00F955D9" w:rsidRPr="003058E8" w:rsidRDefault="00EE4F16" w:rsidP="00EE4F16">
      <w:pPr>
        <w:pStyle w:val="31"/>
        <w:snapToGrid w:val="0"/>
        <w:spacing w:line="600" w:lineRule="exact"/>
        <w:ind w:leftChars="291" w:left="1090" w:hangingChars="140" w:hanging="39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如果為一般常規的</w:t>
      </w:r>
      <w:r w:rsidRPr="003058E8">
        <w:rPr>
          <w:rFonts w:ascii="Times New Roman" w:eastAsia="標楷體" w:hAnsi="Times New Roman"/>
          <w:color w:val="000000" w:themeColor="text1"/>
          <w:sz w:val="28"/>
          <w:szCs w:val="28"/>
        </w:rPr>
        <w:t>ACDF</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lumbar surgery </w:t>
      </w:r>
      <w:r w:rsidRPr="003058E8">
        <w:rPr>
          <w:rFonts w:ascii="Times New Roman" w:eastAsia="標楷體" w:hAnsi="Times New Roman"/>
          <w:color w:val="000000" w:themeColor="text1"/>
          <w:sz w:val="28"/>
          <w:szCs w:val="28"/>
        </w:rPr>
        <w:t>，不予同意支付。</w:t>
      </w:r>
    </w:p>
    <w:p w14:paraId="26ABFE91" w14:textId="77777777" w:rsidR="00A956C5" w:rsidRPr="003058E8" w:rsidRDefault="00A956C5" w:rsidP="00033568">
      <w:pPr>
        <w:pStyle w:val="31"/>
        <w:snapToGrid w:val="0"/>
        <w:spacing w:line="600" w:lineRule="exact"/>
        <w:ind w:leftChars="118" w:left="706"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22.</w:t>
      </w:r>
      <w:r w:rsidRPr="003058E8">
        <w:rPr>
          <w:rFonts w:ascii="Times New Roman" w:eastAsia="標楷體" w:hAnsi="Times New Roman"/>
          <w:color w:val="000000" w:themeColor="text1"/>
          <w:sz w:val="28"/>
          <w:szCs w:val="28"/>
        </w:rPr>
        <w:t>利用</w:t>
      </w:r>
      <w:r w:rsidR="002E7C98" w:rsidRPr="003058E8">
        <w:rPr>
          <w:rFonts w:ascii="Times New Roman" w:eastAsia="標楷體" w:hAnsi="Times New Roman"/>
          <w:color w:val="000000" w:themeColor="text1"/>
          <w:sz w:val="28"/>
          <w:szCs w:val="28"/>
        </w:rPr>
        <w:t>stereotactic</w:t>
      </w:r>
      <w:r w:rsidRPr="003058E8">
        <w:rPr>
          <w:rFonts w:ascii="Times New Roman" w:eastAsia="標楷體" w:hAnsi="Times New Roman"/>
          <w:color w:val="000000" w:themeColor="text1"/>
          <w:sz w:val="28"/>
          <w:szCs w:val="28"/>
        </w:rPr>
        <w:t>的方式取出</w:t>
      </w:r>
      <w:r w:rsidRPr="003058E8">
        <w:rPr>
          <w:rFonts w:ascii="Times New Roman" w:eastAsia="標楷體" w:hAnsi="Times New Roman"/>
          <w:color w:val="000000" w:themeColor="text1"/>
          <w:sz w:val="28"/>
          <w:szCs w:val="28"/>
        </w:rPr>
        <w:t>ICH</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僅能申報</w:t>
      </w:r>
      <w:r w:rsidRPr="003058E8">
        <w:rPr>
          <w:rFonts w:ascii="Times New Roman" w:eastAsia="標楷體" w:hAnsi="Times New Roman"/>
          <w:color w:val="000000" w:themeColor="text1"/>
          <w:sz w:val="28"/>
          <w:szCs w:val="28"/>
        </w:rPr>
        <w:t>83082B (stereotactic aspiration)</w:t>
      </w:r>
      <w:r w:rsidRPr="003058E8">
        <w:rPr>
          <w:rFonts w:ascii="Times New Roman" w:eastAsia="標楷體" w:hAnsi="Times New Roman"/>
          <w:color w:val="000000" w:themeColor="text1"/>
          <w:sz w:val="28"/>
          <w:szCs w:val="28"/>
        </w:rPr>
        <w:t>不可再申報</w:t>
      </w:r>
      <w:r w:rsidRPr="003058E8">
        <w:rPr>
          <w:rFonts w:ascii="Times New Roman" w:eastAsia="標楷體" w:hAnsi="Times New Roman"/>
          <w:color w:val="000000" w:themeColor="text1"/>
          <w:sz w:val="28"/>
          <w:szCs w:val="28"/>
        </w:rPr>
        <w:t xml:space="preserve"> 83039B (removal of ICH)</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p>
    <w:p w14:paraId="2F51CCBB" w14:textId="77777777" w:rsidR="00A956C5" w:rsidRPr="003058E8" w:rsidRDefault="00A956C5" w:rsidP="00033568">
      <w:pPr>
        <w:spacing w:line="600" w:lineRule="exact"/>
        <w:ind w:leftChars="119" w:left="849"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動脈瘤栓塞環</w:t>
      </w:r>
      <w:r w:rsidRPr="003058E8">
        <w:rPr>
          <w:rFonts w:ascii="Times New Roman" w:eastAsia="標楷體" w:hAnsi="Times New Roman"/>
          <w:color w:val="000000" w:themeColor="text1"/>
          <w:sz w:val="28"/>
          <w:szCs w:val="28"/>
        </w:rPr>
        <w:t>(coil</w:t>
      </w:r>
      <w:r w:rsidRPr="003058E8">
        <w:rPr>
          <w:rFonts w:ascii="Times New Roman" w:eastAsia="標楷體" w:hAnsi="Times New Roman"/>
          <w:color w:val="000000" w:themeColor="text1"/>
          <w:sz w:val="28"/>
          <w:szCs w:val="28"/>
        </w:rPr>
        <w:t>白金纖維環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事前審查原則</w:t>
      </w:r>
      <w:r w:rsidRPr="003058E8">
        <w:rPr>
          <w:rFonts w:ascii="Times New Roman" w:eastAsia="標楷體" w:hAnsi="Times New Roman"/>
          <w:color w:val="000000" w:themeColor="text1"/>
          <w:sz w:val="28"/>
          <w:szCs w:val="28"/>
        </w:rPr>
        <w:t>: (106/12/1)</w:t>
      </w:r>
    </w:p>
    <w:p w14:paraId="7027E36B" w14:textId="77777777" w:rsidR="00A956C5" w:rsidRPr="003058E8" w:rsidRDefault="00A956C5" w:rsidP="00033568">
      <w:pPr>
        <w:spacing w:line="600" w:lineRule="exact"/>
        <w:ind w:leftChars="295" w:left="1134"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動脈瘤大小</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15mm</w:t>
      </w:r>
      <w:r w:rsidRPr="003058E8">
        <w:rPr>
          <w:rFonts w:ascii="Times New Roman" w:eastAsia="標楷體" w:hAnsi="Times New Roman"/>
          <w:color w:val="000000" w:themeColor="text1"/>
          <w:sz w:val="28"/>
          <w:szCs w:val="28"/>
        </w:rPr>
        <w:t>者，給付白金纖維環的數量原則為動脈瘤最長直徑</w:t>
      </w:r>
      <w:r w:rsidRPr="003058E8">
        <w:rPr>
          <w:rFonts w:ascii="Times New Roman" w:eastAsia="標楷體" w:hAnsi="Times New Roman"/>
          <w:color w:val="000000" w:themeColor="text1"/>
          <w:sz w:val="28"/>
          <w:szCs w:val="28"/>
        </w:rPr>
        <w:t>(mm)</w:t>
      </w:r>
      <w:r w:rsidRPr="003058E8">
        <w:rPr>
          <w:rFonts w:ascii="Times New Roman" w:eastAsia="標楷體" w:hAnsi="Times New Roman"/>
          <w:color w:val="000000" w:themeColor="text1"/>
          <w:sz w:val="28"/>
          <w:szCs w:val="28"/>
        </w:rPr>
        <w:t>之</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倍數，例如最長直徑</w:t>
      </w:r>
      <w:r w:rsidRPr="003058E8">
        <w:rPr>
          <w:rFonts w:ascii="Times New Roman" w:eastAsia="標楷體" w:hAnsi="Times New Roman"/>
          <w:color w:val="000000" w:themeColor="text1"/>
          <w:sz w:val="28"/>
          <w:szCs w:val="28"/>
        </w:rPr>
        <w:t>5mm</w:t>
      </w:r>
      <w:r w:rsidRPr="003058E8">
        <w:rPr>
          <w:rFonts w:ascii="Times New Roman" w:eastAsia="標楷體" w:hAnsi="Times New Roman"/>
          <w:color w:val="000000" w:themeColor="text1"/>
          <w:sz w:val="28"/>
          <w:szCs w:val="28"/>
        </w:rPr>
        <w:t>的動脈瘤，給付白金纖維環的數量即以</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個為原則。</w:t>
      </w:r>
    </w:p>
    <w:p w14:paraId="454C76A2" w14:textId="6D7E20AF" w:rsidR="00A956C5" w:rsidRPr="003058E8" w:rsidRDefault="00A956C5" w:rsidP="00033568">
      <w:pPr>
        <w:pStyle w:val="31"/>
        <w:snapToGrid w:val="0"/>
        <w:spacing w:line="600" w:lineRule="exact"/>
        <w:ind w:leftChars="294" w:left="1132"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動脈瘤大小＞</w:t>
      </w:r>
      <w:r w:rsidRPr="003058E8">
        <w:rPr>
          <w:rFonts w:ascii="Times New Roman" w:eastAsia="標楷體" w:hAnsi="Times New Roman"/>
          <w:color w:val="000000" w:themeColor="text1"/>
          <w:sz w:val="28"/>
          <w:szCs w:val="28"/>
        </w:rPr>
        <w:t xml:space="preserve">15mm </w:t>
      </w:r>
      <w:r w:rsidRPr="003058E8">
        <w:rPr>
          <w:rFonts w:ascii="Times New Roman" w:eastAsia="標楷體" w:hAnsi="Times New Roman"/>
          <w:color w:val="000000" w:themeColor="text1"/>
          <w:sz w:val="28"/>
          <w:szCs w:val="28"/>
        </w:rPr>
        <w:t>者，須檢附治療計畫，依個案審查核給白金纖維環之數量。</w:t>
      </w:r>
    </w:p>
    <w:p w14:paraId="08864A9A" w14:textId="482102C7" w:rsidR="00AE0216" w:rsidRPr="003058E8" w:rsidRDefault="00AE0216" w:rsidP="00AE0216">
      <w:pPr>
        <w:spacing w:line="600" w:lineRule="exact"/>
        <w:ind w:leftChars="119" w:left="849" w:hangingChars="201" w:hanging="563"/>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24</w:t>
      </w:r>
      <w:r w:rsidRPr="003058E8">
        <w:rPr>
          <w:rFonts w:ascii="Times New Roman" w:eastAsia="標楷體" w:hAnsi="Times New Roman" w:hint="eastAsia"/>
          <w:color w:val="000000" w:themeColor="text1"/>
          <w:sz w:val="28"/>
        </w:rPr>
        <w:t>.</w:t>
      </w:r>
      <w:r w:rsidRPr="003058E8">
        <w:rPr>
          <w:rFonts w:ascii="Times New Roman" w:eastAsia="標楷體" w:hAnsi="Times New Roman" w:hint="eastAsia"/>
          <w:color w:val="000000" w:themeColor="text1"/>
          <w:sz w:val="28"/>
        </w:rPr>
        <w:t>執行迷走神經刺激術</w:t>
      </w:r>
      <w:r w:rsidRPr="003058E8">
        <w:rPr>
          <w:rFonts w:ascii="Times New Roman" w:eastAsia="標楷體" w:hAnsi="Times New Roman" w:hint="eastAsia"/>
          <w:color w:val="000000" w:themeColor="text1"/>
          <w:sz w:val="28"/>
        </w:rPr>
        <w:t>(VNS)-</w:t>
      </w:r>
      <w:r w:rsidRPr="003058E8">
        <w:rPr>
          <w:rFonts w:ascii="Times New Roman" w:eastAsia="標楷體" w:hAnsi="Times New Roman" w:hint="eastAsia"/>
          <w:color w:val="000000" w:themeColor="text1"/>
          <w:sz w:val="28"/>
        </w:rPr>
        <w:t>植入</w:t>
      </w:r>
      <w:r w:rsidRPr="003058E8">
        <w:rPr>
          <w:rFonts w:ascii="Times New Roman" w:eastAsia="標楷體" w:hAnsi="Times New Roman" w:hint="eastAsia"/>
          <w:color w:val="000000" w:themeColor="text1"/>
          <w:sz w:val="28"/>
        </w:rPr>
        <w:t>(83102K)</w:t>
      </w:r>
      <w:r w:rsidRPr="003058E8">
        <w:rPr>
          <w:rFonts w:ascii="Times New Roman" w:eastAsia="標楷體" w:hAnsi="Times New Roman" w:hint="eastAsia"/>
          <w:color w:val="000000" w:themeColor="text1"/>
          <w:sz w:val="28"/>
        </w:rPr>
        <w:t>，應檢附以下資料：</w:t>
      </w:r>
      <w:r w:rsidR="003058E8" w:rsidRPr="003058E8">
        <w:rPr>
          <w:rFonts w:ascii="Times New Roman" w:eastAsia="標楷體" w:hAnsi="Times New Roman" w:hint="eastAsia"/>
          <w:color w:val="000000" w:themeColor="text1"/>
          <w:sz w:val="28"/>
        </w:rPr>
        <w:t>(114/2/1)</w:t>
      </w:r>
    </w:p>
    <w:p w14:paraId="22E8A7A0" w14:textId="77777777" w:rsidR="00AE0216" w:rsidRPr="003058E8" w:rsidRDefault="00AE0216" w:rsidP="00AE0216">
      <w:pPr>
        <w:spacing w:line="600" w:lineRule="exact"/>
        <w:ind w:leftChars="295" w:left="1134" w:hangingChars="152" w:hanging="426"/>
        <w:jc w:val="both"/>
        <w:rPr>
          <w:rFonts w:ascii="Times New Roman" w:eastAsia="標楷體" w:hAnsi="Times New Roman"/>
          <w:color w:val="000000" w:themeColor="text1"/>
          <w:sz w:val="28"/>
        </w:rPr>
      </w:pPr>
      <w:r w:rsidRPr="003058E8">
        <w:rPr>
          <w:rFonts w:ascii="Times New Roman" w:eastAsia="標楷體" w:hAnsi="Times New Roman" w:hint="eastAsia"/>
          <w:color w:val="000000" w:themeColor="text1"/>
          <w:sz w:val="28"/>
        </w:rPr>
        <w:t>(1)</w:t>
      </w:r>
      <w:r w:rsidRPr="003058E8">
        <w:rPr>
          <w:rFonts w:ascii="Times New Roman" w:eastAsia="標楷體" w:hAnsi="Times New Roman" w:hint="eastAsia"/>
          <w:color w:val="000000" w:themeColor="text1"/>
          <w:sz w:val="28"/>
        </w:rPr>
        <w:t>最近</w:t>
      </w:r>
      <w:r w:rsidRPr="003058E8">
        <w:rPr>
          <w:rFonts w:ascii="Times New Roman" w:eastAsia="標楷體" w:hAnsi="Times New Roman" w:hint="eastAsia"/>
          <w:color w:val="000000" w:themeColor="text1"/>
          <w:sz w:val="28"/>
        </w:rPr>
        <w:t>1</w:t>
      </w:r>
      <w:r w:rsidRPr="003058E8">
        <w:rPr>
          <w:rFonts w:ascii="Times New Roman" w:eastAsia="標楷體" w:hAnsi="Times New Roman" w:hint="eastAsia"/>
          <w:color w:val="000000" w:themeColor="text1"/>
          <w:sz w:val="28"/>
        </w:rPr>
        <w:t>年以內癲癇發作與發作間期之錄影腦電波及高解析度腦部磁振造影</w:t>
      </w:r>
      <w:r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sz w:val="28"/>
        </w:rPr>
        <w:t>&gt;=1.5 tesla MRI)</w:t>
      </w:r>
      <w:r w:rsidRPr="003058E8">
        <w:rPr>
          <w:rFonts w:ascii="Times New Roman" w:eastAsia="標楷體" w:hAnsi="Times New Roman" w:hint="eastAsia"/>
          <w:color w:val="000000" w:themeColor="text1"/>
          <w:sz w:val="28"/>
        </w:rPr>
        <w:t>等癲癇手術術前評估檢查。</w:t>
      </w:r>
    </w:p>
    <w:p w14:paraId="1AB8D8E1" w14:textId="2634D3DC" w:rsidR="00AE0216" w:rsidRPr="003058E8" w:rsidRDefault="00AE0216" w:rsidP="00AE0216">
      <w:pPr>
        <w:spacing w:line="600" w:lineRule="exact"/>
        <w:ind w:leftChars="295" w:left="1134" w:hangingChars="152" w:hanging="426"/>
        <w:jc w:val="both"/>
        <w:rPr>
          <w:rFonts w:ascii="Times New Roman" w:eastAsia="標楷體" w:hAnsi="Times New Roman"/>
          <w:color w:val="000000" w:themeColor="text1"/>
          <w:sz w:val="28"/>
        </w:rPr>
      </w:pPr>
      <w:r w:rsidRPr="003058E8">
        <w:rPr>
          <w:rFonts w:ascii="Times New Roman" w:eastAsia="標楷體" w:hAnsi="Times New Roman" w:hint="eastAsia"/>
          <w:color w:val="000000" w:themeColor="text1"/>
          <w:sz w:val="28"/>
        </w:rPr>
        <w:t>(2)</w:t>
      </w:r>
      <w:r w:rsidRPr="003058E8">
        <w:rPr>
          <w:rFonts w:ascii="Times New Roman" w:eastAsia="標楷體" w:hAnsi="Times New Roman" w:hint="eastAsia"/>
          <w:color w:val="000000" w:themeColor="text1"/>
          <w:sz w:val="28"/>
        </w:rPr>
        <w:t>檢附之資料應足以佐證有高解析度腦部磁振造影無病灶、或其病</w:t>
      </w:r>
      <w:r w:rsidRPr="003058E8">
        <w:rPr>
          <w:rFonts w:ascii="Times New Roman" w:eastAsia="標楷體" w:hAnsi="Times New Roman" w:hint="eastAsia"/>
          <w:color w:val="000000" w:themeColor="text1"/>
          <w:sz w:val="28"/>
        </w:rPr>
        <w:lastRenderedPageBreak/>
        <w:t>灶與錄影腦電波結果不相符、或病灶部位在重要腦功能區等任一不適合手術切除之情形。</w:t>
      </w:r>
    </w:p>
    <w:p w14:paraId="301C104B" w14:textId="73D12CA2" w:rsidR="00AE0216" w:rsidRPr="003058E8" w:rsidRDefault="00AE0216" w:rsidP="00AE0216">
      <w:pPr>
        <w:spacing w:line="600" w:lineRule="exact"/>
        <w:ind w:leftChars="295" w:left="1134" w:hangingChars="152" w:hanging="426"/>
        <w:jc w:val="both"/>
        <w:rPr>
          <w:rFonts w:ascii="Times New Roman" w:eastAsia="標楷體" w:hAnsi="Times New Roman"/>
          <w:color w:val="000000" w:themeColor="text1"/>
          <w:sz w:val="28"/>
        </w:rPr>
      </w:pPr>
      <w:r w:rsidRPr="003058E8">
        <w:rPr>
          <w:rFonts w:ascii="Times New Roman" w:eastAsia="標楷體" w:hAnsi="Times New Roman" w:hint="eastAsia"/>
          <w:color w:val="000000" w:themeColor="text1"/>
          <w:sz w:val="28"/>
        </w:rPr>
        <w:t>(3)</w:t>
      </w:r>
      <w:r w:rsidRPr="003058E8">
        <w:rPr>
          <w:rFonts w:ascii="Times New Roman" w:eastAsia="標楷體" w:hAnsi="Times New Roman" w:hint="eastAsia"/>
          <w:color w:val="000000" w:themeColor="text1"/>
          <w:sz w:val="28"/>
        </w:rPr>
        <w:t>如有無法符合上述條件之案例，應於病歷詳細說明，並附佐證資料。</w:t>
      </w:r>
    </w:p>
    <w:p w14:paraId="216FFAF2" w14:textId="77777777" w:rsidR="00CA0602"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5FFAE470" w14:textId="77777777" w:rsidR="000257EE" w:rsidRPr="003058E8" w:rsidRDefault="00274757" w:rsidP="00B43E58">
      <w:pPr>
        <w:pStyle w:val="aff6"/>
        <w:ind w:left="701" w:hangingChars="250" w:hanging="701"/>
        <w:rPr>
          <w:rFonts w:ascii="Times New Roman" w:hAnsi="Times New Roman"/>
          <w:color w:val="000000" w:themeColor="text1"/>
        </w:rPr>
      </w:pPr>
      <w:bookmarkStart w:id="38" w:name="_Toc148604451"/>
      <w:r w:rsidRPr="003058E8">
        <w:rPr>
          <w:rFonts w:ascii="Times New Roman" w:hAnsi="Times New Roman"/>
          <w:color w:val="000000" w:themeColor="text1"/>
        </w:rPr>
        <w:lastRenderedPageBreak/>
        <w:t>(</w:t>
      </w:r>
      <w:r w:rsidRPr="003058E8">
        <w:rPr>
          <w:rFonts w:ascii="Times New Roman" w:hAnsi="Times New Roman"/>
          <w:color w:val="000000" w:themeColor="text1"/>
        </w:rPr>
        <w:t>十三</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精神科</w:t>
      </w:r>
      <w:bookmarkEnd w:id="38"/>
    </w:p>
    <w:p w14:paraId="371A8450"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精神科專業審查案件，醫療院所應檢送其醫事人員之基本資料及精神醫療人力統計表，供審核參考。</w:t>
      </w:r>
    </w:p>
    <w:p w14:paraId="0F52D2EC"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精神科特別護理</w:t>
      </w:r>
      <w:r w:rsidRPr="003058E8">
        <w:rPr>
          <w:rFonts w:ascii="Times New Roman" w:eastAsia="標楷體" w:hAnsi="Times New Roman"/>
          <w:color w:val="000000" w:themeColor="text1"/>
          <w:sz w:val="28"/>
          <w:szCs w:val="28"/>
        </w:rPr>
        <w:t>(45040C)</w:t>
      </w:r>
      <w:r w:rsidRPr="003058E8">
        <w:rPr>
          <w:rFonts w:ascii="Times New Roman" w:eastAsia="標楷體" w:hAnsi="Times New Roman"/>
          <w:color w:val="000000" w:themeColor="text1"/>
          <w:sz w:val="28"/>
          <w:szCs w:val="28"/>
        </w:rPr>
        <w:t>，為治療性質之護理需精神科專科醫師醫囑及簽名才能申報，與一般護理有別，並非每日均可申報，且加護病房不得申報，亦不得同時申報</w:t>
      </w:r>
      <w:r w:rsidRPr="003058E8">
        <w:rPr>
          <w:rFonts w:ascii="Times New Roman" w:eastAsia="標楷體" w:hAnsi="Times New Roman"/>
          <w:color w:val="000000" w:themeColor="text1"/>
          <w:sz w:val="28"/>
          <w:szCs w:val="28"/>
        </w:rPr>
        <w:t>45037C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45070C</w:t>
      </w:r>
      <w:r w:rsidRPr="003058E8">
        <w:rPr>
          <w:rFonts w:ascii="Times New Roman" w:eastAsia="標楷體" w:hAnsi="Times New Roman"/>
          <w:color w:val="000000" w:themeColor="text1"/>
          <w:sz w:val="28"/>
          <w:szCs w:val="28"/>
        </w:rPr>
        <w:t>。一次住院之申報天數以不超過三十天為原則，並於病歷載明理由。申報費用時，應檢附特別護理紀錄。</w:t>
      </w:r>
    </w:p>
    <w:p w14:paraId="777263C0"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日間住院治療費係包括精神醫療治療費用、病房費、護理費、醫師診察費等費用。</w:t>
      </w:r>
    </w:p>
    <w:p w14:paraId="7A69A98B"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心理治療評審原則：</w:t>
      </w:r>
    </w:p>
    <w:p w14:paraId="429A2FCF" w14:textId="77777777" w:rsidR="000257EE" w:rsidRPr="003058E8" w:rsidRDefault="00274757" w:rsidP="00D662F0">
      <w:pPr>
        <w:snapToGrid w:val="0"/>
        <w:spacing w:line="600" w:lineRule="exact"/>
        <w:ind w:left="1134" w:hanging="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門診部分：審查時考量醫療人力、專業訓練及病情需要，並將心理治療內容摘述記載於病歷。</w:t>
      </w:r>
    </w:p>
    <w:p w14:paraId="3028EAD9" w14:textId="77777777" w:rsidR="000257EE" w:rsidRPr="003058E8" w:rsidRDefault="00274757">
      <w:pPr>
        <w:snapToGrid w:val="0"/>
        <w:spacing w:line="600" w:lineRule="exact"/>
        <w:ind w:left="1379" w:hanging="6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住院部分：</w:t>
      </w:r>
    </w:p>
    <w:p w14:paraId="2CC647B9" w14:textId="77777777" w:rsidR="000257EE" w:rsidRPr="003058E8" w:rsidRDefault="00274757" w:rsidP="00500655">
      <w:pPr>
        <w:pStyle w:val="20"/>
        <w:tabs>
          <w:tab w:val="clear" w:pos="900"/>
        </w:tabs>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甲、醫師或醫療人員例行病房迴診不宜編入心理治療部分申報，而應屬於一般診察費用內，除非有特別適應症及治療面談時間長度符合規定者，始以心理治療項目申報。</w:t>
      </w:r>
    </w:p>
    <w:p w14:paraId="4DBA4339" w14:textId="77777777" w:rsidR="000257EE" w:rsidRPr="003058E8" w:rsidRDefault="00274757" w:rsidP="00500655">
      <w:pPr>
        <w:pStyle w:val="20"/>
        <w:tabs>
          <w:tab w:val="clear" w:pos="900"/>
        </w:tabs>
        <w:snapToGrid w:val="0"/>
        <w:spacing w:line="600" w:lineRule="exact"/>
        <w:ind w:left="1701"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w:t>
      </w:r>
      <w:r w:rsidRPr="003058E8">
        <w:rPr>
          <w:rFonts w:ascii="Times New Roman" w:eastAsia="標楷體" w:hAnsi="Times New Roman"/>
          <w:color w:val="000000" w:themeColor="text1"/>
          <w:sz w:val="28"/>
          <w:szCs w:val="28"/>
        </w:rPr>
        <w:t>(102/3/1)</w:t>
      </w:r>
    </w:p>
    <w:p w14:paraId="7DB1B254" w14:textId="77777777" w:rsidR="000257EE" w:rsidRPr="003058E8" w:rsidRDefault="00274757" w:rsidP="003556B3">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5.</w:t>
      </w:r>
      <w:r w:rsidR="00A26F2F" w:rsidRPr="003058E8">
        <w:rPr>
          <w:rFonts w:ascii="Times New Roman" w:eastAsia="標楷體" w:hAnsi="Times New Roman"/>
          <w:color w:val="000000" w:themeColor="text1"/>
          <w:sz w:val="28"/>
          <w:szCs w:val="28"/>
        </w:rPr>
        <w:t>申報各項精神醫療治療費診療項目之案件送審時，須檢附就診當次及前後看診或治療之個別化紀錄。</w:t>
      </w:r>
      <w:r w:rsidR="00A26F2F" w:rsidRPr="003058E8">
        <w:rPr>
          <w:rFonts w:ascii="Times New Roman" w:eastAsia="標楷體" w:hAnsi="Times New Roman"/>
          <w:color w:val="000000" w:themeColor="text1"/>
          <w:sz w:val="28"/>
          <w:szCs w:val="28"/>
        </w:rPr>
        <w:t>45022C</w:t>
      </w:r>
      <w:r w:rsidR="00A26F2F" w:rsidRPr="003058E8">
        <w:rPr>
          <w:rFonts w:ascii="Times New Roman" w:eastAsia="標楷體" w:hAnsi="Times New Roman"/>
          <w:color w:val="000000" w:themeColor="text1"/>
          <w:sz w:val="28"/>
          <w:szCs w:val="28"/>
        </w:rPr>
        <w:t>、</w:t>
      </w:r>
      <w:r w:rsidR="00A26F2F" w:rsidRPr="003058E8">
        <w:rPr>
          <w:rFonts w:ascii="Times New Roman" w:eastAsia="標楷體" w:hAnsi="Times New Roman"/>
          <w:color w:val="000000" w:themeColor="text1"/>
          <w:sz w:val="28"/>
          <w:szCs w:val="28"/>
        </w:rPr>
        <w:t>45034C</w:t>
      </w:r>
      <w:r w:rsidR="00A26F2F" w:rsidRPr="003058E8">
        <w:rPr>
          <w:rFonts w:ascii="Times New Roman" w:eastAsia="標楷體" w:hAnsi="Times New Roman"/>
          <w:color w:val="000000" w:themeColor="text1"/>
          <w:sz w:val="28"/>
          <w:szCs w:val="28"/>
        </w:rPr>
        <w:t>、</w:t>
      </w:r>
      <w:r w:rsidR="00A26F2F" w:rsidRPr="003058E8">
        <w:rPr>
          <w:rFonts w:ascii="Times New Roman" w:eastAsia="標楷體" w:hAnsi="Times New Roman"/>
          <w:color w:val="000000" w:themeColor="text1"/>
          <w:sz w:val="28"/>
          <w:szCs w:val="28"/>
        </w:rPr>
        <w:t>45070C</w:t>
      </w:r>
      <w:r w:rsidR="00A26F2F" w:rsidRPr="003058E8">
        <w:rPr>
          <w:rFonts w:ascii="Times New Roman" w:eastAsia="標楷體" w:hAnsi="Times New Roman"/>
          <w:color w:val="000000" w:themeColor="text1"/>
          <w:sz w:val="28"/>
          <w:szCs w:val="28"/>
        </w:rPr>
        <w:t>、</w:t>
      </w:r>
      <w:r w:rsidR="00A26F2F" w:rsidRPr="003058E8">
        <w:rPr>
          <w:rFonts w:ascii="Times New Roman" w:eastAsia="標楷體" w:hAnsi="Times New Roman"/>
          <w:color w:val="000000" w:themeColor="text1"/>
          <w:sz w:val="28"/>
          <w:szCs w:val="28"/>
        </w:rPr>
        <w:t>45016C</w:t>
      </w:r>
      <w:r w:rsidR="00A26F2F" w:rsidRPr="003058E8">
        <w:rPr>
          <w:rFonts w:ascii="Times New Roman" w:eastAsia="標楷體" w:hAnsi="Times New Roman"/>
          <w:color w:val="000000" w:themeColor="text1"/>
          <w:sz w:val="28"/>
          <w:szCs w:val="28"/>
        </w:rPr>
        <w:t>及</w:t>
      </w:r>
      <w:r w:rsidR="00A26F2F" w:rsidRPr="003058E8">
        <w:rPr>
          <w:rFonts w:ascii="Times New Roman" w:eastAsia="標楷體" w:hAnsi="Times New Roman"/>
          <w:color w:val="000000" w:themeColor="text1"/>
          <w:sz w:val="28"/>
          <w:szCs w:val="28"/>
        </w:rPr>
        <w:t>45010C</w:t>
      </w:r>
      <w:r w:rsidR="00A26F2F" w:rsidRPr="003058E8">
        <w:rPr>
          <w:rFonts w:ascii="Times New Roman" w:eastAsia="標楷體" w:hAnsi="Times New Roman"/>
          <w:color w:val="000000" w:themeColor="text1"/>
          <w:sz w:val="28"/>
          <w:szCs w:val="28"/>
        </w:rPr>
        <w:t>得採用定型化單張，並須有欄位做文字附加充分個別化的補充說明。不符者，不予支付。</w:t>
      </w:r>
      <w:r w:rsidRPr="003058E8">
        <w:rPr>
          <w:rFonts w:ascii="Times New Roman" w:eastAsia="標楷體" w:hAnsi="Times New Roman"/>
          <w:color w:val="000000" w:themeColor="text1"/>
          <w:sz w:val="28"/>
          <w:szCs w:val="28"/>
        </w:rPr>
        <w:t>各項診療項目紀錄內容及審查原則如下：</w:t>
      </w:r>
      <w:r w:rsidRPr="003058E8">
        <w:rPr>
          <w:rFonts w:ascii="Times New Roman" w:eastAsia="標楷體" w:hAnsi="Times New Roman"/>
          <w:color w:val="000000" w:themeColor="text1"/>
          <w:sz w:val="28"/>
          <w:szCs w:val="28"/>
        </w:rPr>
        <w:t>(95/7/15)</w:t>
      </w:r>
      <w:r w:rsidR="003556B3"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3556B3" w:rsidRPr="003058E8">
        <w:rPr>
          <w:rFonts w:ascii="Times New Roman" w:eastAsia="標楷體" w:hAnsi="Times New Roman"/>
          <w:color w:val="000000" w:themeColor="text1"/>
          <w:sz w:val="28"/>
          <w:szCs w:val="28"/>
        </w:rPr>
        <w:t>)</w:t>
      </w:r>
    </w:p>
    <w:p w14:paraId="25132B71" w14:textId="77777777" w:rsidR="000257EE" w:rsidRPr="003058E8" w:rsidRDefault="00274757" w:rsidP="00940ACE">
      <w:pPr>
        <w:pStyle w:val="af1"/>
        <w:numPr>
          <w:ilvl w:val="0"/>
          <w:numId w:val="28"/>
        </w:numPr>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特殊團體心理治療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Pr="003058E8">
        <w:rPr>
          <w:rFonts w:ascii="Times New Roman" w:eastAsia="標楷體" w:hAnsi="Times New Roman"/>
          <w:color w:val="000000" w:themeColor="text1"/>
          <w:sz w:val="28"/>
          <w:szCs w:val="28"/>
        </w:rPr>
        <w:t>)(45094C)</w:t>
      </w:r>
    </w:p>
    <w:p w14:paraId="6B764951" w14:textId="77777777" w:rsidR="000257EE" w:rsidRPr="003058E8" w:rsidRDefault="00274757" w:rsidP="00A26F2F">
      <w:pPr>
        <w:spacing w:line="600" w:lineRule="exact"/>
        <w:ind w:firstLine="99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甲、以每週二次為原則，視病情需要得增減，病歷上應有紀錄。</w:t>
      </w:r>
    </w:p>
    <w:p w14:paraId="33E79C44" w14:textId="77777777" w:rsidR="000257EE" w:rsidRPr="003058E8" w:rsidRDefault="00274757" w:rsidP="00A26F2F">
      <w:pPr>
        <w:spacing w:line="600" w:lineRule="exact"/>
        <w:ind w:firstLine="99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乙、須有治療目標及計畫。</w:t>
      </w:r>
    </w:p>
    <w:p w14:paraId="5762AFA6" w14:textId="77777777" w:rsidR="000257EE" w:rsidRPr="003058E8" w:rsidRDefault="00274757" w:rsidP="00A26F2F">
      <w:pPr>
        <w:spacing w:line="600" w:lineRule="exact"/>
        <w:ind w:firstLine="993"/>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丙、紀錄須有主題及討論內容之記載。</w:t>
      </w:r>
    </w:p>
    <w:p w14:paraId="7FF95010" w14:textId="77777777" w:rsidR="000257EE" w:rsidRPr="003058E8" w:rsidRDefault="00274757" w:rsidP="00940ACE">
      <w:pPr>
        <w:pStyle w:val="af1"/>
        <w:numPr>
          <w:ilvl w:val="0"/>
          <w:numId w:val="28"/>
        </w:numPr>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支持性心理治療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45010C</w:t>
      </w:r>
      <w:r w:rsidRPr="003058E8">
        <w:rPr>
          <w:rFonts w:ascii="Times New Roman" w:eastAsia="標楷體" w:hAnsi="Times New Roman"/>
          <w:color w:val="000000" w:themeColor="text1"/>
          <w:sz w:val="28"/>
          <w:szCs w:val="28"/>
        </w:rPr>
        <w:t>須有本項治療標題及相關內容之記載。</w:t>
      </w:r>
      <w:r w:rsidRPr="003058E8">
        <w:rPr>
          <w:rFonts w:ascii="Times New Roman" w:eastAsia="標楷體" w:hAnsi="Times New Roman"/>
          <w:color w:val="000000" w:themeColor="text1"/>
          <w:sz w:val="28"/>
          <w:szCs w:val="28"/>
        </w:rPr>
        <w:t xml:space="preserve"> (99/7/1)</w:t>
      </w:r>
    </w:p>
    <w:p w14:paraId="1A817112" w14:textId="77777777" w:rsidR="000257EE" w:rsidRPr="003058E8" w:rsidRDefault="00274757" w:rsidP="00940ACE">
      <w:pPr>
        <w:pStyle w:val="af1"/>
        <w:numPr>
          <w:ilvl w:val="0"/>
          <w:numId w:val="28"/>
        </w:numPr>
        <w:snapToGrid w:val="0"/>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特殊心理治療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re-educative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45089C)</w:t>
      </w:r>
      <w:r w:rsidR="004C35DD" w:rsidRPr="003058E8">
        <w:rPr>
          <w:rFonts w:ascii="Times New Roman" w:eastAsia="標楷體" w:hAnsi="Times New Roman"/>
          <w:color w:val="000000" w:themeColor="text1"/>
          <w:sz w:val="28"/>
          <w:szCs w:val="28"/>
        </w:rPr>
        <w:t>(99/6/1)</w:t>
      </w:r>
    </w:p>
    <w:p w14:paraId="72DB91BC" w14:textId="77777777" w:rsidR="00A26F2F" w:rsidRPr="003058E8" w:rsidRDefault="00274757" w:rsidP="00A26F2F">
      <w:pPr>
        <w:tabs>
          <w:tab w:val="left" w:pos="1701"/>
        </w:tabs>
        <w:spacing w:line="600" w:lineRule="exact"/>
        <w:ind w:left="1560" w:hanging="567"/>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甲、申報時以「每次」為依據。門診部分間隔時間原則不得少於兩週，病情特殊亦不得少於一週，並需檢附治療紀錄；住院部分以每週不超過二次為原則，視病情需要得增減，病歷上應有紀錄。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6C72BD19" w14:textId="77777777" w:rsidR="00A26F2F" w:rsidRPr="003058E8" w:rsidRDefault="00274757" w:rsidP="00A26F2F">
      <w:pPr>
        <w:tabs>
          <w:tab w:val="left" w:pos="1701"/>
        </w:tabs>
        <w:spacing w:line="600" w:lineRule="exact"/>
        <w:ind w:left="1560" w:hanging="567"/>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乙、須有討論具體內容摘要。</w:t>
      </w:r>
    </w:p>
    <w:p w14:paraId="08CD6631" w14:textId="77777777" w:rsidR="00904633" w:rsidRPr="003058E8" w:rsidRDefault="00274757" w:rsidP="00A26F2F">
      <w:pPr>
        <w:tabs>
          <w:tab w:val="left" w:pos="1701"/>
        </w:tabs>
        <w:spacing w:line="600" w:lineRule="exact"/>
        <w:ind w:left="1560" w:hanging="567"/>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丙、使用心理治療技巧之描述。</w:t>
      </w:r>
      <w:r w:rsidRPr="003058E8">
        <w:rPr>
          <w:rFonts w:ascii="Times New Roman" w:eastAsia="標楷體" w:hAnsi="Times New Roman"/>
          <w:color w:val="000000" w:themeColor="text1"/>
          <w:sz w:val="28"/>
          <w:szCs w:val="28"/>
        </w:rPr>
        <w:t xml:space="preserve"> </w:t>
      </w:r>
    </w:p>
    <w:p w14:paraId="4AD60DE3" w14:textId="77777777" w:rsidR="000257EE" w:rsidRPr="003058E8" w:rsidRDefault="00274757" w:rsidP="00940ACE">
      <w:pPr>
        <w:pStyle w:val="af1"/>
        <w:numPr>
          <w:ilvl w:val="0"/>
          <w:numId w:val="28"/>
        </w:numPr>
        <w:snapToGrid w:val="0"/>
        <w:spacing w:line="60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深度心理治療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45091C</w:t>
      </w:r>
    </w:p>
    <w:p w14:paraId="10DF9E20" w14:textId="77777777" w:rsidR="000257EE" w:rsidRPr="003058E8" w:rsidRDefault="00274757" w:rsidP="00367399">
      <w:pPr>
        <w:spacing w:line="600" w:lineRule="exact"/>
        <w:ind w:leftChars="-11" w:left="-26"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甲、施行之病患須經評估；對初診及有溝通障礙之病患施行本項</w:t>
      </w:r>
      <w:r w:rsidRPr="003058E8">
        <w:rPr>
          <w:rFonts w:ascii="Times New Roman" w:eastAsia="標楷體" w:hAnsi="Times New Roman"/>
          <w:color w:val="000000" w:themeColor="text1"/>
          <w:sz w:val="28"/>
          <w:szCs w:val="28"/>
        </w:rPr>
        <w:t xml:space="preserve">  </w:t>
      </w:r>
    </w:p>
    <w:p w14:paraId="6DC1F13D" w14:textId="77777777" w:rsidR="00367399" w:rsidRPr="003058E8" w:rsidRDefault="00274757" w:rsidP="00367399">
      <w:pPr>
        <w:spacing w:line="600" w:lineRule="exact"/>
        <w:ind w:left="2" w:firstLineChars="505" w:firstLine="141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治療，不予給付。</w:t>
      </w:r>
    </w:p>
    <w:p w14:paraId="4450932B" w14:textId="77777777" w:rsidR="00367399" w:rsidRPr="003058E8" w:rsidRDefault="00274757" w:rsidP="00367399">
      <w:pPr>
        <w:spacing w:line="600" w:lineRule="exact"/>
        <w:ind w:left="2" w:firstLineChars="353" w:firstLine="988"/>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乙、開始治療須有治療目標及計畫。</w:t>
      </w:r>
    </w:p>
    <w:p w14:paraId="622AA293" w14:textId="77777777" w:rsidR="000257EE" w:rsidRPr="003058E8" w:rsidRDefault="00274757" w:rsidP="00367399">
      <w:pPr>
        <w:spacing w:line="600" w:lineRule="exact"/>
        <w:ind w:left="2" w:firstLineChars="353" w:firstLine="988"/>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丙、申報時並應附治療紀錄且記錄須有討論具體內容之摘要，內</w:t>
      </w:r>
    </w:p>
    <w:p w14:paraId="18ABC5F5" w14:textId="77777777" w:rsidR="000257EE" w:rsidRPr="003058E8" w:rsidRDefault="00274757" w:rsidP="00367399">
      <w:pPr>
        <w:spacing w:line="600" w:lineRule="exact"/>
        <w:ind w:left="2" w:firstLineChars="556" w:firstLine="1557"/>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容如次：</w:t>
      </w:r>
    </w:p>
    <w:p w14:paraId="10D618B4" w14:textId="77777777" w:rsidR="000257EE" w:rsidRPr="003058E8" w:rsidRDefault="00274757" w:rsidP="00940ACE">
      <w:pPr>
        <w:numPr>
          <w:ilvl w:val="2"/>
          <w:numId w:val="29"/>
        </w:numPr>
        <w:tabs>
          <w:tab w:val="left" w:pos="1361"/>
        </w:tabs>
        <w:spacing w:line="600" w:lineRule="exact"/>
        <w:ind w:left="1800" w:hanging="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須有治療過程之記載。</w:t>
      </w:r>
    </w:p>
    <w:p w14:paraId="007E7CEC" w14:textId="77777777" w:rsidR="000257EE" w:rsidRPr="003058E8" w:rsidRDefault="00274757" w:rsidP="00940ACE">
      <w:pPr>
        <w:numPr>
          <w:ilvl w:val="2"/>
          <w:numId w:val="29"/>
        </w:numPr>
        <w:spacing w:line="600" w:lineRule="exact"/>
        <w:ind w:left="1800" w:hanging="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須有健全化病患心理防衛機轉或發展新的或有效適應技巧之描述。</w:t>
      </w:r>
      <w:r w:rsidRPr="003058E8">
        <w:rPr>
          <w:rFonts w:ascii="Times New Roman" w:eastAsia="標楷體" w:hAnsi="Times New Roman"/>
          <w:color w:val="000000" w:themeColor="text1"/>
          <w:sz w:val="28"/>
          <w:szCs w:val="28"/>
        </w:rPr>
        <w:t xml:space="preserve"> (99/7/1)</w:t>
      </w:r>
    </w:p>
    <w:p w14:paraId="0F8B20CF" w14:textId="77777777" w:rsidR="000257EE" w:rsidRPr="003058E8" w:rsidRDefault="00274757" w:rsidP="00940ACE">
      <w:pPr>
        <w:numPr>
          <w:ilvl w:val="2"/>
          <w:numId w:val="29"/>
        </w:numPr>
        <w:spacing w:line="600" w:lineRule="exact"/>
        <w:ind w:left="1800" w:hanging="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須有改善內容之描述。</w:t>
      </w:r>
    </w:p>
    <w:p w14:paraId="67766C15" w14:textId="77777777" w:rsidR="000257EE" w:rsidRPr="003058E8" w:rsidRDefault="00274757">
      <w:pPr>
        <w:spacing w:line="600" w:lineRule="exact"/>
        <w:ind w:left="1512"/>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治療時間至少須</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p>
    <w:p w14:paraId="451D4087" w14:textId="77777777" w:rsidR="000257EE" w:rsidRPr="003058E8" w:rsidRDefault="00274757" w:rsidP="00500655">
      <w:pPr>
        <w:spacing w:line="600" w:lineRule="exact"/>
        <w:ind w:left="1134" w:hanging="4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支持性團體心理治療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45016C</w:t>
      </w:r>
      <w:r w:rsidRPr="003058E8">
        <w:rPr>
          <w:rFonts w:ascii="Times New Roman" w:eastAsia="標楷體" w:hAnsi="Times New Roman"/>
          <w:color w:val="000000" w:themeColor="text1"/>
          <w:sz w:val="28"/>
          <w:szCs w:val="28"/>
        </w:rPr>
        <w:t>，治療紀錄須有討論主題及內容之記載，且須有參加者之簽名。</w:t>
      </w:r>
      <w:r w:rsidRPr="003058E8">
        <w:rPr>
          <w:rFonts w:ascii="Times New Roman" w:eastAsia="標楷體" w:hAnsi="Times New Roman"/>
          <w:color w:val="000000" w:themeColor="text1"/>
          <w:sz w:val="28"/>
          <w:szCs w:val="28"/>
        </w:rPr>
        <w:t>(99/7/1)</w:t>
      </w:r>
    </w:p>
    <w:p w14:paraId="0E414394" w14:textId="77777777" w:rsidR="000257EE" w:rsidRPr="003058E8" w:rsidRDefault="00274757" w:rsidP="00500655">
      <w:pPr>
        <w:spacing w:line="600" w:lineRule="exact"/>
        <w:ind w:left="1134" w:hanging="4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深度性團體心理治療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45019C</w:t>
      </w:r>
    </w:p>
    <w:p w14:paraId="78CA31A5" w14:textId="77777777" w:rsidR="00367399" w:rsidRPr="003058E8" w:rsidRDefault="00274757" w:rsidP="00367399">
      <w:pPr>
        <w:spacing w:line="600" w:lineRule="exact"/>
        <w:ind w:leftChars="-20" w:left="-48"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甲、須為封閉性團體，且須載明第幾次施行本項治療。</w:t>
      </w:r>
    </w:p>
    <w:p w14:paraId="7FDF7F93" w14:textId="77777777" w:rsidR="00367399" w:rsidRPr="003058E8" w:rsidRDefault="00367399" w:rsidP="00367399">
      <w:pPr>
        <w:spacing w:line="600" w:lineRule="exact"/>
        <w:ind w:leftChars="380" w:left="1472" w:hangingChars="200" w:hanging="560"/>
        <w:textAlignment w:val="auto"/>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須有治療目標及計畫。【計劃需促進健全化心理防衛機轉或有效適應技巧之發展，以解決內在衝突。】</w:t>
      </w:r>
    </w:p>
    <w:p w14:paraId="3C2E1553" w14:textId="77777777" w:rsidR="00367399" w:rsidRPr="003058E8" w:rsidRDefault="00274757" w:rsidP="00367399">
      <w:pPr>
        <w:spacing w:line="600" w:lineRule="exact"/>
        <w:ind w:leftChars="-20" w:left="-48"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丙、紀錄內容須有主題、具體大綱、過程及時間長短之記載。</w:t>
      </w:r>
    </w:p>
    <w:p w14:paraId="4EF4F2C9" w14:textId="77777777" w:rsidR="000257EE" w:rsidRPr="003058E8" w:rsidRDefault="00274757" w:rsidP="00367399">
      <w:pPr>
        <w:spacing w:line="600" w:lineRule="exact"/>
        <w:ind w:leftChars="-20" w:left="-48" w:firstLineChars="350" w:firstLine="980"/>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丁、治療時間至少</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不含治療前準備及治療後整理之時間。</w:t>
      </w:r>
      <w:r w:rsidR="00C54EE9" w:rsidRPr="003058E8">
        <w:rPr>
          <w:rFonts w:ascii="Times New Roman" w:eastAsia="標楷體" w:hAnsi="Times New Roman"/>
          <w:color w:val="000000" w:themeColor="text1"/>
          <w:sz w:val="28"/>
          <w:szCs w:val="28"/>
        </w:rPr>
        <w:t>)</w:t>
      </w:r>
    </w:p>
    <w:p w14:paraId="2612D67F" w14:textId="77777777" w:rsidR="000257EE" w:rsidRPr="003058E8" w:rsidRDefault="00274757" w:rsidP="00367399">
      <w:pPr>
        <w:spacing w:line="600" w:lineRule="exact"/>
        <w:ind w:leftChars="50" w:left="120" w:firstLineChars="250" w:firstLine="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附註：</w:t>
      </w:r>
      <w:r w:rsidR="004C35DD" w:rsidRPr="003058E8">
        <w:rPr>
          <w:rFonts w:ascii="Times New Roman" w:eastAsia="標楷體" w:hAnsi="Times New Roman"/>
          <w:color w:val="000000" w:themeColor="text1"/>
          <w:sz w:val="28"/>
          <w:szCs w:val="28"/>
        </w:rPr>
        <w:t>前揭</w:t>
      </w:r>
      <w:r w:rsidRPr="003058E8">
        <w:rPr>
          <w:rFonts w:ascii="Times New Roman" w:eastAsia="標楷體" w:hAnsi="Times New Roman"/>
          <w:color w:val="000000" w:themeColor="text1"/>
          <w:sz w:val="28"/>
          <w:szCs w:val="28"/>
        </w:rPr>
        <w:t>各項紀錄內容舉例說明如下：</w:t>
      </w:r>
      <w:r w:rsidR="004C35DD" w:rsidRPr="003058E8">
        <w:rPr>
          <w:rFonts w:ascii="Times New Roman" w:eastAsia="標楷體" w:hAnsi="Times New Roman"/>
          <w:color w:val="000000" w:themeColor="text1"/>
          <w:sz w:val="28"/>
          <w:szCs w:val="28"/>
        </w:rPr>
        <w:t>(99/7/1)</w:t>
      </w:r>
    </w:p>
    <w:p w14:paraId="3BBB98EF" w14:textId="77777777" w:rsidR="000257EE" w:rsidRPr="003058E8" w:rsidRDefault="004C35DD">
      <w:pPr>
        <w:spacing w:line="600" w:lineRule="exact"/>
        <w:ind w:left="959"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支持性心理治療：教導病患面對問題應如何處理。</w:t>
      </w:r>
    </w:p>
    <w:p w14:paraId="26E6D7A7" w14:textId="77777777" w:rsidR="000257EE" w:rsidRPr="003058E8" w:rsidRDefault="004C35DD" w:rsidP="004C35DD">
      <w:pPr>
        <w:spacing w:line="600" w:lineRule="exact"/>
        <w:ind w:left="2694" w:hanging="201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特殊心理治療：具體例子為負向思考，如我一點用處都沒有；使用治療技巧如採用認知行為治療或給予同理等技巧，協助病患發展適應技能。</w:t>
      </w:r>
    </w:p>
    <w:p w14:paraId="00EBD872" w14:textId="77777777" w:rsidR="000257EE" w:rsidRPr="003058E8" w:rsidRDefault="004C35DD" w:rsidP="004C35DD">
      <w:pPr>
        <w:spacing w:line="600" w:lineRule="exact"/>
        <w:ind w:left="2694" w:hanging="2015"/>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w:t>
      </w:r>
      <w:r w:rsidR="00274757" w:rsidRPr="003058E8">
        <w:rPr>
          <w:rFonts w:ascii="Times New Roman" w:eastAsia="標楷體" w:hAnsi="Times New Roman"/>
          <w:color w:val="000000" w:themeColor="text1"/>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72DB386C" w14:textId="77777777" w:rsidR="000257EE" w:rsidRPr="003058E8" w:rsidRDefault="004C35DD" w:rsidP="00500655">
      <w:pPr>
        <w:spacing w:line="600" w:lineRule="exact"/>
        <w:ind w:left="1134" w:hanging="4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支持性團體心理治療：如討論昨天看的電影，討論內容為何？</w:t>
      </w:r>
    </w:p>
    <w:p w14:paraId="5F106B1D"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精神科加護病房之個案，不得再申報職能治療、深度團體心理治療</w:t>
      </w:r>
      <w:r w:rsidRPr="003058E8">
        <w:rPr>
          <w:rFonts w:ascii="Times New Roman" w:eastAsia="標楷體" w:hAnsi="Times New Roman"/>
          <w:color w:val="000000" w:themeColor="text1"/>
          <w:sz w:val="28"/>
          <w:szCs w:val="28"/>
        </w:rPr>
        <w:t>(45019C)</w:t>
      </w:r>
      <w:r w:rsidRPr="003058E8">
        <w:rPr>
          <w:rFonts w:ascii="Times New Roman" w:eastAsia="標楷體" w:hAnsi="Times New Roman"/>
          <w:color w:val="000000" w:themeColor="text1"/>
          <w:sz w:val="28"/>
          <w:szCs w:val="28"/>
        </w:rPr>
        <w:t>及精神科特別護理。</w:t>
      </w:r>
    </w:p>
    <w:p w14:paraId="13EA21DD" w14:textId="77777777" w:rsidR="000257EE" w:rsidRPr="003058E8" w:rsidRDefault="00274757" w:rsidP="00500655">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腦波、電腦斷層檢查，以及腦圖譜分析</w:t>
      </w:r>
      <w:r w:rsidRPr="003058E8">
        <w:rPr>
          <w:rFonts w:ascii="Times New Roman" w:eastAsia="標楷體" w:hAnsi="Times New Roman"/>
          <w:color w:val="000000" w:themeColor="text1"/>
          <w:sz w:val="28"/>
          <w:szCs w:val="28"/>
        </w:rPr>
        <w:t>(45079C)</w:t>
      </w:r>
      <w:r w:rsidRPr="003058E8">
        <w:rPr>
          <w:rFonts w:ascii="Times New Roman" w:eastAsia="標楷體" w:hAnsi="Times New Roman"/>
          <w:color w:val="000000" w:themeColor="text1"/>
          <w:sz w:val="28"/>
          <w:szCs w:val="28"/>
        </w:rPr>
        <w:t>等非例行性檢查項目，應審慎評估其使用之適用條件；僅為研究用途等非屬於必要之治療範圍之內者，不應申報。</w:t>
      </w:r>
    </w:p>
    <w:p w14:paraId="1821C519" w14:textId="77777777" w:rsidR="000257EE" w:rsidRPr="003058E8" w:rsidRDefault="00274757" w:rsidP="00D662F0">
      <w:pPr>
        <w:pStyle w:val="31"/>
        <w:snapToGrid w:val="0"/>
        <w:spacing w:line="600" w:lineRule="exact"/>
        <w:ind w:left="567" w:hanging="32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w:t>
      </w:r>
      <w:r w:rsidRPr="003058E8">
        <w:rPr>
          <w:rFonts w:ascii="Times New Roman" w:eastAsia="標楷體" w:hAnsi="Times New Roman"/>
          <w:color w:val="000000" w:themeColor="text1"/>
          <w:sz w:val="28"/>
          <w:szCs w:val="28"/>
        </w:rPr>
        <w:t>(102/3/1)</w:t>
      </w:r>
    </w:p>
    <w:p w14:paraId="62931131" w14:textId="77777777" w:rsidR="000257EE" w:rsidRPr="003058E8" w:rsidRDefault="00274757" w:rsidP="00D662F0">
      <w:pPr>
        <w:pStyle w:val="31"/>
        <w:snapToGrid w:val="0"/>
        <w:spacing w:line="600" w:lineRule="exact"/>
        <w:ind w:left="567" w:hanging="327"/>
        <w:rPr>
          <w:rFonts w:ascii="Times New Roman" w:hAnsi="Times New Roman"/>
          <w:color w:val="000000" w:themeColor="text1"/>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，申報時以「每次」為依據，門診部分間隔時間原則不得少於兩週，病情特殊亦不得少於一週，並需檢附檢查紀錄報告；住院部分以每週不超過一次為原則，視病情需要得增減，病歷上應有紀錄。</w:t>
      </w:r>
      <w:r w:rsidRPr="003058E8">
        <w:rPr>
          <w:rFonts w:ascii="Times New Roman" w:eastAsia="標楷體" w:hAnsi="Times New Roman"/>
          <w:color w:val="000000" w:themeColor="text1"/>
          <w:sz w:val="28"/>
          <w:szCs w:val="28"/>
        </w:rPr>
        <w:t>(95/7/15)</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F077F16" w14:textId="77777777" w:rsidR="000257EE" w:rsidRPr="003058E8" w:rsidRDefault="00274757" w:rsidP="00D662F0">
      <w:pPr>
        <w:pStyle w:val="31"/>
        <w:snapToGrid w:val="0"/>
        <w:spacing w:line="600" w:lineRule="exact"/>
        <w:ind w:left="567" w:hanging="327"/>
        <w:rPr>
          <w:rFonts w:ascii="Times New Roman" w:hAnsi="Times New Roman"/>
          <w:color w:val="000000" w:themeColor="text1"/>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人格特質鑑定</w:t>
      </w:r>
      <w:r w:rsidRPr="003058E8">
        <w:rPr>
          <w:rFonts w:ascii="Times New Roman" w:eastAsia="標楷體" w:hAnsi="Times New Roman"/>
          <w:color w:val="000000" w:themeColor="text1"/>
          <w:sz w:val="28"/>
          <w:szCs w:val="28"/>
        </w:rPr>
        <w:t>(45055C)</w:t>
      </w:r>
      <w:r w:rsidRPr="003058E8">
        <w:rPr>
          <w:rFonts w:ascii="Times New Roman" w:eastAsia="標楷體" w:hAnsi="Times New Roman"/>
          <w:color w:val="000000" w:themeColor="text1"/>
          <w:sz w:val="28"/>
          <w:szCs w:val="28"/>
        </w:rPr>
        <w:t>需檢附鑑定紀錄報告。</w:t>
      </w:r>
      <w:r w:rsidRPr="003058E8">
        <w:rPr>
          <w:rFonts w:ascii="Times New Roman" w:eastAsia="標楷體" w:hAnsi="Times New Roman"/>
          <w:color w:val="000000" w:themeColor="text1"/>
          <w:sz w:val="28"/>
          <w:szCs w:val="28"/>
        </w:rPr>
        <w:t>(101/7/1)</w:t>
      </w:r>
    </w:p>
    <w:p w14:paraId="1DA33341" w14:textId="434EAEC1" w:rsidR="000257EE" w:rsidRPr="003058E8" w:rsidRDefault="00274757" w:rsidP="00972903">
      <w:pPr>
        <w:pStyle w:val="31"/>
        <w:snapToGrid w:val="0"/>
        <w:spacing w:line="600" w:lineRule="exact"/>
        <w:ind w:left="567" w:hanging="32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職能評鑑</w:t>
      </w:r>
      <w:r w:rsidRPr="003058E8">
        <w:rPr>
          <w:rFonts w:ascii="Times New Roman" w:eastAsia="標楷體" w:hAnsi="Times New Roman"/>
          <w:color w:val="000000" w:themeColor="text1"/>
          <w:sz w:val="28"/>
          <w:szCs w:val="28"/>
        </w:rPr>
        <w:t>(45049C)</w:t>
      </w:r>
      <w:r w:rsidRPr="003058E8">
        <w:rPr>
          <w:rFonts w:ascii="Times New Roman" w:eastAsia="標楷體" w:hAnsi="Times New Roman"/>
          <w:color w:val="000000" w:themeColor="text1"/>
          <w:sz w:val="28"/>
          <w:szCs w:val="28"/>
        </w:rPr>
        <w:t>每月最多申報一次，病歷上應有紀錄</w:t>
      </w:r>
      <w:r w:rsidR="00972903" w:rsidRPr="003058E8">
        <w:rPr>
          <w:rFonts w:ascii="Times New Roman" w:eastAsia="標楷體" w:hAnsi="Times New Roman" w:hint="eastAsia"/>
          <w:color w:val="000000" w:themeColor="text1"/>
          <w:sz w:val="28"/>
          <w:szCs w:val="28"/>
        </w:rPr>
        <w:t>。</w:t>
      </w:r>
      <w:r w:rsidR="00972903" w:rsidRPr="003058E8">
        <w:rPr>
          <w:rFonts w:ascii="Times New Roman" w:eastAsia="標楷體" w:hAnsi="Times New Roman"/>
          <w:color w:val="000000" w:themeColor="text1"/>
          <w:sz w:val="28"/>
          <w:szCs w:val="28"/>
        </w:rPr>
        <w:t>(</w:t>
      </w:r>
      <w:r w:rsidR="00972903" w:rsidRPr="003058E8">
        <w:rPr>
          <w:rFonts w:ascii="Times New Roman" w:eastAsia="標楷體" w:hAnsi="Times New Roman"/>
          <w:color w:val="000000" w:themeColor="text1"/>
          <w:sz w:val="28"/>
          <w:szCs w:val="28"/>
        </w:rPr>
        <w:t>本條文自</w:t>
      </w:r>
      <w:r w:rsidR="00972903" w:rsidRPr="003058E8">
        <w:rPr>
          <w:rFonts w:ascii="Times New Roman" w:eastAsia="標楷體" w:hAnsi="Times New Roman"/>
          <w:color w:val="000000" w:themeColor="text1"/>
          <w:sz w:val="28"/>
          <w:szCs w:val="28"/>
        </w:rPr>
        <w:t>112</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日移列支付標準，爰自</w:t>
      </w:r>
      <w:r w:rsidR="00972903" w:rsidRPr="003058E8">
        <w:rPr>
          <w:rFonts w:ascii="Times New Roman" w:eastAsia="標楷體" w:hAnsi="Times New Roman"/>
          <w:color w:val="000000" w:themeColor="text1"/>
          <w:sz w:val="28"/>
          <w:szCs w:val="28"/>
        </w:rPr>
        <w:t>114</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日刪除</w:t>
      </w:r>
      <w:r w:rsidR="00972903" w:rsidRPr="003058E8">
        <w:rPr>
          <w:rFonts w:ascii="Times New Roman" w:eastAsia="標楷體" w:hAnsi="Times New Roman"/>
          <w:color w:val="000000" w:themeColor="text1"/>
          <w:sz w:val="28"/>
          <w:szCs w:val="28"/>
        </w:rPr>
        <w:t>)</w:t>
      </w:r>
    </w:p>
    <w:p w14:paraId="18F20A4D" w14:textId="77777777" w:rsidR="000257EE" w:rsidRPr="003058E8" w:rsidRDefault="00274757" w:rsidP="00367399">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12.</w:t>
      </w:r>
      <w:r w:rsidRPr="003058E8">
        <w:rPr>
          <w:rFonts w:ascii="Times New Roman" w:eastAsia="標楷體" w:hAnsi="Times New Roman"/>
          <w:color w:val="000000" w:themeColor="text1"/>
          <w:sz w:val="28"/>
          <w:szCs w:val="28"/>
        </w:rPr>
        <w:t>精神科社會生活功能評估</w:t>
      </w:r>
      <w:r w:rsidRPr="003058E8">
        <w:rPr>
          <w:rFonts w:ascii="Times New Roman" w:eastAsia="標楷體" w:hAnsi="Times New Roman"/>
          <w:color w:val="000000" w:themeColor="text1"/>
          <w:sz w:val="28"/>
          <w:szCs w:val="28"/>
        </w:rPr>
        <w:t>(45102C)</w:t>
      </w:r>
      <w:r w:rsidRPr="003058E8">
        <w:rPr>
          <w:rFonts w:ascii="Times New Roman" w:eastAsia="標楷體" w:hAnsi="Times New Roman"/>
          <w:color w:val="000000" w:themeColor="text1"/>
          <w:sz w:val="28"/>
          <w:szCs w:val="28"/>
        </w:rPr>
        <w:t>視需要申報，每月至多申報一次，病歷上應有評估紀錄。</w:t>
      </w:r>
    </w:p>
    <w:p w14:paraId="1881DC9B" w14:textId="77777777" w:rsidR="000257EE" w:rsidRPr="003058E8" w:rsidRDefault="00274757" w:rsidP="00367399">
      <w:pPr>
        <w:pStyle w:val="31"/>
        <w:snapToGrid w:val="0"/>
        <w:spacing w:line="600" w:lineRule="exact"/>
        <w:ind w:left="709" w:hanging="4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對兒童、智能不足、失智、老年失智、思覺失調症等病患之主要照顧者施行治療，檢附具體之家族治療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特殊心理治療紀錄者，得申報家族治療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5223DF" w:rsidRPr="003058E8">
        <w:rPr>
          <w:rFonts w:ascii="Times New Roman" w:eastAsia="標楷體" w:hAnsi="Times New Roman"/>
          <w:color w:val="000000" w:themeColor="text1"/>
          <w:sz w:val="28"/>
          <w:szCs w:val="28"/>
        </w:rPr>
        <w:t>(106/1/1)</w:t>
      </w:r>
    </w:p>
    <w:p w14:paraId="48F8D55D" w14:textId="77777777" w:rsidR="000257EE" w:rsidRPr="003058E8" w:rsidRDefault="00D662F0" w:rsidP="00367399">
      <w:pPr>
        <w:pStyle w:val="31"/>
        <w:snapToGrid w:val="0"/>
        <w:spacing w:line="600" w:lineRule="exact"/>
        <w:ind w:left="709" w:hanging="4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14.</w:t>
      </w:r>
      <w:r w:rsidR="00274757" w:rsidRPr="003058E8">
        <w:rPr>
          <w:rFonts w:ascii="Times New Roman" w:eastAsia="標楷體" w:hAnsi="Times New Roman"/>
          <w:color w:val="000000" w:themeColor="text1"/>
          <w:sz w:val="28"/>
          <w:szCs w:val="28"/>
        </w:rPr>
        <w:t>精神疾病社區復健案件送審時，應檢附以下資料參考：</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0D1E2D53" w14:textId="77777777" w:rsidR="000257EE" w:rsidRPr="003058E8" w:rsidRDefault="00274757"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申請收案案件：首次收案時應檢附最</w:t>
      </w:r>
      <w:r w:rsidRPr="003058E8">
        <w:rPr>
          <w:rFonts w:ascii="Times New Roman" w:eastAsia="標楷體" w:hAnsi="Times New Roman"/>
          <w:color w:val="000000" w:themeColor="text1"/>
          <w:sz w:val="28"/>
          <w:szCs w:val="28"/>
          <w:lang w:eastAsia="zh-CN"/>
        </w:rPr>
        <w:t>近一個月內之狀態評量表，申請</w:t>
      </w:r>
      <w:r w:rsidRPr="003058E8">
        <w:rPr>
          <w:rFonts w:ascii="Times New Roman" w:eastAsia="標楷體" w:hAnsi="Times New Roman"/>
          <w:color w:val="000000" w:themeColor="text1"/>
          <w:sz w:val="28"/>
          <w:szCs w:val="28"/>
        </w:rPr>
        <w:t>延長收案者，應檢附</w:t>
      </w:r>
      <w:r w:rsidRPr="003058E8">
        <w:rPr>
          <w:rFonts w:ascii="Times New Roman" w:eastAsia="標楷體" w:hAnsi="Times New Roman"/>
          <w:color w:val="000000" w:themeColor="text1"/>
          <w:sz w:val="28"/>
          <w:szCs w:val="28"/>
          <w:lang w:eastAsia="zh-CN"/>
        </w:rPr>
        <w:t>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lang w:eastAsia="zh-CN"/>
        </w:rPr>
        <w:t>個月之評量表。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9BD8924" w14:textId="77777777" w:rsidR="000257EE" w:rsidRPr="003058E8" w:rsidRDefault="00274757"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醫療費用案件：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57430890"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住民檔案首頁</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含基本資料、收案時評估記錄、收案時復健計畫與策略</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目標</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(104/1/1)</w:t>
      </w:r>
    </w:p>
    <w:p w14:paraId="41AC5806"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每日復健訓練表</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含日期、復健訓練的活動項目、評量等級、每月的表現總評</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，能呈現病人每天、每一時段之活動，標示即可，但要記錄病人是否在康復之家中或外出。</w:t>
      </w:r>
      <w:r w:rsidR="00274757" w:rsidRPr="003058E8">
        <w:rPr>
          <w:rFonts w:ascii="Times New Roman" w:eastAsia="標楷體" w:hAnsi="Times New Roman"/>
          <w:color w:val="000000" w:themeColor="text1"/>
          <w:sz w:val="28"/>
          <w:szCs w:val="28"/>
        </w:rPr>
        <w:t>(104/1/1)</w:t>
      </w:r>
    </w:p>
    <w:p w14:paraId="0BB9C49C"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個別化復健服務計畫</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含身心健康狀態觀察、獨立生活功能訓練：自我照顧與清潔</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居家環境整理</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人際互動團體與禮儀訓練</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社區生活適應與休閒安排、適當參與社區服務並聯結，開發社區復健資源、工作訓練與自我服藥管理、對病人之症狀觀察描述：如病人有無精神症狀</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p>
    <w:p w14:paraId="70B853C2" w14:textId="77777777" w:rsidR="000257EE" w:rsidRPr="003058E8" w:rsidRDefault="0023546A" w:rsidP="00367399">
      <w:pPr>
        <w:spacing w:line="600" w:lineRule="exact"/>
        <w:ind w:left="1416"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工作人員與病人會談之具體記錄；若申請延長時請檢附最近</w:t>
      </w:r>
      <w:r w:rsidR="00274757"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次會談紀錄。</w:t>
      </w:r>
      <w:r w:rsidR="00274757" w:rsidRPr="003058E8">
        <w:rPr>
          <w:rFonts w:ascii="Times New Roman" w:eastAsia="標楷體" w:hAnsi="Times New Roman"/>
          <w:color w:val="000000" w:themeColor="text1"/>
          <w:sz w:val="28"/>
          <w:szCs w:val="28"/>
        </w:rPr>
        <w:t>(104/1/1)</w:t>
      </w:r>
    </w:p>
    <w:p w14:paraId="6A72376E" w14:textId="77777777" w:rsidR="000257EE" w:rsidRPr="003058E8" w:rsidRDefault="00C54EE9"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每季評估住民各方面進步情形，檢查復健計畫並修正。</w:t>
      </w:r>
      <w:r w:rsidR="00274757" w:rsidRPr="003058E8">
        <w:rPr>
          <w:rFonts w:ascii="Times New Roman" w:eastAsia="標楷體" w:hAnsi="Times New Roman"/>
          <w:color w:val="000000" w:themeColor="text1"/>
          <w:sz w:val="28"/>
          <w:szCs w:val="28"/>
        </w:rPr>
        <w:t>(104/1/1)</w:t>
      </w:r>
    </w:p>
    <w:p w14:paraId="3AC55DD7" w14:textId="77777777" w:rsidR="000257EE" w:rsidRPr="003058E8" w:rsidRDefault="00C54EE9" w:rsidP="00367399">
      <w:pPr>
        <w:autoSpaceDE w:val="0"/>
        <w:spacing w:line="600" w:lineRule="exact"/>
        <w:ind w:left="1274" w:hanging="566"/>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社區復健中心個案，必要時訪查個案的接受日間復健的適當性。</w:t>
      </w:r>
      <w:r w:rsidR="00274757" w:rsidRPr="003058E8">
        <w:rPr>
          <w:rFonts w:ascii="Times New Roman" w:eastAsia="標楷體" w:hAnsi="Times New Roman"/>
          <w:color w:val="000000" w:themeColor="text1"/>
          <w:sz w:val="28"/>
          <w:szCs w:val="28"/>
        </w:rPr>
        <w:t>(104/1/1)</w:t>
      </w:r>
    </w:p>
    <w:p w14:paraId="40ADC3A4" w14:textId="77777777" w:rsidR="000257EE" w:rsidRPr="003058E8" w:rsidRDefault="00274757" w:rsidP="00367399">
      <w:pPr>
        <w:pStyle w:val="31"/>
        <w:snapToGrid w:val="0"/>
        <w:spacing w:line="600" w:lineRule="exact"/>
        <w:ind w:left="709" w:hanging="4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精神科康復之家應鼓勵住民回家或獨立居住，長期</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年以上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皆無回家或獨立居住個案，其每月申報超過</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日應加強審查，送審時應檢附社工的轉介計畫與策略報告及社工評估個案的背景資料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原生家庭狀況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作為回歸家庭等之參考。</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65374FCE" w14:textId="77777777" w:rsidR="00CA0602" w:rsidRPr="003058E8" w:rsidRDefault="00274757" w:rsidP="00367399">
      <w:pPr>
        <w:pStyle w:val="31"/>
        <w:snapToGrid w:val="0"/>
        <w:spacing w:line="600" w:lineRule="exact"/>
        <w:ind w:left="709" w:hanging="46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申請精神科日間住院治療費</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日間全日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日間半日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，於</w:t>
      </w:r>
      <w:r w:rsidR="00C9394A" w:rsidRPr="003058E8">
        <w:rPr>
          <w:rFonts w:ascii="Times New Roman" w:eastAsia="標楷體" w:hAnsi="Times New Roman"/>
          <w:color w:val="000000" w:themeColor="text1"/>
          <w:sz w:val="28"/>
          <w:szCs w:val="28"/>
        </w:rPr>
        <w:t>送</w:t>
      </w:r>
      <w:r w:rsidRPr="003058E8">
        <w:rPr>
          <w:rFonts w:ascii="Times New Roman" w:eastAsia="標楷體" w:hAnsi="Times New Roman"/>
          <w:color w:val="000000" w:themeColor="text1"/>
          <w:sz w:val="28"/>
          <w:szCs w:val="28"/>
        </w:rPr>
        <w:t>審時，應檢附證明病患出席狀況為全日或半日之資料，</w:t>
      </w:r>
      <w:r w:rsidR="00C9394A" w:rsidRPr="003058E8">
        <w:rPr>
          <w:rFonts w:ascii="Times New Roman" w:eastAsia="標楷體" w:hAnsi="Times New Roman"/>
          <w:color w:val="000000" w:themeColor="text1"/>
          <w:sz w:val="28"/>
          <w:szCs w:val="28"/>
        </w:rPr>
        <w:t>此資料應含足以佐證病人出席，及離開病房之時間，或以打卡資料為依據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(101/7/1)</w:t>
      </w:r>
      <w:r w:rsidR="00C9394A" w:rsidRPr="003058E8">
        <w:rPr>
          <w:rFonts w:ascii="Times New Roman" w:eastAsia="標楷體" w:hAnsi="Times New Roman"/>
          <w:color w:val="000000" w:themeColor="text1"/>
        </w:rPr>
        <w:t xml:space="preserve"> </w:t>
      </w:r>
      <w:r w:rsidR="00C9394A" w:rsidRPr="003058E8">
        <w:rPr>
          <w:rFonts w:ascii="Times New Roman" w:eastAsia="標楷體" w:hAnsi="Times New Roman"/>
          <w:color w:val="000000" w:themeColor="text1"/>
          <w:sz w:val="28"/>
          <w:szCs w:val="28"/>
        </w:rPr>
        <w:t>(106/1/1)</w:t>
      </w:r>
    </w:p>
    <w:p w14:paraId="15FD7AE3" w14:textId="77777777" w:rsidR="000257EE" w:rsidRPr="003058E8" w:rsidRDefault="00274757" w:rsidP="00367399">
      <w:pPr>
        <w:pStyle w:val="20"/>
        <w:spacing w:line="600" w:lineRule="exact"/>
        <w:ind w:left="367" w:hanging="84"/>
        <w:jc w:val="both"/>
        <w:rPr>
          <w:rFonts w:ascii="Times New Roman" w:hAnsi="Times New Roman"/>
          <w:color w:val="000000" w:themeColor="text1"/>
        </w:rPr>
      </w:pP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精神復健機構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日間型、住宿型</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收案審查原則：</w:t>
      </w:r>
      <w:r w:rsidRPr="003058E8">
        <w:rPr>
          <w:rFonts w:ascii="Times New Roman" w:eastAsia="標楷體" w:hAnsi="Times New Roman"/>
          <w:color w:val="000000" w:themeColor="text1"/>
          <w:sz w:val="28"/>
          <w:szCs w:val="28"/>
        </w:rPr>
        <w:t>(104/1/1)</w:t>
      </w:r>
    </w:p>
    <w:p w14:paraId="38602344" w14:textId="77777777" w:rsidR="000257EE" w:rsidRPr="003058E8" w:rsidRDefault="00274757" w:rsidP="00367399">
      <w:pPr>
        <w:pStyle w:val="20"/>
        <w:spacing w:line="600" w:lineRule="exact"/>
        <w:ind w:left="708" w:firstLine="1"/>
        <w:jc w:val="both"/>
        <w:rPr>
          <w:rFonts w:ascii="Times New Roman" w:hAnsi="Times New Roman"/>
          <w:color w:val="000000" w:themeColor="text1"/>
        </w:rPr>
      </w:pPr>
      <w:r w:rsidRPr="003058E8">
        <w:rPr>
          <w:rFonts w:ascii="Times New Roman" w:eastAsia="標楷體" w:hAnsi="Times New Roman"/>
          <w:color w:val="000000" w:themeColor="text1"/>
          <w:sz w:val="28"/>
          <w:szCs w:val="28"/>
        </w:rPr>
        <w:t>依全民健康保險醫療服務給付項目及支付標準附表</w:t>
      </w:r>
      <w:r w:rsidRPr="003058E8">
        <w:rPr>
          <w:rFonts w:ascii="Times New Roman" w:eastAsia="標楷體" w:hAnsi="Times New Roman"/>
          <w:color w:val="000000" w:themeColor="text1"/>
          <w:sz w:val="28"/>
          <w:szCs w:val="28"/>
        </w:rPr>
        <w:t>5.2.1</w:t>
      </w:r>
      <w:r w:rsidRPr="003058E8">
        <w:rPr>
          <w:rFonts w:ascii="Times New Roman" w:eastAsia="標楷體" w:hAnsi="Times New Roman"/>
          <w:color w:val="000000" w:themeColor="text1"/>
          <w:sz w:val="28"/>
          <w:szCs w:val="28"/>
        </w:rPr>
        <w:t>規定條件收案：</w:t>
      </w:r>
      <w:r w:rsidRPr="003058E8">
        <w:rPr>
          <w:rFonts w:ascii="Times New Roman" w:eastAsia="標楷體" w:hAnsi="Times New Roman"/>
          <w:color w:val="000000" w:themeColor="text1"/>
          <w:sz w:val="28"/>
          <w:szCs w:val="28"/>
        </w:rPr>
        <w:t>(104/1/1)</w:t>
      </w:r>
    </w:p>
    <w:p w14:paraId="5B35C882" w14:textId="77777777" w:rsidR="000257EE" w:rsidRPr="003058E8" w:rsidRDefault="00274757" w:rsidP="00367399">
      <w:pPr>
        <w:pStyle w:val="20"/>
        <w:spacing w:line="600" w:lineRule="exact"/>
        <w:ind w:left="370" w:firstLine="33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精神狀態穩定，且無自傷、傷人之虞。</w:t>
      </w:r>
      <w:r w:rsidRPr="003058E8">
        <w:rPr>
          <w:rFonts w:ascii="Times New Roman" w:eastAsia="標楷體" w:hAnsi="Times New Roman"/>
          <w:color w:val="000000" w:themeColor="text1"/>
          <w:sz w:val="28"/>
          <w:szCs w:val="28"/>
        </w:rPr>
        <w:t>(104/1/1)</w:t>
      </w:r>
    </w:p>
    <w:p w14:paraId="395A1724" w14:textId="77777777" w:rsidR="000257EE" w:rsidRPr="003058E8" w:rsidRDefault="00274757" w:rsidP="00367399">
      <w:pPr>
        <w:spacing w:line="600" w:lineRule="exact"/>
        <w:ind w:left="259" w:firstLine="87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依精神疾病患者社區復健評量表之功能量表：</w:t>
      </w:r>
    </w:p>
    <w:p w14:paraId="503699D7" w14:textId="77777777" w:rsidR="000257EE"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甲</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積極症狀</w:t>
      </w:r>
      <w:r w:rsidR="001F148C" w:rsidRPr="003058E8">
        <w:rPr>
          <w:rFonts w:ascii="Times New Roman" w:eastAsia="標楷體" w:hAnsi="Times New Roman"/>
          <w:color w:val="000000" w:themeColor="text1"/>
          <w:sz w:val="28"/>
          <w:szCs w:val="28"/>
        </w:rPr>
        <w:t>需</w:t>
      </w:r>
      <w:r w:rsidR="00274757" w:rsidRPr="003058E8">
        <w:rPr>
          <w:rFonts w:ascii="新細明體" w:eastAsia="新細明體" w:hAnsi="新細明體" w:cs="新細明體" w:hint="eastAsia"/>
          <w:color w:val="000000" w:themeColor="text1"/>
          <w:sz w:val="28"/>
          <w:szCs w:val="28"/>
        </w:rPr>
        <w:t>≦</w:t>
      </w:r>
      <w:r w:rsidR="002E23CB" w:rsidRPr="003058E8">
        <w:rPr>
          <w:rFonts w:ascii="Times New Roman" w:eastAsia="標楷體" w:hAnsi="Times New Roman"/>
          <w:color w:val="000000" w:themeColor="text1"/>
          <w:sz w:val="28"/>
          <w:szCs w:val="28"/>
        </w:rPr>
        <w:t>2 (106/1/1)</w:t>
      </w:r>
    </w:p>
    <w:p w14:paraId="59B8BE2C" w14:textId="77777777" w:rsidR="000257EE"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乙</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退化症狀</w:t>
      </w:r>
      <w:r w:rsidR="00274757" w:rsidRPr="003058E8">
        <w:rPr>
          <w:rFonts w:ascii="新細明體" w:eastAsia="新細明體" w:hAnsi="新細明體" w:cs="新細明體" w:hint="eastAsia"/>
          <w:color w:val="000000" w:themeColor="text1"/>
          <w:sz w:val="28"/>
          <w:szCs w:val="28"/>
        </w:rPr>
        <w:t>≦</w:t>
      </w:r>
      <w:r w:rsidR="00274757" w:rsidRPr="003058E8">
        <w:rPr>
          <w:rFonts w:ascii="Times New Roman" w:eastAsia="標楷體" w:hAnsi="Times New Roman"/>
          <w:color w:val="000000" w:themeColor="text1"/>
          <w:sz w:val="28"/>
          <w:szCs w:val="28"/>
        </w:rPr>
        <w:t>2</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≠0</w:t>
      </w:r>
    </w:p>
    <w:p w14:paraId="1F647B7F" w14:textId="77777777" w:rsidR="000257EE"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丙</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自殺、自傷傾向</w:t>
      </w:r>
      <w:r w:rsidR="00274757" w:rsidRPr="003058E8">
        <w:rPr>
          <w:rFonts w:ascii="Times New Roman" w:eastAsia="標楷體" w:hAnsi="Times New Roman"/>
          <w:color w:val="000000" w:themeColor="text1"/>
          <w:sz w:val="28"/>
          <w:szCs w:val="28"/>
        </w:rPr>
        <w:t>=0</w:t>
      </w:r>
    </w:p>
    <w:p w14:paraId="6CE284FC" w14:textId="77777777" w:rsidR="00367399" w:rsidRPr="003058E8" w:rsidRDefault="0023546A" w:rsidP="00367399">
      <w:pPr>
        <w:spacing w:line="600" w:lineRule="exact"/>
        <w:ind w:left="758" w:firstLine="372"/>
        <w:jc w:val="both"/>
        <w:rPr>
          <w:rFonts w:ascii="Times New Roman" w:hAnsi="Times New Roman"/>
          <w:color w:val="000000" w:themeColor="text1"/>
        </w:rPr>
      </w:pPr>
      <w:r w:rsidRPr="003058E8">
        <w:rPr>
          <w:rFonts w:ascii="Times New Roman" w:eastAsia="標楷體" w:hAnsi="Times New Roman"/>
          <w:color w:val="000000" w:themeColor="text1"/>
          <w:sz w:val="28"/>
          <w:szCs w:val="28"/>
        </w:rPr>
        <w:t>丁</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暴力傾向</w:t>
      </w:r>
      <w:r w:rsidR="00274757" w:rsidRPr="003058E8">
        <w:rPr>
          <w:rFonts w:ascii="Times New Roman" w:eastAsia="標楷體" w:hAnsi="Times New Roman"/>
          <w:color w:val="000000" w:themeColor="text1"/>
          <w:sz w:val="28"/>
          <w:szCs w:val="28"/>
        </w:rPr>
        <w:t>=0</w:t>
      </w:r>
    </w:p>
    <w:p w14:paraId="4914AD2F" w14:textId="77777777" w:rsidR="000257EE" w:rsidRPr="003058E8" w:rsidRDefault="0023546A" w:rsidP="00367399">
      <w:pPr>
        <w:spacing w:line="600" w:lineRule="exact"/>
        <w:ind w:left="1701" w:hanging="567"/>
        <w:rPr>
          <w:rFonts w:ascii="Times New Roman" w:hAnsi="Times New Roman"/>
          <w:color w:val="000000" w:themeColor="text1"/>
        </w:rPr>
      </w:pPr>
      <w:r w:rsidRPr="003058E8">
        <w:rPr>
          <w:rFonts w:ascii="Times New Roman" w:eastAsia="標楷體" w:hAnsi="Times New Roman"/>
          <w:color w:val="000000" w:themeColor="text1"/>
          <w:sz w:val="28"/>
          <w:szCs w:val="28"/>
        </w:rPr>
        <w:t>戊</w:t>
      </w:r>
      <w:r w:rsidR="00367399"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若有符合酒癮</w:t>
      </w:r>
      <w:r w:rsidR="00274757" w:rsidRPr="003058E8">
        <w:rPr>
          <w:rFonts w:ascii="Times New Roman" w:eastAsia="標楷體" w:hAnsi="Times New Roman"/>
          <w:color w:val="000000" w:themeColor="text1"/>
          <w:sz w:val="28"/>
          <w:szCs w:val="28"/>
        </w:rPr>
        <w:t>(Alcohol dependence)</w:t>
      </w:r>
      <w:r w:rsidR="00274757" w:rsidRPr="003058E8">
        <w:rPr>
          <w:rFonts w:ascii="Times New Roman" w:eastAsia="標楷體" w:hAnsi="Times New Roman"/>
          <w:color w:val="000000" w:themeColor="text1"/>
          <w:sz w:val="28"/>
          <w:szCs w:val="28"/>
        </w:rPr>
        <w:t>及藥癮</w:t>
      </w:r>
      <w:r w:rsidR="00274757" w:rsidRPr="003058E8">
        <w:rPr>
          <w:rFonts w:ascii="Times New Roman" w:eastAsia="標楷體" w:hAnsi="Times New Roman"/>
          <w:color w:val="000000" w:themeColor="text1"/>
          <w:sz w:val="28"/>
          <w:szCs w:val="28"/>
        </w:rPr>
        <w:t>(Substance dependence)</w:t>
      </w:r>
      <w:r w:rsidR="00274757" w:rsidRPr="003058E8">
        <w:rPr>
          <w:rFonts w:ascii="Times New Roman" w:eastAsia="標楷體" w:hAnsi="Times New Roman"/>
          <w:color w:val="000000" w:themeColor="text1"/>
          <w:sz w:val="28"/>
          <w:szCs w:val="28"/>
        </w:rPr>
        <w:t>之酒及違禁藥成癮的個案應特別註明收治理由及藥酒癮之治療目標。</w:t>
      </w:r>
    </w:p>
    <w:p w14:paraId="3944C4CF" w14:textId="77777777" w:rsidR="000257EE" w:rsidRPr="003058E8" w:rsidRDefault="00D662F0" w:rsidP="00367399">
      <w:pPr>
        <w:pStyle w:val="20"/>
        <w:spacing w:line="600" w:lineRule="exact"/>
        <w:ind w:left="370" w:firstLine="339"/>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(2)</w:t>
      </w:r>
      <w:r w:rsidR="00274757" w:rsidRPr="003058E8">
        <w:rPr>
          <w:rFonts w:ascii="Times New Roman" w:eastAsia="標楷體" w:hAnsi="Times New Roman"/>
          <w:color w:val="000000" w:themeColor="text1"/>
          <w:sz w:val="28"/>
          <w:szCs w:val="28"/>
        </w:rPr>
        <w:t>無嚴重之生理疾病。</w:t>
      </w:r>
      <w:r w:rsidR="00274757" w:rsidRPr="003058E8">
        <w:rPr>
          <w:rFonts w:ascii="Times New Roman" w:eastAsia="標楷體" w:hAnsi="Times New Roman"/>
          <w:color w:val="000000" w:themeColor="text1"/>
          <w:sz w:val="28"/>
          <w:szCs w:val="28"/>
        </w:rPr>
        <w:t>(104/1/1)</w:t>
      </w:r>
    </w:p>
    <w:p w14:paraId="1E3EFFC9" w14:textId="77777777" w:rsidR="000257EE" w:rsidRPr="003058E8" w:rsidRDefault="00274757" w:rsidP="00367399">
      <w:pPr>
        <w:spacing w:line="600" w:lineRule="exact"/>
        <w:ind w:left="1273" w:hanging="42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若有</w:t>
      </w:r>
      <w:r w:rsidRPr="003058E8">
        <w:rPr>
          <w:rFonts w:ascii="Times New Roman" w:eastAsia="標楷體" w:hAnsi="Times New Roman"/>
          <w:color w:val="000000" w:themeColor="text1"/>
          <w:sz w:val="28"/>
          <w:szCs w:val="28"/>
        </w:rPr>
        <w:t>DM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CAD</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Epilepsy</w:t>
      </w:r>
      <w:r w:rsidRPr="003058E8">
        <w:rPr>
          <w:rFonts w:ascii="Times New Roman" w:eastAsia="標楷體" w:hAnsi="Times New Roman"/>
          <w:color w:val="000000" w:themeColor="text1"/>
          <w:sz w:val="28"/>
          <w:szCs w:val="28"/>
        </w:rPr>
        <w:t>應確認其安全性，並有適當治療。</w:t>
      </w:r>
    </w:p>
    <w:p w14:paraId="71E7798A" w14:textId="77777777" w:rsidR="002E23CB" w:rsidRPr="003058E8" w:rsidRDefault="00274757" w:rsidP="00367399">
      <w:pPr>
        <w:pStyle w:val="20"/>
        <w:spacing w:line="600" w:lineRule="exact"/>
        <w:ind w:left="1134" w:hanging="425"/>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願意接受精神科治療</w:t>
      </w:r>
      <w:r w:rsidR="002E23CB" w:rsidRPr="003058E8">
        <w:rPr>
          <w:rFonts w:ascii="Times New Roman" w:eastAsia="標楷體" w:hAnsi="Times New Roman"/>
          <w:color w:val="000000" w:themeColor="text1"/>
          <w:sz w:val="28"/>
          <w:szCs w:val="28"/>
        </w:rPr>
        <w:t>，必須能規則回診，在提醒或監督下可規則服藥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2E23CB" w:rsidRPr="003058E8">
        <w:rPr>
          <w:rFonts w:ascii="Times New Roman" w:eastAsia="標楷體" w:hAnsi="Times New Roman"/>
          <w:color w:val="000000" w:themeColor="text1"/>
          <w:sz w:val="28"/>
          <w:szCs w:val="28"/>
        </w:rPr>
        <w:t>(106/1/1)</w:t>
      </w:r>
    </w:p>
    <w:p w14:paraId="582E93D3" w14:textId="77777777" w:rsidR="000257EE" w:rsidRPr="003058E8" w:rsidRDefault="00274757" w:rsidP="00367399">
      <w:pPr>
        <w:pStyle w:val="20"/>
        <w:spacing w:line="600" w:lineRule="exact"/>
        <w:ind w:left="1131" w:hanging="423"/>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能參與復健方案或外出工作。復健方案中需含評估與訓練計畫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策略：</w:t>
      </w:r>
      <w:r w:rsidRPr="003058E8">
        <w:rPr>
          <w:rFonts w:ascii="Times New Roman" w:eastAsia="標楷體" w:hAnsi="Times New Roman"/>
          <w:color w:val="000000" w:themeColor="text1"/>
          <w:sz w:val="28"/>
          <w:szCs w:val="28"/>
        </w:rPr>
        <w:t>(104/1/1)</w:t>
      </w:r>
    </w:p>
    <w:p w14:paraId="0DE9E6B0" w14:textId="77777777" w:rsidR="000257EE"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身心健康狀態。</w:t>
      </w:r>
    </w:p>
    <w:p w14:paraId="6143AA07" w14:textId="77777777" w:rsidR="000257EE"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自我照顧功能</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人際關係。</w:t>
      </w:r>
    </w:p>
    <w:p w14:paraId="7BDEC24E" w14:textId="77777777" w:rsidR="000257EE"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丙</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休閒生活安排</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問題解決能力。</w:t>
      </w:r>
    </w:p>
    <w:p w14:paraId="2BD11C87" w14:textId="77777777" w:rsidR="00367399"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丁</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醫療合作態度</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自我服藥管理。</w:t>
      </w:r>
    </w:p>
    <w:p w14:paraId="104039FE" w14:textId="77777777" w:rsidR="00BC0206" w:rsidRPr="003058E8" w:rsidRDefault="0023546A" w:rsidP="00367399">
      <w:pPr>
        <w:spacing w:line="600" w:lineRule="exact"/>
        <w:ind w:left="758" w:firstLine="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戊</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職業功能訓練。</w:t>
      </w:r>
    </w:p>
    <w:p w14:paraId="0AFD7BAD" w14:textId="77777777" w:rsidR="005A563A" w:rsidRPr="003058E8" w:rsidRDefault="005A563A" w:rsidP="00367399">
      <w:pPr>
        <w:spacing w:line="600" w:lineRule="exact"/>
        <w:ind w:leftChars="207" w:left="1337" w:hangingChars="300" w:hanging="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18.(1)</w:t>
      </w:r>
      <w:r w:rsidRPr="003058E8">
        <w:rPr>
          <w:rFonts w:ascii="Times New Roman" w:eastAsia="標楷體" w:hAnsi="Times New Roman"/>
          <w:color w:val="000000" w:themeColor="text1"/>
          <w:sz w:val="28"/>
          <w:szCs w:val="28"/>
        </w:rPr>
        <w:t>「全民健康保險醫療服務給付項目及支付標準」訂有編號</w:t>
      </w:r>
      <w:r w:rsidR="00367399"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45052C</w:t>
      </w:r>
      <w:r w:rsidRPr="003058E8">
        <w:rPr>
          <w:rFonts w:ascii="Times New Roman" w:eastAsia="標楷體" w:hAnsi="Times New Roman"/>
          <w:color w:val="000000" w:themeColor="text1"/>
          <w:sz w:val="28"/>
          <w:szCs w:val="28"/>
        </w:rPr>
        <w:t>「智能評鑑</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45058C</w:t>
      </w:r>
      <w:r w:rsidRPr="003058E8">
        <w:rPr>
          <w:rFonts w:ascii="Times New Roman" w:eastAsia="標楷體" w:hAnsi="Times New Roman"/>
          <w:color w:val="000000" w:themeColor="text1"/>
          <w:sz w:val="28"/>
          <w:szCs w:val="28"/>
        </w:rPr>
        <w:t>「心理測驗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全套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」認知功能測驗相關診療項目，由醫師依病患病情需要擇用適當之評估測驗量表，包括「魏氏成人智力測驗」等各種量表。</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97E4A61" w14:textId="77777777" w:rsidR="005A563A" w:rsidRPr="003058E8" w:rsidRDefault="005A563A" w:rsidP="00367399">
      <w:pPr>
        <w:spacing w:line="600" w:lineRule="exact"/>
        <w:ind w:leftChars="354" w:left="1273" w:hangingChars="15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CF83D5C" w14:textId="77777777" w:rsidR="00367399" w:rsidRPr="003058E8" w:rsidRDefault="0023546A" w:rsidP="00367399">
      <w:pPr>
        <w:spacing w:line="600" w:lineRule="exact"/>
        <w:ind w:leftChars="167" w:left="401" w:firstLineChars="250" w:firstLine="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w:t>
      </w:r>
      <w:r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病人重測要於病歷註明理由。</w:t>
      </w:r>
    </w:p>
    <w:p w14:paraId="1A56CF43" w14:textId="77777777" w:rsidR="000257EE" w:rsidRPr="003058E8" w:rsidRDefault="0023546A" w:rsidP="00367399">
      <w:pPr>
        <w:spacing w:line="600" w:lineRule="exact"/>
        <w:ind w:leftChars="467" w:left="1541"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w:t>
      </w:r>
      <w:r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務必要符合任何精神科的測驗、量表，必須本人親自執行，不</w:t>
      </w:r>
      <w:r w:rsidR="005A563A" w:rsidRPr="003058E8">
        <w:rPr>
          <w:rFonts w:ascii="Times New Roman" w:eastAsia="標楷體" w:hAnsi="Times New Roman"/>
          <w:color w:val="000000" w:themeColor="text1"/>
          <w:sz w:val="28"/>
          <w:szCs w:val="28"/>
        </w:rPr>
        <w:lastRenderedPageBreak/>
        <w:t>可僅由家屬或他人代理回答</w:t>
      </w:r>
      <w:r w:rsidR="00C54EE9"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覆</w:t>
      </w:r>
      <w:r w:rsidR="00C54EE9" w:rsidRPr="003058E8">
        <w:rPr>
          <w:rFonts w:ascii="Times New Roman" w:eastAsia="標楷體" w:hAnsi="Times New Roman"/>
          <w:color w:val="000000" w:themeColor="text1"/>
          <w:sz w:val="28"/>
          <w:szCs w:val="28"/>
        </w:rPr>
        <w:t>)</w:t>
      </w:r>
      <w:r w:rsidR="005A563A" w:rsidRPr="003058E8">
        <w:rPr>
          <w:rFonts w:ascii="Times New Roman" w:eastAsia="標楷體" w:hAnsi="Times New Roman"/>
          <w:color w:val="000000" w:themeColor="text1"/>
          <w:sz w:val="28"/>
          <w:szCs w:val="28"/>
        </w:rPr>
        <w:t>。</w:t>
      </w:r>
      <w:r w:rsidR="00BC0206" w:rsidRPr="003058E8">
        <w:rPr>
          <w:rFonts w:ascii="Times New Roman" w:eastAsia="標楷體" w:hAnsi="Times New Roman"/>
          <w:color w:val="000000" w:themeColor="text1"/>
          <w:sz w:val="28"/>
          <w:szCs w:val="28"/>
        </w:rPr>
        <w:br w:type="page"/>
      </w:r>
    </w:p>
    <w:p w14:paraId="0F59F2D8" w14:textId="77777777" w:rsidR="00BE5C9D" w:rsidRPr="003058E8" w:rsidRDefault="00274757" w:rsidP="00B43E58">
      <w:pPr>
        <w:pStyle w:val="aff6"/>
        <w:ind w:left="701" w:hangingChars="250" w:hanging="701"/>
        <w:rPr>
          <w:rFonts w:ascii="Times New Roman" w:hAnsi="Times New Roman"/>
          <w:color w:val="000000" w:themeColor="text1"/>
        </w:rPr>
      </w:pPr>
      <w:bookmarkStart w:id="39" w:name="_Toc148604452"/>
      <w:r w:rsidRPr="003058E8">
        <w:rPr>
          <w:rFonts w:ascii="Times New Roman" w:hAnsi="Times New Roman"/>
          <w:color w:val="000000" w:themeColor="text1"/>
        </w:rPr>
        <w:lastRenderedPageBreak/>
        <w:t>(</w:t>
      </w:r>
      <w:r w:rsidRPr="003058E8">
        <w:rPr>
          <w:rFonts w:ascii="Times New Roman" w:hAnsi="Times New Roman"/>
          <w:color w:val="000000" w:themeColor="text1"/>
        </w:rPr>
        <w:t>十四</w:t>
      </w:r>
      <w:r w:rsidRPr="003058E8">
        <w:rPr>
          <w:rFonts w:ascii="Times New Roman" w:hAnsi="Times New Roman"/>
          <w:color w:val="000000" w:themeColor="text1"/>
        </w:rPr>
        <w:t>)</w:t>
      </w:r>
      <w:r w:rsidR="00BE5C9D" w:rsidRPr="003058E8">
        <w:rPr>
          <w:rFonts w:ascii="Times New Roman" w:hAnsi="Times New Roman"/>
          <w:color w:val="000000" w:themeColor="text1"/>
        </w:rPr>
        <w:t>醫院全民健康保險非住院診斷關聯群</w:t>
      </w:r>
      <w:r w:rsidR="00BE5C9D" w:rsidRPr="003058E8">
        <w:rPr>
          <w:rFonts w:ascii="Times New Roman" w:hAnsi="Times New Roman"/>
          <w:color w:val="000000" w:themeColor="text1"/>
        </w:rPr>
        <w:t>(Tw-DRGs)</w:t>
      </w:r>
      <w:r w:rsidR="00BE5C9D" w:rsidRPr="003058E8">
        <w:rPr>
          <w:rFonts w:ascii="Times New Roman" w:hAnsi="Times New Roman"/>
          <w:color w:val="000000" w:themeColor="text1"/>
        </w:rPr>
        <w:t>案件醫療費用審查注意事項</w:t>
      </w:r>
      <w:r w:rsidR="00BE5C9D" w:rsidRPr="003058E8">
        <w:rPr>
          <w:rFonts w:ascii="Times New Roman" w:hAnsi="Times New Roman"/>
          <w:color w:val="000000" w:themeColor="text1"/>
        </w:rPr>
        <w:t>-</w:t>
      </w:r>
      <w:r w:rsidR="00BE5C9D" w:rsidRPr="003058E8">
        <w:rPr>
          <w:rFonts w:ascii="Times New Roman" w:hAnsi="Times New Roman"/>
          <w:color w:val="000000" w:themeColor="text1"/>
        </w:rPr>
        <w:t>復健科</w:t>
      </w:r>
      <w:bookmarkEnd w:id="39"/>
    </w:p>
    <w:p w14:paraId="08C5F01C"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w:t>
      </w:r>
      <w:r w:rsidRPr="003058E8">
        <w:rPr>
          <w:rFonts w:ascii="Times New Roman" w:eastAsia="標楷體" w:hAnsi="Times New Roman"/>
          <w:b/>
          <w:color w:val="000000" w:themeColor="text1"/>
          <w:sz w:val="28"/>
          <w:szCs w:val="28"/>
        </w:rPr>
        <w:t>復健科</w:t>
      </w:r>
    </w:p>
    <w:p w14:paraId="2C991905"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101401</w:t>
      </w:r>
      <w:r w:rsidRPr="003058E8">
        <w:rPr>
          <w:rFonts w:ascii="Times New Roman" w:eastAsia="標楷體" w:hAnsi="Times New Roman"/>
          <w:b/>
          <w:color w:val="000000" w:themeColor="text1"/>
          <w:sz w:val="28"/>
          <w:szCs w:val="28"/>
        </w:rPr>
        <w:t>通則</w:t>
      </w:r>
    </w:p>
    <w:p w14:paraId="0861AD29"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101401010</w:t>
      </w:r>
      <w:r w:rsidRPr="003058E8">
        <w:rPr>
          <w:rFonts w:ascii="Times New Roman" w:eastAsia="標楷體" w:hAnsi="Times New Roman"/>
          <w:color w:val="000000" w:themeColor="text1"/>
          <w:sz w:val="28"/>
          <w:szCs w:val="28"/>
        </w:rPr>
        <w:t>門診復健同一療程</w:t>
      </w:r>
    </w:p>
    <w:p w14:paraId="263CB74B"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101401020</w:t>
      </w:r>
      <w:r w:rsidRPr="003058E8">
        <w:rPr>
          <w:rFonts w:ascii="Times New Roman" w:eastAsia="標楷體" w:hAnsi="Times New Roman"/>
          <w:color w:val="000000" w:themeColor="text1"/>
          <w:sz w:val="28"/>
          <w:szCs w:val="28"/>
        </w:rPr>
        <w:t>復健治療檢送文件</w:t>
      </w:r>
    </w:p>
    <w:p w14:paraId="025070F9"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101401032</w:t>
      </w:r>
      <w:r w:rsidRPr="003058E8">
        <w:rPr>
          <w:rFonts w:ascii="Times New Roman" w:eastAsia="標楷體" w:hAnsi="Times New Roman"/>
          <w:color w:val="000000" w:themeColor="text1"/>
          <w:sz w:val="28"/>
          <w:szCs w:val="28"/>
        </w:rPr>
        <w:t>執行各類復健治療原則</w:t>
      </w:r>
    </w:p>
    <w:p w14:paraId="630AA0D3"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kern w:val="0"/>
          <w:sz w:val="28"/>
          <w:szCs w:val="28"/>
        </w:rPr>
        <w:t>101401040</w:t>
      </w:r>
      <w:r w:rsidRPr="003058E8">
        <w:rPr>
          <w:rFonts w:ascii="Times New Roman" w:eastAsia="標楷體" w:hAnsi="Times New Roman"/>
          <w:color w:val="000000" w:themeColor="text1"/>
          <w:kern w:val="0"/>
          <w:sz w:val="28"/>
          <w:szCs w:val="28"/>
        </w:rPr>
        <w:t>執行</w:t>
      </w:r>
      <w:r w:rsidRPr="003058E8">
        <w:rPr>
          <w:rFonts w:ascii="Times New Roman" w:eastAsia="標楷體" w:hAnsi="Times New Roman"/>
          <w:color w:val="000000" w:themeColor="text1"/>
          <w:kern w:val="0"/>
          <w:sz w:val="28"/>
          <w:szCs w:val="28"/>
        </w:rPr>
        <w:t xml:space="preserve">X </w:t>
      </w:r>
      <w:r w:rsidRPr="003058E8">
        <w:rPr>
          <w:rFonts w:ascii="Times New Roman" w:eastAsia="標楷體" w:hAnsi="Times New Roman"/>
          <w:color w:val="000000" w:themeColor="text1"/>
          <w:kern w:val="0"/>
          <w:sz w:val="28"/>
          <w:szCs w:val="28"/>
        </w:rPr>
        <w:t>光檢查之審查原則</w:t>
      </w:r>
    </w:p>
    <w:p w14:paraId="29C8AA7A"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sz w:val="28"/>
          <w:szCs w:val="28"/>
        </w:rPr>
        <w:t>101401050</w:t>
      </w:r>
      <w:r w:rsidRPr="003058E8">
        <w:rPr>
          <w:rFonts w:ascii="Times New Roman" w:eastAsia="標楷體" w:hAnsi="Times New Roman"/>
          <w:color w:val="000000" w:themeColor="text1"/>
          <w:sz w:val="28"/>
          <w:szCs w:val="28"/>
        </w:rPr>
        <w:t>釋出復健處方案件</w:t>
      </w:r>
    </w:p>
    <w:p w14:paraId="1240E36A"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kern w:val="0"/>
          <w:sz w:val="28"/>
          <w:szCs w:val="28"/>
        </w:rPr>
        <w:t>101401060</w:t>
      </w:r>
      <w:r w:rsidRPr="003058E8">
        <w:rPr>
          <w:rFonts w:ascii="Times New Roman" w:eastAsia="標楷體" w:hAnsi="Times New Roman"/>
          <w:color w:val="000000" w:themeColor="text1"/>
          <w:sz w:val="28"/>
          <w:szCs w:val="28"/>
        </w:rPr>
        <w:t>復健處方案件會審</w:t>
      </w:r>
    </w:p>
    <w:p w14:paraId="5E610BDC"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101402</w:t>
      </w:r>
      <w:r w:rsidRPr="003058E8">
        <w:rPr>
          <w:rFonts w:ascii="Times New Roman" w:eastAsia="標楷體" w:hAnsi="Times New Roman"/>
          <w:b/>
          <w:color w:val="000000" w:themeColor="text1"/>
          <w:sz w:val="28"/>
          <w:szCs w:val="28"/>
        </w:rPr>
        <w:t>復健檢查與治療</w:t>
      </w:r>
    </w:p>
    <w:p w14:paraId="4C10D328"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kern w:val="0"/>
          <w:sz w:val="28"/>
          <w:szCs w:val="28"/>
        </w:rPr>
        <w:t>101402012</w:t>
      </w:r>
      <w:r w:rsidRPr="003058E8">
        <w:rPr>
          <w:rFonts w:ascii="Times New Roman" w:eastAsia="標楷體" w:hAnsi="Times New Roman"/>
          <w:color w:val="000000" w:themeColor="text1"/>
          <w:kern w:val="0"/>
          <w:sz w:val="28"/>
          <w:szCs w:val="28"/>
        </w:rPr>
        <w:t>等速肌力檢查</w:t>
      </w:r>
    </w:p>
    <w:p w14:paraId="3C819660"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rPr>
        <w:t>101402022</w:t>
      </w:r>
      <w:r w:rsidRPr="003058E8">
        <w:rPr>
          <w:rFonts w:ascii="Times New Roman" w:eastAsia="標楷體" w:hAnsi="Times New Roman"/>
          <w:color w:val="000000" w:themeColor="text1"/>
          <w:kern w:val="0"/>
          <w:sz w:val="28"/>
          <w:szCs w:val="28"/>
        </w:rPr>
        <w:t>物理、職能與語言治療評估</w:t>
      </w:r>
    </w:p>
    <w:p w14:paraId="5272A97B"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rPr>
        <w:t>101402030</w:t>
      </w:r>
      <w:r w:rsidRPr="003058E8">
        <w:rPr>
          <w:rFonts w:ascii="Times New Roman" w:eastAsia="標楷體" w:hAnsi="Times New Roman"/>
          <w:color w:val="000000" w:themeColor="text1"/>
          <w:kern w:val="0"/>
          <w:sz w:val="28"/>
          <w:szCs w:val="28"/>
        </w:rPr>
        <w:t>各項物理治療花費工時</w:t>
      </w:r>
    </w:p>
    <w:p w14:paraId="13DCADE6" w14:textId="77777777" w:rsidR="00BE5C9D" w:rsidRPr="003058E8" w:rsidRDefault="00BE5C9D" w:rsidP="00BE5C9D">
      <w:pPr>
        <w:pStyle w:val="af"/>
        <w:spacing w:line="50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 xml:space="preserve">  </w:t>
      </w:r>
      <w:r w:rsidR="00D36E4D"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kern w:val="0"/>
          <w:sz w:val="28"/>
          <w:szCs w:val="28"/>
        </w:rPr>
        <w:t>101402040</w:t>
      </w:r>
      <w:r w:rsidRPr="003058E8">
        <w:rPr>
          <w:rFonts w:ascii="Times New Roman" w:eastAsia="標楷體" w:hAnsi="Times New Roman"/>
          <w:color w:val="000000" w:themeColor="text1"/>
          <w:kern w:val="0"/>
          <w:sz w:val="28"/>
          <w:szCs w:val="28"/>
        </w:rPr>
        <w:t>複雜治療項目</w:t>
      </w:r>
    </w:p>
    <w:p w14:paraId="14081EB5"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 xml:space="preserve">  </w:t>
      </w:r>
      <w:r w:rsidRPr="003058E8">
        <w:rPr>
          <w:rFonts w:ascii="Times New Roman" w:eastAsia="標楷體" w:hAnsi="Times New Roman"/>
          <w:color w:val="000000" w:themeColor="text1"/>
          <w:sz w:val="28"/>
          <w:szCs w:val="28"/>
        </w:rPr>
        <w:t>101402050</w:t>
      </w:r>
      <w:r w:rsidRPr="003058E8">
        <w:rPr>
          <w:rFonts w:ascii="Times New Roman" w:eastAsia="標楷體" w:hAnsi="Times New Roman"/>
          <w:color w:val="000000" w:themeColor="text1"/>
          <w:sz w:val="28"/>
          <w:szCs w:val="28"/>
        </w:rPr>
        <w:t>同一治療部位不得重</w:t>
      </w:r>
      <w:r w:rsidR="00D36E4D" w:rsidRPr="003058E8">
        <w:rPr>
          <w:rFonts w:ascii="Times New Roman" w:eastAsia="標楷體" w:hAnsi="Times New Roman"/>
          <w:color w:val="000000" w:themeColor="text1"/>
          <w:sz w:val="28"/>
          <w:szCs w:val="28"/>
        </w:rPr>
        <w:t>複</w:t>
      </w:r>
      <w:r w:rsidRPr="003058E8">
        <w:rPr>
          <w:rFonts w:ascii="Times New Roman" w:eastAsia="標楷體" w:hAnsi="Times New Roman"/>
          <w:color w:val="000000" w:themeColor="text1"/>
          <w:sz w:val="28"/>
          <w:szCs w:val="28"/>
        </w:rPr>
        <w:t>使用類別類似的儀器</w:t>
      </w:r>
    </w:p>
    <w:p w14:paraId="168ECA8A"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101402062</w:t>
      </w:r>
      <w:r w:rsidRPr="003058E8">
        <w:rPr>
          <w:rFonts w:ascii="Times New Roman" w:eastAsia="標楷體" w:hAnsi="Times New Roman"/>
          <w:color w:val="000000" w:themeColor="text1"/>
          <w:sz w:val="28"/>
          <w:szCs w:val="28"/>
        </w:rPr>
        <w:t>單項熱敷治療</w:t>
      </w:r>
    </w:p>
    <w:p w14:paraId="7EFCE03A"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101402072</w:t>
      </w:r>
      <w:r w:rsidRPr="003058E8">
        <w:rPr>
          <w:rFonts w:ascii="Times New Roman" w:eastAsia="標楷體" w:hAnsi="Times New Roman"/>
          <w:color w:val="000000" w:themeColor="text1"/>
          <w:sz w:val="28"/>
          <w:szCs w:val="28"/>
        </w:rPr>
        <w:t>紅外線及紫外線治療</w:t>
      </w:r>
    </w:p>
    <w:p w14:paraId="463317F1"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101403</w:t>
      </w:r>
      <w:r w:rsidRPr="003058E8">
        <w:rPr>
          <w:rFonts w:ascii="Times New Roman" w:eastAsia="標楷體" w:hAnsi="Times New Roman"/>
          <w:b/>
          <w:color w:val="000000" w:themeColor="text1"/>
          <w:sz w:val="28"/>
          <w:szCs w:val="28"/>
        </w:rPr>
        <w:t>神經系統病變復健</w:t>
      </w:r>
    </w:p>
    <w:p w14:paraId="312A5098"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101403012</w:t>
      </w:r>
      <w:r w:rsidRPr="003058E8">
        <w:rPr>
          <w:rFonts w:ascii="Times New Roman" w:eastAsia="標楷體" w:hAnsi="Times New Roman"/>
          <w:color w:val="000000" w:themeColor="text1"/>
          <w:sz w:val="28"/>
          <w:szCs w:val="28"/>
        </w:rPr>
        <w:t>抗痙攣阻斷術</w:t>
      </w:r>
    </w:p>
    <w:p w14:paraId="3F629B1B"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101403020</w:t>
      </w:r>
      <w:r w:rsidRPr="003058E8">
        <w:rPr>
          <w:rFonts w:ascii="Times New Roman" w:eastAsia="標楷體" w:hAnsi="Times New Roman"/>
          <w:color w:val="000000" w:themeColor="text1"/>
          <w:kern w:val="0"/>
          <w:sz w:val="28"/>
          <w:szCs w:val="28"/>
        </w:rPr>
        <w:t>足部糖尿病神經炎併嚴重感覺神經功能障礙者</w:t>
      </w:r>
    </w:p>
    <w:p w14:paraId="44E52403"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101404</w:t>
      </w:r>
      <w:r w:rsidRPr="003058E8">
        <w:rPr>
          <w:rFonts w:ascii="Times New Roman" w:eastAsia="標楷體" w:hAnsi="Times New Roman"/>
          <w:b/>
          <w:color w:val="000000" w:themeColor="text1"/>
          <w:sz w:val="28"/>
          <w:szCs w:val="28"/>
        </w:rPr>
        <w:t>骨骼肌肉疾病復健</w:t>
      </w:r>
    </w:p>
    <w:p w14:paraId="25A372B0"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101404013</w:t>
      </w:r>
      <w:r w:rsidRPr="003058E8">
        <w:rPr>
          <w:rFonts w:ascii="Times New Roman" w:eastAsia="標楷體" w:hAnsi="Times New Roman"/>
          <w:color w:val="000000" w:themeColor="text1"/>
          <w:sz w:val="28"/>
          <w:szCs w:val="28"/>
        </w:rPr>
        <w:t>膝關節玻尿酸注射</w:t>
      </w:r>
    </w:p>
    <w:p w14:paraId="0A739D7C"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00D36E4D"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101404020</w:t>
      </w:r>
      <w:r w:rsidRPr="003058E8">
        <w:rPr>
          <w:rFonts w:ascii="Times New Roman" w:eastAsia="標楷體" w:hAnsi="Times New Roman"/>
          <w:color w:val="000000" w:themeColor="text1"/>
          <w:kern w:val="0"/>
          <w:sz w:val="28"/>
          <w:szCs w:val="28"/>
        </w:rPr>
        <w:t>肌筋膜疼痛症侯群之激痛點注射</w:t>
      </w:r>
    </w:p>
    <w:p w14:paraId="106D65D5" w14:textId="77777777" w:rsidR="00BE5C9D" w:rsidRPr="003058E8" w:rsidRDefault="00BE5C9D" w:rsidP="00BE5C9D">
      <w:pPr>
        <w:pStyle w:val="af"/>
        <w:spacing w:line="5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101405</w:t>
      </w:r>
      <w:r w:rsidRPr="003058E8">
        <w:rPr>
          <w:rFonts w:ascii="Times New Roman" w:eastAsia="標楷體" w:hAnsi="Times New Roman"/>
          <w:b/>
          <w:color w:val="000000" w:themeColor="text1"/>
          <w:sz w:val="28"/>
          <w:szCs w:val="28"/>
        </w:rPr>
        <w:t>輔具與義肢</w:t>
      </w:r>
    </w:p>
    <w:p w14:paraId="4FE8504E" w14:textId="77777777" w:rsidR="00BE5C9D" w:rsidRPr="003058E8" w:rsidRDefault="00BE5C9D" w:rsidP="00BE5C9D">
      <w:pPr>
        <w:pStyle w:val="af"/>
        <w:spacing w:line="5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D36E4D"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101405012</w:t>
      </w:r>
      <w:r w:rsidRPr="003058E8">
        <w:rPr>
          <w:rFonts w:ascii="Times New Roman" w:eastAsia="標楷體" w:hAnsi="Times New Roman"/>
          <w:color w:val="000000" w:themeColor="text1"/>
          <w:sz w:val="28"/>
          <w:szCs w:val="28"/>
        </w:rPr>
        <w:t>副木治療費與材料費</w:t>
      </w:r>
    </w:p>
    <w:p w14:paraId="1E5D9575" w14:textId="77777777" w:rsidR="00BE5C9D" w:rsidRPr="003058E8" w:rsidRDefault="00BE5C9D" w:rsidP="00BE5C9D">
      <w:pPr>
        <w:widowControl/>
        <w:rPr>
          <w:rFonts w:ascii="Times New Roman" w:eastAsia="標楷體" w:hAnsi="Times New Roman"/>
          <w:color w:val="000000" w:themeColor="text1"/>
          <w:sz w:val="26"/>
          <w:szCs w:val="26"/>
        </w:rPr>
      </w:pPr>
      <w:r w:rsidRPr="003058E8">
        <w:rPr>
          <w:rFonts w:ascii="Times New Roman" w:eastAsia="微軟正黑體" w:hAnsi="Times New Roman"/>
          <w:color w:val="000000" w:themeColor="text1"/>
          <w:sz w:val="26"/>
          <w:szCs w:val="26"/>
        </w:rPr>
        <w:br w:type="page"/>
      </w:r>
    </w:p>
    <w:p w14:paraId="073B6A2C" w14:textId="77777777" w:rsidR="00BE5C9D" w:rsidRPr="003058E8" w:rsidRDefault="00BE5C9D" w:rsidP="00BE5C9D">
      <w:pPr>
        <w:pStyle w:val="af"/>
        <w:spacing w:line="52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101401</w:t>
      </w:r>
      <w:r w:rsidRPr="003058E8">
        <w:rPr>
          <w:rFonts w:ascii="Times New Roman" w:eastAsia="標楷體" w:hAnsi="Times New Roman"/>
          <w:b/>
          <w:color w:val="000000" w:themeColor="text1"/>
          <w:sz w:val="28"/>
          <w:szCs w:val="28"/>
        </w:rPr>
        <w:t>通則</w:t>
      </w:r>
    </w:p>
    <w:p w14:paraId="0D64C419"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101401010</w:t>
      </w:r>
      <w:r w:rsidRPr="003058E8">
        <w:rPr>
          <w:rFonts w:ascii="Times New Roman" w:eastAsia="標楷體" w:hAnsi="Times New Roman"/>
          <w:color w:val="000000" w:themeColor="text1"/>
          <w:sz w:val="28"/>
          <w:szCs w:val="28"/>
        </w:rPr>
        <w:t>門診復健治療依病情需要核實申報，且每療程以不超過六次為原則；若有醫療上的需求，病人在療程未結束前經醫師評估開立新療程，需於病歷詳實記載，惟療程期間不得重疊。</w:t>
      </w:r>
      <w:r w:rsidRPr="003058E8">
        <w:rPr>
          <w:rFonts w:ascii="Times New Roman" w:eastAsia="標楷體" w:hAnsi="Times New Roman"/>
          <w:color w:val="000000" w:themeColor="text1"/>
          <w:sz w:val="28"/>
          <w:szCs w:val="28"/>
        </w:rPr>
        <w:t>(102/3/1)(106/10/1)</w:t>
      </w:r>
    </w:p>
    <w:p w14:paraId="6DC3A9B4"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101401020</w:t>
      </w:r>
      <w:r w:rsidRPr="003058E8">
        <w:rPr>
          <w:rFonts w:ascii="Times New Roman" w:eastAsia="標楷體" w:hAnsi="Times New Roman"/>
          <w:color w:val="000000" w:themeColor="text1"/>
          <w:sz w:val="28"/>
          <w:szCs w:val="28"/>
        </w:rPr>
        <w:t>復健治療檢送文件</w:t>
      </w:r>
    </w:p>
    <w:p w14:paraId="06524831"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101401020-01</w:t>
      </w:r>
      <w:r w:rsidRPr="003058E8">
        <w:rPr>
          <w:rFonts w:ascii="Times New Roman" w:eastAsia="標楷體" w:hAnsi="Times New Roman"/>
          <w:color w:val="000000" w:themeColor="text1"/>
          <w:sz w:val="28"/>
          <w:szCs w:val="28"/>
        </w:rPr>
        <w:t>對診斷不明確之處方，或病歷紀錄過於簡略，宜從嚴審查；無法判定治療之必要性時，得不予給付或予以簡單治療項目給付。</w:t>
      </w:r>
    </w:p>
    <w:p w14:paraId="1DA84590"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101401020-02</w:t>
      </w:r>
      <w:r w:rsidRPr="003058E8">
        <w:rPr>
          <w:rFonts w:ascii="Times New Roman" w:eastAsia="標楷體" w:hAnsi="Times New Roman"/>
          <w:color w:val="000000" w:themeColor="text1"/>
          <w:sz w:val="28"/>
          <w:szCs w:val="28"/>
        </w:rPr>
        <w:t>申報復健治療時，應附醫師處方、實際治療日期，明確診斷，相關病歷摘要影本及復健治療記錄卡。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已排定時間而病患未接受治療，不得申報費用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B815CE8"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101401032</w:t>
      </w:r>
      <w:r w:rsidRPr="003058E8">
        <w:rPr>
          <w:rFonts w:ascii="Times New Roman" w:eastAsia="標楷體" w:hAnsi="Times New Roman"/>
          <w:color w:val="000000" w:themeColor="text1"/>
          <w:sz w:val="28"/>
          <w:szCs w:val="28"/>
        </w:rPr>
        <w:t>物理治療、職能治療、語言治療等各類復健治療，應視病情輕重施行之，每日各限申報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0CD627F2"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101401040</w:t>
      </w:r>
      <w:r w:rsidRPr="003058E8">
        <w:rPr>
          <w:rFonts w:ascii="Times New Roman" w:eastAsia="標楷體" w:hAnsi="Times New Roman"/>
          <w:color w:val="000000" w:themeColor="text1"/>
          <w:kern w:val="0"/>
          <w:sz w:val="28"/>
          <w:szCs w:val="28"/>
        </w:rPr>
        <w:t>執行</w:t>
      </w:r>
      <w:r w:rsidRPr="003058E8">
        <w:rPr>
          <w:rFonts w:ascii="Times New Roman" w:eastAsia="標楷體" w:hAnsi="Times New Roman"/>
          <w:color w:val="000000" w:themeColor="text1"/>
          <w:kern w:val="0"/>
          <w:sz w:val="28"/>
          <w:szCs w:val="28"/>
        </w:rPr>
        <w:t xml:space="preserve">X </w:t>
      </w:r>
      <w:r w:rsidRPr="003058E8">
        <w:rPr>
          <w:rFonts w:ascii="Times New Roman" w:eastAsia="標楷體" w:hAnsi="Times New Roman"/>
          <w:color w:val="000000" w:themeColor="text1"/>
          <w:kern w:val="0"/>
          <w:sz w:val="28"/>
          <w:szCs w:val="28"/>
        </w:rPr>
        <w:t>光檢查之審查原則，對於病歷記載未經詳細理學檢查，不得逕行做</w:t>
      </w:r>
      <w:r w:rsidRPr="003058E8">
        <w:rPr>
          <w:rFonts w:ascii="Times New Roman" w:eastAsia="標楷體" w:hAnsi="Times New Roman"/>
          <w:color w:val="000000" w:themeColor="text1"/>
          <w:kern w:val="0"/>
          <w:sz w:val="28"/>
          <w:szCs w:val="28"/>
        </w:rPr>
        <w:t xml:space="preserve"> X </w:t>
      </w:r>
      <w:r w:rsidRPr="003058E8">
        <w:rPr>
          <w:rFonts w:ascii="Times New Roman" w:eastAsia="標楷體" w:hAnsi="Times New Roman"/>
          <w:color w:val="000000" w:themeColor="text1"/>
          <w:kern w:val="0"/>
          <w:sz w:val="28"/>
          <w:szCs w:val="28"/>
        </w:rPr>
        <w:t>光檢查。</w:t>
      </w:r>
      <w:r w:rsidRPr="003058E8">
        <w:rPr>
          <w:rFonts w:ascii="Times New Roman" w:eastAsia="標楷體" w:hAnsi="Times New Roman"/>
          <w:color w:val="000000" w:themeColor="text1"/>
          <w:sz w:val="28"/>
          <w:szCs w:val="28"/>
        </w:rPr>
        <w:t>(106/10/1)</w:t>
      </w:r>
    </w:p>
    <w:p w14:paraId="0EC72577"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101401050</w:t>
      </w:r>
      <w:r w:rsidRPr="003058E8">
        <w:rPr>
          <w:rFonts w:ascii="Times New Roman" w:eastAsia="標楷體" w:hAnsi="Times New Roman"/>
          <w:color w:val="000000" w:themeColor="text1"/>
          <w:sz w:val="28"/>
          <w:szCs w:val="28"/>
        </w:rPr>
        <w:t>凡釋出之復健處方案件，應於病歷上明確記載「復健處方釋出及治療計畫</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應包含治療適應症、治療項目、治療期間及預期成效</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」，病人回診時需詳細評估治療後病情變化，抽樣審查時需檢附該病人之病歷影本，復健相關治療所需配合釋出處方之院所抽審案件，同步檢附復健治療相關紀錄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含治療成效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影本送審。</w:t>
      </w:r>
      <w:r w:rsidRPr="003058E8">
        <w:rPr>
          <w:rFonts w:ascii="Times New Roman" w:eastAsia="標楷體" w:hAnsi="Times New Roman"/>
          <w:color w:val="000000" w:themeColor="text1"/>
          <w:sz w:val="28"/>
          <w:szCs w:val="28"/>
        </w:rPr>
        <w:t>(98/3/1) (106/10/1)</w:t>
      </w:r>
    </w:p>
    <w:p w14:paraId="08F502B4" w14:textId="77777777" w:rsidR="00BE5C9D" w:rsidRPr="003058E8" w:rsidRDefault="00BE5C9D" w:rsidP="00BE5C9D">
      <w:pPr>
        <w:pStyle w:val="af"/>
        <w:spacing w:line="520" w:lineRule="exact"/>
        <w:ind w:leftChars="-1" w:left="1398" w:hangingChars="500" w:hanging="1400"/>
        <w:rPr>
          <w:rFonts w:ascii="Times New Roman" w:eastAsia="微軟正黑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101401060</w:t>
      </w:r>
      <w:r w:rsidRPr="003058E8">
        <w:rPr>
          <w:rFonts w:ascii="Times New Roman" w:eastAsia="標楷體" w:hAnsi="Times New Roman"/>
          <w:color w:val="000000" w:themeColor="text1"/>
          <w:sz w:val="28"/>
          <w:szCs w:val="28"/>
        </w:rPr>
        <w:t>審查案件中，有復健處方者，應交由復健科專科醫師會審。</w:t>
      </w:r>
    </w:p>
    <w:p w14:paraId="3A7556E8" w14:textId="77777777" w:rsidR="00D36E4D" w:rsidRPr="003058E8" w:rsidRDefault="00D36E4D">
      <w:pPr>
        <w:widowControl/>
        <w:suppressAutoHyphens w:val="0"/>
        <w:spacing w:line="240" w:lineRule="auto"/>
        <w:rPr>
          <w:rFonts w:ascii="Times New Roman" w:eastAsia="標楷體" w:hAnsi="Times New Roman"/>
          <w:b/>
          <w:color w:val="000000" w:themeColor="text1"/>
          <w:kern w:val="3"/>
          <w:sz w:val="28"/>
          <w:szCs w:val="28"/>
        </w:rPr>
      </w:pPr>
      <w:r w:rsidRPr="003058E8">
        <w:rPr>
          <w:rFonts w:ascii="Times New Roman" w:eastAsia="標楷體" w:hAnsi="Times New Roman"/>
          <w:b/>
          <w:color w:val="000000" w:themeColor="text1"/>
          <w:sz w:val="28"/>
          <w:szCs w:val="28"/>
        </w:rPr>
        <w:br w:type="page"/>
      </w:r>
    </w:p>
    <w:p w14:paraId="4293DFDE" w14:textId="77777777" w:rsidR="00BE5C9D" w:rsidRPr="003058E8" w:rsidRDefault="00BE5C9D" w:rsidP="001C7F91">
      <w:pPr>
        <w:pStyle w:val="af"/>
        <w:spacing w:beforeLines="50" w:before="216" w:line="52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101402</w:t>
      </w:r>
      <w:r w:rsidRPr="003058E8">
        <w:rPr>
          <w:rFonts w:ascii="Times New Roman" w:eastAsia="標楷體" w:hAnsi="Times New Roman"/>
          <w:b/>
          <w:color w:val="000000" w:themeColor="text1"/>
          <w:sz w:val="28"/>
          <w:szCs w:val="28"/>
        </w:rPr>
        <w:t>復健檢查與治療</w:t>
      </w:r>
    </w:p>
    <w:p w14:paraId="3E001C78" w14:textId="77777777" w:rsidR="00BE5C9D" w:rsidRPr="003058E8" w:rsidRDefault="00BE5C9D" w:rsidP="00BE5C9D">
      <w:pPr>
        <w:pStyle w:val="af"/>
        <w:spacing w:line="52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w:t>
      </w:r>
      <w:r w:rsidRPr="003058E8">
        <w:rPr>
          <w:rFonts w:ascii="Times New Roman" w:eastAsia="標楷體" w:hAnsi="Times New Roman"/>
          <w:color w:val="000000" w:themeColor="text1"/>
          <w:kern w:val="0"/>
          <w:sz w:val="28"/>
          <w:szCs w:val="28"/>
        </w:rPr>
        <w:t>等速肌力檢查</w:t>
      </w:r>
      <w:r w:rsidRPr="003058E8">
        <w:rPr>
          <w:rFonts w:ascii="Times New Roman" w:eastAsia="標楷體" w:hAnsi="Times New Roman"/>
          <w:color w:val="000000" w:themeColor="text1"/>
          <w:kern w:val="0"/>
          <w:sz w:val="28"/>
          <w:szCs w:val="28"/>
        </w:rPr>
        <w:t>(41006B)</w:t>
      </w:r>
    </w:p>
    <w:p w14:paraId="2550F2C0" w14:textId="336A459B" w:rsidR="00BE5C9D" w:rsidRPr="003058E8" w:rsidRDefault="00BE5C9D" w:rsidP="00D36E4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101402012-01</w:t>
      </w:r>
      <w:r w:rsidRPr="003058E8">
        <w:rPr>
          <w:rFonts w:ascii="Times New Roman" w:eastAsia="標楷體" w:hAnsi="Times New Roman"/>
          <w:color w:val="000000" w:themeColor="text1"/>
          <w:kern w:val="0"/>
          <w:sz w:val="28"/>
          <w:szCs w:val="28"/>
        </w:rPr>
        <w:t>同一病人治療期間，一個月限申報</w:t>
      </w:r>
      <w:r w:rsidRPr="003058E8">
        <w:rPr>
          <w:rFonts w:ascii="Times New Roman" w:eastAsia="標楷體" w:hAnsi="Times New Roman"/>
          <w:color w:val="000000" w:themeColor="text1"/>
          <w:kern w:val="0"/>
          <w:sz w:val="28"/>
          <w:szCs w:val="28"/>
        </w:rPr>
        <w:t>1</w:t>
      </w:r>
      <w:r w:rsidRPr="003058E8">
        <w:rPr>
          <w:rFonts w:ascii="Times New Roman" w:eastAsia="標楷體" w:hAnsi="Times New Roman"/>
          <w:color w:val="000000" w:themeColor="text1"/>
          <w:kern w:val="0"/>
          <w:sz w:val="28"/>
          <w:szCs w:val="28"/>
        </w:rPr>
        <w:t>次，同一治療期間，至多申報</w:t>
      </w:r>
      <w:r w:rsidRPr="003058E8">
        <w:rPr>
          <w:rFonts w:ascii="Times New Roman" w:eastAsia="標楷體" w:hAnsi="Times New Roman"/>
          <w:color w:val="000000" w:themeColor="text1"/>
          <w:kern w:val="0"/>
          <w:sz w:val="28"/>
          <w:szCs w:val="28"/>
        </w:rPr>
        <w:t>3</w:t>
      </w:r>
      <w:r w:rsidRPr="003058E8">
        <w:rPr>
          <w:rFonts w:ascii="Times New Roman" w:eastAsia="標楷體" w:hAnsi="Times New Roman"/>
          <w:color w:val="000000" w:themeColor="text1"/>
          <w:kern w:val="0"/>
          <w:sz w:val="28"/>
          <w:szCs w:val="28"/>
        </w:rPr>
        <w:t>次。</w:t>
      </w:r>
      <w:r w:rsidR="00972903" w:rsidRPr="003058E8">
        <w:rPr>
          <w:rFonts w:ascii="Times New Roman" w:eastAsia="標楷體" w:hAnsi="Times New Roman"/>
          <w:color w:val="000000" w:themeColor="text1"/>
          <w:sz w:val="28"/>
          <w:szCs w:val="28"/>
        </w:rPr>
        <w:t>(</w:t>
      </w:r>
      <w:r w:rsidR="00972903" w:rsidRPr="003058E8">
        <w:rPr>
          <w:rFonts w:ascii="Times New Roman" w:eastAsia="標楷體" w:hAnsi="Times New Roman"/>
          <w:color w:val="000000" w:themeColor="text1"/>
          <w:sz w:val="28"/>
          <w:szCs w:val="28"/>
        </w:rPr>
        <w:t>本條文自</w:t>
      </w:r>
      <w:r w:rsidR="00972903" w:rsidRPr="003058E8">
        <w:rPr>
          <w:rFonts w:ascii="Times New Roman" w:eastAsia="標楷體" w:hAnsi="Times New Roman"/>
          <w:color w:val="000000" w:themeColor="text1"/>
          <w:sz w:val="28"/>
          <w:szCs w:val="28"/>
        </w:rPr>
        <w:t>112</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日移列支付標準，爰自</w:t>
      </w:r>
      <w:r w:rsidR="00972903" w:rsidRPr="003058E8">
        <w:rPr>
          <w:rFonts w:ascii="Times New Roman" w:eastAsia="標楷體" w:hAnsi="Times New Roman"/>
          <w:color w:val="000000" w:themeColor="text1"/>
          <w:sz w:val="28"/>
          <w:szCs w:val="28"/>
        </w:rPr>
        <w:t>114</w:t>
      </w:r>
      <w:r w:rsidR="00972903" w:rsidRPr="003058E8">
        <w:rPr>
          <w:rFonts w:ascii="Times New Roman" w:eastAsia="標楷體" w:hAnsi="Times New Roman"/>
          <w:color w:val="000000" w:themeColor="text1"/>
          <w:sz w:val="28"/>
          <w:szCs w:val="28"/>
        </w:rPr>
        <w:t>年</w:t>
      </w:r>
      <w:r w:rsidR="00972903" w:rsidRPr="003058E8">
        <w:rPr>
          <w:rFonts w:ascii="Times New Roman" w:eastAsia="標楷體" w:hAnsi="Times New Roman"/>
          <w:color w:val="000000" w:themeColor="text1"/>
          <w:sz w:val="28"/>
          <w:szCs w:val="28"/>
        </w:rPr>
        <w:t>7</w:t>
      </w:r>
      <w:r w:rsidR="00972903" w:rsidRPr="003058E8">
        <w:rPr>
          <w:rFonts w:ascii="Times New Roman" w:eastAsia="標楷體" w:hAnsi="Times New Roman"/>
          <w:color w:val="000000" w:themeColor="text1"/>
          <w:sz w:val="28"/>
          <w:szCs w:val="28"/>
        </w:rPr>
        <w:t>月</w:t>
      </w:r>
      <w:r w:rsidR="00972903" w:rsidRPr="003058E8">
        <w:rPr>
          <w:rFonts w:ascii="Times New Roman" w:eastAsia="標楷體" w:hAnsi="Times New Roman"/>
          <w:color w:val="000000" w:themeColor="text1"/>
          <w:sz w:val="28"/>
          <w:szCs w:val="28"/>
        </w:rPr>
        <w:t>1</w:t>
      </w:r>
      <w:r w:rsidR="00972903" w:rsidRPr="003058E8">
        <w:rPr>
          <w:rFonts w:ascii="Times New Roman" w:eastAsia="標楷體" w:hAnsi="Times New Roman"/>
          <w:color w:val="000000" w:themeColor="text1"/>
          <w:sz w:val="28"/>
          <w:szCs w:val="28"/>
        </w:rPr>
        <w:t>日刪除</w:t>
      </w:r>
      <w:r w:rsidR="00972903" w:rsidRPr="003058E8">
        <w:rPr>
          <w:rFonts w:ascii="Times New Roman" w:eastAsia="標楷體" w:hAnsi="Times New Roman"/>
          <w:color w:val="000000" w:themeColor="text1"/>
          <w:sz w:val="28"/>
          <w:szCs w:val="28"/>
        </w:rPr>
        <w:t>)</w:t>
      </w:r>
    </w:p>
    <w:p w14:paraId="2D7D6A58"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101402012-02</w:t>
      </w:r>
      <w:r w:rsidRPr="003058E8">
        <w:rPr>
          <w:rFonts w:ascii="Times New Roman" w:eastAsia="標楷體" w:hAnsi="Times New Roman"/>
          <w:color w:val="000000" w:themeColor="text1"/>
          <w:kern w:val="0"/>
          <w:sz w:val="28"/>
          <w:szCs w:val="28"/>
        </w:rPr>
        <w:t>進行兩側性評估時，若兩側皆有病變時各依支付點數計算，僅一側有病變時，則患側依支付點數計算，另一側依支付點數一半計算。</w:t>
      </w:r>
    </w:p>
    <w:p w14:paraId="3F658D75"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101402012-03</w:t>
      </w:r>
      <w:r w:rsidRPr="003058E8">
        <w:rPr>
          <w:rFonts w:ascii="Times New Roman" w:eastAsia="標楷體" w:hAnsi="Times New Roman"/>
          <w:color w:val="000000" w:themeColor="text1"/>
          <w:kern w:val="0"/>
          <w:sz w:val="28"/>
          <w:szCs w:val="28"/>
        </w:rPr>
        <w:t>送審時應檢附報告。</w:t>
      </w:r>
    </w:p>
    <w:p w14:paraId="35F09307" w14:textId="77777777" w:rsidR="00BE5C9D" w:rsidRPr="003058E8" w:rsidRDefault="00BE5C9D" w:rsidP="00BE5C9D">
      <w:pPr>
        <w:pStyle w:val="af"/>
        <w:spacing w:line="520" w:lineRule="exact"/>
        <w:ind w:leftChars="-1" w:left="1398" w:hangingChars="500" w:hanging="140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101402022</w:t>
      </w:r>
      <w:r w:rsidRPr="003058E8">
        <w:rPr>
          <w:rFonts w:ascii="Times New Roman" w:eastAsia="標楷體" w:hAnsi="Times New Roman"/>
          <w:color w:val="000000" w:themeColor="text1"/>
          <w:kern w:val="0"/>
          <w:sz w:val="28"/>
          <w:szCs w:val="28"/>
        </w:rPr>
        <w:t>物理治療評估</w:t>
      </w:r>
      <w:r w:rsidRPr="003058E8">
        <w:rPr>
          <w:rFonts w:ascii="Times New Roman" w:eastAsia="標楷體" w:hAnsi="Times New Roman"/>
          <w:color w:val="000000" w:themeColor="text1"/>
          <w:kern w:val="0"/>
          <w:sz w:val="28"/>
          <w:szCs w:val="28"/>
        </w:rPr>
        <w:t>(42016C)</w:t>
      </w:r>
      <w:r w:rsidRPr="003058E8">
        <w:rPr>
          <w:rFonts w:ascii="Times New Roman" w:eastAsia="標楷體" w:hAnsi="Times New Roman"/>
          <w:color w:val="000000" w:themeColor="text1"/>
          <w:kern w:val="0"/>
          <w:sz w:val="28"/>
          <w:szCs w:val="28"/>
        </w:rPr>
        <w:t>、職能治療評估</w:t>
      </w:r>
      <w:r w:rsidRPr="003058E8">
        <w:rPr>
          <w:rFonts w:ascii="Times New Roman" w:eastAsia="標楷體" w:hAnsi="Times New Roman"/>
          <w:color w:val="000000" w:themeColor="text1"/>
          <w:kern w:val="0"/>
          <w:sz w:val="28"/>
          <w:szCs w:val="28"/>
        </w:rPr>
        <w:t>(43026C)</w:t>
      </w:r>
      <w:r w:rsidRPr="003058E8">
        <w:rPr>
          <w:rFonts w:ascii="Times New Roman" w:eastAsia="標楷體" w:hAnsi="Times New Roman"/>
          <w:color w:val="000000" w:themeColor="text1"/>
          <w:kern w:val="0"/>
          <w:sz w:val="28"/>
          <w:szCs w:val="28"/>
        </w:rPr>
        <w:t>、語言治療評估</w:t>
      </w:r>
      <w:r w:rsidRPr="003058E8">
        <w:rPr>
          <w:rFonts w:ascii="Times New Roman" w:eastAsia="標楷體" w:hAnsi="Times New Roman"/>
          <w:color w:val="000000" w:themeColor="text1"/>
          <w:kern w:val="0"/>
          <w:sz w:val="28"/>
          <w:szCs w:val="28"/>
        </w:rPr>
        <w:t>(44010C)</w:t>
      </w:r>
      <w:r w:rsidRPr="003058E8">
        <w:rPr>
          <w:rFonts w:ascii="Times New Roman" w:eastAsia="標楷體" w:hAnsi="Times New Roman"/>
          <w:color w:val="000000" w:themeColor="text1"/>
          <w:sz w:val="28"/>
          <w:szCs w:val="28"/>
        </w:rPr>
        <w:t>(106/10/1)</w:t>
      </w:r>
    </w:p>
    <w:p w14:paraId="69453EFE"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101402022-01</w:t>
      </w:r>
      <w:r w:rsidRPr="003058E8">
        <w:rPr>
          <w:rFonts w:ascii="Times New Roman" w:eastAsia="標楷體" w:hAnsi="Times New Roman"/>
          <w:color w:val="000000" w:themeColor="text1"/>
          <w:sz w:val="28"/>
          <w:szCs w:val="28"/>
        </w:rPr>
        <w:t>復健專科醫師或相關治療師依據專業知識及醫師之診斷，瞭解受檢測者功能狀態，從而判定其意義與預後，以擬定或修正治療計畫。</w:t>
      </w:r>
    </w:p>
    <w:p w14:paraId="208E931B"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101402022-02</w:t>
      </w:r>
      <w:r w:rsidRPr="003058E8">
        <w:rPr>
          <w:rFonts w:ascii="Times New Roman" w:eastAsia="標楷體" w:hAnsi="Times New Roman"/>
          <w:color w:val="000000" w:themeColor="text1"/>
          <w:sz w:val="28"/>
          <w:szCs w:val="28"/>
        </w:rPr>
        <w:t>物理治療評估、職能治療評估、語言治療評估之申報以重大複雜疾病為原則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如中風、腦創傷、脊髓損傷等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，輕症及慢性病症不得申報。</w:t>
      </w:r>
    </w:p>
    <w:p w14:paraId="18AE3DD1" w14:textId="77777777" w:rsidR="00BE5C9D" w:rsidRPr="003058E8" w:rsidRDefault="00BE5C9D" w:rsidP="00BE5C9D">
      <w:pPr>
        <w:pStyle w:val="af"/>
        <w:spacing w:line="520" w:lineRule="exact"/>
        <w:ind w:leftChars="-1" w:left="956"/>
        <w:rPr>
          <w:rFonts w:ascii="Times New Roman" w:eastAsia="微軟正黑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101402030</w:t>
      </w:r>
      <w:r w:rsidRPr="003058E8">
        <w:rPr>
          <w:rFonts w:ascii="Times New Roman" w:eastAsia="標楷體" w:hAnsi="Times New Roman"/>
          <w:color w:val="000000" w:themeColor="text1"/>
          <w:sz w:val="28"/>
          <w:szCs w:val="28"/>
        </w:rPr>
        <w:t>有關「各項物理治療花費工時」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詳附表十五</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，供審查參考。</w:t>
      </w:r>
    </w:p>
    <w:p w14:paraId="6F862795" w14:textId="77777777" w:rsidR="00BE5C9D" w:rsidRPr="003058E8" w:rsidRDefault="00BE5C9D" w:rsidP="00BE5C9D">
      <w:pPr>
        <w:pStyle w:val="af"/>
        <w:spacing w:line="520" w:lineRule="exact"/>
        <w:ind w:leftChars="-1" w:left="95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w:t>
      </w:r>
      <w:r w:rsidRPr="003058E8">
        <w:rPr>
          <w:rFonts w:ascii="Times New Roman" w:eastAsia="標楷體" w:hAnsi="Times New Roman"/>
          <w:color w:val="000000" w:themeColor="text1"/>
          <w:kern w:val="0"/>
          <w:sz w:val="28"/>
          <w:szCs w:val="28"/>
        </w:rPr>
        <w:t>複雜治療項目</w:t>
      </w:r>
    </w:p>
    <w:p w14:paraId="08A962DD"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101402040-01</w:t>
      </w:r>
      <w:r w:rsidRPr="003058E8">
        <w:rPr>
          <w:rFonts w:ascii="Times New Roman" w:eastAsia="標楷體" w:hAnsi="Times New Roman"/>
          <w:color w:val="000000" w:themeColor="text1"/>
          <w:kern w:val="0"/>
          <w:sz w:val="28"/>
          <w:szCs w:val="28"/>
        </w:rPr>
        <w:t>以積極復健期之病人為原則，病歷中應註明發病日期，以作為積極治療期間之佐證。</w:t>
      </w:r>
      <w:r w:rsidRPr="003058E8">
        <w:rPr>
          <w:rFonts w:ascii="Times New Roman" w:eastAsia="標楷體" w:hAnsi="Times New Roman"/>
          <w:color w:val="000000" w:themeColor="text1"/>
          <w:kern w:val="0"/>
          <w:sz w:val="28"/>
          <w:szCs w:val="28"/>
        </w:rPr>
        <w:t>(97/5/1)</w:t>
      </w:r>
    </w:p>
    <w:p w14:paraId="654262C4" w14:textId="77777777" w:rsidR="00BE5C9D" w:rsidRPr="003058E8" w:rsidRDefault="00BE5C9D" w:rsidP="00BE5C9D">
      <w:pPr>
        <w:pStyle w:val="af"/>
        <w:spacing w:line="520" w:lineRule="exact"/>
        <w:ind w:leftChars="-1" w:left="1678" w:hangingChars="600" w:hanging="168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101402040-02</w:t>
      </w:r>
      <w:r w:rsidRPr="003058E8">
        <w:rPr>
          <w:rFonts w:ascii="Times New Roman" w:eastAsia="標楷體" w:hAnsi="Times New Roman"/>
          <w:color w:val="000000" w:themeColor="text1"/>
          <w:kern w:val="0"/>
          <w:sz w:val="28"/>
          <w:szCs w:val="28"/>
        </w:rPr>
        <w:t>病人如病情需要，仍有積極功能性復健需求者，病歷應詳實記載其必要性。</w:t>
      </w:r>
      <w:r w:rsidRPr="003058E8">
        <w:rPr>
          <w:rFonts w:ascii="Times New Roman" w:eastAsia="標楷體" w:hAnsi="Times New Roman"/>
          <w:color w:val="000000" w:themeColor="text1"/>
          <w:sz w:val="28"/>
          <w:szCs w:val="28"/>
        </w:rPr>
        <w:t>(106/10/1)</w:t>
      </w:r>
    </w:p>
    <w:p w14:paraId="3ED3F908" w14:textId="77777777" w:rsidR="00BE5C9D" w:rsidRPr="003058E8" w:rsidRDefault="00BE5C9D" w:rsidP="00BE5C9D">
      <w:pPr>
        <w:pStyle w:val="af"/>
        <w:spacing w:line="520" w:lineRule="exact"/>
        <w:ind w:leftChars="-1" w:left="1678" w:hangingChars="600" w:hanging="1680"/>
        <w:rPr>
          <w:rFonts w:ascii="Times New Roman" w:eastAsia="微軟正黑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101402040-03</w:t>
      </w:r>
      <w:r w:rsidRPr="003058E8">
        <w:rPr>
          <w:rFonts w:ascii="Times New Roman" w:eastAsia="標楷體" w:hAnsi="Times New Roman"/>
          <w:color w:val="000000" w:themeColor="text1"/>
          <w:kern w:val="0"/>
          <w:sz w:val="28"/>
          <w:szCs w:val="28"/>
        </w:rPr>
        <w:t>超過積極治療期</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詳附表十六</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，不宜申報複雜治療項目。</w:t>
      </w:r>
      <w:r w:rsidRPr="003058E8">
        <w:rPr>
          <w:rFonts w:ascii="Times New Roman" w:eastAsia="標楷體" w:hAnsi="Times New Roman"/>
          <w:color w:val="000000" w:themeColor="text1"/>
          <w:sz w:val="28"/>
          <w:szCs w:val="28"/>
        </w:rPr>
        <w:lastRenderedPageBreak/>
        <w:t>(106/10/1)</w:t>
      </w:r>
    </w:p>
    <w:p w14:paraId="65057D19" w14:textId="77777777" w:rsidR="00BE5C9D" w:rsidRPr="003058E8" w:rsidRDefault="00BE5C9D" w:rsidP="00BE5C9D">
      <w:pPr>
        <w:widowControl/>
        <w:spacing w:line="520" w:lineRule="exact"/>
        <w:ind w:left="1260" w:hangingChars="450" w:hanging="12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101402050</w:t>
      </w:r>
      <w:r w:rsidRPr="003058E8">
        <w:rPr>
          <w:rFonts w:ascii="Times New Roman" w:eastAsia="標楷體" w:hAnsi="Times New Roman"/>
          <w:color w:val="000000" w:themeColor="text1"/>
          <w:sz w:val="28"/>
          <w:szCs w:val="28"/>
        </w:rPr>
        <w:t>同一治療部位不得重</w:t>
      </w:r>
      <w:r w:rsidR="00D36E4D" w:rsidRPr="003058E8">
        <w:rPr>
          <w:rFonts w:ascii="Times New Roman" w:eastAsia="標楷體" w:hAnsi="Times New Roman"/>
          <w:color w:val="000000" w:themeColor="text1"/>
          <w:sz w:val="28"/>
          <w:szCs w:val="28"/>
        </w:rPr>
        <w:t>複</w:t>
      </w:r>
      <w:r w:rsidRPr="003058E8">
        <w:rPr>
          <w:rFonts w:ascii="Times New Roman" w:eastAsia="標楷體" w:hAnsi="Times New Roman"/>
          <w:color w:val="000000" w:themeColor="text1"/>
          <w:sz w:val="28"/>
          <w:szCs w:val="28"/>
        </w:rPr>
        <w:t>使用類別類似的儀器。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如紅外線與熱敷同時使用</w:t>
      </w:r>
      <w:r w:rsidRPr="003058E8">
        <w:rPr>
          <w:rFonts w:ascii="Times New Roman" w:eastAsia="標楷體" w:hAnsi="Times New Roman"/>
          <w:color w:val="000000" w:themeColor="text1"/>
          <w:sz w:val="28"/>
          <w:szCs w:val="28"/>
        </w:rPr>
        <w:t>) (</w:t>
      </w:r>
      <w:r w:rsidRPr="003058E8">
        <w:rPr>
          <w:rFonts w:ascii="Times New Roman" w:eastAsia="標楷體" w:hAnsi="Times New Roman"/>
          <w:color w:val="000000" w:themeColor="text1"/>
          <w:sz w:val="28"/>
          <w:szCs w:val="28"/>
        </w:rPr>
        <w:t>詳附表十三</w:t>
      </w:r>
      <w:r w:rsidRPr="003058E8">
        <w:rPr>
          <w:rFonts w:ascii="Times New Roman" w:eastAsia="標楷體" w:hAnsi="Times New Roman"/>
          <w:color w:val="000000" w:themeColor="text1"/>
          <w:sz w:val="28"/>
          <w:szCs w:val="28"/>
        </w:rPr>
        <w:t>)(102/3/1)</w:t>
      </w:r>
    </w:p>
    <w:p w14:paraId="1E9D1614" w14:textId="77777777" w:rsidR="00BE5C9D" w:rsidRPr="003058E8" w:rsidRDefault="00BE5C9D" w:rsidP="00BE5C9D">
      <w:pPr>
        <w:spacing w:line="520" w:lineRule="exact"/>
        <w:ind w:left="1260" w:hangingChars="450" w:hanging="12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101402062</w:t>
      </w:r>
      <w:r w:rsidRPr="003058E8">
        <w:rPr>
          <w:rFonts w:ascii="Times New Roman" w:eastAsia="標楷體" w:hAnsi="Times New Roman"/>
          <w:color w:val="000000" w:themeColor="text1"/>
          <w:sz w:val="28"/>
          <w:szCs w:val="28"/>
        </w:rPr>
        <w:t>僅使用熱敷單項治療應以「熱敷或冷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敷</w:t>
      </w:r>
      <w:r w:rsidRPr="003058E8">
        <w:rPr>
          <w:rFonts w:ascii="Times New Roman" w:eastAsia="標楷體" w:hAnsi="Times New Roman"/>
          <w:color w:val="000000" w:themeColor="text1"/>
          <w:sz w:val="28"/>
          <w:szCs w:val="28"/>
        </w:rPr>
        <w:t>(47039C)</w:t>
      </w:r>
      <w:r w:rsidRPr="003058E8">
        <w:rPr>
          <w:rFonts w:ascii="Times New Roman" w:eastAsia="標楷體" w:hAnsi="Times New Roman"/>
          <w:color w:val="000000" w:themeColor="text1"/>
          <w:sz w:val="28"/>
          <w:szCs w:val="28"/>
        </w:rPr>
        <w:t>」申報，不得以「簡單治療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簡單」</w:t>
      </w:r>
      <w:r w:rsidRPr="003058E8">
        <w:rPr>
          <w:rFonts w:ascii="Times New Roman" w:eastAsia="標楷體" w:hAnsi="Times New Roman"/>
          <w:color w:val="000000" w:themeColor="text1"/>
          <w:sz w:val="28"/>
          <w:szCs w:val="28"/>
        </w:rPr>
        <w:t>(42002B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42003C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42005B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42006C)</w:t>
      </w:r>
      <w:r w:rsidRPr="003058E8">
        <w:rPr>
          <w:rFonts w:ascii="Times New Roman" w:eastAsia="標楷體" w:hAnsi="Times New Roman"/>
          <w:color w:val="000000" w:themeColor="text1"/>
          <w:sz w:val="28"/>
          <w:szCs w:val="28"/>
        </w:rPr>
        <w:t>申報。</w:t>
      </w:r>
    </w:p>
    <w:p w14:paraId="0B64C99F" w14:textId="77777777" w:rsidR="00BE5C9D" w:rsidRPr="003058E8" w:rsidRDefault="00BE5C9D" w:rsidP="00BE5C9D">
      <w:pPr>
        <w:spacing w:line="520" w:lineRule="exact"/>
        <w:ind w:left="1400" w:hangingChars="500" w:hanging="14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101402072</w:t>
      </w:r>
      <w:r w:rsidRPr="003058E8">
        <w:rPr>
          <w:rFonts w:ascii="Times New Roman" w:eastAsia="標楷體" w:hAnsi="Times New Roman"/>
          <w:color w:val="000000" w:themeColor="text1"/>
          <w:sz w:val="28"/>
          <w:szCs w:val="28"/>
        </w:rPr>
        <w:t>復健治療，使用紅外線及紫外線治療時，不得以「光化治療</w:t>
      </w:r>
      <w:r w:rsidRPr="003058E8">
        <w:rPr>
          <w:rFonts w:ascii="Times New Roman" w:eastAsia="標楷體" w:hAnsi="Times New Roman"/>
          <w:color w:val="000000" w:themeColor="text1"/>
          <w:sz w:val="28"/>
          <w:szCs w:val="28"/>
        </w:rPr>
        <w:t>(</w:t>
      </w:r>
      <w:r w:rsidR="004C6F03" w:rsidRPr="003058E8">
        <w:rPr>
          <w:rFonts w:ascii="Times New Roman" w:eastAsia="標楷體" w:hAnsi="Times New Roman"/>
          <w:color w:val="000000" w:themeColor="text1"/>
          <w:sz w:val="28"/>
          <w:szCs w:val="28"/>
        </w:rPr>
        <w:t>51018C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」或「光線治療</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包括太陽光、紫外線、紅外線，</w:t>
      </w:r>
      <w:r w:rsidR="00401B8D" w:rsidRPr="003058E8">
        <w:rPr>
          <w:rFonts w:ascii="Times New Roman" w:eastAsia="標楷體" w:hAnsi="Times New Roman"/>
          <w:color w:val="000000" w:themeColor="text1"/>
          <w:sz w:val="28"/>
          <w:szCs w:val="28"/>
        </w:rPr>
        <w:t>51019C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(102/3/1)</w:t>
      </w:r>
      <w:r w:rsidR="00123D43" w:rsidRPr="003058E8">
        <w:rPr>
          <w:rFonts w:ascii="Times New Roman" w:eastAsia="標楷體" w:hAnsi="Times New Roman"/>
          <w:color w:val="000000" w:themeColor="text1"/>
          <w:sz w:val="28"/>
          <w:szCs w:val="28"/>
        </w:rPr>
        <w:t xml:space="preserve"> (</w:t>
      </w:r>
      <w:r w:rsidR="003C072F" w:rsidRPr="003058E8">
        <w:rPr>
          <w:rFonts w:ascii="Times New Roman" w:eastAsia="標楷體" w:hAnsi="Times New Roman"/>
          <w:color w:val="000000" w:themeColor="text1"/>
          <w:sz w:val="28"/>
          <w:szCs w:val="28"/>
        </w:rPr>
        <w:t>109/5/1</w:t>
      </w:r>
      <w:r w:rsidR="00123D43" w:rsidRPr="003058E8">
        <w:rPr>
          <w:rFonts w:ascii="Times New Roman" w:eastAsia="標楷體" w:hAnsi="Times New Roman"/>
          <w:color w:val="000000" w:themeColor="text1"/>
          <w:sz w:val="28"/>
          <w:szCs w:val="28"/>
        </w:rPr>
        <w:t>)</w:t>
      </w:r>
    </w:p>
    <w:p w14:paraId="34978FC3" w14:textId="77777777" w:rsidR="00D36E4D" w:rsidRPr="003058E8" w:rsidRDefault="00D36E4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572EBC1" w14:textId="77777777" w:rsidR="00BE5C9D" w:rsidRPr="003058E8" w:rsidRDefault="00BE5C9D" w:rsidP="000A0F8D">
      <w:pPr>
        <w:spacing w:beforeLines="50" w:before="216"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101403</w:t>
      </w:r>
      <w:r w:rsidRPr="003058E8">
        <w:rPr>
          <w:rFonts w:ascii="Times New Roman" w:eastAsia="標楷體" w:hAnsi="Times New Roman"/>
          <w:b/>
          <w:color w:val="000000" w:themeColor="text1"/>
          <w:sz w:val="28"/>
          <w:szCs w:val="28"/>
        </w:rPr>
        <w:t>神經系統病變復健</w:t>
      </w:r>
    </w:p>
    <w:p w14:paraId="14CB22A2"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w:t>
      </w:r>
      <w:r w:rsidRPr="003058E8">
        <w:rPr>
          <w:rFonts w:ascii="Times New Roman" w:eastAsia="標楷體" w:hAnsi="Times New Roman"/>
          <w:color w:val="000000" w:themeColor="text1"/>
          <w:sz w:val="28"/>
          <w:szCs w:val="28"/>
        </w:rPr>
        <w:t>抗痙攣阻斷術</w:t>
      </w:r>
      <w:r w:rsidR="000A0F8D" w:rsidRPr="003058E8">
        <w:rPr>
          <w:rFonts w:ascii="Times New Roman" w:eastAsia="標楷體" w:hAnsi="Times New Roman"/>
          <w:color w:val="000000" w:themeColor="text1"/>
          <w:sz w:val="28"/>
          <w:szCs w:val="28"/>
        </w:rPr>
        <w:t>(41005C)</w:t>
      </w:r>
      <w:r w:rsidRPr="003058E8">
        <w:rPr>
          <w:rFonts w:ascii="Times New Roman" w:eastAsia="標楷體" w:hAnsi="Times New Roman"/>
          <w:color w:val="000000" w:themeColor="text1"/>
          <w:sz w:val="28"/>
          <w:szCs w:val="28"/>
        </w:rPr>
        <w:t>(106/10/1)</w:t>
      </w:r>
    </w:p>
    <w:p w14:paraId="4FFC5A52" w14:textId="77777777" w:rsidR="00BE5C9D" w:rsidRPr="003058E8" w:rsidRDefault="00BE5C9D" w:rsidP="000A0F8D">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101403012-01</w:t>
      </w:r>
      <w:r w:rsidRPr="003058E8">
        <w:rPr>
          <w:rFonts w:ascii="Times New Roman" w:eastAsia="標楷體" w:hAnsi="Times New Roman"/>
          <w:color w:val="000000" w:themeColor="text1"/>
          <w:sz w:val="28"/>
          <w:szCs w:val="28"/>
        </w:rPr>
        <w:t>使用的藥物可以是酚</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phenol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或是肉毒桿菌毒素，第一塊肌肉依支付點數申報，第二塊肌肉以後依支付點數之一半計算。</w:t>
      </w:r>
    </w:p>
    <w:p w14:paraId="1F21E1D8"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101403012-02</w:t>
      </w:r>
      <w:r w:rsidRPr="003058E8">
        <w:rPr>
          <w:rFonts w:ascii="Times New Roman" w:eastAsia="標楷體" w:hAnsi="Times New Roman"/>
          <w:color w:val="000000" w:themeColor="text1"/>
          <w:sz w:val="28"/>
          <w:szCs w:val="28"/>
        </w:rPr>
        <w:t>同一病人同一治療部位至多四個月申報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p>
    <w:p w14:paraId="71E1DE14"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101403012-03</w:t>
      </w:r>
      <w:r w:rsidRPr="003058E8">
        <w:rPr>
          <w:rFonts w:ascii="Times New Roman" w:eastAsia="標楷體" w:hAnsi="Times New Roman"/>
          <w:color w:val="000000" w:themeColor="text1"/>
          <w:sz w:val="28"/>
          <w:szCs w:val="28"/>
        </w:rPr>
        <w:t>使用肉毒桿菌毒素者，送審時應附治療計畫書與治療紀錄。</w:t>
      </w:r>
    </w:p>
    <w:p w14:paraId="01119177" w14:textId="77777777" w:rsidR="00BE5C9D" w:rsidRPr="003058E8" w:rsidRDefault="00BE5C9D" w:rsidP="000A0F8D">
      <w:pPr>
        <w:spacing w:line="520" w:lineRule="exact"/>
        <w:ind w:leftChars="-1" w:left="1258" w:hangingChars="450" w:hanging="1260"/>
        <w:jc w:val="both"/>
        <w:rPr>
          <w:rFonts w:ascii="Times New Roman" w:eastAsia="微軟正黑體" w:hAnsi="Times New Roman"/>
          <w:color w:val="000000" w:themeColor="text1"/>
          <w:sz w:val="28"/>
          <w:szCs w:val="28"/>
        </w:rPr>
      </w:pPr>
      <w:r w:rsidRPr="003058E8">
        <w:rPr>
          <w:rFonts w:ascii="Times New Roman" w:eastAsia="標楷體" w:hAnsi="Times New Roman"/>
          <w:color w:val="000000" w:themeColor="text1"/>
          <w:sz w:val="28"/>
          <w:szCs w:val="28"/>
        </w:rPr>
        <w:t>101403020</w:t>
      </w:r>
      <w:r w:rsidRPr="003058E8">
        <w:rPr>
          <w:rFonts w:ascii="Times New Roman" w:eastAsia="標楷體" w:hAnsi="Times New Roman"/>
          <w:color w:val="000000" w:themeColor="text1"/>
          <w:sz w:val="28"/>
          <w:szCs w:val="28"/>
        </w:rPr>
        <w:t>足部糖尿病神經炎併嚴重感覺神經功能障礙者，不宜使用紅外線治療。</w:t>
      </w:r>
    </w:p>
    <w:p w14:paraId="1A0640CC" w14:textId="77777777" w:rsidR="00D36E4D" w:rsidRPr="003058E8" w:rsidRDefault="00D36E4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7CF09F49" w14:textId="77777777" w:rsidR="00BE5C9D" w:rsidRPr="003058E8" w:rsidRDefault="00BE5C9D" w:rsidP="000A0F8D">
      <w:pPr>
        <w:spacing w:beforeLines="50" w:before="216" w:line="520" w:lineRule="exact"/>
        <w:ind w:left="701" w:hangingChars="250" w:hanging="7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101404</w:t>
      </w:r>
      <w:r w:rsidRPr="003058E8">
        <w:rPr>
          <w:rFonts w:ascii="Times New Roman" w:eastAsia="標楷體" w:hAnsi="Times New Roman"/>
          <w:b/>
          <w:color w:val="000000" w:themeColor="text1"/>
          <w:sz w:val="28"/>
          <w:szCs w:val="28"/>
        </w:rPr>
        <w:t>骨關節肌肉疾病復健</w:t>
      </w:r>
    </w:p>
    <w:p w14:paraId="361B9C4F" w14:textId="77777777" w:rsidR="00BE5C9D" w:rsidRPr="003058E8" w:rsidRDefault="00BE5C9D" w:rsidP="000A0F8D">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101404013</w:t>
      </w:r>
      <w:r w:rsidRPr="003058E8">
        <w:rPr>
          <w:rFonts w:ascii="Times New Roman" w:eastAsia="標楷體" w:hAnsi="Times New Roman"/>
          <w:color w:val="000000" w:themeColor="text1"/>
          <w:sz w:val="28"/>
          <w:szCs w:val="28"/>
        </w:rPr>
        <w:t>對於接受膝關節玻尿酸注射之病人，依全民健康保險藥物給付項目及支付標準之特殊特材給付規定，於注射期間不得使用</w:t>
      </w:r>
      <w:r w:rsidRPr="003058E8">
        <w:rPr>
          <w:rFonts w:ascii="Times New Roman" w:eastAsia="標楷體" w:hAnsi="Times New Roman"/>
          <w:color w:val="000000" w:themeColor="text1"/>
          <w:sz w:val="28"/>
          <w:szCs w:val="28"/>
        </w:rPr>
        <w:t>NSAID</w:t>
      </w:r>
      <w:r w:rsidRPr="003058E8">
        <w:rPr>
          <w:rFonts w:ascii="Times New Roman" w:eastAsia="標楷體" w:hAnsi="Times New Roman"/>
          <w:color w:val="000000" w:themeColor="text1"/>
          <w:sz w:val="28"/>
          <w:szCs w:val="28"/>
        </w:rPr>
        <w:t>鎮痛消炎藥、類固醇注射劑及置換人工膝關節，亦不可同時申報膝關節復健治療之費用。</w:t>
      </w:r>
      <w:r w:rsidRPr="003058E8">
        <w:rPr>
          <w:rFonts w:ascii="Times New Roman" w:eastAsia="標楷體" w:hAnsi="Times New Roman"/>
          <w:color w:val="000000" w:themeColor="text1"/>
          <w:sz w:val="28"/>
          <w:szCs w:val="28"/>
        </w:rPr>
        <w:t>(101/2/1)(102/3/1) (106/10/1)</w:t>
      </w:r>
    </w:p>
    <w:p w14:paraId="5C484A67" w14:textId="77777777" w:rsidR="00BE5C9D" w:rsidRPr="003058E8" w:rsidRDefault="00BE5C9D" w:rsidP="000A0F8D">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w:t>
      </w:r>
      <w:r w:rsidRPr="003058E8">
        <w:rPr>
          <w:rFonts w:ascii="Times New Roman" w:eastAsia="標楷體" w:hAnsi="Times New Roman"/>
          <w:color w:val="000000" w:themeColor="text1"/>
          <w:sz w:val="28"/>
          <w:szCs w:val="28"/>
        </w:rPr>
        <w:t>肌筋膜疼痛症侯群</w:t>
      </w:r>
      <w:r w:rsidRPr="003058E8">
        <w:rPr>
          <w:rFonts w:ascii="Times New Roman" w:eastAsia="標楷體" w:hAnsi="Times New Roman"/>
          <w:color w:val="000000" w:themeColor="text1"/>
          <w:sz w:val="28"/>
          <w:szCs w:val="28"/>
        </w:rPr>
        <w:t>(myofascial pain syndrome)</w:t>
      </w:r>
      <w:r w:rsidRPr="003058E8">
        <w:rPr>
          <w:rFonts w:ascii="Times New Roman" w:eastAsia="標楷體" w:hAnsi="Times New Roman"/>
          <w:color w:val="000000" w:themeColor="text1"/>
          <w:sz w:val="28"/>
          <w:szCs w:val="28"/>
        </w:rPr>
        <w:t>之激痛點注射</w:t>
      </w:r>
      <w:r w:rsidRPr="003058E8">
        <w:rPr>
          <w:rFonts w:ascii="Times New Roman" w:eastAsia="標楷體" w:hAnsi="Times New Roman"/>
          <w:color w:val="000000" w:themeColor="text1"/>
          <w:sz w:val="28"/>
          <w:szCs w:val="28"/>
        </w:rPr>
        <w:t>(106/10/1)</w:t>
      </w:r>
    </w:p>
    <w:p w14:paraId="5C5B4B1A" w14:textId="77777777" w:rsidR="00BE5C9D" w:rsidRPr="003058E8" w:rsidRDefault="00BE5C9D" w:rsidP="000A0F8D">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101404020-01</w:t>
      </w:r>
      <w:r w:rsidRPr="003058E8">
        <w:rPr>
          <w:rFonts w:ascii="Times New Roman" w:eastAsia="標楷體" w:hAnsi="Times New Roman"/>
          <w:color w:val="000000" w:themeColor="text1"/>
          <w:sz w:val="28"/>
          <w:szCs w:val="28"/>
        </w:rPr>
        <w:t>每次門診注射以三點為限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三點以上以三點計算</w:t>
      </w:r>
      <w:r w:rsidR="00B43E58"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，每週至多注射</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次，每一療程以</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週為原則。</w:t>
      </w:r>
    </w:p>
    <w:p w14:paraId="355CFDB0"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101404020-02</w:t>
      </w:r>
      <w:r w:rsidRPr="003058E8">
        <w:rPr>
          <w:rFonts w:ascii="Times New Roman" w:eastAsia="標楷體" w:hAnsi="Times New Roman"/>
          <w:color w:val="000000" w:themeColor="text1"/>
          <w:sz w:val="28"/>
          <w:szCs w:val="28"/>
        </w:rPr>
        <w:t>每療程間隔至少</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個月。</w:t>
      </w:r>
    </w:p>
    <w:p w14:paraId="4B7D093A" w14:textId="77777777" w:rsidR="00BE5C9D" w:rsidRPr="003058E8" w:rsidRDefault="00BE5C9D" w:rsidP="000A0F8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101404020-03</w:t>
      </w:r>
      <w:r w:rsidRPr="003058E8">
        <w:rPr>
          <w:rFonts w:ascii="Times New Roman" w:eastAsia="標楷體" w:hAnsi="Times New Roman"/>
          <w:color w:val="000000" w:themeColor="text1"/>
          <w:sz w:val="28"/>
          <w:szCs w:val="28"/>
        </w:rPr>
        <w:t>送審時須檢附病歷資料，並敘明下列項目：</w:t>
      </w:r>
    </w:p>
    <w:p w14:paraId="16D7CA11" w14:textId="77777777" w:rsidR="00BE5C9D" w:rsidRPr="003058E8"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激痛點注射</w:t>
      </w:r>
      <w:r w:rsidRPr="003058E8">
        <w:rPr>
          <w:rFonts w:ascii="Times New Roman" w:eastAsia="標楷體" w:hAnsi="Times New Roman"/>
          <w:color w:val="000000" w:themeColor="text1"/>
          <w:sz w:val="28"/>
          <w:szCs w:val="28"/>
        </w:rPr>
        <w:t>(Trigger Point Inj)</w:t>
      </w:r>
      <w:r w:rsidRPr="003058E8">
        <w:rPr>
          <w:rFonts w:ascii="Times New Roman" w:eastAsia="標楷體" w:hAnsi="Times New Roman"/>
          <w:color w:val="000000" w:themeColor="text1"/>
          <w:sz w:val="28"/>
          <w:szCs w:val="28"/>
        </w:rPr>
        <w:t>。</w:t>
      </w:r>
    </w:p>
    <w:p w14:paraId="6F6FB967" w14:textId="77777777" w:rsidR="00BE5C9D" w:rsidRPr="003058E8"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病人曾接受哪些相關的治療方法</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如藥物、物理治療等</w:t>
      </w:r>
      <w:r w:rsidRPr="003058E8">
        <w:rPr>
          <w:rFonts w:ascii="Times New Roman" w:eastAsia="標楷體" w:hAnsi="Times New Roman"/>
          <w:color w:val="000000" w:themeColor="text1"/>
          <w:kern w:val="0"/>
          <w:sz w:val="28"/>
          <w:szCs w:val="28"/>
        </w:rPr>
        <w:t>)</w:t>
      </w:r>
      <w:r w:rsidRPr="003058E8">
        <w:rPr>
          <w:rFonts w:ascii="Times New Roman" w:eastAsia="標楷體" w:hAnsi="Times New Roman"/>
          <w:color w:val="000000" w:themeColor="text1"/>
          <w:kern w:val="0"/>
          <w:sz w:val="28"/>
          <w:szCs w:val="28"/>
        </w:rPr>
        <w:t>。</w:t>
      </w:r>
    </w:p>
    <w:p w14:paraId="2C288C58" w14:textId="77777777" w:rsidR="00BE5C9D" w:rsidRPr="003058E8"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kern w:val="0"/>
          <w:sz w:val="28"/>
          <w:szCs w:val="28"/>
        </w:rPr>
        <w:t>接受注射之肌肉名稱。</w:t>
      </w:r>
    </w:p>
    <w:p w14:paraId="2A9CE369" w14:textId="77777777" w:rsidR="00D36E4D" w:rsidRPr="003058E8" w:rsidRDefault="00D36E4D">
      <w:pPr>
        <w:widowControl/>
        <w:suppressAutoHyphens w:val="0"/>
        <w:spacing w:line="240" w:lineRule="auto"/>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5FCD0C02" w14:textId="77777777" w:rsidR="00E41ABE" w:rsidRPr="003058E8" w:rsidRDefault="00E41ABE" w:rsidP="00E41ABE">
      <w:pPr>
        <w:spacing w:line="600" w:lineRule="atLeas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101405</w:t>
      </w:r>
      <w:r w:rsidRPr="003058E8">
        <w:rPr>
          <w:rFonts w:ascii="Times New Roman" w:eastAsia="標楷體" w:hAnsi="Times New Roman"/>
          <w:b/>
          <w:color w:val="000000" w:themeColor="text1"/>
          <w:sz w:val="28"/>
          <w:szCs w:val="28"/>
        </w:rPr>
        <w:t>輔具與義肢</w:t>
      </w:r>
    </w:p>
    <w:p w14:paraId="585292E6" w14:textId="77777777" w:rsidR="00E41ABE" w:rsidRPr="003058E8" w:rsidRDefault="00E41ABE" w:rsidP="00E41ABE">
      <w:pPr>
        <w:pStyle w:val="31"/>
        <w:snapToGrid w:val="0"/>
        <w:spacing w:after="0" w:line="600" w:lineRule="atLeast"/>
        <w:ind w:left="1276" w:hanging="127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101405012 </w:t>
      </w:r>
      <w:r w:rsidRPr="003058E8">
        <w:rPr>
          <w:rFonts w:ascii="Times New Roman" w:eastAsia="標楷體" w:hAnsi="Times New Roman"/>
          <w:color w:val="000000" w:themeColor="text1"/>
          <w:sz w:val="28"/>
          <w:szCs w:val="28"/>
        </w:rPr>
        <w:t>副木治療費與材料費</w:t>
      </w:r>
      <w:r w:rsidRPr="003058E8">
        <w:rPr>
          <w:rFonts w:ascii="Times New Roman" w:eastAsia="標楷體" w:hAnsi="Times New Roman"/>
          <w:color w:val="000000" w:themeColor="text1"/>
          <w:sz w:val="28"/>
          <w:szCs w:val="28"/>
        </w:rPr>
        <w:t>(43010C</w:t>
      </w:r>
      <w:r w:rsidRPr="003058E8">
        <w:rPr>
          <w:rFonts w:ascii="Times New Roman" w:eastAsia="標楷體" w:hAnsi="Times New Roman"/>
          <w:color w:val="000000" w:themeColor="text1"/>
          <w:sz w:val="28"/>
          <w:szCs w:val="28"/>
        </w:rPr>
        <w:t>至</w:t>
      </w:r>
      <w:r w:rsidRPr="003058E8">
        <w:rPr>
          <w:rFonts w:ascii="Times New Roman" w:eastAsia="標楷體" w:hAnsi="Times New Roman"/>
          <w:color w:val="000000" w:themeColor="text1"/>
          <w:sz w:val="28"/>
          <w:szCs w:val="28"/>
        </w:rPr>
        <w:t>43023C)</w:t>
      </w:r>
      <w:r w:rsidRPr="003058E8">
        <w:rPr>
          <w:rFonts w:ascii="Times New Roman" w:eastAsia="標楷體" w:hAnsi="Times New Roman"/>
          <w:color w:val="000000" w:themeColor="text1"/>
          <w:sz w:val="28"/>
          <w:szCs w:val="28"/>
        </w:rPr>
        <w:t>之申報限醫療院所之自製產品方可申報。</w:t>
      </w:r>
    </w:p>
    <w:p w14:paraId="72DA6A27" w14:textId="77777777" w:rsidR="0090172B"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402749E3" w14:textId="77777777" w:rsidR="00F00243" w:rsidRPr="003058E8" w:rsidRDefault="00F00243" w:rsidP="00B43E58">
      <w:pPr>
        <w:pStyle w:val="aff6"/>
        <w:ind w:left="701" w:hangingChars="250" w:hanging="701"/>
        <w:rPr>
          <w:rFonts w:ascii="Times New Roman" w:hAnsi="Times New Roman"/>
          <w:b w:val="0"/>
          <w:color w:val="000000" w:themeColor="text1"/>
        </w:rPr>
      </w:pPr>
      <w:bookmarkStart w:id="40" w:name="_Toc148604453"/>
      <w:r w:rsidRPr="003058E8">
        <w:rPr>
          <w:rFonts w:ascii="Times New Roman" w:hAnsi="Times New Roman"/>
          <w:color w:val="000000" w:themeColor="text1"/>
        </w:rPr>
        <w:lastRenderedPageBreak/>
        <w:t>(</w:t>
      </w:r>
      <w:r w:rsidRPr="003058E8">
        <w:rPr>
          <w:rFonts w:ascii="Times New Roman" w:hAnsi="Times New Roman"/>
          <w:color w:val="000000" w:themeColor="text1"/>
        </w:rPr>
        <w:t>十五</w:t>
      </w:r>
      <w:r w:rsidRPr="003058E8">
        <w:rPr>
          <w:rFonts w:ascii="Times New Roman" w:hAnsi="Times New Roman"/>
          <w:color w:val="000000" w:themeColor="text1"/>
        </w:rPr>
        <w:t>)</w:t>
      </w:r>
      <w:r w:rsidRPr="003058E8">
        <w:rPr>
          <w:rFonts w:ascii="Times New Roman" w:hAnsi="Times New Roman"/>
          <w:color w:val="000000" w:themeColor="text1"/>
        </w:rPr>
        <w:t>醫院全民健康保險非住院診斷關聯群</w:t>
      </w:r>
      <w:r w:rsidRPr="003058E8">
        <w:rPr>
          <w:rFonts w:ascii="Times New Roman" w:hAnsi="Times New Roman"/>
          <w:color w:val="000000" w:themeColor="text1"/>
        </w:rPr>
        <w:t>(Tw-DRGs)</w:t>
      </w:r>
      <w:r w:rsidRPr="003058E8">
        <w:rPr>
          <w:rFonts w:ascii="Times New Roman" w:hAnsi="Times New Roman"/>
          <w:color w:val="000000" w:themeColor="text1"/>
        </w:rPr>
        <w:t>案件醫療費用審查注意事項</w:t>
      </w:r>
      <w:r w:rsidRPr="003058E8">
        <w:rPr>
          <w:rFonts w:ascii="Times New Roman" w:hAnsi="Times New Roman"/>
          <w:color w:val="000000" w:themeColor="text1"/>
        </w:rPr>
        <w:t>-</w:t>
      </w:r>
      <w:r w:rsidRPr="003058E8">
        <w:rPr>
          <w:rFonts w:ascii="Times New Roman" w:hAnsi="Times New Roman"/>
          <w:color w:val="000000" w:themeColor="text1"/>
        </w:rPr>
        <w:t>放射線科</w:t>
      </w:r>
      <w:bookmarkEnd w:id="40"/>
    </w:p>
    <w:p w14:paraId="3E4A5CB6" w14:textId="77777777" w:rsidR="00F00243" w:rsidRPr="003058E8" w:rsidRDefault="00F00243" w:rsidP="00F00243">
      <w:pPr>
        <w:pStyle w:val="af"/>
        <w:adjustRightInd w:val="0"/>
        <w:spacing w:line="240" w:lineRule="auto"/>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1082</w:t>
      </w:r>
      <w:r w:rsidRPr="003058E8">
        <w:rPr>
          <w:rFonts w:ascii="Times New Roman" w:eastAsia="標楷體" w:hAnsi="Times New Roman"/>
          <w:b/>
          <w:color w:val="000000" w:themeColor="text1"/>
          <w:sz w:val="28"/>
          <w:szCs w:val="28"/>
        </w:rPr>
        <w:t>放射線科</w:t>
      </w:r>
    </w:p>
    <w:p w14:paraId="45D38463" w14:textId="77777777" w:rsidR="00F00243" w:rsidRPr="003058E8" w:rsidRDefault="00F00243" w:rsidP="00F00243">
      <w:pPr>
        <w:pStyle w:val="af"/>
        <w:adjustRightInd w:val="0"/>
        <w:spacing w:line="240" w:lineRule="auto"/>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108201</w:t>
      </w:r>
      <w:r w:rsidRPr="003058E8">
        <w:rPr>
          <w:rFonts w:ascii="Times New Roman" w:eastAsia="標楷體" w:hAnsi="Times New Roman"/>
          <w:b/>
          <w:color w:val="000000" w:themeColor="text1"/>
          <w:sz w:val="28"/>
          <w:szCs w:val="28"/>
        </w:rPr>
        <w:t>放射線檢查</w:t>
      </w:r>
    </w:p>
    <w:p w14:paraId="5E8AB4BC" w14:textId="77777777" w:rsidR="00F00243" w:rsidRPr="003058E8" w:rsidRDefault="00F00243" w:rsidP="00F00243">
      <w:pPr>
        <w:pStyle w:val="af"/>
        <w:adjustRightInd w:val="0"/>
        <w:spacing w:line="240" w:lineRule="auto"/>
        <w:ind w:left="0" w:firstLine="426"/>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108201010</w:t>
      </w:r>
      <w:r w:rsidRPr="003058E8">
        <w:rPr>
          <w:rFonts w:ascii="Times New Roman" w:eastAsia="標楷體" w:hAnsi="Times New Roman"/>
          <w:color w:val="000000" w:themeColor="text1"/>
          <w:sz w:val="28"/>
          <w:szCs w:val="28"/>
        </w:rPr>
        <w:t>普通檢查</w:t>
      </w:r>
      <w:r w:rsidRPr="003058E8">
        <w:rPr>
          <w:rFonts w:ascii="Times New Roman" w:eastAsia="標楷體" w:hAnsi="Times New Roman"/>
          <w:color w:val="000000" w:themeColor="text1"/>
          <w:kern w:val="0"/>
          <w:sz w:val="28"/>
          <w:szCs w:val="28"/>
        </w:rPr>
        <w:t>之審查原則</w:t>
      </w:r>
    </w:p>
    <w:p w14:paraId="0A448A49" w14:textId="77777777" w:rsidR="00E41ABE" w:rsidRPr="003058E8" w:rsidRDefault="00F00243" w:rsidP="00E41ABE">
      <w:pPr>
        <w:pStyle w:val="af"/>
        <w:adjustRightInd w:val="0"/>
        <w:spacing w:line="240" w:lineRule="auto"/>
        <w:ind w:left="0" w:firstLine="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108201020</w:t>
      </w:r>
      <w:r w:rsidRPr="003058E8">
        <w:rPr>
          <w:rFonts w:ascii="Times New Roman" w:eastAsia="標楷體" w:hAnsi="Times New Roman"/>
          <w:color w:val="000000" w:themeColor="text1"/>
          <w:sz w:val="28"/>
          <w:szCs w:val="28"/>
        </w:rPr>
        <w:t>介入性放射線學步驟之審查原則</w:t>
      </w:r>
    </w:p>
    <w:p w14:paraId="0279BAE9" w14:textId="77777777" w:rsidR="00E41ABE" w:rsidRPr="003058E8" w:rsidRDefault="00F00243" w:rsidP="00E41ABE">
      <w:pPr>
        <w:pStyle w:val="af"/>
        <w:adjustRightInd w:val="0"/>
        <w:spacing w:line="240" w:lineRule="auto"/>
        <w:ind w:left="0" w:firstLine="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108201032</w:t>
      </w:r>
      <w:r w:rsidRPr="003058E8">
        <w:rPr>
          <w:rFonts w:ascii="Times New Roman" w:eastAsia="標楷體" w:hAnsi="Times New Roman"/>
          <w:color w:val="000000" w:themeColor="text1"/>
          <w:sz w:val="28"/>
          <w:szCs w:val="28"/>
        </w:rPr>
        <w:t>放射線檢查檢附文件</w:t>
      </w:r>
    </w:p>
    <w:p w14:paraId="13042C74" w14:textId="77777777" w:rsidR="00F00243" w:rsidRPr="003058E8" w:rsidRDefault="00F00243" w:rsidP="00E41ABE">
      <w:pPr>
        <w:pStyle w:val="af"/>
        <w:adjustRightInd w:val="0"/>
        <w:spacing w:line="240" w:lineRule="auto"/>
        <w:ind w:left="0" w:firstLine="4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108201043</w:t>
      </w:r>
      <w:r w:rsidRPr="003058E8">
        <w:rPr>
          <w:rFonts w:ascii="Times New Roman" w:eastAsia="標楷體" w:hAnsi="Times New Roman"/>
          <w:color w:val="000000" w:themeColor="text1"/>
          <w:kern w:val="0"/>
          <w:sz w:val="28"/>
          <w:szCs w:val="28"/>
        </w:rPr>
        <w:t>動脈瘤栓塞環</w:t>
      </w:r>
      <w:r w:rsidRPr="003058E8">
        <w:rPr>
          <w:rFonts w:ascii="Times New Roman" w:eastAsia="標楷體" w:hAnsi="Times New Roman"/>
          <w:color w:val="000000" w:themeColor="text1"/>
          <w:kern w:val="0"/>
          <w:sz w:val="28"/>
          <w:szCs w:val="28"/>
        </w:rPr>
        <w:t>(coil</w:t>
      </w:r>
      <w:r w:rsidRPr="003058E8">
        <w:rPr>
          <w:rFonts w:ascii="Times New Roman" w:eastAsia="標楷體" w:hAnsi="Times New Roman"/>
          <w:color w:val="000000" w:themeColor="text1"/>
          <w:kern w:val="0"/>
          <w:sz w:val="28"/>
          <w:szCs w:val="28"/>
        </w:rPr>
        <w:t>白金纖維環</w:t>
      </w:r>
      <w:r w:rsidRPr="003058E8">
        <w:rPr>
          <w:rFonts w:ascii="Times New Roman" w:eastAsia="標楷體" w:hAnsi="Times New Roman"/>
          <w:color w:val="000000" w:themeColor="text1"/>
          <w:kern w:val="0"/>
          <w:sz w:val="28"/>
          <w:szCs w:val="28"/>
        </w:rPr>
        <w:t>)</w:t>
      </w:r>
    </w:p>
    <w:p w14:paraId="222A0D46" w14:textId="77777777" w:rsidR="00E41ABE" w:rsidRPr="003058E8" w:rsidRDefault="00F00243" w:rsidP="00E41ABE">
      <w:pPr>
        <w:pStyle w:val="af"/>
        <w:adjustRightInd w:val="0"/>
        <w:spacing w:line="240" w:lineRule="auto"/>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108202</w:t>
      </w:r>
      <w:r w:rsidRPr="003058E8">
        <w:rPr>
          <w:rFonts w:ascii="Times New Roman" w:eastAsia="標楷體" w:hAnsi="Times New Roman"/>
          <w:b/>
          <w:color w:val="000000" w:themeColor="text1"/>
          <w:sz w:val="28"/>
          <w:szCs w:val="28"/>
        </w:rPr>
        <w:t>腫瘤放射治療</w:t>
      </w:r>
    </w:p>
    <w:p w14:paraId="424C0A93" w14:textId="77777777" w:rsidR="00E41ABE" w:rsidRPr="003058E8" w:rsidRDefault="00F00243" w:rsidP="00E41ABE">
      <w:pPr>
        <w:pStyle w:val="af"/>
        <w:adjustRightInd w:val="0"/>
        <w:spacing w:line="240" w:lineRule="auto"/>
        <w:ind w:leftChars="49" w:left="118" w:firstLineChars="100" w:firstLine="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0"/>
          <w:sz w:val="28"/>
          <w:szCs w:val="28"/>
        </w:rPr>
        <w:t>10820</w:t>
      </w:r>
      <w:r w:rsidRPr="003058E8">
        <w:rPr>
          <w:rFonts w:ascii="Times New Roman" w:eastAsia="標楷體" w:hAnsi="Times New Roman"/>
          <w:color w:val="000000" w:themeColor="text1"/>
          <w:sz w:val="28"/>
          <w:szCs w:val="28"/>
        </w:rPr>
        <w:t>2010</w:t>
      </w:r>
      <w:r w:rsidRPr="003058E8">
        <w:rPr>
          <w:rFonts w:ascii="Times New Roman" w:eastAsia="標楷體" w:hAnsi="Times New Roman"/>
          <w:color w:val="000000" w:themeColor="text1"/>
          <w:sz w:val="28"/>
          <w:szCs w:val="28"/>
        </w:rPr>
        <w:t>腫瘤放射治療檢附文件</w:t>
      </w:r>
    </w:p>
    <w:p w14:paraId="7A3E8290" w14:textId="77777777" w:rsidR="00F00243" w:rsidRPr="003058E8" w:rsidRDefault="00F00243" w:rsidP="00E41ABE">
      <w:pPr>
        <w:pStyle w:val="af"/>
        <w:adjustRightInd w:val="0"/>
        <w:spacing w:line="240" w:lineRule="auto"/>
        <w:ind w:leftChars="49" w:left="118" w:firstLineChars="100" w:firstLine="280"/>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108202022</w:t>
      </w:r>
      <w:r w:rsidRPr="003058E8">
        <w:rPr>
          <w:rFonts w:ascii="Times New Roman" w:eastAsia="標楷體" w:hAnsi="Times New Roman"/>
          <w:color w:val="000000" w:themeColor="text1"/>
          <w:sz w:val="28"/>
          <w:szCs w:val="28"/>
        </w:rPr>
        <w:t>放</w:t>
      </w:r>
      <w:r w:rsidRPr="003058E8">
        <w:rPr>
          <w:rFonts w:ascii="Times New Roman" w:eastAsia="標楷體" w:hAnsi="Times New Roman"/>
          <w:color w:val="000000" w:themeColor="text1"/>
          <w:kern w:val="0"/>
          <w:sz w:val="28"/>
          <w:szCs w:val="28"/>
        </w:rPr>
        <w:t>射治療之皮膚處理</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4B23D45C" w14:textId="77777777" w:rsidR="00F00243" w:rsidRPr="003058E8" w:rsidRDefault="00F00243" w:rsidP="00F00243">
      <w:pPr>
        <w:pStyle w:val="af"/>
        <w:adjustRightInd w:val="0"/>
        <w:spacing w:line="240" w:lineRule="auto"/>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108203</w:t>
      </w:r>
      <w:r w:rsidRPr="003058E8">
        <w:rPr>
          <w:rFonts w:ascii="Times New Roman" w:eastAsia="標楷體" w:hAnsi="Times New Roman"/>
          <w:b/>
          <w:color w:val="000000" w:themeColor="text1"/>
          <w:sz w:val="28"/>
          <w:szCs w:val="28"/>
        </w:rPr>
        <w:t>體外遠隔放射治療</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3896A59D" w14:textId="77777777" w:rsidR="00F00243" w:rsidRPr="003058E8" w:rsidRDefault="00F00243" w:rsidP="00F00243">
      <w:pPr>
        <w:pStyle w:val="af"/>
        <w:adjustRightInd w:val="0"/>
        <w:spacing w:line="240" w:lineRule="auto"/>
        <w:ind w:leftChars="-1" w:left="956"/>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108204</w:t>
      </w:r>
      <w:r w:rsidRPr="003058E8">
        <w:rPr>
          <w:rFonts w:ascii="Times New Roman" w:eastAsia="標楷體" w:hAnsi="Times New Roman"/>
          <w:b/>
          <w:color w:val="000000" w:themeColor="text1"/>
          <w:sz w:val="28"/>
          <w:szCs w:val="28"/>
        </w:rPr>
        <w:t>立體定位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消融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放射治療</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065C49DC" w14:textId="77777777" w:rsidR="00F00243" w:rsidRPr="003058E8" w:rsidRDefault="00F00243" w:rsidP="00F00243">
      <w:pPr>
        <w:widowControl/>
        <w:adjustRightInd w:val="0"/>
        <w:spacing w:line="60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108201</w:t>
      </w:r>
      <w:r w:rsidRPr="003058E8">
        <w:rPr>
          <w:rFonts w:ascii="Times New Roman" w:eastAsia="標楷體" w:hAnsi="Times New Roman"/>
          <w:b/>
          <w:color w:val="000000" w:themeColor="text1"/>
          <w:sz w:val="28"/>
          <w:szCs w:val="28"/>
        </w:rPr>
        <w:t>放射線檢查</w:t>
      </w:r>
    </w:p>
    <w:p w14:paraId="1D8A3DE3" w14:textId="77777777" w:rsidR="00F00243" w:rsidRPr="003058E8" w:rsidRDefault="00F00243" w:rsidP="00F00243">
      <w:pPr>
        <w:pStyle w:val="af"/>
        <w:adjustRightInd w:val="0"/>
        <w:spacing w:line="600" w:lineRule="exact"/>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108201010</w:t>
      </w:r>
      <w:r w:rsidRPr="003058E8">
        <w:rPr>
          <w:rFonts w:ascii="Times New Roman" w:eastAsia="標楷體" w:hAnsi="Times New Roman"/>
          <w:color w:val="000000" w:themeColor="text1"/>
          <w:sz w:val="28"/>
          <w:szCs w:val="28"/>
        </w:rPr>
        <w:t>普通檢查之審查原則</w:t>
      </w:r>
    </w:p>
    <w:p w14:paraId="5B74F372"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108201010-01</w:t>
      </w:r>
      <w:r w:rsidRPr="003058E8">
        <w:rPr>
          <w:rFonts w:ascii="Times New Roman" w:eastAsia="標楷體" w:hAnsi="Times New Roman"/>
          <w:color w:val="000000" w:themeColor="text1"/>
          <w:sz w:val="28"/>
          <w:szCs w:val="28"/>
        </w:rPr>
        <w:t>門診患者：當日於同一院所門診以不得重覆做同一項目之影像學檢查為原則，因病情需要不在此限。</w:t>
      </w:r>
    </w:p>
    <w:p w14:paraId="30AC4F48"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108201010-02</w:t>
      </w:r>
      <w:r w:rsidRPr="003058E8">
        <w:rPr>
          <w:rFonts w:ascii="Times New Roman" w:eastAsia="標楷體" w:hAnsi="Times New Roman"/>
          <w:color w:val="000000" w:themeColor="text1"/>
          <w:sz w:val="28"/>
          <w:szCs w:val="28"/>
        </w:rPr>
        <w:t>住院患者或急診患者：重症、急症或各種加護病房之患者因病情急性變化或可能危及生命，可施行</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以上同一項目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含不同部位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檢查，應有報告備查。</w:t>
      </w:r>
    </w:p>
    <w:p w14:paraId="5D6A4217" w14:textId="77777777" w:rsidR="00F00243" w:rsidRPr="003058E8" w:rsidRDefault="00F00243" w:rsidP="00F00243">
      <w:pPr>
        <w:pStyle w:val="af"/>
        <w:adjustRightInd w:val="0"/>
        <w:spacing w:line="600" w:lineRule="exact"/>
        <w:ind w:leftChars="-1" w:left="9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108201020</w:t>
      </w:r>
      <w:r w:rsidRPr="003058E8">
        <w:rPr>
          <w:rFonts w:ascii="Times New Roman" w:eastAsia="標楷體" w:hAnsi="Times New Roman"/>
          <w:color w:val="000000" w:themeColor="text1"/>
          <w:sz w:val="28"/>
          <w:szCs w:val="28"/>
        </w:rPr>
        <w:t>介入性放射線學步驟之審查原則</w:t>
      </w:r>
    </w:p>
    <w:p w14:paraId="50764A64"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108201020-01</w:t>
      </w:r>
      <w:r w:rsidRPr="003058E8">
        <w:rPr>
          <w:rFonts w:ascii="Times New Roman" w:eastAsia="標楷體" w:hAnsi="Times New Roman"/>
          <w:color w:val="000000" w:themeColor="text1"/>
          <w:sz w:val="28"/>
          <w:szCs w:val="28"/>
        </w:rPr>
        <w:t>依病情需要同時執行介入性之診療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PTCD</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，特殊材料費得另計，且須檢附檢查報告，並須於病歷或報告中註明該次檢查之目的。</w:t>
      </w:r>
    </w:p>
    <w:p w14:paraId="6510B697"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108201032</w:t>
      </w:r>
      <w:r w:rsidRPr="003058E8">
        <w:rPr>
          <w:rFonts w:ascii="Times New Roman" w:eastAsia="標楷體" w:hAnsi="Times New Roman"/>
          <w:color w:val="000000" w:themeColor="text1"/>
          <w:sz w:val="28"/>
          <w:szCs w:val="28"/>
        </w:rPr>
        <w:t>放射線檢查檢附文件</w:t>
      </w:r>
    </w:p>
    <w:p w14:paraId="4D39BE02"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108201032-01</w:t>
      </w:r>
      <w:r w:rsidRPr="003058E8">
        <w:rPr>
          <w:rFonts w:ascii="Times New Roman" w:eastAsia="標楷體" w:hAnsi="Times New Roman"/>
          <w:color w:val="000000" w:themeColor="text1"/>
          <w:sz w:val="28"/>
          <w:szCs w:val="28"/>
        </w:rPr>
        <w:t>乳房造影術</w:t>
      </w:r>
      <w:r w:rsidRPr="003058E8">
        <w:rPr>
          <w:rFonts w:ascii="Times New Roman" w:eastAsia="標楷體" w:hAnsi="Times New Roman"/>
          <w:color w:val="000000" w:themeColor="text1"/>
          <w:sz w:val="28"/>
          <w:szCs w:val="28"/>
        </w:rPr>
        <w:t>(33005B)</w:t>
      </w:r>
      <w:r w:rsidRPr="003058E8">
        <w:rPr>
          <w:rFonts w:ascii="Times New Roman" w:eastAsia="標楷體" w:hAnsi="Times New Roman"/>
          <w:color w:val="000000" w:themeColor="text1"/>
          <w:sz w:val="28"/>
          <w:szCs w:val="28"/>
        </w:rPr>
        <w:t>送審時應檢附報告。</w:t>
      </w:r>
    </w:p>
    <w:p w14:paraId="3B3B35EF"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108201043</w:t>
      </w:r>
      <w:r w:rsidRPr="003058E8">
        <w:rPr>
          <w:rFonts w:ascii="Times New Roman" w:eastAsia="標楷體" w:hAnsi="Times New Roman"/>
          <w:color w:val="000000" w:themeColor="text1"/>
          <w:sz w:val="28"/>
          <w:szCs w:val="28"/>
        </w:rPr>
        <w:t>動脈瘤栓塞環</w:t>
      </w:r>
      <w:r w:rsidRPr="003058E8">
        <w:rPr>
          <w:rFonts w:ascii="Times New Roman" w:eastAsia="標楷體" w:hAnsi="Times New Roman"/>
          <w:color w:val="000000" w:themeColor="text1"/>
          <w:sz w:val="28"/>
          <w:szCs w:val="28"/>
        </w:rPr>
        <w:t>(coil</w:t>
      </w:r>
      <w:r w:rsidRPr="003058E8">
        <w:rPr>
          <w:rFonts w:ascii="Times New Roman" w:eastAsia="標楷體" w:hAnsi="Times New Roman"/>
          <w:color w:val="000000" w:themeColor="text1"/>
          <w:sz w:val="28"/>
          <w:szCs w:val="28"/>
        </w:rPr>
        <w:t>白金纖維環</w:t>
      </w:r>
      <w:r w:rsidRPr="003058E8">
        <w:rPr>
          <w:rFonts w:ascii="Times New Roman" w:eastAsia="標楷體" w:hAnsi="Times New Roman"/>
          <w:color w:val="000000" w:themeColor="text1"/>
          <w:sz w:val="28"/>
          <w:szCs w:val="28"/>
        </w:rPr>
        <w:t>)</w:t>
      </w:r>
    </w:p>
    <w:p w14:paraId="6990D82E"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108201043-01</w:t>
      </w:r>
      <w:r w:rsidRPr="003058E8">
        <w:rPr>
          <w:rFonts w:ascii="Times New Roman" w:eastAsia="標楷體" w:hAnsi="Times New Roman"/>
          <w:color w:val="000000" w:themeColor="text1"/>
          <w:sz w:val="28"/>
          <w:szCs w:val="28"/>
        </w:rPr>
        <w:t>動脈瘤栓塞環</w:t>
      </w:r>
      <w:r w:rsidRPr="003058E8">
        <w:rPr>
          <w:rFonts w:ascii="Times New Roman" w:eastAsia="標楷體" w:hAnsi="Times New Roman"/>
          <w:color w:val="000000" w:themeColor="text1"/>
          <w:sz w:val="28"/>
          <w:szCs w:val="28"/>
        </w:rPr>
        <w:t>(coil</w:t>
      </w:r>
      <w:r w:rsidRPr="003058E8">
        <w:rPr>
          <w:rFonts w:ascii="Times New Roman" w:eastAsia="標楷體" w:hAnsi="Times New Roman"/>
          <w:color w:val="000000" w:themeColor="text1"/>
          <w:sz w:val="28"/>
          <w:szCs w:val="28"/>
        </w:rPr>
        <w:t>白金纖維環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事前審查原則</w:t>
      </w:r>
      <w:r w:rsidRPr="003058E8">
        <w:rPr>
          <w:rFonts w:ascii="Times New Roman" w:eastAsia="標楷體" w:hAnsi="Times New Roman"/>
          <w:color w:val="000000" w:themeColor="text1"/>
          <w:sz w:val="28"/>
          <w:szCs w:val="28"/>
        </w:rPr>
        <w:t>: (106</w:t>
      </w:r>
      <w:r w:rsidRPr="003058E8">
        <w:rPr>
          <w:rFonts w:ascii="Times New Roman" w:eastAsia="標楷體" w:hAnsi="Times New Roman"/>
          <w:color w:val="000000" w:themeColor="text1"/>
          <w:kern w:val="0"/>
          <w:sz w:val="28"/>
          <w:szCs w:val="28"/>
        </w:rPr>
        <w:t>/12/1)</w:t>
      </w:r>
    </w:p>
    <w:p w14:paraId="74C24C0D" w14:textId="77777777" w:rsidR="00F00243" w:rsidRPr="003058E8" w:rsidRDefault="00F00243" w:rsidP="00940ACE">
      <w:pPr>
        <w:pStyle w:val="af"/>
        <w:numPr>
          <w:ilvl w:val="0"/>
          <w:numId w:val="54"/>
        </w:numPr>
        <w:tabs>
          <w:tab w:val="left" w:pos="1843"/>
        </w:tabs>
        <w:adjustRightInd w:val="0"/>
        <w:spacing w:line="600" w:lineRule="exact"/>
        <w:ind w:left="1843" w:hanging="141"/>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動脈瘤大小</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15mm</w:t>
      </w:r>
      <w:r w:rsidRPr="003058E8">
        <w:rPr>
          <w:rFonts w:ascii="Times New Roman" w:eastAsia="標楷體" w:hAnsi="Times New Roman"/>
          <w:color w:val="000000" w:themeColor="text1"/>
          <w:sz w:val="28"/>
          <w:szCs w:val="28"/>
        </w:rPr>
        <w:t>者，給付白金纖維環的數量原則為動脈瘤最長直徑</w:t>
      </w:r>
      <w:r w:rsidRPr="003058E8">
        <w:rPr>
          <w:rFonts w:ascii="Times New Roman" w:eastAsia="標楷體" w:hAnsi="Times New Roman"/>
          <w:color w:val="000000" w:themeColor="text1"/>
          <w:sz w:val="28"/>
          <w:szCs w:val="28"/>
        </w:rPr>
        <w:t>(mm)</w:t>
      </w:r>
      <w:r w:rsidRPr="003058E8">
        <w:rPr>
          <w:rFonts w:ascii="Times New Roman" w:eastAsia="標楷體" w:hAnsi="Times New Roman"/>
          <w:color w:val="000000" w:themeColor="text1"/>
          <w:sz w:val="28"/>
          <w:szCs w:val="28"/>
        </w:rPr>
        <w:t>之</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倍數，例如最長直徑</w:t>
      </w:r>
      <w:r w:rsidRPr="003058E8">
        <w:rPr>
          <w:rFonts w:ascii="Times New Roman" w:eastAsia="標楷體" w:hAnsi="Times New Roman"/>
          <w:color w:val="000000" w:themeColor="text1"/>
          <w:sz w:val="28"/>
          <w:szCs w:val="28"/>
        </w:rPr>
        <w:t>5mm</w:t>
      </w:r>
      <w:r w:rsidRPr="003058E8">
        <w:rPr>
          <w:rFonts w:ascii="Times New Roman" w:eastAsia="標楷體" w:hAnsi="Times New Roman"/>
          <w:color w:val="000000" w:themeColor="text1"/>
          <w:sz w:val="28"/>
          <w:szCs w:val="28"/>
        </w:rPr>
        <w:t>的動脈瘤，給付白金纖維環的數量即以</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個為原則。</w:t>
      </w:r>
    </w:p>
    <w:p w14:paraId="5CEC8BC7" w14:textId="77777777" w:rsidR="00E41ABE" w:rsidRPr="003058E8"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動脈瘤大小＞</w:t>
      </w:r>
      <w:r w:rsidRPr="003058E8">
        <w:rPr>
          <w:rFonts w:ascii="Times New Roman" w:eastAsia="標楷體" w:hAnsi="Times New Roman"/>
          <w:color w:val="000000" w:themeColor="text1"/>
          <w:sz w:val="28"/>
          <w:szCs w:val="28"/>
        </w:rPr>
        <w:t xml:space="preserve">15mm </w:t>
      </w:r>
      <w:r w:rsidRPr="003058E8">
        <w:rPr>
          <w:rFonts w:ascii="Times New Roman" w:eastAsia="標楷體" w:hAnsi="Times New Roman"/>
          <w:color w:val="000000" w:themeColor="text1"/>
          <w:sz w:val="28"/>
          <w:szCs w:val="28"/>
        </w:rPr>
        <w:t>者，須檢附治療計畫，依個案審查核給白金纖維環之數量。</w:t>
      </w:r>
    </w:p>
    <w:p w14:paraId="79BB3146" w14:textId="77777777" w:rsidR="00F00243" w:rsidRPr="003058E8"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1D5E3E6C" w14:textId="77777777" w:rsidR="00F00243" w:rsidRPr="003058E8" w:rsidRDefault="00F00243" w:rsidP="00F00243">
      <w:pPr>
        <w:pStyle w:val="af"/>
        <w:adjustRightInd w:val="0"/>
        <w:spacing w:line="600" w:lineRule="exact"/>
        <w:ind w:leftChars="-1" w:left="956"/>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108202</w:t>
      </w:r>
      <w:r w:rsidRPr="003058E8">
        <w:rPr>
          <w:rFonts w:ascii="Times New Roman" w:eastAsia="標楷體" w:hAnsi="Times New Roman"/>
          <w:b/>
          <w:color w:val="000000" w:themeColor="text1"/>
          <w:sz w:val="28"/>
          <w:szCs w:val="28"/>
        </w:rPr>
        <w:t>腫瘤放射治療</w:t>
      </w:r>
    </w:p>
    <w:p w14:paraId="438D6F9B"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w:t>
      </w:r>
      <w:r w:rsidRPr="003058E8">
        <w:rPr>
          <w:rFonts w:ascii="Times New Roman" w:eastAsia="標楷體" w:hAnsi="Times New Roman"/>
          <w:color w:val="000000" w:themeColor="text1"/>
          <w:sz w:val="28"/>
          <w:szCs w:val="28"/>
        </w:rPr>
        <w:t>腫瘤放射治療檢附文件</w:t>
      </w:r>
    </w:p>
    <w:p w14:paraId="23FF53E5"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108202010-01</w:t>
      </w:r>
      <w:r w:rsidRPr="003058E8">
        <w:rPr>
          <w:rFonts w:ascii="Times New Roman" w:eastAsia="標楷體" w:hAnsi="Times New Roman"/>
          <w:color w:val="000000" w:themeColor="text1"/>
          <w:sz w:val="28"/>
          <w:szCs w:val="28"/>
        </w:rPr>
        <w:t>治療紀錄必須註明病情、期別、治療之理由及詳記執行項目部位明細。</w:t>
      </w:r>
    </w:p>
    <w:p w14:paraId="15422FB7"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108202010-02</w:t>
      </w:r>
      <w:r w:rsidRPr="003058E8">
        <w:rPr>
          <w:rFonts w:ascii="Times New Roman" w:eastAsia="標楷體" w:hAnsi="Times New Roman"/>
          <w:color w:val="000000" w:themeColor="text1"/>
          <w:sz w:val="28"/>
          <w:szCs w:val="28"/>
        </w:rPr>
        <w:t>急治療次數如超過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次以上須檢附原因說明。</w:t>
      </w:r>
    </w:p>
    <w:p w14:paraId="272D49D0"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108202010-03</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驗証片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：為每一放射治療計畫治療前之品管驗證片，每一療程以申報一次為原則，惟數量以實際照野術數量申報，申報數量以最高</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次為宜</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如符合</w:t>
      </w:r>
      <w:r w:rsidR="000278D4" w:rsidRPr="003058E8">
        <w:rPr>
          <w:rFonts w:ascii="Times New Roman" w:eastAsia="標楷體" w:hAnsi="Times New Roman" w:hint="eastAsia"/>
          <w:color w:val="000000" w:themeColor="text1"/>
          <w:sz w:val="28"/>
          <w:szCs w:val="20"/>
        </w:rPr>
        <w:t>108203072</w:t>
      </w:r>
      <w:r w:rsidR="000278D4" w:rsidRPr="003058E8">
        <w:rPr>
          <w:rFonts w:ascii="Times New Roman" w:eastAsia="標楷體" w:hAnsi="Times New Roman" w:hint="eastAsia"/>
          <w:color w:val="000000" w:themeColor="text1"/>
          <w:sz w:val="28"/>
          <w:szCs w:val="20"/>
        </w:rPr>
        <w:t>的原因而為之治療，得以</w:t>
      </w:r>
      <w:r w:rsidR="000278D4" w:rsidRPr="003058E8">
        <w:rPr>
          <w:rFonts w:ascii="Times New Roman" w:eastAsia="標楷體" w:hAnsi="Times New Roman"/>
          <w:color w:val="000000" w:themeColor="text1"/>
          <w:sz w:val="28"/>
          <w:szCs w:val="20"/>
        </w:rPr>
        <w:t>8</w:t>
      </w:r>
      <w:r w:rsidR="000278D4" w:rsidRPr="003058E8">
        <w:rPr>
          <w:rFonts w:ascii="Times New Roman" w:eastAsia="標楷體" w:hAnsi="Times New Roman" w:hint="eastAsia"/>
          <w:color w:val="000000" w:themeColor="text1"/>
          <w:sz w:val="28"/>
          <w:szCs w:val="20"/>
        </w:rPr>
        <w:t>次為限</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color w:val="000000" w:themeColor="text1"/>
          <w:sz w:val="28"/>
          <w:szCs w:val="20"/>
        </w:rPr>
        <w:t xml:space="preserve">(108/3/1) </w:t>
      </w:r>
      <w:r w:rsidR="00D436E1" w:rsidRPr="003058E8">
        <w:rPr>
          <w:rFonts w:ascii="Times New Roman" w:eastAsia="標楷體" w:hAnsi="Times New Roman"/>
          <w:color w:val="000000" w:themeColor="text1"/>
          <w:sz w:val="28"/>
          <w:szCs w:val="20"/>
        </w:rPr>
        <w:t>(111/5/2)</w:t>
      </w:r>
    </w:p>
    <w:p w14:paraId="0F756B3C"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108202010-04</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36004B</w:t>
      </w:r>
      <w:r w:rsidRPr="003058E8">
        <w:rPr>
          <w:rFonts w:ascii="Times New Roman" w:eastAsia="標楷體" w:hAnsi="Times New Roman"/>
          <w:color w:val="000000" w:themeColor="text1"/>
          <w:sz w:val="28"/>
          <w:szCs w:val="28"/>
        </w:rPr>
        <w:t>放射照野片</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張、</w:t>
      </w:r>
      <w:r w:rsidRPr="003058E8">
        <w:rPr>
          <w:rFonts w:ascii="Times New Roman" w:eastAsia="標楷體" w:hAnsi="Times New Roman"/>
          <w:color w:val="000000" w:themeColor="text1"/>
          <w:sz w:val="28"/>
          <w:szCs w:val="28"/>
        </w:rPr>
        <w:t>36005B</w:t>
      </w:r>
      <w:r w:rsidRPr="003058E8">
        <w:rPr>
          <w:rFonts w:ascii="Times New Roman" w:eastAsia="標楷體" w:hAnsi="Times New Roman"/>
          <w:color w:val="000000" w:themeColor="text1"/>
          <w:sz w:val="28"/>
          <w:szCs w:val="28"/>
        </w:rPr>
        <w:t>放射照野片</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張：為放射治療中執行的位置照野重現性驗證，每週以申報一次為原則；同一病灶同時執行</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張放射照野片時，宜申報</w:t>
      </w:r>
      <w:r w:rsidRPr="003058E8">
        <w:rPr>
          <w:rFonts w:ascii="Times New Roman" w:eastAsia="標楷體" w:hAnsi="Times New Roman"/>
          <w:color w:val="000000" w:themeColor="text1"/>
          <w:sz w:val="28"/>
          <w:szCs w:val="28"/>
        </w:rPr>
        <w:t>36005B(</w:t>
      </w:r>
      <w:r w:rsidRPr="003058E8">
        <w:rPr>
          <w:rFonts w:ascii="Times New Roman" w:eastAsia="標楷體" w:hAnsi="Times New Roman"/>
          <w:color w:val="000000" w:themeColor="text1"/>
          <w:sz w:val="28"/>
          <w:szCs w:val="28"/>
        </w:rPr>
        <w:t>放射照野片</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張</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(108/3/1)</w:t>
      </w:r>
    </w:p>
    <w:p w14:paraId="269F98E4"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108202010-05 36021C(3D</w:t>
      </w:r>
      <w:r w:rsidRPr="003058E8">
        <w:rPr>
          <w:rFonts w:ascii="Times New Roman" w:eastAsia="標楷體" w:hAnsi="Times New Roman"/>
          <w:color w:val="000000" w:themeColor="text1"/>
          <w:sz w:val="28"/>
          <w:szCs w:val="28"/>
        </w:rPr>
        <w:t>電腦斷層模擬攝影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36015B(</w:t>
      </w:r>
      <w:r w:rsidRPr="003058E8">
        <w:rPr>
          <w:rFonts w:ascii="Times New Roman" w:eastAsia="標楷體" w:hAnsi="Times New Roman"/>
          <w:color w:val="000000" w:themeColor="text1"/>
          <w:sz w:val="28"/>
          <w:szCs w:val="28"/>
        </w:rPr>
        <w:t>電腦治療規劃</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37046B(</w:t>
      </w:r>
      <w:r w:rsidRPr="003058E8">
        <w:rPr>
          <w:rFonts w:ascii="Times New Roman" w:eastAsia="標楷體" w:hAnsi="Times New Roman"/>
          <w:color w:val="000000" w:themeColor="text1"/>
          <w:sz w:val="28"/>
          <w:szCs w:val="28"/>
        </w:rPr>
        <w:t>多葉型準直儀合金模塊之設計及製作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每一照野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驗證片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於同一療程以申報一次為宜，其中</w:t>
      </w:r>
      <w:r w:rsidRPr="003058E8">
        <w:rPr>
          <w:rFonts w:ascii="Times New Roman" w:eastAsia="標楷體" w:hAnsi="Times New Roman"/>
          <w:color w:val="000000" w:themeColor="text1"/>
          <w:sz w:val="28"/>
          <w:szCs w:val="28"/>
        </w:rPr>
        <w:t>37046B(</w:t>
      </w:r>
      <w:r w:rsidRPr="003058E8">
        <w:rPr>
          <w:rFonts w:ascii="Times New Roman" w:eastAsia="標楷體" w:hAnsi="Times New Roman"/>
          <w:color w:val="000000" w:themeColor="text1"/>
          <w:sz w:val="28"/>
          <w:szCs w:val="28"/>
        </w:rPr>
        <w:t>多葉型準直儀合金模塊之設計及製作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每一照野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與</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驗證片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以實際照野術數量申報，申報數量以最高</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次為宜</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如符合</w:t>
      </w:r>
      <w:r w:rsidR="000278D4" w:rsidRPr="003058E8">
        <w:rPr>
          <w:rFonts w:ascii="Times New Roman" w:eastAsia="標楷體" w:hAnsi="Times New Roman"/>
          <w:color w:val="000000" w:themeColor="text1"/>
          <w:sz w:val="28"/>
          <w:szCs w:val="20"/>
        </w:rPr>
        <w:t>108203072</w:t>
      </w:r>
      <w:r w:rsidR="000278D4" w:rsidRPr="003058E8">
        <w:rPr>
          <w:rFonts w:ascii="Times New Roman" w:eastAsia="標楷體" w:hAnsi="Times New Roman" w:hint="eastAsia"/>
          <w:color w:val="000000" w:themeColor="text1"/>
          <w:sz w:val="28"/>
          <w:szCs w:val="20"/>
        </w:rPr>
        <w:t>的原因而為之治療，得以</w:t>
      </w:r>
      <w:r w:rsidR="000278D4" w:rsidRPr="003058E8">
        <w:rPr>
          <w:rFonts w:ascii="Times New Roman" w:eastAsia="標楷體" w:hAnsi="Times New Roman" w:hint="eastAsia"/>
          <w:color w:val="000000" w:themeColor="text1"/>
          <w:sz w:val="28"/>
          <w:szCs w:val="20"/>
        </w:rPr>
        <w:t>8</w:t>
      </w:r>
      <w:r w:rsidR="000278D4" w:rsidRPr="003058E8">
        <w:rPr>
          <w:rFonts w:ascii="Times New Roman" w:eastAsia="標楷體" w:hAnsi="Times New Roman" w:hint="eastAsia"/>
          <w:color w:val="000000" w:themeColor="text1"/>
          <w:sz w:val="28"/>
          <w:szCs w:val="20"/>
        </w:rPr>
        <w:t>次為限</w:t>
      </w:r>
      <w:r w:rsidR="000278D4" w:rsidRPr="003058E8">
        <w:rPr>
          <w:rFonts w:ascii="Times New Roman" w:eastAsia="標楷體" w:hAnsi="Times New Roman" w:hint="eastAsia"/>
          <w:color w:val="000000" w:themeColor="text1"/>
          <w:sz w:val="28"/>
          <w:szCs w:val="20"/>
        </w:rPr>
        <w:t>)</w:t>
      </w:r>
      <w:r w:rsidRPr="003058E8">
        <w:rPr>
          <w:rFonts w:ascii="Times New Roman" w:eastAsia="標楷體" w:hAnsi="Times New Roman"/>
          <w:color w:val="000000" w:themeColor="text1"/>
          <w:sz w:val="28"/>
          <w:szCs w:val="28"/>
        </w:rPr>
        <w:t>；如有特殊理由必須執行第二次治療計劃時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如照射靶區形狀改變或體型改變過大等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，應提出治療計畫，上述項目於同一療程得申報二次，</w:t>
      </w:r>
      <w:r w:rsidRPr="003058E8">
        <w:rPr>
          <w:rFonts w:ascii="Times New Roman" w:eastAsia="標楷體" w:hAnsi="Times New Roman"/>
          <w:color w:val="000000" w:themeColor="text1"/>
          <w:sz w:val="28"/>
          <w:szCs w:val="28"/>
        </w:rPr>
        <w:t>37046B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多葉型準直儀合金模塊之設計</w:t>
      </w:r>
      <w:r w:rsidRPr="003058E8">
        <w:rPr>
          <w:rFonts w:ascii="Times New Roman" w:eastAsia="標楷體" w:hAnsi="Times New Roman"/>
          <w:color w:val="000000" w:themeColor="text1"/>
          <w:sz w:val="28"/>
          <w:szCs w:val="28"/>
        </w:rPr>
        <w:lastRenderedPageBreak/>
        <w:t>及製作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每一照野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36002B(</w:t>
      </w:r>
      <w:r w:rsidRPr="003058E8">
        <w:rPr>
          <w:rFonts w:ascii="Times New Roman" w:eastAsia="標楷體" w:hAnsi="Times New Roman"/>
          <w:color w:val="000000" w:themeColor="text1"/>
          <w:sz w:val="28"/>
          <w:szCs w:val="28"/>
        </w:rPr>
        <w:t>驗證片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申報數量原則同第一次療程。</w:t>
      </w:r>
      <w:r w:rsidRPr="003058E8">
        <w:rPr>
          <w:rFonts w:ascii="Times New Roman" w:eastAsia="標楷體" w:hAnsi="Times New Roman"/>
          <w:color w:val="000000" w:themeColor="text1"/>
          <w:sz w:val="28"/>
          <w:szCs w:val="28"/>
        </w:rPr>
        <w:t>(108/3/1)</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53B9303A"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1082022</w:t>
      </w:r>
      <w:r w:rsidRPr="003058E8">
        <w:rPr>
          <w:rFonts w:ascii="Times New Roman" w:eastAsia="標楷體" w:hAnsi="Times New Roman"/>
          <w:color w:val="000000" w:themeColor="text1"/>
          <w:sz w:val="28"/>
          <w:szCs w:val="28"/>
        </w:rPr>
        <w:t>放射治療之皮膚處理</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027C1344" w14:textId="77777777" w:rsidR="00E41ABE" w:rsidRPr="003058E8" w:rsidRDefault="00F00243" w:rsidP="00F00243">
      <w:pPr>
        <w:pStyle w:val="af"/>
        <w:adjustRightInd w:val="0"/>
        <w:spacing w:line="600" w:lineRule="exact"/>
        <w:ind w:leftChars="-17" w:left="1379" w:hangingChars="507" w:hanging="1420"/>
        <w:rPr>
          <w:rFonts w:ascii="Times New Roman" w:eastAsia="標楷體" w:hAnsi="Times New Roman"/>
          <w:color w:val="000000" w:themeColor="text1"/>
          <w:kern w:val="0"/>
          <w:sz w:val="28"/>
          <w:szCs w:val="28"/>
        </w:rPr>
      </w:pPr>
      <w:r w:rsidRPr="003058E8">
        <w:rPr>
          <w:rFonts w:ascii="Times New Roman" w:eastAsia="標楷體" w:hAnsi="Times New Roman"/>
          <w:color w:val="000000" w:themeColor="text1"/>
          <w:sz w:val="28"/>
          <w:szCs w:val="28"/>
        </w:rPr>
        <w:t>1082022-01</w:t>
      </w:r>
      <w:r w:rsidRPr="003058E8">
        <w:rPr>
          <w:rFonts w:ascii="Times New Roman" w:eastAsia="標楷體" w:hAnsi="Times New Roman"/>
          <w:color w:val="000000" w:themeColor="text1"/>
          <w:sz w:val="28"/>
          <w:szCs w:val="28"/>
        </w:rPr>
        <w:t>申報放射線治療之皮膚處理</w:t>
      </w:r>
      <w:r w:rsidRPr="003058E8">
        <w:rPr>
          <w:rFonts w:ascii="Times New Roman" w:eastAsia="標楷體" w:hAnsi="Times New Roman"/>
          <w:color w:val="000000" w:themeColor="text1"/>
          <w:sz w:val="28"/>
          <w:szCs w:val="28"/>
        </w:rPr>
        <w:t>(37026B)</w:t>
      </w:r>
      <w:r w:rsidRPr="003058E8">
        <w:rPr>
          <w:rFonts w:ascii="Times New Roman" w:eastAsia="標楷體" w:hAnsi="Times New Roman"/>
          <w:color w:val="000000" w:themeColor="text1"/>
          <w:sz w:val="28"/>
          <w:szCs w:val="28"/>
        </w:rPr>
        <w:t>應有詳細皮膚反應紀錄及照射量至少超過</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格雷，如低於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格雷但有皮膚反應者，應於病歷詳細記載供審查參考。</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6CFBC448" w14:textId="77777777" w:rsidR="00E41ABE" w:rsidRPr="003058E8" w:rsidRDefault="00E41ABE" w:rsidP="00F00243">
      <w:pPr>
        <w:pStyle w:val="af"/>
        <w:adjustRightInd w:val="0"/>
        <w:spacing w:line="600" w:lineRule="exact"/>
        <w:ind w:leftChars="-17" w:left="1379" w:hangingChars="507" w:hanging="1420"/>
        <w:rPr>
          <w:rFonts w:ascii="Times New Roman" w:eastAsia="標楷體" w:hAnsi="Times New Roman"/>
          <w:color w:val="000000" w:themeColor="text1"/>
          <w:kern w:val="0"/>
          <w:sz w:val="28"/>
          <w:szCs w:val="28"/>
        </w:rPr>
      </w:pPr>
    </w:p>
    <w:p w14:paraId="11A60149" w14:textId="77777777" w:rsidR="00E41ABE" w:rsidRPr="003058E8" w:rsidRDefault="00E41ABE" w:rsidP="00F00243">
      <w:pPr>
        <w:pStyle w:val="af"/>
        <w:adjustRightInd w:val="0"/>
        <w:spacing w:line="600" w:lineRule="exact"/>
        <w:ind w:leftChars="-17" w:left="1379" w:hangingChars="507" w:hanging="1420"/>
        <w:rPr>
          <w:rFonts w:ascii="Times New Roman" w:eastAsia="標楷體" w:hAnsi="Times New Roman"/>
          <w:color w:val="000000" w:themeColor="text1"/>
          <w:kern w:val="0"/>
          <w:sz w:val="28"/>
          <w:szCs w:val="28"/>
        </w:rPr>
        <w:sectPr w:rsidR="00E41ABE" w:rsidRPr="003058E8">
          <w:pgSz w:w="11906" w:h="16838"/>
          <w:pgMar w:top="1418" w:right="1418" w:bottom="1418" w:left="1418" w:header="851" w:footer="851" w:gutter="0"/>
          <w:cols w:space="720"/>
          <w:docGrid w:type="lines" w:linePitch="432"/>
        </w:sectPr>
      </w:pPr>
    </w:p>
    <w:p w14:paraId="288C1321" w14:textId="77777777" w:rsidR="00F00243" w:rsidRPr="003058E8" w:rsidRDefault="00F00243" w:rsidP="00F00243">
      <w:pPr>
        <w:pStyle w:val="af"/>
        <w:adjustRightInd w:val="0"/>
        <w:spacing w:line="600" w:lineRule="exact"/>
        <w:ind w:left="1701" w:hangingChars="607" w:hanging="1701"/>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108203</w:t>
      </w:r>
      <w:r w:rsidRPr="003058E8">
        <w:rPr>
          <w:rFonts w:ascii="Times New Roman" w:eastAsia="標楷體" w:hAnsi="Times New Roman"/>
          <w:b/>
          <w:color w:val="000000" w:themeColor="text1"/>
          <w:sz w:val="28"/>
          <w:szCs w:val="28"/>
        </w:rPr>
        <w:t>體外遠隔放射治療</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20C6A904" w14:textId="77777777" w:rsidR="00F00243" w:rsidRPr="003058E8" w:rsidRDefault="00F00243" w:rsidP="00F00243">
      <w:pPr>
        <w:pStyle w:val="af"/>
        <w:adjustRightInd w:val="0"/>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10820301</w:t>
      </w:r>
      <w:r w:rsidRPr="003058E8">
        <w:rPr>
          <w:rFonts w:ascii="Times New Roman" w:eastAsia="標楷體" w:hAnsi="Times New Roman"/>
          <w:color w:val="000000" w:themeColor="text1"/>
          <w:sz w:val="28"/>
          <w:szCs w:val="28"/>
        </w:rPr>
        <w:t>直線加速器遠隔照射治療，對於同一病變之複雜照射，不得申報為多次之簡單照射。</w:t>
      </w:r>
      <w:r w:rsidRPr="003058E8">
        <w:rPr>
          <w:rFonts w:ascii="Times New Roman" w:eastAsia="標楷體" w:hAnsi="Times New Roman"/>
          <w:color w:val="000000" w:themeColor="text1"/>
          <w:kern w:val="0"/>
          <w:sz w:val="28"/>
          <w:szCs w:val="28"/>
        </w:rPr>
        <w:t>(</w:t>
      </w:r>
      <w:r w:rsidR="003C072F" w:rsidRPr="003058E8">
        <w:rPr>
          <w:rFonts w:ascii="Times New Roman" w:eastAsia="標楷體" w:hAnsi="Times New Roman"/>
          <w:color w:val="000000" w:themeColor="text1"/>
          <w:kern w:val="0"/>
          <w:sz w:val="28"/>
          <w:szCs w:val="28"/>
        </w:rPr>
        <w:t>109/5/1</w:t>
      </w:r>
      <w:r w:rsidRPr="003058E8">
        <w:rPr>
          <w:rFonts w:ascii="Times New Roman" w:eastAsia="標楷體" w:hAnsi="Times New Roman"/>
          <w:color w:val="000000" w:themeColor="text1"/>
          <w:kern w:val="0"/>
          <w:sz w:val="28"/>
          <w:szCs w:val="28"/>
        </w:rPr>
        <w:t>)</w:t>
      </w:r>
    </w:p>
    <w:p w14:paraId="004EB1A2"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sz w:val="28"/>
          <w:szCs w:val="28"/>
        </w:rPr>
        <w:t>108203022</w:t>
      </w:r>
      <w:r w:rsidR="000278D4" w:rsidRPr="003058E8">
        <w:rPr>
          <w:rFonts w:ascii="Times New Roman" w:eastAsia="標楷體" w:hAnsi="Times New Roman" w:hint="eastAsia"/>
          <w:color w:val="000000" w:themeColor="text1"/>
          <w:sz w:val="28"/>
        </w:rPr>
        <w:t>積極性放療</w:t>
      </w:r>
      <w:r w:rsidR="000278D4" w:rsidRPr="003058E8">
        <w:rPr>
          <w:rFonts w:ascii="Times New Roman" w:eastAsia="標楷體" w:hAnsi="Times New Roman" w:hint="eastAsia"/>
          <w:color w:val="000000" w:themeColor="text1"/>
          <w:sz w:val="28"/>
        </w:rPr>
        <w:t>(C)</w:t>
      </w:r>
      <w:r w:rsidR="000278D4" w:rsidRPr="003058E8">
        <w:rPr>
          <w:rFonts w:ascii="Times New Roman" w:eastAsia="標楷體" w:hAnsi="Times New Roman" w:hint="eastAsia"/>
          <w:color w:val="000000" w:themeColor="text1"/>
          <w:sz w:val="28"/>
        </w:rPr>
        <w:t>審查原則</w:t>
      </w:r>
      <w:r w:rsidR="000278D4"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放射治療之總劑量應依據相關癌症</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放射治療共識等常規進行。</w:t>
      </w:r>
      <w:r w:rsidR="00A61628" w:rsidRPr="003058E8">
        <w:rPr>
          <w:rFonts w:ascii="Times New Roman" w:eastAsia="標楷體" w:hAnsi="Times New Roman"/>
          <w:color w:val="000000" w:themeColor="text1"/>
          <w:sz w:val="28"/>
          <w:szCs w:val="28"/>
        </w:rPr>
        <w:t>對於以治癒</w:t>
      </w:r>
      <w:r w:rsidR="00A61628" w:rsidRPr="003058E8">
        <w:rPr>
          <w:rFonts w:ascii="Times New Roman" w:eastAsia="標楷體" w:hAnsi="Times New Roman" w:hint="eastAsia"/>
          <w:color w:val="000000" w:themeColor="text1"/>
          <w:sz w:val="28"/>
          <w:szCs w:val="28"/>
        </w:rPr>
        <w:t>為目的之積極</w:t>
      </w:r>
      <w:r w:rsidR="00A61628" w:rsidRPr="003058E8">
        <w:rPr>
          <w:rFonts w:ascii="Times New Roman" w:eastAsia="標楷體" w:hAnsi="Times New Roman"/>
          <w:color w:val="000000" w:themeColor="text1"/>
          <w:sz w:val="28"/>
          <w:szCs w:val="28"/>
        </w:rPr>
        <w:t>性放射治療</w:t>
      </w:r>
      <w:r w:rsidR="00C54EE9"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curative intent</w:t>
      </w:r>
      <w:r w:rsidR="00C54EE9"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，配合現行健保申報欄位應記載為</w:t>
      </w:r>
      <w:r w:rsidRPr="003058E8">
        <w:rPr>
          <w:rFonts w:ascii="Times New Roman" w:eastAsia="標楷體" w:hAnsi="Times New Roman"/>
          <w:color w:val="000000" w:themeColor="text1"/>
          <w:kern w:val="2"/>
          <w:sz w:val="28"/>
          <w:szCs w:val="28"/>
        </w:rPr>
        <w:t>C</w:t>
      </w:r>
      <w:r w:rsidRPr="003058E8">
        <w:rPr>
          <w:rFonts w:ascii="Times New Roman" w:eastAsia="標楷體" w:hAnsi="Times New Roman"/>
          <w:color w:val="000000" w:themeColor="text1"/>
          <w:kern w:val="2"/>
          <w:sz w:val="28"/>
          <w:szCs w:val="28"/>
        </w:rPr>
        <w:t>。對於：</w:t>
      </w:r>
    </w:p>
    <w:p w14:paraId="660149A6" w14:textId="77777777" w:rsidR="00F00243" w:rsidRPr="003058E8" w:rsidRDefault="00F00243" w:rsidP="00407282">
      <w:pPr>
        <w:suppressAutoHyphens w:val="0"/>
        <w:autoSpaceDN/>
        <w:spacing w:line="600" w:lineRule="exact"/>
        <w:ind w:firstLineChars="450" w:firstLine="1260"/>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w:t>
      </w:r>
      <w:r w:rsidRPr="003058E8">
        <w:rPr>
          <w:rFonts w:ascii="Times New Roman" w:eastAsia="標楷體" w:hAnsi="Times New Roman"/>
          <w:color w:val="000000" w:themeColor="text1"/>
          <w:kern w:val="2"/>
          <w:sz w:val="28"/>
          <w:szCs w:val="28"/>
        </w:rPr>
        <w:t>無轉移</w:t>
      </w:r>
      <w:r w:rsidRPr="003058E8">
        <w:rPr>
          <w:rFonts w:ascii="Times New Roman" w:eastAsia="標楷體" w:hAnsi="Times New Roman"/>
          <w:color w:val="000000" w:themeColor="text1"/>
          <w:kern w:val="2"/>
          <w:sz w:val="28"/>
          <w:szCs w:val="28"/>
        </w:rPr>
        <w:t>(M0)</w:t>
      </w:r>
      <w:r w:rsidRPr="003058E8">
        <w:rPr>
          <w:rFonts w:ascii="Times New Roman" w:eastAsia="標楷體" w:hAnsi="Times New Roman"/>
          <w:color w:val="000000" w:themeColor="text1"/>
          <w:kern w:val="2"/>
          <w:sz w:val="28"/>
          <w:szCs w:val="28"/>
        </w:rPr>
        <w:t>之初診斷惡性腫瘤患者</w:t>
      </w:r>
    </w:p>
    <w:p w14:paraId="5A734F2E" w14:textId="77777777" w:rsidR="00F00243" w:rsidRPr="003058E8" w:rsidRDefault="00F00243" w:rsidP="00407282">
      <w:pPr>
        <w:suppressAutoHyphens w:val="0"/>
        <w:autoSpaceDN/>
        <w:spacing w:line="600" w:lineRule="exact"/>
        <w:ind w:firstLineChars="450" w:firstLine="1260"/>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符合放射治療適應症之初診斷良性腫瘤患者</w:t>
      </w:r>
    </w:p>
    <w:p w14:paraId="14B172D4" w14:textId="77777777" w:rsidR="00F00243" w:rsidRPr="003058E8" w:rsidRDefault="00F00243" w:rsidP="00F00243">
      <w:pPr>
        <w:pStyle w:val="af"/>
        <w:adjustRightInd w:val="0"/>
        <w:spacing w:line="600" w:lineRule="exact"/>
        <w:ind w:leftChars="550" w:left="1480" w:hangingChars="57" w:hanging="1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不論是術前輔助、根除性或術後輔助放射治療，每人日治療照野數之給付，原則依據實際申報治療照野數來核付。</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768EDDB1" w14:textId="77777777" w:rsidR="00F00243" w:rsidRPr="003058E8" w:rsidRDefault="00F00243" w:rsidP="00F00243">
      <w:pPr>
        <w:pStyle w:val="af"/>
        <w:adjustRightInd w:val="0"/>
        <w:spacing w:line="600" w:lineRule="exact"/>
        <w:ind w:left="1478" w:hangingChars="528" w:hanging="1478"/>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108203022-01</w:t>
      </w:r>
      <w:r w:rsidRPr="003058E8">
        <w:rPr>
          <w:rFonts w:ascii="Times New Roman" w:eastAsia="標楷體" w:hAnsi="Times New Roman"/>
          <w:color w:val="000000" w:themeColor="text1"/>
          <w:sz w:val="28"/>
          <w:szCs w:val="28"/>
        </w:rPr>
        <w:t>對於</w:t>
      </w:r>
      <w:r w:rsidRPr="003058E8">
        <w:rPr>
          <w:rFonts w:ascii="Times New Roman" w:eastAsia="標楷體" w:hAnsi="Times New Roman"/>
          <w:color w:val="000000" w:themeColor="text1"/>
          <w:sz w:val="28"/>
          <w:szCs w:val="28"/>
        </w:rPr>
        <w:t>ECOG</w:t>
      </w:r>
      <w:r w:rsidRPr="003058E8">
        <w:rPr>
          <w:rFonts w:ascii="Times New Roman" w:eastAsia="標楷體" w:hAnsi="Times New Roman"/>
          <w:color w:val="000000" w:themeColor="text1"/>
          <w:sz w:val="28"/>
          <w:szCs w:val="28"/>
        </w:rPr>
        <w:t>為</w:t>
      </w:r>
      <w:r w:rsidRPr="003058E8">
        <w:rPr>
          <w:rFonts w:ascii="Times New Roman" w:eastAsia="標楷體" w:hAnsi="Times New Roman"/>
          <w:color w:val="000000" w:themeColor="text1"/>
          <w:sz w:val="28"/>
          <w:szCs w:val="28"/>
        </w:rPr>
        <w:t xml:space="preserve">0~2 </w:t>
      </w:r>
      <w:r w:rsidRPr="003058E8">
        <w:rPr>
          <w:rFonts w:ascii="Times New Roman" w:eastAsia="標楷體" w:hAnsi="Times New Roman"/>
          <w:color w:val="000000" w:themeColor="text1"/>
          <w:sz w:val="28"/>
          <w:szCs w:val="28"/>
        </w:rPr>
        <w:t>分，每人日治療照野數之給付，針對治療照射範圍</w:t>
      </w:r>
      <w:r w:rsidRPr="003058E8">
        <w:rPr>
          <w:rFonts w:ascii="Times New Roman" w:eastAsia="標楷體" w:hAnsi="Times New Roman"/>
          <w:color w:val="000000" w:themeColor="text1"/>
          <w:sz w:val="28"/>
          <w:szCs w:val="28"/>
        </w:rPr>
        <w:t>(PTV/planning target volume)</w:t>
      </w:r>
      <w:r w:rsidRPr="003058E8">
        <w:rPr>
          <w:rFonts w:ascii="Times New Roman" w:eastAsia="標楷體" w:hAnsi="Times New Roman"/>
          <w:color w:val="000000" w:themeColor="text1"/>
          <w:sz w:val="28"/>
          <w:szCs w:val="28"/>
        </w:rPr>
        <w:t>週遭</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rPr>
        <w:t>內存在重要危險器官</w:t>
      </w:r>
      <w:r w:rsidRPr="003058E8">
        <w:rPr>
          <w:rFonts w:ascii="Times New Roman" w:eastAsia="標楷體" w:hAnsi="Times New Roman"/>
          <w:color w:val="000000" w:themeColor="text1"/>
          <w:sz w:val="28"/>
          <w:szCs w:val="28"/>
        </w:rPr>
        <w:t>(critical OARs)</w:t>
      </w:r>
      <w:r w:rsidRPr="003058E8">
        <w:rPr>
          <w:rFonts w:ascii="Times New Roman" w:eastAsia="標楷體" w:hAnsi="Times New Roman"/>
          <w:color w:val="000000" w:themeColor="text1"/>
          <w:sz w:val="28"/>
          <w:szCs w:val="28"/>
        </w:rPr>
        <w:t>或是</w:t>
      </w:r>
      <w:r w:rsidRPr="003058E8">
        <w:rPr>
          <w:rFonts w:ascii="Times New Roman" w:eastAsia="標楷體" w:hAnsi="Times New Roman"/>
          <w:color w:val="000000" w:themeColor="text1"/>
          <w:sz w:val="28"/>
          <w:szCs w:val="28"/>
        </w:rPr>
        <w:t xml:space="preserve">PTV </w:t>
      </w:r>
      <w:r w:rsidRPr="003058E8">
        <w:rPr>
          <w:rFonts w:ascii="Times New Roman" w:eastAsia="標楷體" w:hAnsi="Times New Roman"/>
          <w:color w:val="000000" w:themeColor="text1"/>
          <w:sz w:val="28"/>
          <w:szCs w:val="28"/>
        </w:rPr>
        <w:t>佔體內治療器官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比例超過</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同側</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體內器官累計照射</w:t>
      </w:r>
      <w:r w:rsidRPr="003058E8">
        <w:rPr>
          <w:rFonts w:ascii="Times New Roman" w:eastAsia="標楷體" w:hAnsi="Times New Roman"/>
          <w:color w:val="000000" w:themeColor="text1"/>
          <w:sz w:val="28"/>
          <w:szCs w:val="28"/>
        </w:rPr>
        <w:t>(re-irradiation)</w:t>
      </w:r>
      <w:r w:rsidRPr="003058E8">
        <w:rPr>
          <w:rFonts w:ascii="Times New Roman" w:eastAsia="標楷體" w:hAnsi="Times New Roman"/>
          <w:color w:val="000000" w:themeColor="text1"/>
          <w:sz w:val="28"/>
          <w:szCs w:val="28"/>
        </w:rPr>
        <w:t>超過</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、或是每日治療劑量達</w:t>
      </w:r>
      <w:r w:rsidRPr="003058E8">
        <w:rPr>
          <w:rFonts w:ascii="Times New Roman" w:eastAsia="標楷體" w:hAnsi="Times New Roman"/>
          <w:color w:val="000000" w:themeColor="text1"/>
          <w:sz w:val="28"/>
          <w:szCs w:val="28"/>
        </w:rPr>
        <w:t>250cGy(</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以上者，每個治療計畫超過</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來核付；針對非屬上述情形者，每個治療計畫超過</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1DBD5B8" w14:textId="77777777" w:rsidR="00F00243" w:rsidRPr="003058E8" w:rsidRDefault="00F00243" w:rsidP="00F00243">
      <w:pPr>
        <w:spacing w:line="600" w:lineRule="exact"/>
        <w:ind w:left="1560" w:hangingChars="557" w:hanging="1560"/>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108203022-02</w:t>
      </w:r>
      <w:r w:rsidRPr="003058E8">
        <w:rPr>
          <w:rFonts w:ascii="Times New Roman" w:eastAsia="標楷體" w:hAnsi="Times New Roman"/>
          <w:color w:val="000000" w:themeColor="text1"/>
          <w:kern w:val="2"/>
          <w:sz w:val="28"/>
          <w:szCs w:val="28"/>
        </w:rPr>
        <w:t>同前，對於</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3~4</w:t>
      </w:r>
      <w:r w:rsidRPr="003058E8">
        <w:rPr>
          <w:rFonts w:ascii="Times New Roman" w:eastAsia="標楷體" w:hAnsi="Times New Roman"/>
          <w:color w:val="000000" w:themeColor="text1"/>
          <w:kern w:val="2"/>
          <w:sz w:val="28"/>
          <w:szCs w:val="28"/>
        </w:rPr>
        <w:t>分：每個治療計畫超過</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個時以每人日</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w:t>
      </w:r>
    </w:p>
    <w:p w14:paraId="49A2EEF3" w14:textId="77777777" w:rsidR="00F00243" w:rsidRPr="003058E8" w:rsidRDefault="00F00243" w:rsidP="00F00243">
      <w:pPr>
        <w:pStyle w:val="af"/>
        <w:adjustRightInd w:val="0"/>
        <w:spacing w:line="600" w:lineRule="exact"/>
        <w:ind w:leftChars="590" w:left="1598" w:hangingChars="65" w:hanging="1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＊重要危險器官：指腦幹、顱神經、脊隨、心、腎、消化道。</w:t>
      </w:r>
      <w:r w:rsidRPr="003058E8">
        <w:rPr>
          <w:rFonts w:ascii="Times New Roman" w:eastAsia="標楷體" w:hAnsi="Times New Roman"/>
          <w:color w:val="000000" w:themeColor="text1"/>
          <w:kern w:val="2"/>
          <w:sz w:val="28"/>
          <w:szCs w:val="28"/>
        </w:rPr>
        <w:lastRenderedPageBreak/>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0AB5CAD4" w14:textId="77777777" w:rsidR="00F00243" w:rsidRPr="003058E8" w:rsidRDefault="00F00243" w:rsidP="00F00243">
      <w:pPr>
        <w:spacing w:line="600" w:lineRule="exact"/>
        <w:ind w:leftChars="1" w:left="1559" w:hangingChars="556" w:hanging="1557"/>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sz w:val="28"/>
          <w:szCs w:val="28"/>
        </w:rPr>
        <w:t>108203032</w:t>
      </w:r>
      <w:r w:rsidR="00E41ABE" w:rsidRPr="003058E8">
        <w:rPr>
          <w:rFonts w:ascii="Times New Roman" w:eastAsia="標楷體" w:hAnsi="Times New Roman"/>
          <w:color w:val="000000" w:themeColor="text1"/>
          <w:sz w:val="28"/>
          <w:szCs w:val="28"/>
        </w:rPr>
        <w:t xml:space="preserve"> </w:t>
      </w:r>
      <w:r w:rsidR="000278D4" w:rsidRPr="003058E8">
        <w:rPr>
          <w:rFonts w:ascii="標楷體" w:eastAsia="標楷體" w:hAnsi="標楷體" w:cs="Calibri" w:hint="eastAsia"/>
          <w:color w:val="000000" w:themeColor="text1"/>
          <w:sz w:val="28"/>
        </w:rPr>
        <w:t>複雜緩和性放療(</w:t>
      </w:r>
      <w:r w:rsidR="000278D4" w:rsidRPr="003058E8">
        <w:rPr>
          <w:rFonts w:ascii="Times New Roman" w:eastAsia="標楷體" w:hAnsi="Times New Roman"/>
          <w:color w:val="000000" w:themeColor="text1"/>
          <w:sz w:val="28"/>
        </w:rPr>
        <w:t>Ph</w:t>
      </w:r>
      <w:r w:rsidR="000278D4"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kern w:val="2"/>
          <w:sz w:val="28"/>
          <w:szCs w:val="28"/>
        </w:rPr>
        <w:t>審查原則：放射治療之總劑量應依據相關癌症</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放射治療共識等常規進行。對於放射治療可望延長生命並提升生活品質者。配合現行健保申報欄位應記載為</w:t>
      </w:r>
      <w:r w:rsidRPr="003058E8">
        <w:rPr>
          <w:rFonts w:ascii="Times New Roman" w:eastAsia="標楷體" w:hAnsi="Times New Roman"/>
          <w:color w:val="000000" w:themeColor="text1"/>
          <w:kern w:val="2"/>
          <w:sz w:val="28"/>
          <w:szCs w:val="28"/>
        </w:rPr>
        <w:t>Ph</w:t>
      </w:r>
      <w:r w:rsidRPr="003058E8">
        <w:rPr>
          <w:rFonts w:ascii="Times New Roman" w:eastAsia="標楷體" w:hAnsi="Times New Roman"/>
          <w:color w:val="000000" w:themeColor="text1"/>
          <w:kern w:val="2"/>
          <w:sz w:val="28"/>
          <w:szCs w:val="28"/>
        </w:rPr>
        <w:t>。對於：</w:t>
      </w:r>
    </w:p>
    <w:p w14:paraId="7B32E5BA" w14:textId="77777777" w:rsidR="00F00243" w:rsidRPr="003058E8" w:rsidRDefault="00F00243" w:rsidP="00F00243">
      <w:pPr>
        <w:suppressAutoHyphens w:val="0"/>
        <w:autoSpaceDN/>
        <w:spacing w:line="600" w:lineRule="exact"/>
        <w:ind w:leftChars="354" w:left="850" w:firstLineChars="253" w:firstLine="708"/>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w:t>
      </w:r>
      <w:r w:rsidRPr="003058E8">
        <w:rPr>
          <w:rFonts w:ascii="Times New Roman" w:eastAsia="標楷體" w:hAnsi="Times New Roman"/>
          <w:color w:val="000000" w:themeColor="text1"/>
          <w:kern w:val="2"/>
          <w:sz w:val="28"/>
          <w:szCs w:val="28"/>
        </w:rPr>
        <w:t>僅有少數轉移病灶</w:t>
      </w:r>
      <w:r w:rsidRPr="003058E8">
        <w:rPr>
          <w:rFonts w:ascii="Times New Roman" w:eastAsia="標楷體" w:hAnsi="Times New Roman"/>
          <w:color w:val="000000" w:themeColor="text1"/>
          <w:kern w:val="2"/>
          <w:sz w:val="28"/>
          <w:szCs w:val="28"/>
        </w:rPr>
        <w:t>(oligometastases)</w:t>
      </w:r>
      <w:r w:rsidRPr="003058E8">
        <w:rPr>
          <w:rFonts w:ascii="Times New Roman" w:eastAsia="標楷體" w:hAnsi="Times New Roman"/>
          <w:color w:val="000000" w:themeColor="text1"/>
          <w:kern w:val="2"/>
          <w:sz w:val="28"/>
          <w:szCs w:val="28"/>
        </w:rPr>
        <w:t>之初診斷</w:t>
      </w:r>
      <w:r w:rsidR="004122E2" w:rsidRPr="003058E8">
        <w:rPr>
          <w:rFonts w:ascii="Times New Roman" w:eastAsia="標楷體" w:hAnsi="Times New Roman"/>
          <w:color w:val="000000" w:themeColor="text1"/>
          <w:kern w:val="2"/>
          <w:sz w:val="28"/>
          <w:szCs w:val="28"/>
        </w:rPr>
        <w:t>。</w:t>
      </w:r>
    </w:p>
    <w:p w14:paraId="6AA4120B" w14:textId="77777777" w:rsidR="00F00243" w:rsidRPr="003058E8" w:rsidRDefault="00F00243" w:rsidP="00F00243">
      <w:pPr>
        <w:pStyle w:val="af"/>
        <w:adjustRightInd w:val="0"/>
        <w:spacing w:line="600" w:lineRule="exact"/>
        <w:ind w:leftChars="600" w:left="1440" w:firstLineChars="42" w:firstLine="118"/>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或是已經歷過治療，且原發及轉移病灶已有效控制</w:t>
      </w:r>
      <w:r w:rsidRPr="003058E8">
        <w:rPr>
          <w:rFonts w:ascii="Times New Roman" w:eastAsia="標楷體" w:hAnsi="Times New Roman"/>
          <w:color w:val="000000" w:themeColor="text1"/>
          <w:kern w:val="2"/>
          <w:sz w:val="28"/>
          <w:szCs w:val="28"/>
        </w:rPr>
        <w:t>(partial response /stable disease)</w:t>
      </w:r>
      <w:r w:rsidRPr="003058E8">
        <w:rPr>
          <w:rFonts w:ascii="Times New Roman" w:eastAsia="標楷體" w:hAnsi="Times New Roman"/>
          <w:color w:val="000000" w:themeColor="text1"/>
          <w:kern w:val="2"/>
          <w:sz w:val="28"/>
          <w:szCs w:val="28"/>
        </w:rPr>
        <w:t>，僅有少數病灶惡化</w:t>
      </w:r>
      <w:r w:rsidRPr="003058E8">
        <w:rPr>
          <w:rFonts w:ascii="Times New Roman" w:eastAsia="標楷體" w:hAnsi="Times New Roman"/>
          <w:color w:val="000000" w:themeColor="text1"/>
          <w:kern w:val="2"/>
          <w:sz w:val="28"/>
          <w:szCs w:val="28"/>
        </w:rPr>
        <w:t>(oligoprogression)</w:t>
      </w:r>
      <w:r w:rsidRPr="003058E8">
        <w:rPr>
          <w:rFonts w:ascii="Times New Roman" w:eastAsia="標楷體" w:hAnsi="Times New Roman"/>
          <w:color w:val="000000" w:themeColor="text1"/>
          <w:kern w:val="2"/>
          <w:sz w:val="28"/>
          <w:szCs w:val="28"/>
        </w:rPr>
        <w:t>者，每人日治療照野數之給付，原則依據實際申報治療照野數來核付。</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33552B67" w14:textId="77777777" w:rsidR="00F00243" w:rsidRPr="003058E8" w:rsidRDefault="00F00243" w:rsidP="00F00243">
      <w:pPr>
        <w:pStyle w:val="af"/>
        <w:adjustRightInd w:val="0"/>
        <w:spacing w:line="600" w:lineRule="exact"/>
        <w:ind w:left="1701" w:hanging="170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108203032-01</w:t>
      </w:r>
      <w:r w:rsidRPr="003058E8">
        <w:rPr>
          <w:rFonts w:ascii="Times New Roman" w:eastAsia="標楷體" w:hAnsi="Times New Roman"/>
          <w:color w:val="000000" w:themeColor="text1"/>
          <w:kern w:val="2"/>
          <w:sz w:val="28"/>
          <w:szCs w:val="28"/>
        </w:rPr>
        <w:t>對於</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0~2</w:t>
      </w:r>
      <w:r w:rsidRPr="003058E8">
        <w:rPr>
          <w:rFonts w:ascii="Times New Roman" w:eastAsia="標楷體" w:hAnsi="Times New Roman"/>
          <w:color w:val="000000" w:themeColor="text1"/>
          <w:kern w:val="2"/>
          <w:sz w:val="28"/>
          <w:szCs w:val="28"/>
        </w:rPr>
        <w:t>分，每人日治療照野數之給付，針對治療照射範圍</w:t>
      </w:r>
      <w:r w:rsidRPr="003058E8">
        <w:rPr>
          <w:rFonts w:ascii="Times New Roman" w:eastAsia="標楷體" w:hAnsi="Times New Roman"/>
          <w:color w:val="000000" w:themeColor="text1"/>
          <w:kern w:val="2"/>
          <w:sz w:val="28"/>
          <w:szCs w:val="28"/>
        </w:rPr>
        <w:t>(PTV/planning target volume)</w:t>
      </w:r>
      <w:r w:rsidRPr="003058E8">
        <w:rPr>
          <w:rFonts w:ascii="Times New Roman" w:eastAsia="標楷體" w:hAnsi="Times New Roman"/>
          <w:color w:val="000000" w:themeColor="text1"/>
          <w:kern w:val="2"/>
          <w:sz w:val="28"/>
          <w:szCs w:val="28"/>
        </w:rPr>
        <w:t>週遭</w:t>
      </w:r>
      <w:r w:rsidRPr="003058E8">
        <w:rPr>
          <w:rFonts w:ascii="Times New Roman" w:eastAsia="標楷體" w:hAnsi="Times New Roman"/>
          <w:color w:val="000000" w:themeColor="text1"/>
          <w:kern w:val="2"/>
          <w:sz w:val="28"/>
          <w:szCs w:val="28"/>
        </w:rPr>
        <w:t>2cm</w:t>
      </w:r>
      <w:r w:rsidRPr="003058E8">
        <w:rPr>
          <w:rFonts w:ascii="Times New Roman" w:eastAsia="標楷體" w:hAnsi="Times New Roman"/>
          <w:color w:val="000000" w:themeColor="text1"/>
          <w:kern w:val="2"/>
          <w:sz w:val="28"/>
          <w:szCs w:val="28"/>
        </w:rPr>
        <w:t>內存在重要危險器官</w:t>
      </w:r>
      <w:r w:rsidRPr="003058E8">
        <w:rPr>
          <w:rFonts w:ascii="Times New Roman" w:eastAsia="標楷體" w:hAnsi="Times New Roman"/>
          <w:color w:val="000000" w:themeColor="text1"/>
          <w:kern w:val="2"/>
          <w:sz w:val="28"/>
          <w:szCs w:val="28"/>
        </w:rPr>
        <w:t>(critical OARs)</w:t>
      </w:r>
      <w:r w:rsidRPr="003058E8">
        <w:rPr>
          <w:rFonts w:ascii="Times New Roman" w:eastAsia="標楷體" w:hAnsi="Times New Roman"/>
          <w:color w:val="000000" w:themeColor="text1"/>
          <w:kern w:val="2"/>
          <w:sz w:val="28"/>
          <w:szCs w:val="28"/>
        </w:rPr>
        <w:t>或是</w:t>
      </w:r>
      <w:r w:rsidRPr="003058E8">
        <w:rPr>
          <w:rFonts w:ascii="Times New Roman" w:eastAsia="標楷體" w:hAnsi="Times New Roman"/>
          <w:color w:val="000000" w:themeColor="text1"/>
          <w:kern w:val="2"/>
          <w:sz w:val="28"/>
          <w:szCs w:val="28"/>
        </w:rPr>
        <w:t>PTV</w:t>
      </w:r>
      <w:r w:rsidRPr="003058E8">
        <w:rPr>
          <w:rFonts w:ascii="Times New Roman" w:eastAsia="標楷體" w:hAnsi="Times New Roman"/>
          <w:color w:val="000000" w:themeColor="text1"/>
          <w:kern w:val="2"/>
          <w:sz w:val="28"/>
          <w:szCs w:val="28"/>
        </w:rPr>
        <w:t>佔體內治療器官</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單側</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比例超過</w:t>
      </w:r>
      <w:r w:rsidRPr="003058E8">
        <w:rPr>
          <w:rFonts w:ascii="Times New Roman" w:eastAsia="標楷體" w:hAnsi="Times New Roman"/>
          <w:color w:val="000000" w:themeColor="text1"/>
          <w:kern w:val="2"/>
          <w:sz w:val="28"/>
          <w:szCs w:val="28"/>
        </w:rPr>
        <w:t>25%</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同側</w:t>
      </w:r>
      <w:r w:rsidRPr="003058E8">
        <w:rPr>
          <w:rFonts w:ascii="Times New Roman" w:eastAsia="標楷體" w:hAnsi="Times New Roman"/>
          <w:color w:val="000000" w:themeColor="text1"/>
          <w:kern w:val="2"/>
          <w:sz w:val="28"/>
          <w:szCs w:val="28"/>
        </w:rPr>
        <w:t xml:space="preserve">) </w:t>
      </w:r>
      <w:r w:rsidRPr="003058E8">
        <w:rPr>
          <w:rFonts w:ascii="Times New Roman" w:eastAsia="標楷體" w:hAnsi="Times New Roman"/>
          <w:color w:val="000000" w:themeColor="text1"/>
          <w:kern w:val="2"/>
          <w:sz w:val="28"/>
          <w:szCs w:val="28"/>
        </w:rPr>
        <w:t>體內器官累計照射</w:t>
      </w:r>
      <w:r w:rsidRPr="003058E8">
        <w:rPr>
          <w:rFonts w:ascii="Times New Roman" w:eastAsia="標楷體" w:hAnsi="Times New Roman"/>
          <w:color w:val="000000" w:themeColor="text1"/>
          <w:kern w:val="2"/>
          <w:sz w:val="28"/>
          <w:szCs w:val="28"/>
        </w:rPr>
        <w:t>(re-irradiation)</w:t>
      </w:r>
      <w:r w:rsidRPr="003058E8">
        <w:rPr>
          <w:rFonts w:ascii="Times New Roman" w:eastAsia="標楷體" w:hAnsi="Times New Roman"/>
          <w:color w:val="000000" w:themeColor="text1"/>
          <w:kern w:val="2"/>
          <w:sz w:val="28"/>
          <w:szCs w:val="28"/>
        </w:rPr>
        <w:t>超過</w:t>
      </w:r>
      <w:r w:rsidRPr="003058E8">
        <w:rPr>
          <w:rFonts w:ascii="Times New Roman" w:eastAsia="標楷體" w:hAnsi="Times New Roman"/>
          <w:color w:val="000000" w:themeColor="text1"/>
          <w:kern w:val="2"/>
          <w:sz w:val="28"/>
          <w:szCs w:val="28"/>
        </w:rPr>
        <w:t>40%</w:t>
      </w:r>
      <w:r w:rsidRPr="003058E8">
        <w:rPr>
          <w:rFonts w:ascii="Times New Roman" w:eastAsia="標楷體" w:hAnsi="Times New Roman"/>
          <w:color w:val="000000" w:themeColor="text1"/>
          <w:kern w:val="2"/>
          <w:sz w:val="28"/>
          <w:szCs w:val="28"/>
        </w:rPr>
        <w:t>者，每個治療計畫超過</w:t>
      </w:r>
      <w:r w:rsidRPr="003058E8">
        <w:rPr>
          <w:rFonts w:ascii="Times New Roman" w:eastAsia="標楷體" w:hAnsi="Times New Roman"/>
          <w:color w:val="000000" w:themeColor="text1"/>
          <w:kern w:val="2"/>
          <w:sz w:val="28"/>
          <w:szCs w:val="28"/>
        </w:rPr>
        <w:t xml:space="preserve">6 </w:t>
      </w:r>
      <w:r w:rsidRPr="003058E8">
        <w:rPr>
          <w:rFonts w:ascii="Times New Roman" w:eastAsia="標楷體" w:hAnsi="Times New Roman"/>
          <w:color w:val="000000" w:themeColor="text1"/>
          <w:kern w:val="2"/>
          <w:sz w:val="28"/>
          <w:szCs w:val="28"/>
        </w:rPr>
        <w:t>個時以每人日</w:t>
      </w:r>
      <w:r w:rsidRPr="003058E8">
        <w:rPr>
          <w:rFonts w:ascii="Times New Roman" w:eastAsia="標楷體" w:hAnsi="Times New Roman"/>
          <w:color w:val="000000" w:themeColor="text1"/>
          <w:kern w:val="2"/>
          <w:sz w:val="28"/>
          <w:szCs w:val="28"/>
        </w:rPr>
        <w:t xml:space="preserve">6 </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來核付；針對非屬上述情形者，每個治療計畫超過</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個時以每人日</w:t>
      </w:r>
      <w:r w:rsidR="00E41ABE"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w:t>
      </w:r>
    </w:p>
    <w:p w14:paraId="656EEE79" w14:textId="77777777" w:rsidR="00F00243" w:rsidRPr="003058E8" w:rsidRDefault="00F00243" w:rsidP="00F00243">
      <w:pPr>
        <w:suppressAutoHyphens w:val="0"/>
        <w:autoSpaceDN/>
        <w:spacing w:line="600" w:lineRule="exact"/>
        <w:ind w:leftChars="178" w:left="1844" w:hangingChars="506" w:hanging="1417"/>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oligometastases</w:t>
      </w:r>
      <w:r w:rsidRPr="003058E8">
        <w:rPr>
          <w:rFonts w:ascii="Times New Roman" w:eastAsia="標楷體" w:hAnsi="Times New Roman"/>
          <w:color w:val="000000" w:themeColor="text1"/>
          <w:kern w:val="2"/>
          <w:sz w:val="28"/>
          <w:szCs w:val="28"/>
        </w:rPr>
        <w:t>：轉移器官</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 xml:space="preserve">3 </w:t>
      </w:r>
      <w:r w:rsidRPr="003058E8">
        <w:rPr>
          <w:rFonts w:ascii="Times New Roman" w:eastAsia="標楷體" w:hAnsi="Times New Roman"/>
          <w:color w:val="000000" w:themeColor="text1"/>
          <w:kern w:val="2"/>
          <w:sz w:val="28"/>
          <w:szCs w:val="28"/>
        </w:rPr>
        <w:t>處且轉移之總病灶</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處。</w:t>
      </w:r>
    </w:p>
    <w:p w14:paraId="6BBF92E9" w14:textId="77777777" w:rsidR="00F00243" w:rsidRPr="003058E8" w:rsidRDefault="00F00243" w:rsidP="00F33A39">
      <w:pPr>
        <w:adjustRightInd w:val="0"/>
        <w:spacing w:line="600" w:lineRule="exact"/>
        <w:ind w:leftChars="198" w:left="2995" w:hangingChars="900" w:hanging="25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oligoprogression</w:t>
      </w:r>
      <w:r w:rsidRPr="003058E8">
        <w:rPr>
          <w:rFonts w:ascii="Times New Roman" w:eastAsia="標楷體" w:hAnsi="Times New Roman"/>
          <w:color w:val="000000" w:themeColor="text1"/>
          <w:kern w:val="2"/>
          <w:sz w:val="28"/>
          <w:szCs w:val="28"/>
        </w:rPr>
        <w:t>：原發和轉移病灶之惡化部份，器官惡化</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處且惡化之病灶</w:t>
      </w:r>
      <w:r w:rsidRPr="003058E8">
        <w:rPr>
          <w:rFonts w:ascii="新細明體" w:eastAsia="新細明體" w:hAnsi="新細明體" w:cs="新細明體" w:hint="eastAsia"/>
          <w:color w:val="000000" w:themeColor="text1"/>
          <w:kern w:val="2"/>
          <w:sz w:val="28"/>
          <w:szCs w:val="28"/>
        </w:rPr>
        <w:t>≦</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處。</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2F73F79F"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108203032-02</w:t>
      </w:r>
      <w:r w:rsidRPr="003058E8">
        <w:rPr>
          <w:rFonts w:ascii="Times New Roman" w:eastAsia="標楷體" w:hAnsi="Times New Roman"/>
          <w:color w:val="000000" w:themeColor="text1"/>
          <w:sz w:val="28"/>
          <w:szCs w:val="28"/>
        </w:rPr>
        <w:t>同前，對於</w:t>
      </w:r>
      <w:r w:rsidRPr="003058E8">
        <w:rPr>
          <w:rFonts w:ascii="Times New Roman" w:eastAsia="標楷體" w:hAnsi="Times New Roman"/>
          <w:color w:val="000000" w:themeColor="text1"/>
          <w:sz w:val="28"/>
          <w:szCs w:val="28"/>
        </w:rPr>
        <w:t>ECOG</w:t>
      </w:r>
      <w:r w:rsidRPr="003058E8">
        <w:rPr>
          <w:rFonts w:ascii="Times New Roman" w:eastAsia="標楷體" w:hAnsi="Times New Roman"/>
          <w:color w:val="000000" w:themeColor="text1"/>
          <w:sz w:val="28"/>
          <w:szCs w:val="28"/>
        </w:rPr>
        <w:t>為</w:t>
      </w:r>
      <w:r w:rsidRPr="003058E8">
        <w:rPr>
          <w:rFonts w:ascii="Times New Roman" w:eastAsia="標楷體" w:hAnsi="Times New Roman"/>
          <w:color w:val="000000" w:themeColor="text1"/>
          <w:sz w:val="28"/>
          <w:szCs w:val="28"/>
        </w:rPr>
        <w:t>3~4</w:t>
      </w:r>
      <w:r w:rsidRPr="003058E8">
        <w:rPr>
          <w:rFonts w:ascii="Times New Roman" w:eastAsia="標楷體" w:hAnsi="Times New Roman"/>
          <w:color w:val="000000" w:themeColor="text1"/>
          <w:sz w:val="28"/>
          <w:szCs w:val="28"/>
        </w:rPr>
        <w:t>分：針對治療照射範圍</w:t>
      </w:r>
      <w:r w:rsidRPr="003058E8">
        <w:rPr>
          <w:rFonts w:ascii="Times New Roman" w:eastAsia="標楷體" w:hAnsi="Times New Roman"/>
          <w:color w:val="000000" w:themeColor="text1"/>
          <w:sz w:val="28"/>
          <w:szCs w:val="28"/>
        </w:rPr>
        <w:t>(PTV/planning target volume)</w:t>
      </w:r>
      <w:r w:rsidRPr="003058E8">
        <w:rPr>
          <w:rFonts w:ascii="Times New Roman" w:eastAsia="標楷體" w:hAnsi="Times New Roman"/>
          <w:color w:val="000000" w:themeColor="text1"/>
          <w:sz w:val="28"/>
          <w:szCs w:val="28"/>
        </w:rPr>
        <w:t>週遭</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rPr>
        <w:t>內存在重要危險器官</w:t>
      </w:r>
      <w:r w:rsidRPr="003058E8">
        <w:rPr>
          <w:rFonts w:ascii="Times New Roman" w:eastAsia="標楷體" w:hAnsi="Times New Roman"/>
          <w:color w:val="000000" w:themeColor="text1"/>
          <w:sz w:val="28"/>
          <w:szCs w:val="28"/>
        </w:rPr>
        <w:t>(critical OARs)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lastRenderedPageBreak/>
        <w:t>是</w:t>
      </w:r>
      <w:r w:rsidRPr="003058E8">
        <w:rPr>
          <w:rFonts w:ascii="Times New Roman" w:eastAsia="標楷體" w:hAnsi="Times New Roman"/>
          <w:color w:val="000000" w:themeColor="text1"/>
          <w:sz w:val="28"/>
          <w:szCs w:val="28"/>
        </w:rPr>
        <w:t>PTV</w:t>
      </w:r>
      <w:r w:rsidRPr="003058E8">
        <w:rPr>
          <w:rFonts w:ascii="Times New Roman" w:eastAsia="標楷體" w:hAnsi="Times New Roman"/>
          <w:color w:val="000000" w:themeColor="text1"/>
          <w:sz w:val="28"/>
          <w:szCs w:val="28"/>
        </w:rPr>
        <w:t>佔體內治療器官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單側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比例超過</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體內器官累計照射</w:t>
      </w:r>
      <w:r w:rsidRPr="003058E8">
        <w:rPr>
          <w:rFonts w:ascii="Times New Roman" w:eastAsia="標楷體" w:hAnsi="Times New Roman"/>
          <w:color w:val="000000" w:themeColor="text1"/>
          <w:sz w:val="28"/>
          <w:szCs w:val="28"/>
        </w:rPr>
        <w:t>(re-irradiation)</w:t>
      </w:r>
      <w:r w:rsidRPr="003058E8">
        <w:rPr>
          <w:rFonts w:ascii="Times New Roman" w:eastAsia="標楷體" w:hAnsi="Times New Roman"/>
          <w:color w:val="000000" w:themeColor="text1"/>
          <w:sz w:val="28"/>
          <w:szCs w:val="28"/>
        </w:rPr>
        <w:t>超過</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者，每個治療計畫超過</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來核付；針對非屬上述情形者，每個治療計畫超過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0EEF55B9" w14:textId="77777777" w:rsidR="00F00243" w:rsidRPr="003058E8" w:rsidRDefault="00F00243" w:rsidP="00F00243">
      <w:pPr>
        <w:spacing w:line="600" w:lineRule="exact"/>
        <w:ind w:left="1700" w:hangingChars="607" w:hanging="1700"/>
        <w:rPr>
          <w:rFonts w:ascii="Times New Roman" w:eastAsia="標楷體" w:hAnsi="Times New Roman"/>
          <w:strike/>
          <w:color w:val="000000" w:themeColor="text1"/>
          <w:kern w:val="2"/>
          <w:sz w:val="28"/>
          <w:szCs w:val="28"/>
        </w:rPr>
      </w:pPr>
      <w:r w:rsidRPr="003058E8">
        <w:rPr>
          <w:rFonts w:ascii="Times New Roman" w:eastAsia="標楷體" w:hAnsi="Times New Roman"/>
          <w:color w:val="000000" w:themeColor="text1"/>
          <w:kern w:val="2"/>
          <w:sz w:val="28"/>
          <w:szCs w:val="28"/>
        </w:rPr>
        <w:t>108203042</w:t>
      </w:r>
      <w:r w:rsidRPr="003058E8">
        <w:rPr>
          <w:rFonts w:ascii="Times New Roman" w:eastAsia="標楷體" w:hAnsi="Times New Roman"/>
          <w:color w:val="000000" w:themeColor="text1"/>
          <w:sz w:val="28"/>
          <w:szCs w:val="28"/>
        </w:rPr>
        <w:t xml:space="preserve"> </w:t>
      </w:r>
      <w:r w:rsidR="000278D4" w:rsidRPr="003058E8">
        <w:rPr>
          <w:rFonts w:ascii="Times New Roman" w:eastAsia="標楷體" w:hAnsi="Times New Roman" w:hint="eastAsia"/>
          <w:color w:val="000000" w:themeColor="text1"/>
          <w:sz w:val="28"/>
        </w:rPr>
        <w:t>簡單緩和性放療</w:t>
      </w:r>
      <w:r w:rsidR="000278D4" w:rsidRPr="003058E8">
        <w:rPr>
          <w:rFonts w:ascii="Times New Roman" w:eastAsia="標楷體" w:hAnsi="Times New Roman" w:hint="eastAsia"/>
          <w:color w:val="000000" w:themeColor="text1"/>
          <w:sz w:val="28"/>
        </w:rPr>
        <w:t>(</w:t>
      </w:r>
      <w:r w:rsidR="000278D4" w:rsidRPr="003058E8">
        <w:rPr>
          <w:rFonts w:ascii="Times New Roman" w:eastAsia="標楷體" w:hAnsi="Times New Roman"/>
          <w:color w:val="000000" w:themeColor="text1"/>
          <w:sz w:val="28"/>
        </w:rPr>
        <w:t>Pl</w:t>
      </w:r>
      <w:r w:rsidR="000278D4"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kern w:val="2"/>
          <w:sz w:val="28"/>
          <w:szCs w:val="28"/>
        </w:rPr>
        <w:t>：放射治療之總劑量應依據相關癌症</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放射治療共識等常規進行。對於：</w:t>
      </w:r>
    </w:p>
    <w:p w14:paraId="0EB84E36" w14:textId="77777777" w:rsidR="00F00243" w:rsidRPr="003058E8" w:rsidRDefault="00F00243" w:rsidP="00F00243">
      <w:pPr>
        <w:suppressAutoHyphens w:val="0"/>
        <w:autoSpaceDN/>
        <w:spacing w:line="600" w:lineRule="exact"/>
        <w:ind w:leftChars="708" w:left="2122" w:hangingChars="151" w:hanging="423"/>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 xml:space="preserve">(1)ECOG </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3~4</w:t>
      </w:r>
      <w:r w:rsidRPr="003058E8">
        <w:rPr>
          <w:rFonts w:ascii="Times New Roman" w:eastAsia="標楷體" w:hAnsi="Times New Roman"/>
          <w:color w:val="000000" w:themeColor="text1"/>
          <w:kern w:val="2"/>
          <w:sz w:val="28"/>
          <w:szCs w:val="28"/>
        </w:rPr>
        <w:t>分，且有多處轉移</w:t>
      </w:r>
      <w:r w:rsidRPr="003058E8">
        <w:rPr>
          <w:rFonts w:ascii="Times New Roman" w:eastAsia="標楷體" w:hAnsi="Times New Roman"/>
          <w:color w:val="000000" w:themeColor="text1"/>
          <w:kern w:val="2"/>
          <w:sz w:val="28"/>
          <w:szCs w:val="28"/>
        </w:rPr>
        <w:t>(multiple metastases)</w:t>
      </w:r>
      <w:r w:rsidRPr="003058E8">
        <w:rPr>
          <w:rFonts w:ascii="Times New Roman" w:eastAsia="標楷體" w:hAnsi="Times New Roman"/>
          <w:color w:val="000000" w:themeColor="text1"/>
          <w:kern w:val="2"/>
          <w:sz w:val="28"/>
          <w:szCs w:val="28"/>
        </w:rPr>
        <w:t>，放射治療照射部位為四肢</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非軀幹</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者</w:t>
      </w:r>
    </w:p>
    <w:p w14:paraId="4F9D2357" w14:textId="77777777" w:rsidR="00F00243" w:rsidRPr="003058E8" w:rsidRDefault="00F00243" w:rsidP="00F00243">
      <w:pPr>
        <w:suppressAutoHyphens w:val="0"/>
        <w:autoSpaceDN/>
        <w:spacing w:line="600" w:lineRule="exact"/>
        <w:ind w:leftChars="708" w:left="2122" w:hangingChars="151" w:hanging="423"/>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不論</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為幾分，放射治療照射為四肢長骨者；治療目的係為緩解症狀而為之。</w:t>
      </w:r>
    </w:p>
    <w:p w14:paraId="5A61A382" w14:textId="77777777" w:rsidR="00F00243" w:rsidRPr="003058E8" w:rsidRDefault="00F00243" w:rsidP="00F00243">
      <w:pPr>
        <w:suppressAutoHyphens w:val="0"/>
        <w:autoSpaceDN/>
        <w:spacing w:line="600" w:lineRule="exact"/>
        <w:ind w:leftChars="707" w:left="2123" w:hangingChars="152" w:hanging="426"/>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實施簡單全腦照射</w:t>
      </w:r>
      <w:r w:rsidRPr="003058E8">
        <w:rPr>
          <w:rFonts w:ascii="Times New Roman" w:eastAsia="標楷體" w:hAnsi="Times New Roman"/>
          <w:color w:val="000000" w:themeColor="text1"/>
          <w:kern w:val="2"/>
          <w:sz w:val="28"/>
          <w:szCs w:val="28"/>
        </w:rPr>
        <w:t>(conventional whole brain RT)</w:t>
      </w:r>
      <w:r w:rsidRPr="003058E8">
        <w:rPr>
          <w:rFonts w:ascii="Times New Roman" w:eastAsia="標楷體" w:hAnsi="Times New Roman"/>
          <w:color w:val="000000" w:themeColor="text1"/>
          <w:kern w:val="2"/>
          <w:sz w:val="28"/>
          <w:szCs w:val="28"/>
        </w:rPr>
        <w:t>者。</w:t>
      </w:r>
    </w:p>
    <w:p w14:paraId="6ECAA96F" w14:textId="77777777" w:rsidR="00F00243" w:rsidRPr="003058E8" w:rsidRDefault="00F00243" w:rsidP="00F00243">
      <w:pPr>
        <w:suppressAutoHyphens w:val="0"/>
        <w:autoSpaceDN/>
        <w:spacing w:line="600" w:lineRule="exact"/>
        <w:ind w:leftChars="885" w:left="2124" w:firstLine="2"/>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每人日治療照野數之給付，原則依據實際申報治療照野數來核付。每個治療計畫最多僅同意以每人日</w:t>
      </w:r>
      <w:r w:rsidRPr="003058E8">
        <w:rPr>
          <w:rFonts w:ascii="Times New Roman" w:eastAsia="標楷體" w:hAnsi="Times New Roman"/>
          <w:color w:val="000000" w:themeColor="text1"/>
          <w:kern w:val="2"/>
          <w:sz w:val="28"/>
          <w:szCs w:val="28"/>
        </w:rPr>
        <w:t>2</w:t>
      </w:r>
      <w:r w:rsidRPr="003058E8">
        <w:rPr>
          <w:rFonts w:ascii="Times New Roman" w:eastAsia="標楷體" w:hAnsi="Times New Roman"/>
          <w:color w:val="000000" w:themeColor="text1"/>
          <w:kern w:val="2"/>
          <w:sz w:val="28"/>
          <w:szCs w:val="28"/>
        </w:rPr>
        <w:t>個照野數來核付。同時配合現行健保申報欄位應記載為</w:t>
      </w:r>
      <w:r w:rsidRPr="003058E8">
        <w:rPr>
          <w:rFonts w:ascii="Times New Roman" w:eastAsia="標楷體" w:hAnsi="Times New Roman"/>
          <w:color w:val="000000" w:themeColor="text1"/>
          <w:kern w:val="2"/>
          <w:sz w:val="28"/>
          <w:szCs w:val="28"/>
        </w:rPr>
        <w:t>Pl</w:t>
      </w:r>
      <w:r w:rsidRPr="003058E8">
        <w:rPr>
          <w:rFonts w:ascii="Times New Roman" w:eastAsia="標楷體" w:hAnsi="Times New Roman"/>
          <w:color w:val="000000" w:themeColor="text1"/>
          <w:kern w:val="2"/>
          <w:sz w:val="28"/>
          <w:szCs w:val="28"/>
        </w:rPr>
        <w:t>。惟實施預防性全腦照射</w:t>
      </w:r>
      <w:r w:rsidRPr="003058E8">
        <w:rPr>
          <w:rFonts w:ascii="Times New Roman" w:eastAsia="標楷體" w:hAnsi="Times New Roman"/>
          <w:color w:val="000000" w:themeColor="text1"/>
          <w:kern w:val="2"/>
          <w:sz w:val="28"/>
          <w:szCs w:val="28"/>
        </w:rPr>
        <w:t>(prophylactic cranial irradiation)</w:t>
      </w:r>
      <w:r w:rsidRPr="003058E8">
        <w:rPr>
          <w:rFonts w:ascii="Times New Roman" w:eastAsia="標楷體" w:hAnsi="Times New Roman"/>
          <w:color w:val="000000" w:themeColor="text1"/>
          <w:kern w:val="2"/>
          <w:sz w:val="28"/>
          <w:szCs w:val="28"/>
        </w:rPr>
        <w:t>者；未轉移者</w:t>
      </w:r>
      <w:r w:rsidRPr="003058E8">
        <w:rPr>
          <w:rFonts w:ascii="Times New Roman" w:eastAsia="標楷體" w:hAnsi="Times New Roman"/>
          <w:color w:val="000000" w:themeColor="text1"/>
          <w:kern w:val="2"/>
          <w:sz w:val="28"/>
          <w:szCs w:val="28"/>
        </w:rPr>
        <w:t>(M0)</w:t>
      </w:r>
      <w:r w:rsidRPr="003058E8">
        <w:rPr>
          <w:rFonts w:ascii="Times New Roman" w:eastAsia="標楷體" w:hAnsi="Times New Roman"/>
          <w:color w:val="000000" w:themeColor="text1"/>
          <w:kern w:val="2"/>
          <w:sz w:val="28"/>
          <w:szCs w:val="28"/>
        </w:rPr>
        <w:t>應記載為</w:t>
      </w:r>
      <w:r w:rsidRPr="003058E8">
        <w:rPr>
          <w:rFonts w:ascii="Times New Roman" w:eastAsia="標楷體" w:hAnsi="Times New Roman"/>
          <w:color w:val="000000" w:themeColor="text1"/>
          <w:kern w:val="2"/>
          <w:sz w:val="28"/>
          <w:szCs w:val="28"/>
        </w:rPr>
        <w:t>C</w:t>
      </w:r>
      <w:r w:rsidRPr="003058E8">
        <w:rPr>
          <w:rFonts w:ascii="Times New Roman" w:eastAsia="標楷體" w:hAnsi="Times New Roman"/>
          <w:color w:val="000000" w:themeColor="text1"/>
          <w:kern w:val="2"/>
          <w:sz w:val="28"/>
          <w:szCs w:val="28"/>
        </w:rPr>
        <w:t>，已有轉移者</w:t>
      </w:r>
      <w:r w:rsidRPr="003058E8">
        <w:rPr>
          <w:rFonts w:ascii="Times New Roman" w:eastAsia="標楷體" w:hAnsi="Times New Roman"/>
          <w:color w:val="000000" w:themeColor="text1"/>
          <w:kern w:val="2"/>
          <w:sz w:val="28"/>
          <w:szCs w:val="28"/>
        </w:rPr>
        <w:t>(M1)</w:t>
      </w:r>
      <w:r w:rsidRPr="003058E8">
        <w:rPr>
          <w:rFonts w:ascii="Times New Roman" w:eastAsia="標楷體" w:hAnsi="Times New Roman"/>
          <w:color w:val="000000" w:themeColor="text1"/>
          <w:kern w:val="2"/>
          <w:sz w:val="28"/>
          <w:szCs w:val="28"/>
        </w:rPr>
        <w:t>記載為</w:t>
      </w:r>
      <w:r w:rsidRPr="003058E8">
        <w:rPr>
          <w:rFonts w:ascii="Times New Roman" w:eastAsia="標楷體" w:hAnsi="Times New Roman"/>
          <w:color w:val="000000" w:themeColor="text1"/>
          <w:kern w:val="2"/>
          <w:sz w:val="28"/>
          <w:szCs w:val="28"/>
        </w:rPr>
        <w:t>Pl</w:t>
      </w:r>
      <w:r w:rsidRPr="003058E8">
        <w:rPr>
          <w:rFonts w:ascii="Times New Roman" w:eastAsia="標楷體" w:hAnsi="Times New Roman"/>
          <w:color w:val="000000" w:themeColor="text1"/>
          <w:kern w:val="2"/>
          <w:sz w:val="28"/>
          <w:szCs w:val="28"/>
        </w:rPr>
        <w:t>。</w:t>
      </w:r>
    </w:p>
    <w:p w14:paraId="6FD30726" w14:textId="77777777" w:rsidR="00F00243" w:rsidRPr="003058E8" w:rsidRDefault="00F00243" w:rsidP="00F00243">
      <w:pPr>
        <w:pStyle w:val="af"/>
        <w:adjustRightInd w:val="0"/>
        <w:spacing w:line="600" w:lineRule="exact"/>
        <w:ind w:left="1700" w:hangingChars="607" w:hanging="1700"/>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Multiple metastases</w:t>
      </w:r>
      <w:r w:rsidRPr="003058E8">
        <w:rPr>
          <w:rFonts w:ascii="Times New Roman" w:eastAsia="標楷體" w:hAnsi="Times New Roman"/>
          <w:color w:val="000000" w:themeColor="text1"/>
          <w:kern w:val="2"/>
          <w:sz w:val="28"/>
          <w:szCs w:val="28"/>
        </w:rPr>
        <w:t>：器官轉移超過</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處，或轉移病灶超過</w:t>
      </w:r>
      <w:r w:rsidRPr="003058E8">
        <w:rPr>
          <w:rFonts w:ascii="Times New Roman" w:eastAsia="標楷體" w:hAnsi="Times New Roman"/>
          <w:color w:val="000000" w:themeColor="text1"/>
          <w:kern w:val="2"/>
          <w:sz w:val="28"/>
          <w:szCs w:val="28"/>
        </w:rPr>
        <w:t>5</w:t>
      </w:r>
      <w:r w:rsidRPr="003058E8">
        <w:rPr>
          <w:rFonts w:ascii="Times New Roman" w:eastAsia="標楷體" w:hAnsi="Times New Roman"/>
          <w:color w:val="000000" w:themeColor="text1"/>
          <w:kern w:val="2"/>
          <w:sz w:val="28"/>
          <w:szCs w:val="28"/>
        </w:rPr>
        <w:t>處。</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szCs w:val="20"/>
        </w:rPr>
        <w:t xml:space="preserve"> </w:t>
      </w:r>
      <w:r w:rsidR="00D436E1" w:rsidRPr="003058E8">
        <w:rPr>
          <w:rFonts w:ascii="Times New Roman" w:eastAsia="標楷體" w:hAnsi="Times New Roman"/>
          <w:color w:val="000000" w:themeColor="text1"/>
          <w:sz w:val="28"/>
          <w:szCs w:val="20"/>
        </w:rPr>
        <w:t>(111/5/2)</w:t>
      </w:r>
    </w:p>
    <w:p w14:paraId="0DC63884" w14:textId="77777777" w:rsidR="00F00243" w:rsidRPr="003058E8" w:rsidRDefault="00F00243" w:rsidP="00F00243">
      <w:pPr>
        <w:spacing w:line="600" w:lineRule="exact"/>
        <w:ind w:left="1842" w:hangingChars="658" w:hanging="18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108203052</w:t>
      </w:r>
      <w:r w:rsidR="00F33A39" w:rsidRPr="003058E8">
        <w:rPr>
          <w:rFonts w:ascii="Times New Roman" w:eastAsia="標楷體" w:hAnsi="Times New Roman"/>
          <w:color w:val="000000" w:themeColor="text1"/>
          <w:kern w:val="2"/>
          <w:sz w:val="28"/>
          <w:szCs w:val="28"/>
        </w:rPr>
        <w:t xml:space="preserve"> </w:t>
      </w:r>
      <w:r w:rsidR="000278D4" w:rsidRPr="003058E8">
        <w:rPr>
          <w:rFonts w:ascii="Times New Roman" w:eastAsia="標楷體" w:hAnsi="Times New Roman" w:hint="eastAsia"/>
          <w:color w:val="000000" w:themeColor="text1"/>
          <w:sz w:val="28"/>
        </w:rPr>
        <w:t>一般緩和性放療</w:t>
      </w:r>
      <w:r w:rsidR="000278D4" w:rsidRPr="003058E8">
        <w:rPr>
          <w:rFonts w:ascii="Times New Roman" w:eastAsia="標楷體" w:hAnsi="Times New Roman" w:hint="eastAsia"/>
          <w:color w:val="000000" w:themeColor="text1"/>
          <w:sz w:val="28"/>
        </w:rPr>
        <w:t>(</w:t>
      </w:r>
      <w:r w:rsidR="000278D4" w:rsidRPr="003058E8">
        <w:rPr>
          <w:rFonts w:ascii="Times New Roman" w:eastAsia="標楷體" w:hAnsi="Times New Roman"/>
          <w:color w:val="000000" w:themeColor="text1"/>
          <w:sz w:val="28"/>
        </w:rPr>
        <w:t>Pm</w:t>
      </w:r>
      <w:r w:rsidR="000278D4" w:rsidRPr="003058E8">
        <w:rPr>
          <w:rFonts w:ascii="Times New Roman" w:eastAsia="標楷體" w:hAnsi="Times New Roman" w:hint="eastAsia"/>
          <w:color w:val="000000" w:themeColor="text1"/>
          <w:sz w:val="28"/>
        </w:rPr>
        <w:t>)</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rPr>
        <w:t>放射治療之總劑量應依據相關癌症</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color w:val="000000" w:themeColor="text1"/>
          <w:sz w:val="28"/>
        </w:rPr>
        <w:t>放射治療共識等常規進行。對於非屬</w:t>
      </w:r>
      <w:r w:rsidR="000278D4" w:rsidRPr="003058E8">
        <w:rPr>
          <w:rFonts w:ascii="Times New Roman" w:eastAsia="標楷體" w:hAnsi="Times New Roman"/>
          <w:color w:val="000000" w:themeColor="text1"/>
          <w:sz w:val="28"/>
        </w:rPr>
        <w:t>Ph</w:t>
      </w:r>
      <w:r w:rsidR="000278D4" w:rsidRPr="003058E8">
        <w:rPr>
          <w:rFonts w:ascii="Times New Roman" w:eastAsia="標楷體" w:hAnsi="Times New Roman"/>
          <w:color w:val="000000" w:themeColor="text1"/>
          <w:sz w:val="28"/>
        </w:rPr>
        <w:t>或</w:t>
      </w:r>
      <w:r w:rsidR="000278D4" w:rsidRPr="003058E8">
        <w:rPr>
          <w:rFonts w:ascii="Times New Roman" w:eastAsia="標楷體" w:hAnsi="Times New Roman"/>
          <w:color w:val="000000" w:themeColor="text1"/>
          <w:sz w:val="28"/>
        </w:rPr>
        <w:t>Pl</w:t>
      </w:r>
      <w:r w:rsidR="000278D4" w:rsidRPr="003058E8">
        <w:rPr>
          <w:rFonts w:ascii="Times New Roman" w:eastAsia="標楷體" w:hAnsi="Times New Roman"/>
          <w:color w:val="000000" w:themeColor="text1"/>
          <w:sz w:val="28"/>
        </w:rPr>
        <w:t>的緩和性放射治療</w:t>
      </w:r>
      <w:r w:rsidR="000278D4" w:rsidRPr="003058E8">
        <w:rPr>
          <w:rFonts w:ascii="Times New Roman" w:eastAsia="標楷體" w:hAnsi="Times New Roman"/>
          <w:color w:val="000000" w:themeColor="text1"/>
          <w:sz w:val="28"/>
        </w:rPr>
        <w:t>(palliatve intent)</w:t>
      </w:r>
      <w:r w:rsidR="000278D4" w:rsidRPr="003058E8">
        <w:rPr>
          <w:rFonts w:ascii="Times New Roman" w:eastAsia="標楷體" w:hAnsi="Times New Roman" w:hint="eastAsia"/>
          <w:color w:val="000000" w:themeColor="text1"/>
          <w:sz w:val="28"/>
        </w:rPr>
        <w:t>為目的</w:t>
      </w:r>
      <w:r w:rsidR="000278D4" w:rsidRPr="003058E8">
        <w:rPr>
          <w:rFonts w:ascii="Times New Roman" w:eastAsia="標楷體" w:hAnsi="Times New Roman"/>
          <w:color w:val="000000" w:themeColor="text1"/>
          <w:sz w:val="28"/>
        </w:rPr>
        <w:t>之患者</w:t>
      </w:r>
      <w:r w:rsidRPr="003058E8">
        <w:rPr>
          <w:rFonts w:ascii="Times New Roman" w:eastAsia="標楷體" w:hAnsi="Times New Roman"/>
          <w:color w:val="000000" w:themeColor="text1"/>
          <w:kern w:val="2"/>
          <w:sz w:val="28"/>
          <w:szCs w:val="28"/>
        </w:rPr>
        <w:t xml:space="preserve"> (*</w:t>
      </w:r>
      <w:r w:rsidRPr="003058E8">
        <w:rPr>
          <w:rFonts w:ascii="Times New Roman" w:eastAsia="標楷體" w:hAnsi="Times New Roman"/>
          <w:color w:val="000000" w:themeColor="text1"/>
          <w:kern w:val="2"/>
          <w:sz w:val="28"/>
          <w:szCs w:val="28"/>
        </w:rPr>
        <w:t>包含未轉移</w:t>
      </w:r>
      <w:r w:rsidRPr="003058E8">
        <w:rPr>
          <w:rFonts w:ascii="Times New Roman" w:eastAsia="標楷體" w:hAnsi="Times New Roman"/>
          <w:color w:val="000000" w:themeColor="text1"/>
          <w:kern w:val="2"/>
          <w:sz w:val="28"/>
          <w:szCs w:val="28"/>
        </w:rPr>
        <w:t>(M0)</w:t>
      </w:r>
      <w:r w:rsidRPr="003058E8">
        <w:rPr>
          <w:rFonts w:ascii="Times New Roman" w:eastAsia="標楷體" w:hAnsi="Times New Roman"/>
          <w:color w:val="000000" w:themeColor="text1"/>
          <w:kern w:val="2"/>
          <w:sz w:val="28"/>
          <w:szCs w:val="28"/>
        </w:rPr>
        <w:t>之初診斷</w:t>
      </w:r>
      <w:r w:rsidRPr="003058E8">
        <w:rPr>
          <w:rFonts w:ascii="Times New Roman" w:eastAsia="標楷體" w:hAnsi="Times New Roman"/>
          <w:color w:val="000000" w:themeColor="text1"/>
          <w:kern w:val="2"/>
          <w:sz w:val="28"/>
          <w:szCs w:val="28"/>
        </w:rPr>
        <w:lastRenderedPageBreak/>
        <w:t>患者因故選擇以緩和醫療為目的者</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，為減少重要器官</w:t>
      </w:r>
      <w:r w:rsidRPr="003058E8">
        <w:rPr>
          <w:rFonts w:ascii="Times New Roman" w:eastAsia="標楷體" w:hAnsi="Times New Roman"/>
          <w:color w:val="000000" w:themeColor="text1"/>
          <w:kern w:val="2"/>
          <w:sz w:val="28"/>
          <w:szCs w:val="28"/>
        </w:rPr>
        <w:t>(critical organs)</w:t>
      </w:r>
      <w:r w:rsidRPr="003058E8">
        <w:rPr>
          <w:rFonts w:ascii="Times New Roman" w:eastAsia="標楷體" w:hAnsi="Times New Roman"/>
          <w:color w:val="000000" w:themeColor="text1"/>
          <w:kern w:val="2"/>
          <w:sz w:val="28"/>
          <w:szCs w:val="28"/>
        </w:rPr>
        <w:t>傷害，且放射治療可緩解症狀並提升生活品質。配合現行健保申報欄位應記載為</w:t>
      </w:r>
      <w:r w:rsidRPr="003058E8">
        <w:rPr>
          <w:rFonts w:ascii="Times New Roman" w:eastAsia="標楷體" w:hAnsi="Times New Roman"/>
          <w:color w:val="000000" w:themeColor="text1"/>
          <w:kern w:val="2"/>
          <w:sz w:val="28"/>
          <w:szCs w:val="28"/>
        </w:rPr>
        <w:t>Pm</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r w:rsidR="000278D4" w:rsidRPr="003058E8">
        <w:rPr>
          <w:rFonts w:ascii="Times New Roman" w:eastAsia="標楷體" w:hAnsi="Times New Roman"/>
          <w:color w:val="000000" w:themeColor="text1"/>
          <w:sz w:val="28"/>
        </w:rPr>
        <w:t xml:space="preserve"> </w:t>
      </w:r>
      <w:r w:rsidR="00D436E1" w:rsidRPr="003058E8">
        <w:rPr>
          <w:rFonts w:ascii="Times New Roman" w:eastAsia="標楷體" w:hAnsi="Times New Roman"/>
          <w:color w:val="000000" w:themeColor="text1"/>
          <w:sz w:val="28"/>
        </w:rPr>
        <w:t>(111/5/2)</w:t>
      </w:r>
    </w:p>
    <w:p w14:paraId="0872CF3D" w14:textId="77777777" w:rsidR="00F00243" w:rsidRPr="003058E8" w:rsidRDefault="00F00243" w:rsidP="00F00243">
      <w:pPr>
        <w:spacing w:line="600" w:lineRule="exact"/>
        <w:ind w:left="1842" w:hangingChars="658" w:hanging="1842"/>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108203052-01</w:t>
      </w:r>
      <w:r w:rsidRPr="003058E8">
        <w:rPr>
          <w:rFonts w:ascii="Times New Roman" w:eastAsia="標楷體" w:hAnsi="Times New Roman"/>
          <w:color w:val="000000" w:themeColor="text1"/>
          <w:sz w:val="28"/>
          <w:szCs w:val="28"/>
        </w:rPr>
        <w:t>對於</w:t>
      </w:r>
      <w:r w:rsidRPr="003058E8">
        <w:rPr>
          <w:rFonts w:ascii="Times New Roman" w:eastAsia="標楷體" w:hAnsi="Times New Roman"/>
          <w:color w:val="000000" w:themeColor="text1"/>
          <w:sz w:val="28"/>
          <w:szCs w:val="28"/>
        </w:rPr>
        <w:t>ECOG</w:t>
      </w:r>
      <w:r w:rsidRPr="003058E8">
        <w:rPr>
          <w:rFonts w:ascii="Times New Roman" w:eastAsia="標楷體" w:hAnsi="Times New Roman"/>
          <w:color w:val="000000" w:themeColor="text1"/>
          <w:sz w:val="28"/>
          <w:szCs w:val="28"/>
        </w:rPr>
        <w:t>為</w:t>
      </w:r>
      <w:r w:rsidRPr="003058E8">
        <w:rPr>
          <w:rFonts w:ascii="Times New Roman" w:eastAsia="標楷體" w:hAnsi="Times New Roman"/>
          <w:color w:val="000000" w:themeColor="text1"/>
          <w:sz w:val="28"/>
          <w:szCs w:val="28"/>
        </w:rPr>
        <w:t>0~2</w:t>
      </w:r>
      <w:r w:rsidRPr="003058E8">
        <w:rPr>
          <w:rFonts w:ascii="Times New Roman" w:eastAsia="標楷體" w:hAnsi="Times New Roman"/>
          <w:color w:val="000000" w:themeColor="text1"/>
          <w:sz w:val="28"/>
          <w:szCs w:val="28"/>
        </w:rPr>
        <w:t>分，每人日治療照野數之給付，原則依據實際申報治療照野數來核付，惟每個治療計畫超過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個時以每人日</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個照野數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弧形治療亦比照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來核付。</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784FBE0" w14:textId="77777777" w:rsidR="00F00243" w:rsidRPr="003058E8" w:rsidRDefault="00F00243" w:rsidP="00F00243">
      <w:pPr>
        <w:spacing w:line="600" w:lineRule="exact"/>
        <w:ind w:left="1842" w:hangingChars="658" w:hanging="1842"/>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kern w:val="2"/>
          <w:sz w:val="28"/>
          <w:szCs w:val="28"/>
        </w:rPr>
        <w:t>108203052-02</w:t>
      </w:r>
      <w:r w:rsidRPr="003058E8">
        <w:rPr>
          <w:rFonts w:ascii="Times New Roman" w:eastAsia="標楷體" w:hAnsi="Times New Roman"/>
          <w:color w:val="000000" w:themeColor="text1"/>
          <w:kern w:val="2"/>
          <w:sz w:val="28"/>
          <w:szCs w:val="28"/>
        </w:rPr>
        <w:t>對於</w:t>
      </w:r>
      <w:r w:rsidRPr="003058E8">
        <w:rPr>
          <w:rFonts w:ascii="Times New Roman" w:eastAsia="標楷體" w:hAnsi="Times New Roman"/>
          <w:color w:val="000000" w:themeColor="text1"/>
          <w:kern w:val="2"/>
          <w:sz w:val="28"/>
          <w:szCs w:val="28"/>
        </w:rPr>
        <w:t>ECOG</w:t>
      </w:r>
      <w:r w:rsidRPr="003058E8">
        <w:rPr>
          <w:rFonts w:ascii="Times New Roman" w:eastAsia="標楷體" w:hAnsi="Times New Roman"/>
          <w:color w:val="000000" w:themeColor="text1"/>
          <w:kern w:val="2"/>
          <w:sz w:val="28"/>
          <w:szCs w:val="28"/>
        </w:rPr>
        <w:t>為</w:t>
      </w:r>
      <w:r w:rsidRPr="003058E8">
        <w:rPr>
          <w:rFonts w:ascii="Times New Roman" w:eastAsia="標楷體" w:hAnsi="Times New Roman"/>
          <w:color w:val="000000" w:themeColor="text1"/>
          <w:kern w:val="2"/>
          <w:sz w:val="28"/>
          <w:szCs w:val="28"/>
        </w:rPr>
        <w:t>3~4</w:t>
      </w:r>
      <w:r w:rsidRPr="003058E8">
        <w:rPr>
          <w:rFonts w:ascii="Times New Roman" w:eastAsia="標楷體" w:hAnsi="Times New Roman"/>
          <w:color w:val="000000" w:themeColor="text1"/>
          <w:kern w:val="2"/>
          <w:sz w:val="28"/>
          <w:szCs w:val="28"/>
        </w:rPr>
        <w:t>分，每人日治療照野數之給付，原則依據實際申報治療照野數來核付，惟每個治療計畫超過</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個時以每人日</w:t>
      </w:r>
      <w:r w:rsidRPr="003058E8">
        <w:rPr>
          <w:rFonts w:ascii="Times New Roman" w:eastAsia="標楷體" w:hAnsi="Times New Roman"/>
          <w:color w:val="000000" w:themeColor="text1"/>
          <w:kern w:val="2"/>
          <w:sz w:val="28"/>
          <w:szCs w:val="28"/>
        </w:rPr>
        <w:t>3</w:t>
      </w:r>
      <w:r w:rsidRPr="003058E8">
        <w:rPr>
          <w:rFonts w:ascii="Times New Roman" w:eastAsia="標楷體" w:hAnsi="Times New Roman"/>
          <w:color w:val="000000" w:themeColor="text1"/>
          <w:kern w:val="2"/>
          <w:sz w:val="28"/>
          <w:szCs w:val="28"/>
        </w:rPr>
        <w:t>個照野數</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弧形治療亦比照</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來核付。</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03BF9A5E" w14:textId="77777777" w:rsidR="00F00243" w:rsidRPr="003058E8" w:rsidRDefault="00F00243" w:rsidP="00F00243">
      <w:pPr>
        <w:spacing w:line="600" w:lineRule="exact"/>
        <w:ind w:left="1417" w:hangingChars="506" w:hanging="1417"/>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2"/>
          <w:sz w:val="28"/>
          <w:szCs w:val="28"/>
        </w:rPr>
        <w:t>108203062</w:t>
      </w:r>
      <w:r w:rsidR="000278D4" w:rsidRPr="003058E8">
        <w:rPr>
          <w:rFonts w:ascii="Times New Roman" w:eastAsia="標楷體" w:hAnsi="Times New Roman"/>
          <w:color w:val="000000" w:themeColor="text1"/>
          <w:sz w:val="28"/>
        </w:rPr>
        <w:t>對於同時</w:t>
      </w:r>
      <w:r w:rsidR="000278D4" w:rsidRPr="003058E8">
        <w:rPr>
          <w:rFonts w:ascii="Times New Roman" w:eastAsia="標楷體" w:hAnsi="Times New Roman" w:hint="eastAsia"/>
          <w:color w:val="000000" w:themeColor="text1"/>
          <w:sz w:val="28"/>
        </w:rPr>
        <w:t>期</w:t>
      </w:r>
      <w:r w:rsidR="000278D4" w:rsidRPr="003058E8">
        <w:rPr>
          <w:rFonts w:ascii="Times New Roman" w:eastAsia="標楷體" w:hAnsi="Times New Roman"/>
          <w:color w:val="000000" w:themeColor="text1"/>
          <w:sz w:val="28"/>
        </w:rPr>
        <w:t>以多個治療計畫治療多個照野時，得同時加總合併申報。每人日之治療照野數申報原則依據實際治療照野數和前述原則來核付，惟每人日超過</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color w:val="000000" w:themeColor="text1"/>
          <w:sz w:val="28"/>
        </w:rPr>
        <w:t>個時以每人日</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color w:val="000000" w:themeColor="text1"/>
          <w:sz w:val="28"/>
        </w:rPr>
        <w:t>個照野數來核付。</w:t>
      </w:r>
      <w:r w:rsidR="000278D4" w:rsidRPr="003058E8">
        <w:rPr>
          <w:rFonts w:ascii="Times New Roman" w:eastAsia="標楷體" w:hAnsi="Times New Roman" w:hint="eastAsia"/>
          <w:color w:val="000000" w:themeColor="text1"/>
          <w:sz w:val="28"/>
        </w:rPr>
        <w:t>而同時定位以多個治療計畫治療多個照野時，其</w:t>
      </w:r>
      <w:r w:rsidR="000278D4" w:rsidRPr="003058E8">
        <w:rPr>
          <w:rFonts w:ascii="Times New Roman" w:eastAsia="標楷體" w:hAnsi="Times New Roman"/>
          <w:color w:val="000000" w:themeColor="text1"/>
          <w:sz w:val="28"/>
        </w:rPr>
        <w:t>36021C(3D</w:t>
      </w:r>
      <w:r w:rsidR="000278D4" w:rsidRPr="003058E8">
        <w:rPr>
          <w:rFonts w:ascii="Times New Roman" w:eastAsia="標楷體" w:hAnsi="Times New Roman" w:hint="eastAsia"/>
          <w:color w:val="000000" w:themeColor="text1"/>
          <w:sz w:val="28"/>
        </w:rPr>
        <w:t>電腦斷層模擬攝影</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之申報原則限乙次，</w:t>
      </w:r>
      <w:r w:rsidR="000278D4" w:rsidRPr="003058E8">
        <w:rPr>
          <w:rFonts w:ascii="Times New Roman" w:eastAsia="標楷體" w:hAnsi="Times New Roman"/>
          <w:color w:val="000000" w:themeColor="text1"/>
          <w:sz w:val="28"/>
        </w:rPr>
        <w:t>36015B(</w:t>
      </w:r>
      <w:r w:rsidR="000278D4" w:rsidRPr="003058E8">
        <w:rPr>
          <w:rFonts w:ascii="Times New Roman" w:eastAsia="標楷體" w:hAnsi="Times New Roman" w:hint="eastAsia"/>
          <w:color w:val="000000" w:themeColor="text1"/>
          <w:sz w:val="28"/>
        </w:rPr>
        <w:t>電腦治療規劃</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複雜</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申報原則依據實際治療計畫數申報，</w:t>
      </w:r>
      <w:r w:rsidR="000278D4" w:rsidRPr="003058E8">
        <w:rPr>
          <w:rFonts w:ascii="Times New Roman" w:eastAsia="標楷體" w:hAnsi="Times New Roman"/>
          <w:color w:val="000000" w:themeColor="text1"/>
          <w:sz w:val="28"/>
        </w:rPr>
        <w:t>37046B(</w:t>
      </w:r>
      <w:r w:rsidR="000278D4" w:rsidRPr="003058E8">
        <w:rPr>
          <w:rFonts w:ascii="Times New Roman" w:eastAsia="標楷體" w:hAnsi="Times New Roman" w:hint="eastAsia"/>
          <w:color w:val="000000" w:themeColor="text1"/>
          <w:sz w:val="28"/>
        </w:rPr>
        <w:t>多葉型準直儀合金模塊之設計及製作</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每一照野）與</w:t>
      </w:r>
      <w:r w:rsidR="000278D4" w:rsidRPr="003058E8">
        <w:rPr>
          <w:rFonts w:ascii="Times New Roman" w:eastAsia="標楷體" w:hAnsi="Times New Roman"/>
          <w:color w:val="000000" w:themeColor="text1"/>
          <w:sz w:val="28"/>
        </w:rPr>
        <w:t>36002B(</w:t>
      </w:r>
      <w:r w:rsidR="000278D4" w:rsidRPr="003058E8">
        <w:rPr>
          <w:rFonts w:ascii="Times New Roman" w:eastAsia="標楷體" w:hAnsi="Times New Roman" w:hint="eastAsia"/>
          <w:color w:val="000000" w:themeColor="text1"/>
          <w:sz w:val="28"/>
        </w:rPr>
        <w:t>驗證片</w:t>
      </w:r>
      <w:r w:rsidR="000278D4" w:rsidRPr="003058E8">
        <w:rPr>
          <w:rFonts w:ascii="Times New Roman" w:eastAsia="標楷體" w:hAnsi="Times New Roman"/>
          <w:color w:val="000000" w:themeColor="text1"/>
          <w:sz w:val="28"/>
        </w:rPr>
        <w:t>)</w:t>
      </w:r>
      <w:r w:rsidR="000278D4" w:rsidRPr="003058E8">
        <w:rPr>
          <w:rFonts w:ascii="Times New Roman" w:eastAsia="標楷體" w:hAnsi="Times New Roman" w:hint="eastAsia"/>
          <w:color w:val="000000" w:themeColor="text1"/>
          <w:sz w:val="28"/>
        </w:rPr>
        <w:t>申報原則依據實際治療照野數和前述原則來核付，惟每人日超過</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hint="eastAsia"/>
          <w:color w:val="000000" w:themeColor="text1"/>
          <w:sz w:val="28"/>
        </w:rPr>
        <w:t>個時以每人日</w:t>
      </w:r>
      <w:r w:rsidR="000278D4" w:rsidRPr="003058E8">
        <w:rPr>
          <w:rFonts w:ascii="Times New Roman" w:eastAsia="標楷體" w:hAnsi="Times New Roman"/>
          <w:color w:val="000000" w:themeColor="text1"/>
          <w:sz w:val="28"/>
        </w:rPr>
        <w:t>6</w:t>
      </w:r>
      <w:r w:rsidR="000278D4" w:rsidRPr="003058E8">
        <w:rPr>
          <w:rFonts w:ascii="Times New Roman" w:eastAsia="標楷體" w:hAnsi="Times New Roman" w:hint="eastAsia"/>
          <w:color w:val="000000" w:themeColor="text1"/>
          <w:sz w:val="28"/>
        </w:rPr>
        <w:t>個照野數來核付。</w:t>
      </w:r>
      <w:r w:rsidR="000278D4" w:rsidRPr="003058E8">
        <w:rPr>
          <w:rFonts w:ascii="Times New Roman" w:eastAsia="標楷體" w:hAnsi="Times New Roman"/>
          <w:color w:val="000000" w:themeColor="text1"/>
          <w:sz w:val="28"/>
        </w:rPr>
        <w:t xml:space="preserve">(109/5/1) </w:t>
      </w:r>
      <w:r w:rsidR="00D436E1" w:rsidRPr="003058E8">
        <w:rPr>
          <w:rFonts w:ascii="Times New Roman" w:eastAsia="標楷體" w:hAnsi="Times New Roman"/>
          <w:color w:val="000000" w:themeColor="text1"/>
          <w:sz w:val="28"/>
        </w:rPr>
        <w:t>(111/5/2)</w:t>
      </w:r>
    </w:p>
    <w:p w14:paraId="6891C164" w14:textId="77777777" w:rsidR="000278D4" w:rsidRPr="003058E8" w:rsidRDefault="00F00243" w:rsidP="000278D4">
      <w:pPr>
        <w:pStyle w:val="af7"/>
        <w:spacing w:line="600" w:lineRule="exact"/>
        <w:ind w:leftChars="150" w:left="1556" w:hangingChars="427" w:hanging="1196"/>
        <w:rPr>
          <w:rFonts w:ascii="標楷體" w:eastAsia="標楷體" w:hAnsi="標楷體"/>
          <w:color w:val="000000" w:themeColor="text1"/>
          <w:sz w:val="28"/>
          <w:szCs w:val="20"/>
        </w:rPr>
      </w:pPr>
      <w:r w:rsidRPr="003058E8">
        <w:rPr>
          <w:rFonts w:ascii="Times New Roman" w:eastAsia="標楷體" w:hAnsi="Times New Roman"/>
          <w:color w:val="000000" w:themeColor="text1"/>
          <w:kern w:val="2"/>
          <w:sz w:val="28"/>
          <w:szCs w:val="28"/>
        </w:rPr>
        <w:t>108203072</w:t>
      </w:r>
      <w:r w:rsidR="000278D4" w:rsidRPr="003058E8">
        <w:rPr>
          <w:rFonts w:ascii="Times New Roman" w:eastAsia="標楷體" w:hAnsi="Times New Roman" w:hint="eastAsia"/>
          <w:color w:val="000000" w:themeColor="text1"/>
          <w:sz w:val="28"/>
          <w:szCs w:val="20"/>
        </w:rPr>
        <w:t>符合</w:t>
      </w:r>
      <w:r w:rsidR="000278D4" w:rsidRPr="003058E8">
        <w:rPr>
          <w:rFonts w:ascii="Times New Roman" w:eastAsia="標楷體" w:hAnsi="Times New Roman"/>
          <w:color w:val="000000" w:themeColor="text1"/>
          <w:sz w:val="28"/>
          <w:szCs w:val="20"/>
        </w:rPr>
        <w:t>以</w:t>
      </w:r>
      <w:r w:rsidR="000278D4" w:rsidRPr="003058E8">
        <w:rPr>
          <w:rFonts w:ascii="Times New Roman" w:eastAsia="標楷體" w:hAnsi="Times New Roman" w:hint="eastAsia"/>
          <w:color w:val="000000" w:themeColor="text1"/>
          <w:sz w:val="28"/>
          <w:szCs w:val="20"/>
        </w:rPr>
        <w:t>下</w:t>
      </w:r>
      <w:r w:rsidR="000278D4" w:rsidRPr="003058E8">
        <w:rPr>
          <w:rFonts w:ascii="Times New Roman" w:eastAsia="標楷體" w:hAnsi="Times New Roman"/>
          <w:color w:val="000000" w:themeColor="text1"/>
          <w:sz w:val="28"/>
          <w:szCs w:val="20"/>
        </w:rPr>
        <w:t>情形</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color w:val="000000" w:themeColor="text1"/>
          <w:sz w:val="28"/>
          <w:szCs w:val="20"/>
        </w:rPr>
        <w:t>每人日之治療照野數申報原則依據實際治療照野數來核付，惟每個治療計畫超過</w:t>
      </w:r>
      <w:r w:rsidR="000278D4" w:rsidRPr="003058E8">
        <w:rPr>
          <w:rFonts w:ascii="Times New Roman" w:eastAsia="標楷體" w:hAnsi="Times New Roman"/>
          <w:color w:val="000000" w:themeColor="text1"/>
          <w:sz w:val="28"/>
          <w:szCs w:val="20"/>
        </w:rPr>
        <w:t>8</w:t>
      </w:r>
      <w:r w:rsidR="000278D4" w:rsidRPr="003058E8">
        <w:rPr>
          <w:rFonts w:ascii="Times New Roman" w:eastAsia="標楷體" w:hAnsi="Times New Roman"/>
          <w:color w:val="000000" w:themeColor="text1"/>
          <w:sz w:val="28"/>
          <w:szCs w:val="20"/>
        </w:rPr>
        <w:t>個時</w:t>
      </w:r>
      <w:r w:rsidR="000278D4" w:rsidRPr="003058E8">
        <w:rPr>
          <w:rFonts w:ascii="Times New Roman" w:eastAsia="標楷體" w:hAnsi="Times New Roman"/>
          <w:color w:val="000000" w:themeColor="text1"/>
          <w:sz w:val="28"/>
          <w:szCs w:val="20"/>
        </w:rPr>
        <w:t>(</w:t>
      </w:r>
      <w:r w:rsidR="000278D4" w:rsidRPr="003058E8">
        <w:rPr>
          <w:rFonts w:ascii="Times New Roman" w:eastAsia="標楷體" w:hAnsi="Times New Roman"/>
          <w:color w:val="000000" w:themeColor="text1"/>
          <w:sz w:val="28"/>
          <w:szCs w:val="20"/>
        </w:rPr>
        <w:t>弧形治療亦比照</w:t>
      </w:r>
      <w:r w:rsidR="000278D4" w:rsidRPr="003058E8">
        <w:rPr>
          <w:rFonts w:ascii="Times New Roman" w:eastAsia="標楷體" w:hAnsi="Times New Roman"/>
          <w:color w:val="000000" w:themeColor="text1"/>
          <w:sz w:val="28"/>
          <w:szCs w:val="20"/>
        </w:rPr>
        <w:t>)</w:t>
      </w:r>
      <w:r w:rsidR="000278D4" w:rsidRPr="003058E8">
        <w:rPr>
          <w:rFonts w:ascii="Times New Roman" w:eastAsia="標楷體" w:hAnsi="Times New Roman"/>
          <w:color w:val="000000" w:themeColor="text1"/>
          <w:sz w:val="28"/>
          <w:szCs w:val="20"/>
        </w:rPr>
        <w:lastRenderedPageBreak/>
        <w:t>以每人日</w:t>
      </w:r>
      <w:r w:rsidR="000278D4" w:rsidRPr="003058E8">
        <w:rPr>
          <w:rFonts w:ascii="Times New Roman" w:eastAsia="標楷體" w:hAnsi="Times New Roman" w:hint="eastAsia"/>
          <w:color w:val="000000" w:themeColor="text1"/>
          <w:sz w:val="28"/>
          <w:szCs w:val="20"/>
        </w:rPr>
        <w:t>最高</w:t>
      </w:r>
      <w:r w:rsidR="000278D4" w:rsidRPr="003058E8">
        <w:rPr>
          <w:rFonts w:ascii="Times New Roman" w:eastAsia="標楷體" w:hAnsi="Times New Roman"/>
          <w:color w:val="000000" w:themeColor="text1"/>
          <w:sz w:val="28"/>
          <w:szCs w:val="20"/>
        </w:rPr>
        <w:t>8</w:t>
      </w:r>
      <w:r w:rsidR="000278D4" w:rsidRPr="003058E8">
        <w:rPr>
          <w:rFonts w:ascii="Times New Roman" w:eastAsia="標楷體" w:hAnsi="Times New Roman"/>
          <w:color w:val="000000" w:themeColor="text1"/>
          <w:sz w:val="28"/>
          <w:szCs w:val="20"/>
        </w:rPr>
        <w:t>個照野數來核付</w:t>
      </w:r>
      <w:r w:rsidR="000278D4" w:rsidRPr="003058E8">
        <w:rPr>
          <w:rFonts w:ascii="Times New Roman" w:eastAsia="標楷體" w:hAnsi="Times New Roman" w:hint="eastAsia"/>
          <w:color w:val="000000" w:themeColor="text1"/>
          <w:sz w:val="28"/>
          <w:szCs w:val="20"/>
        </w:rPr>
        <w:t>(</w:t>
      </w:r>
      <w:r w:rsidR="000278D4" w:rsidRPr="003058E8">
        <w:rPr>
          <w:rFonts w:ascii="Times New Roman" w:eastAsia="標楷體" w:hAnsi="Times New Roman" w:hint="eastAsia"/>
          <w:color w:val="000000" w:themeColor="text1"/>
          <w:sz w:val="28"/>
          <w:szCs w:val="20"/>
        </w:rPr>
        <w:t>限以</w:t>
      </w:r>
      <w:r w:rsidR="000278D4" w:rsidRPr="003058E8">
        <w:rPr>
          <w:rFonts w:ascii="Times New Roman" w:eastAsia="標楷體" w:hAnsi="Times New Roman"/>
          <w:color w:val="000000" w:themeColor="text1"/>
          <w:sz w:val="28"/>
          <w:szCs w:val="20"/>
        </w:rPr>
        <w:t>C</w:t>
      </w:r>
      <w:r w:rsidR="000278D4" w:rsidRPr="003058E8">
        <w:rPr>
          <w:rFonts w:ascii="Times New Roman" w:eastAsia="標楷體" w:hAnsi="Times New Roman"/>
          <w:color w:val="000000" w:themeColor="text1"/>
          <w:sz w:val="28"/>
          <w:szCs w:val="20"/>
        </w:rPr>
        <w:t>或</w:t>
      </w:r>
      <w:r w:rsidR="000278D4" w:rsidRPr="003058E8">
        <w:rPr>
          <w:rFonts w:ascii="Times New Roman" w:eastAsia="標楷體" w:hAnsi="Times New Roman"/>
          <w:color w:val="000000" w:themeColor="text1"/>
          <w:sz w:val="28"/>
          <w:szCs w:val="20"/>
        </w:rPr>
        <w:t>Ph</w:t>
      </w:r>
      <w:r w:rsidR="000278D4" w:rsidRPr="003058E8">
        <w:rPr>
          <w:rFonts w:ascii="Times New Roman" w:eastAsia="標楷體" w:hAnsi="Times New Roman" w:hint="eastAsia"/>
          <w:color w:val="000000" w:themeColor="text1"/>
          <w:sz w:val="28"/>
          <w:szCs w:val="20"/>
        </w:rPr>
        <w:t>為治療目的，且</w:t>
      </w:r>
      <w:r w:rsidR="000278D4" w:rsidRPr="003058E8">
        <w:rPr>
          <w:rFonts w:ascii="Times New Roman" w:eastAsia="標楷體" w:hAnsi="Times New Roman" w:hint="eastAsia"/>
          <w:color w:val="000000" w:themeColor="text1"/>
          <w:sz w:val="28"/>
          <w:szCs w:val="20"/>
        </w:rPr>
        <w:t>ECOG</w:t>
      </w:r>
      <w:r w:rsidR="000278D4" w:rsidRPr="003058E8">
        <w:rPr>
          <w:rFonts w:ascii="Times New Roman" w:eastAsia="標楷體" w:hAnsi="Times New Roman" w:hint="eastAsia"/>
          <w:color w:val="000000" w:themeColor="text1"/>
          <w:sz w:val="28"/>
          <w:szCs w:val="20"/>
        </w:rPr>
        <w:t>為</w:t>
      </w:r>
      <w:r w:rsidR="000278D4" w:rsidRPr="003058E8">
        <w:rPr>
          <w:rFonts w:ascii="Times New Roman" w:eastAsia="標楷體" w:hAnsi="Times New Roman" w:hint="eastAsia"/>
          <w:color w:val="000000" w:themeColor="text1"/>
          <w:sz w:val="28"/>
          <w:szCs w:val="20"/>
        </w:rPr>
        <w:t>0~2</w:t>
      </w:r>
      <w:r w:rsidR="000278D4" w:rsidRPr="003058E8">
        <w:rPr>
          <w:rFonts w:ascii="Times New Roman" w:eastAsia="標楷體" w:hAnsi="Times New Roman" w:hint="eastAsia"/>
          <w:color w:val="000000" w:themeColor="text1"/>
          <w:sz w:val="28"/>
          <w:szCs w:val="20"/>
        </w:rPr>
        <w:t>分</w:t>
      </w:r>
      <w:r w:rsidR="000278D4" w:rsidRPr="003058E8">
        <w:rPr>
          <w:rFonts w:ascii="標楷體" w:eastAsia="標楷體" w:hAnsi="標楷體" w:hint="eastAsia"/>
          <w:color w:val="000000" w:themeColor="text1"/>
          <w:sz w:val="28"/>
          <w:szCs w:val="20"/>
        </w:rPr>
        <w:t>)</w:t>
      </w:r>
      <w:r w:rsidR="000278D4" w:rsidRPr="003058E8">
        <w:rPr>
          <w:rFonts w:ascii="標楷體" w:eastAsia="標楷體" w:hAnsi="標楷體"/>
          <w:color w:val="000000" w:themeColor="text1"/>
          <w:sz w:val="28"/>
          <w:szCs w:val="20"/>
        </w:rPr>
        <w:t>。</w:t>
      </w:r>
      <w:r w:rsidR="000278D4" w:rsidRPr="003058E8">
        <w:rPr>
          <w:rFonts w:ascii="Times New Roman" w:eastAsia="標楷體" w:hAnsi="Times New Roman"/>
          <w:color w:val="000000" w:themeColor="text1"/>
          <w:sz w:val="28"/>
          <w:szCs w:val="20"/>
        </w:rPr>
        <w:t>(109/5/1)</w:t>
      </w:r>
      <w:r w:rsidR="00D436E1" w:rsidRPr="003058E8">
        <w:rPr>
          <w:rFonts w:ascii="Times New Roman" w:eastAsia="標楷體" w:hAnsi="Times New Roman"/>
          <w:color w:val="000000" w:themeColor="text1"/>
          <w:sz w:val="28"/>
          <w:szCs w:val="20"/>
        </w:rPr>
        <w:t>(111/5/2)</w:t>
      </w:r>
    </w:p>
    <w:p w14:paraId="3AB510D7" w14:textId="77777777" w:rsidR="000278D4" w:rsidRPr="003058E8" w:rsidRDefault="000278D4" w:rsidP="000278D4">
      <w:pPr>
        <w:pStyle w:val="af7"/>
        <w:widowControl w:val="0"/>
        <w:numPr>
          <w:ilvl w:val="0"/>
          <w:numId w:val="61"/>
        </w:numPr>
        <w:spacing w:line="600" w:lineRule="exact"/>
        <w:ind w:left="1701" w:hanging="141"/>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針對實施顱部併脊髓放射</w:t>
      </w:r>
      <w:r w:rsidRPr="003058E8">
        <w:rPr>
          <w:rFonts w:ascii="Times New Roman" w:eastAsia="標楷體" w:hAnsi="Times New Roman"/>
          <w:color w:val="000000" w:themeColor="text1"/>
          <w:sz w:val="28"/>
          <w:szCs w:val="20"/>
        </w:rPr>
        <w:t>(craniospinal irradiation)</w:t>
      </w:r>
      <w:r w:rsidRPr="003058E8">
        <w:rPr>
          <w:rFonts w:ascii="標楷體" w:eastAsia="標楷體" w:hAnsi="標楷體" w:cstheme="minorHAnsi" w:hint="eastAsia"/>
          <w:color w:val="000000" w:themeColor="text1"/>
          <w:sz w:val="28"/>
          <w:szCs w:val="20"/>
        </w:rPr>
        <w:t>治療者。</w:t>
      </w:r>
    </w:p>
    <w:p w14:paraId="4F53D714" w14:textId="77777777" w:rsidR="000278D4" w:rsidRPr="003058E8" w:rsidRDefault="000278D4" w:rsidP="000278D4">
      <w:pPr>
        <w:pStyle w:val="af7"/>
        <w:widowControl w:val="0"/>
        <w:numPr>
          <w:ilvl w:val="0"/>
          <w:numId w:val="61"/>
        </w:numPr>
        <w:spacing w:line="600" w:lineRule="exact"/>
        <w:ind w:left="1701" w:hanging="141"/>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同時實施雙側(乳房或胸壁)照射者。</w:t>
      </w:r>
    </w:p>
    <w:p w14:paraId="5E6F0556" w14:textId="77777777" w:rsidR="000278D4" w:rsidRPr="003058E8" w:rsidRDefault="000278D4" w:rsidP="000278D4">
      <w:pPr>
        <w:pStyle w:val="af7"/>
        <w:widowControl w:val="0"/>
        <w:numPr>
          <w:ilvl w:val="0"/>
          <w:numId w:val="61"/>
        </w:numPr>
        <w:spacing w:line="600" w:lineRule="exact"/>
        <w:ind w:left="1932" w:hanging="372"/>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同時實施原發部位為頭頸部癌症和食道癌之聯合放射治療。</w:t>
      </w:r>
    </w:p>
    <w:p w14:paraId="642CA3BC" w14:textId="77777777" w:rsidR="000278D4" w:rsidRPr="003058E8" w:rsidRDefault="000278D4" w:rsidP="000278D4">
      <w:pPr>
        <w:pStyle w:val="af7"/>
        <w:widowControl w:val="0"/>
        <w:numPr>
          <w:ilvl w:val="0"/>
          <w:numId w:val="61"/>
        </w:numPr>
        <w:spacing w:line="600" w:lineRule="exact"/>
        <w:ind w:left="1932" w:hanging="372"/>
        <w:rPr>
          <w:rFonts w:ascii="標楷體" w:eastAsia="標楷體" w:hAnsi="標楷體" w:cstheme="minorHAnsi"/>
          <w:color w:val="000000" w:themeColor="text1"/>
          <w:sz w:val="28"/>
          <w:szCs w:val="20"/>
        </w:rPr>
      </w:pPr>
      <w:r w:rsidRPr="003058E8">
        <w:rPr>
          <w:rFonts w:ascii="標楷體" w:eastAsia="標楷體" w:hAnsi="標楷體" w:cstheme="minorHAnsi" w:hint="eastAsia"/>
          <w:color w:val="000000" w:themeColor="text1"/>
          <w:sz w:val="28"/>
          <w:szCs w:val="20"/>
        </w:rPr>
        <w:t>治療標的為心臟或腎臟。</w:t>
      </w:r>
    </w:p>
    <w:p w14:paraId="1F9247EE"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108203082</w:t>
      </w:r>
      <w:r w:rsidRPr="003058E8">
        <w:rPr>
          <w:rFonts w:ascii="Times New Roman" w:eastAsia="標楷體" w:hAnsi="Times New Roman"/>
          <w:color w:val="000000" w:themeColor="text1"/>
          <w:sz w:val="28"/>
          <w:szCs w:val="28"/>
        </w:rPr>
        <w:t>施行兩照野以內之姑息性治療時，電腦治療規劃僅得申報</w:t>
      </w:r>
      <w:r w:rsidRPr="003058E8">
        <w:rPr>
          <w:rFonts w:ascii="Times New Roman" w:eastAsia="標楷體" w:hAnsi="Times New Roman"/>
          <w:color w:val="000000" w:themeColor="text1"/>
          <w:sz w:val="28"/>
          <w:szCs w:val="28"/>
        </w:rPr>
        <w:t>36001B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49DE26C3"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kern w:val="2"/>
          <w:sz w:val="28"/>
          <w:szCs w:val="28"/>
        </w:rPr>
      </w:pPr>
      <w:r w:rsidRPr="003058E8">
        <w:rPr>
          <w:rFonts w:ascii="Times New Roman" w:eastAsia="標楷體" w:hAnsi="Times New Roman"/>
          <w:color w:val="000000" w:themeColor="text1"/>
          <w:sz w:val="28"/>
          <w:szCs w:val="28"/>
        </w:rPr>
        <w:t>108203092</w:t>
      </w:r>
      <w:r w:rsidRPr="003058E8">
        <w:rPr>
          <w:rFonts w:ascii="Times New Roman" w:eastAsia="標楷體" w:hAnsi="Times New Roman"/>
          <w:color w:val="000000" w:themeColor="text1"/>
          <w:kern w:val="2"/>
          <w:sz w:val="28"/>
          <w:szCs w:val="28"/>
        </w:rPr>
        <w:t>針對其它有對應之特殊治療健保申報碼者</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如</w:t>
      </w:r>
      <w:r w:rsidRPr="003058E8">
        <w:rPr>
          <w:rFonts w:ascii="Times New Roman" w:eastAsia="標楷體" w:hAnsi="Times New Roman"/>
          <w:color w:val="000000" w:themeColor="text1"/>
          <w:kern w:val="2"/>
          <w:sz w:val="28"/>
          <w:szCs w:val="28"/>
        </w:rPr>
        <w:t>36014B(total body irradiation),36020B(hemi-body irradiation)</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P15360(breast cancer adjuvant therapy)</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37028B</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37029B(SRS)</w:t>
      </w:r>
      <w:r w:rsidRPr="003058E8">
        <w:rPr>
          <w:rFonts w:ascii="Times New Roman" w:eastAsia="標楷體" w:hAnsi="Times New Roman"/>
          <w:color w:val="000000" w:themeColor="text1"/>
          <w:kern w:val="2"/>
          <w:sz w:val="28"/>
          <w:szCs w:val="28"/>
        </w:rPr>
        <w:t>，</w:t>
      </w:r>
      <w:r w:rsidRPr="003058E8">
        <w:rPr>
          <w:rFonts w:ascii="Times New Roman" w:eastAsia="標楷體" w:hAnsi="Times New Roman"/>
          <w:color w:val="000000" w:themeColor="text1"/>
          <w:kern w:val="2"/>
          <w:sz w:val="28"/>
          <w:szCs w:val="28"/>
        </w:rPr>
        <w:t>37047B(SABR)…</w:t>
      </w:r>
      <w:r w:rsidRPr="003058E8">
        <w:rPr>
          <w:rFonts w:ascii="Times New Roman" w:eastAsia="標楷體" w:hAnsi="Times New Roman"/>
          <w:color w:val="000000" w:themeColor="text1"/>
          <w:kern w:val="2"/>
          <w:sz w:val="28"/>
          <w:szCs w:val="28"/>
        </w:rPr>
        <w:t>，不適用。</w:t>
      </w:r>
      <w:r w:rsidRPr="003058E8">
        <w:rPr>
          <w:rFonts w:ascii="Times New Roman" w:eastAsia="標楷體" w:hAnsi="Times New Roman"/>
          <w:color w:val="000000" w:themeColor="text1"/>
          <w:kern w:val="2"/>
          <w:sz w:val="28"/>
          <w:szCs w:val="28"/>
        </w:rPr>
        <w:t>(</w:t>
      </w:r>
      <w:r w:rsidR="003C072F" w:rsidRPr="003058E8">
        <w:rPr>
          <w:rFonts w:ascii="Times New Roman" w:eastAsia="標楷體" w:hAnsi="Times New Roman"/>
          <w:color w:val="000000" w:themeColor="text1"/>
          <w:kern w:val="2"/>
          <w:sz w:val="28"/>
          <w:szCs w:val="28"/>
        </w:rPr>
        <w:t>109/5/1</w:t>
      </w:r>
      <w:r w:rsidRPr="003058E8">
        <w:rPr>
          <w:rFonts w:ascii="Times New Roman" w:eastAsia="標楷體" w:hAnsi="Times New Roman"/>
          <w:color w:val="000000" w:themeColor="text1"/>
          <w:kern w:val="2"/>
          <w:sz w:val="28"/>
          <w:szCs w:val="28"/>
        </w:rPr>
        <w:t>)</w:t>
      </w:r>
    </w:p>
    <w:p w14:paraId="6A81F49C" w14:textId="77777777" w:rsidR="00F00243" w:rsidRPr="003058E8" w:rsidRDefault="00F00243" w:rsidP="00F00243">
      <w:pPr>
        <w:spacing w:line="600" w:lineRule="exact"/>
        <w:ind w:left="1274" w:hangingChars="455" w:hanging="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108203102 electron beams </w:t>
      </w:r>
      <w:r w:rsidRPr="003058E8">
        <w:rPr>
          <w:rFonts w:ascii="Times New Roman" w:eastAsia="標楷體" w:hAnsi="Times New Roman"/>
          <w:color w:val="000000" w:themeColor="text1"/>
          <w:sz w:val="28"/>
          <w:szCs w:val="28"/>
        </w:rPr>
        <w:t>之申報照野數，依據實際治療情形審查之。</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691E27C" w14:textId="77777777" w:rsidR="00F00243" w:rsidRPr="003058E8" w:rsidRDefault="00F00243" w:rsidP="00F33A39">
      <w:pPr>
        <w:pStyle w:val="af"/>
        <w:adjustRightInd w:val="0"/>
        <w:spacing w:line="600" w:lineRule="exact"/>
        <w:ind w:left="1701" w:hangingChars="607" w:hanging="1701"/>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108204</w:t>
      </w:r>
      <w:r w:rsidRPr="003058E8">
        <w:rPr>
          <w:rFonts w:ascii="Times New Roman" w:eastAsia="標楷體" w:hAnsi="Times New Roman"/>
          <w:b/>
          <w:color w:val="000000" w:themeColor="text1"/>
          <w:sz w:val="28"/>
          <w:szCs w:val="28"/>
        </w:rPr>
        <w:t>立體定位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消融</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放射治療</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75AA7268" w14:textId="77777777" w:rsidR="00CD11A5" w:rsidRPr="003058E8" w:rsidRDefault="00F00243" w:rsidP="00F33A39">
      <w:pPr>
        <w:pStyle w:val="af"/>
        <w:adjustRightInd w:val="0"/>
        <w:spacing w:line="600" w:lineRule="exact"/>
        <w:ind w:left="1134" w:hangingChars="405" w:hanging="113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10820401</w:t>
      </w:r>
      <w:r w:rsidRPr="003058E8">
        <w:rPr>
          <w:rFonts w:ascii="Times New Roman" w:eastAsia="標楷體" w:hAnsi="Times New Roman"/>
          <w:color w:val="000000" w:themeColor="text1"/>
          <w:sz w:val="28"/>
          <w:szCs w:val="28"/>
        </w:rPr>
        <w:t>三度空間立體定位</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光刀照射治療</w:t>
      </w:r>
      <w:r w:rsidRPr="003058E8">
        <w:rPr>
          <w:rFonts w:ascii="Times New Roman" w:eastAsia="標楷體" w:hAnsi="Times New Roman"/>
          <w:color w:val="000000" w:themeColor="text1"/>
          <w:sz w:val="28"/>
          <w:szCs w:val="28"/>
        </w:rPr>
        <w:t>(37028B)</w:t>
      </w:r>
      <w:r w:rsidRPr="003058E8">
        <w:rPr>
          <w:rFonts w:ascii="Times New Roman" w:eastAsia="標楷體" w:hAnsi="Times New Roman"/>
          <w:color w:val="000000" w:themeColor="text1"/>
          <w:sz w:val="28"/>
          <w:szCs w:val="28"/>
        </w:rPr>
        <w:t>、加馬機立體定位放射手術</w:t>
      </w:r>
      <w:r w:rsidRPr="003058E8">
        <w:rPr>
          <w:rFonts w:ascii="Times New Roman" w:eastAsia="標楷體" w:hAnsi="Times New Roman"/>
          <w:color w:val="000000" w:themeColor="text1"/>
          <w:sz w:val="28"/>
          <w:szCs w:val="28"/>
        </w:rPr>
        <w:t>(37029B)</w:t>
      </w:r>
      <w:r w:rsidRPr="003058E8">
        <w:rPr>
          <w:rFonts w:ascii="Times New Roman" w:eastAsia="標楷體" w:hAnsi="Times New Roman"/>
          <w:color w:val="000000" w:themeColor="text1"/>
          <w:sz w:val="28"/>
          <w:szCs w:val="28"/>
        </w:rPr>
        <w:t>，已內含複雜電腦治療規劃</w:t>
      </w:r>
      <w:r w:rsidRPr="003058E8">
        <w:rPr>
          <w:rFonts w:ascii="Times New Roman" w:eastAsia="標楷體" w:hAnsi="Times New Roman"/>
          <w:color w:val="000000" w:themeColor="text1"/>
          <w:sz w:val="28"/>
          <w:szCs w:val="28"/>
        </w:rPr>
        <w:t>(36015B)</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3D</w:t>
      </w:r>
      <w:r w:rsidRPr="003058E8">
        <w:rPr>
          <w:rFonts w:ascii="Times New Roman" w:eastAsia="標楷體" w:hAnsi="Times New Roman"/>
          <w:color w:val="000000" w:themeColor="text1"/>
          <w:sz w:val="28"/>
          <w:szCs w:val="28"/>
        </w:rPr>
        <w:t>電腦斷層模擬攝影</w:t>
      </w:r>
      <w:r w:rsidRPr="003058E8">
        <w:rPr>
          <w:rFonts w:ascii="Times New Roman" w:eastAsia="標楷體" w:hAnsi="Times New Roman"/>
          <w:color w:val="000000" w:themeColor="text1"/>
          <w:sz w:val="28"/>
          <w:szCs w:val="28"/>
        </w:rPr>
        <w:t>(36021C)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26F3E4F0" w14:textId="77777777" w:rsidR="000257EE"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5A2870D" w14:textId="77777777" w:rsidR="000257EE" w:rsidRPr="003058E8" w:rsidRDefault="00274757" w:rsidP="00B43E58">
      <w:pPr>
        <w:pStyle w:val="aff6"/>
        <w:ind w:left="701" w:hangingChars="250" w:hanging="701"/>
        <w:rPr>
          <w:rFonts w:ascii="Times New Roman" w:hAnsi="Times New Roman"/>
          <w:color w:val="000000" w:themeColor="text1"/>
        </w:rPr>
      </w:pPr>
      <w:bookmarkStart w:id="41" w:name="_Toc148604454"/>
      <w:r w:rsidRPr="003058E8">
        <w:rPr>
          <w:rFonts w:ascii="Times New Roman" w:hAnsi="Times New Roman"/>
          <w:color w:val="000000" w:themeColor="text1"/>
        </w:rPr>
        <w:lastRenderedPageBreak/>
        <w:t>(</w:t>
      </w:r>
      <w:r w:rsidRPr="003058E8">
        <w:rPr>
          <w:rFonts w:ascii="Times New Roman" w:hAnsi="Times New Roman"/>
          <w:color w:val="000000" w:themeColor="text1"/>
        </w:rPr>
        <w:t>十六</w:t>
      </w:r>
      <w:r w:rsidRPr="003058E8">
        <w:rPr>
          <w:rFonts w:ascii="Times New Roman" w:hAnsi="Times New Roman"/>
          <w:color w:val="000000" w:themeColor="text1"/>
        </w:rPr>
        <w:t>)</w:t>
      </w:r>
      <w:r w:rsidR="004938F5" w:rsidRPr="003058E8">
        <w:rPr>
          <w:rFonts w:ascii="Times New Roman" w:hAnsi="Times New Roman"/>
          <w:color w:val="000000" w:themeColor="text1"/>
        </w:rPr>
        <w:t>醫院全民健康保險非住院診斷關聯群</w:t>
      </w:r>
      <w:r w:rsidR="004938F5" w:rsidRPr="003058E8">
        <w:rPr>
          <w:rFonts w:ascii="Times New Roman" w:hAnsi="Times New Roman"/>
          <w:color w:val="000000" w:themeColor="text1"/>
        </w:rPr>
        <w:t>(Tw-DRGs)</w:t>
      </w:r>
      <w:r w:rsidR="004938F5" w:rsidRPr="003058E8">
        <w:rPr>
          <w:rFonts w:ascii="Times New Roman" w:hAnsi="Times New Roman"/>
          <w:color w:val="000000" w:themeColor="text1"/>
        </w:rPr>
        <w:t>案件醫療費用審查注意事項</w:t>
      </w:r>
      <w:r w:rsidR="004938F5" w:rsidRPr="003058E8">
        <w:rPr>
          <w:rFonts w:ascii="Times New Roman" w:hAnsi="Times New Roman"/>
          <w:color w:val="000000" w:themeColor="text1"/>
        </w:rPr>
        <w:t>-</w:t>
      </w:r>
      <w:r w:rsidRPr="003058E8">
        <w:rPr>
          <w:rFonts w:ascii="Times New Roman" w:hAnsi="Times New Roman"/>
          <w:color w:val="000000" w:themeColor="text1"/>
        </w:rPr>
        <w:t>病理科</w:t>
      </w:r>
      <w:bookmarkEnd w:id="41"/>
    </w:p>
    <w:p w14:paraId="772402F1" w14:textId="77777777" w:rsidR="000257EE" w:rsidRPr="003058E8" w:rsidRDefault="00274757" w:rsidP="00F33A39">
      <w:pPr>
        <w:pStyle w:val="31"/>
        <w:snapToGrid w:val="0"/>
        <w:spacing w:line="600" w:lineRule="exact"/>
        <w:ind w:left="567" w:hanging="3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病理切片檢查【第一級外科病理，眼觀檢查</w:t>
      </w:r>
      <w:r w:rsidRPr="003058E8">
        <w:rPr>
          <w:rFonts w:ascii="Times New Roman" w:eastAsia="標楷體" w:hAnsi="Times New Roman"/>
          <w:color w:val="000000" w:themeColor="text1"/>
          <w:sz w:val="28"/>
          <w:szCs w:val="28"/>
        </w:rPr>
        <w:t>(25001C)</w:t>
      </w:r>
      <w:r w:rsidRPr="003058E8">
        <w:rPr>
          <w:rFonts w:ascii="Times New Roman" w:eastAsia="標楷體" w:hAnsi="Times New Roman"/>
          <w:color w:val="000000" w:themeColor="text1"/>
          <w:sz w:val="28"/>
          <w:szCs w:val="28"/>
        </w:rPr>
        <w:t>，第二級外科病理，組織鏡檢確認</w:t>
      </w:r>
      <w:r w:rsidRPr="003058E8">
        <w:rPr>
          <w:rFonts w:ascii="Times New Roman" w:eastAsia="標楷體" w:hAnsi="Times New Roman"/>
          <w:color w:val="000000" w:themeColor="text1"/>
          <w:sz w:val="28"/>
          <w:szCs w:val="28"/>
        </w:rPr>
        <w:t>(25002C)</w:t>
      </w:r>
      <w:r w:rsidRPr="003058E8">
        <w:rPr>
          <w:rFonts w:ascii="Times New Roman" w:eastAsia="標楷體" w:hAnsi="Times New Roman"/>
          <w:color w:val="000000" w:themeColor="text1"/>
          <w:sz w:val="28"/>
          <w:szCs w:val="28"/>
        </w:rPr>
        <w:t>，第三級外科病理</w:t>
      </w:r>
      <w:r w:rsidRPr="003058E8">
        <w:rPr>
          <w:rFonts w:ascii="Times New Roman" w:eastAsia="標楷體" w:hAnsi="Times New Roman"/>
          <w:color w:val="000000" w:themeColor="text1"/>
          <w:sz w:val="28"/>
          <w:szCs w:val="28"/>
        </w:rPr>
        <w:t>(25003C)</w:t>
      </w:r>
      <w:r w:rsidRPr="003058E8">
        <w:rPr>
          <w:rFonts w:ascii="Times New Roman" w:eastAsia="標楷體" w:hAnsi="Times New Roman"/>
          <w:color w:val="000000" w:themeColor="text1"/>
          <w:sz w:val="28"/>
          <w:szCs w:val="28"/>
        </w:rPr>
        <w:t>，第四級外科病理</w:t>
      </w:r>
      <w:r w:rsidRPr="003058E8">
        <w:rPr>
          <w:rFonts w:ascii="Times New Roman" w:eastAsia="標楷體" w:hAnsi="Times New Roman"/>
          <w:color w:val="000000" w:themeColor="text1"/>
          <w:sz w:val="28"/>
          <w:szCs w:val="28"/>
        </w:rPr>
        <w:t>(25004C)</w:t>
      </w:r>
      <w:r w:rsidRPr="003058E8">
        <w:rPr>
          <w:rFonts w:ascii="Times New Roman" w:eastAsia="標楷體" w:hAnsi="Times New Roman"/>
          <w:color w:val="000000" w:themeColor="text1"/>
          <w:sz w:val="28"/>
          <w:szCs w:val="28"/>
        </w:rPr>
        <w:t>，第五級外科病理</w:t>
      </w:r>
      <w:r w:rsidRPr="003058E8">
        <w:rPr>
          <w:rFonts w:ascii="Times New Roman" w:eastAsia="標楷體" w:hAnsi="Times New Roman"/>
          <w:color w:val="000000" w:themeColor="text1"/>
          <w:sz w:val="28"/>
          <w:szCs w:val="28"/>
        </w:rPr>
        <w:t>(25024C)</w:t>
      </w:r>
      <w:r w:rsidRPr="003058E8">
        <w:rPr>
          <w:rFonts w:ascii="Times New Roman" w:eastAsia="標楷體" w:hAnsi="Times New Roman"/>
          <w:color w:val="000000" w:themeColor="text1"/>
          <w:sz w:val="28"/>
          <w:szCs w:val="28"/>
        </w:rPr>
        <w:t>，第六級外科病理</w:t>
      </w:r>
      <w:r w:rsidRPr="003058E8">
        <w:rPr>
          <w:rFonts w:ascii="Times New Roman" w:eastAsia="標楷體" w:hAnsi="Times New Roman"/>
          <w:color w:val="000000" w:themeColor="text1"/>
          <w:sz w:val="28"/>
          <w:szCs w:val="28"/>
        </w:rPr>
        <w:t>(25025C)</w:t>
      </w:r>
      <w:r w:rsidRPr="003058E8">
        <w:rPr>
          <w:rFonts w:ascii="Times New Roman" w:eastAsia="標楷體" w:hAnsi="Times New Roman"/>
          <w:color w:val="000000" w:themeColor="text1"/>
          <w:sz w:val="28"/>
          <w:szCs w:val="28"/>
        </w:rPr>
        <w:t>】之計價依全民健康保險醫療服務給付項目及支付標準辦理，惟申報</w:t>
      </w:r>
      <w:r w:rsidRPr="003058E8">
        <w:rPr>
          <w:rFonts w:ascii="Times New Roman" w:eastAsia="標楷體" w:hAnsi="Times New Roman"/>
          <w:color w:val="000000" w:themeColor="text1"/>
          <w:sz w:val="28"/>
          <w:szCs w:val="28"/>
        </w:rPr>
        <w:t>25003C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25004C</w:t>
      </w:r>
      <w:r w:rsidRPr="003058E8">
        <w:rPr>
          <w:rFonts w:ascii="Times New Roman" w:eastAsia="標楷體" w:hAnsi="Times New Roman"/>
          <w:color w:val="000000" w:themeColor="text1"/>
          <w:sz w:val="28"/>
          <w:szCs w:val="28"/>
        </w:rPr>
        <w:t>時，其計價為不同解剖部位以不超過四件為原則；同一解剖部位之病灶最多以二次計價，病歷未記載清楚則以同一解剖部位認定；單一病灶則以一件為原則。</w:t>
      </w:r>
      <w:r w:rsidRPr="003058E8">
        <w:rPr>
          <w:rFonts w:ascii="Times New Roman" w:eastAsia="標楷體" w:hAnsi="Times New Roman"/>
          <w:color w:val="000000" w:themeColor="text1"/>
          <w:sz w:val="28"/>
          <w:szCs w:val="28"/>
        </w:rPr>
        <w:t>(102/3/1)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B91D641"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細胞學抹片檢查無醫師判讀結果者，不予給付。但檢查結果為陰性者，仍屬判讀結果。</w:t>
      </w:r>
    </w:p>
    <w:p w14:paraId="64D55B72" w14:textId="77777777" w:rsidR="00BC0206"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病理科申復案件及無法明列於全民健康保險醫療服務給付項目及支付標準之病理切片案件，應由病理科審查醫藥專家審查。</w:t>
      </w:r>
      <w:r w:rsidRPr="003058E8">
        <w:rPr>
          <w:rFonts w:ascii="Times New Roman" w:eastAsia="標楷體" w:hAnsi="Times New Roman"/>
          <w:color w:val="000000" w:themeColor="text1"/>
          <w:sz w:val="28"/>
          <w:szCs w:val="28"/>
        </w:rPr>
        <w:t>(102/3/1)</w:t>
      </w:r>
    </w:p>
    <w:p w14:paraId="68220A77" w14:textId="77777777" w:rsidR="000257EE" w:rsidRPr="003058E8" w:rsidRDefault="00BC0206" w:rsidP="00BC0206">
      <w:pPr>
        <w:widowControl/>
        <w:suppressAutoHyphens w:val="0"/>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CF86034" w14:textId="77777777" w:rsidR="000257EE" w:rsidRPr="003058E8" w:rsidRDefault="00274757" w:rsidP="00B43E58">
      <w:pPr>
        <w:pStyle w:val="aff6"/>
        <w:ind w:left="701" w:hangingChars="250" w:hanging="701"/>
        <w:rPr>
          <w:rFonts w:ascii="Times New Roman" w:hAnsi="Times New Roman"/>
          <w:color w:val="000000" w:themeColor="text1"/>
        </w:rPr>
      </w:pPr>
      <w:bookmarkStart w:id="42" w:name="_Toc148604455"/>
      <w:r w:rsidRPr="003058E8">
        <w:rPr>
          <w:rFonts w:ascii="Times New Roman" w:hAnsi="Times New Roman"/>
          <w:color w:val="000000" w:themeColor="text1"/>
        </w:rPr>
        <w:lastRenderedPageBreak/>
        <w:t>(</w:t>
      </w:r>
      <w:r w:rsidRPr="003058E8">
        <w:rPr>
          <w:rFonts w:ascii="Times New Roman" w:hAnsi="Times New Roman"/>
          <w:color w:val="000000" w:themeColor="text1"/>
        </w:rPr>
        <w:t>十七</w:t>
      </w:r>
      <w:r w:rsidRPr="003058E8">
        <w:rPr>
          <w:rFonts w:ascii="Times New Roman" w:hAnsi="Times New Roman"/>
          <w:color w:val="000000" w:themeColor="text1"/>
        </w:rPr>
        <w:t>)</w:t>
      </w:r>
      <w:r w:rsidR="00B059B0" w:rsidRPr="003058E8">
        <w:rPr>
          <w:rFonts w:ascii="Times New Roman" w:hAnsi="Times New Roman"/>
          <w:color w:val="000000" w:themeColor="text1"/>
        </w:rPr>
        <w:t>醫院全民健康保險非住院診斷關聯群</w:t>
      </w:r>
      <w:r w:rsidR="00B059B0" w:rsidRPr="003058E8">
        <w:rPr>
          <w:rFonts w:ascii="Times New Roman" w:hAnsi="Times New Roman"/>
          <w:color w:val="000000" w:themeColor="text1"/>
        </w:rPr>
        <w:t>(Tw-DRGs)</w:t>
      </w:r>
      <w:r w:rsidR="00B059B0" w:rsidRPr="003058E8">
        <w:rPr>
          <w:rFonts w:ascii="Times New Roman" w:hAnsi="Times New Roman"/>
          <w:color w:val="000000" w:themeColor="text1"/>
        </w:rPr>
        <w:t>案件醫療費用審查注意事項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麻醉科</w:t>
      </w:r>
      <w:bookmarkEnd w:id="42"/>
    </w:p>
    <w:p w14:paraId="5F8F9716"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麻醉中</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局部麻醉除外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使用動脈血氧飽和監視器</w:t>
      </w:r>
      <w:r w:rsidRPr="003058E8">
        <w:rPr>
          <w:rFonts w:ascii="Times New Roman" w:eastAsia="標楷體" w:hAnsi="Times New Roman"/>
          <w:color w:val="000000" w:themeColor="text1"/>
          <w:sz w:val="28"/>
          <w:szCs w:val="28"/>
        </w:rPr>
        <w:t>(Pulse Oximeter) (</w:t>
      </w:r>
      <w:r w:rsidR="00401B8D" w:rsidRPr="003058E8">
        <w:rPr>
          <w:rFonts w:ascii="Times New Roman" w:eastAsia="標楷體" w:hAnsi="Times New Roman"/>
          <w:color w:val="000000" w:themeColor="text1"/>
          <w:sz w:val="28"/>
          <w:szCs w:val="28"/>
        </w:rPr>
        <w:t>57017C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，每一病例給付一次。</w:t>
      </w:r>
      <w:r w:rsidR="00123D4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123D43" w:rsidRPr="003058E8">
        <w:rPr>
          <w:rFonts w:ascii="Times New Roman" w:eastAsia="標楷體" w:hAnsi="Times New Roman"/>
          <w:color w:val="000000" w:themeColor="text1"/>
          <w:sz w:val="28"/>
          <w:szCs w:val="28"/>
        </w:rPr>
        <w:t>)</w:t>
      </w:r>
    </w:p>
    <w:p w14:paraId="22A40BEC"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病患如無法施行區域麻醉而改用全身麻醉者應於申報醫療費用時檢附相關病歷資料，並宜請麻醉審查醫藥專家依專業認定是否合理。</w:t>
      </w:r>
      <w:r w:rsidRPr="003058E8">
        <w:rPr>
          <w:rFonts w:ascii="Times New Roman" w:eastAsia="標楷體" w:hAnsi="Times New Roman"/>
          <w:color w:val="000000" w:themeColor="text1"/>
          <w:sz w:val="28"/>
          <w:szCs w:val="28"/>
        </w:rPr>
        <w:t>(102/3/1)</w:t>
      </w:r>
    </w:p>
    <w:p w14:paraId="0A6A29EA"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病人因病情改變，致已實施麻醉後無法繼續施行手術時，應於病歷上詳述原因，審查醫藥專家得按前述資料核實給付。</w:t>
      </w:r>
      <w:r w:rsidRPr="003058E8">
        <w:rPr>
          <w:rFonts w:ascii="Times New Roman" w:eastAsia="標楷體" w:hAnsi="Times New Roman"/>
          <w:color w:val="000000" w:themeColor="text1"/>
          <w:sz w:val="28"/>
          <w:szCs w:val="28"/>
        </w:rPr>
        <w:t>(102/3/1)</w:t>
      </w:r>
    </w:p>
    <w:p w14:paraId="25D6ACEF" w14:textId="77777777" w:rsidR="000257EE" w:rsidRPr="003058E8" w:rsidRDefault="00274757" w:rsidP="00F33A39">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因外科併發症而實施麻醉者，按實際麻醉狀況，核實給付。</w:t>
      </w:r>
    </w:p>
    <w:p w14:paraId="37B505C5"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麻醉中使用侵入性監視方法，應視麻醉危險性而定，費用是否刪除宜由審查醫藥專家依專業認定。</w:t>
      </w:r>
      <w:r w:rsidRPr="003058E8">
        <w:rPr>
          <w:rFonts w:ascii="Times New Roman" w:eastAsia="標楷體" w:hAnsi="Times New Roman"/>
          <w:color w:val="000000" w:themeColor="text1"/>
          <w:sz w:val="28"/>
          <w:szCs w:val="28"/>
        </w:rPr>
        <w:t>(102/3/1)</w:t>
      </w:r>
    </w:p>
    <w:p w14:paraId="36AB3234"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列報麻醉恢復照護費</w:t>
      </w:r>
      <w:r w:rsidRPr="003058E8">
        <w:rPr>
          <w:rFonts w:ascii="Times New Roman" w:eastAsia="標楷體" w:hAnsi="Times New Roman"/>
          <w:color w:val="000000" w:themeColor="text1"/>
          <w:sz w:val="28"/>
          <w:szCs w:val="28"/>
        </w:rPr>
        <w:t>(96025B)</w:t>
      </w:r>
      <w:r w:rsidRPr="003058E8">
        <w:rPr>
          <w:rFonts w:ascii="Times New Roman" w:eastAsia="標楷體" w:hAnsi="Times New Roman"/>
          <w:color w:val="000000" w:themeColor="text1"/>
          <w:sz w:val="28"/>
          <w:szCs w:val="28"/>
        </w:rPr>
        <w:t>、麻醉前評估</w:t>
      </w:r>
      <w:r w:rsidRPr="003058E8">
        <w:rPr>
          <w:rFonts w:ascii="Times New Roman" w:eastAsia="標楷體" w:hAnsi="Times New Roman"/>
          <w:color w:val="000000" w:themeColor="text1"/>
          <w:sz w:val="28"/>
          <w:szCs w:val="28"/>
        </w:rPr>
        <w:t>(96026B)</w:t>
      </w:r>
      <w:r w:rsidRPr="003058E8">
        <w:rPr>
          <w:rFonts w:ascii="Times New Roman" w:eastAsia="標楷體" w:hAnsi="Times New Roman"/>
          <w:color w:val="000000" w:themeColor="text1"/>
          <w:sz w:val="28"/>
          <w:szCs w:val="28"/>
        </w:rPr>
        <w:t>項目之案件，須附麻醉紀錄及麻醉專科醫師簽章。</w:t>
      </w:r>
      <w:r w:rsidRPr="003058E8">
        <w:rPr>
          <w:rFonts w:ascii="Times New Roman" w:eastAsia="標楷體" w:hAnsi="Times New Roman"/>
          <w:color w:val="000000" w:themeColor="text1"/>
          <w:sz w:val="28"/>
          <w:szCs w:val="28"/>
        </w:rPr>
        <w:t>(97/5/1)</w:t>
      </w:r>
    </w:p>
    <w:p w14:paraId="60B1D459"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7.96003C</w:t>
      </w:r>
      <w:r w:rsidRPr="003058E8">
        <w:rPr>
          <w:rFonts w:ascii="Times New Roman" w:eastAsia="標楷體" w:hAnsi="Times New Roman"/>
          <w:color w:val="000000" w:themeColor="text1"/>
          <w:sz w:val="28"/>
          <w:szCs w:val="28"/>
        </w:rPr>
        <w:t>朦朧麻醉之定義為：投與藥劑提供手術病人鎮靜作用。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中央健康保險局九十年二月二十七日健保審字第九</w:t>
      </w:r>
      <w:r w:rsidRPr="003058E8">
        <w:rPr>
          <w:rFonts w:ascii="標楷體" w:eastAsia="標楷體" w:hAnsi="標楷體"/>
          <w:color w:val="000000" w:themeColor="text1"/>
          <w:sz w:val="28"/>
          <w:szCs w:val="28"/>
        </w:rPr>
        <w:t>○○○</w:t>
      </w:r>
      <w:r w:rsidRPr="003058E8">
        <w:rPr>
          <w:rFonts w:ascii="Times New Roman" w:eastAsia="標楷體" w:hAnsi="Times New Roman"/>
          <w:color w:val="000000" w:themeColor="text1"/>
          <w:sz w:val="28"/>
          <w:szCs w:val="28"/>
        </w:rPr>
        <w:t>六一二七號函</w:t>
      </w:r>
      <w:r w:rsidRPr="003058E8">
        <w:rPr>
          <w:rFonts w:ascii="Times New Roman" w:eastAsia="標楷體" w:hAnsi="Times New Roman"/>
          <w:color w:val="000000" w:themeColor="text1"/>
          <w:sz w:val="28"/>
          <w:szCs w:val="28"/>
        </w:rPr>
        <w:t>)</w:t>
      </w:r>
    </w:p>
    <w:p w14:paraId="212C43E8" w14:textId="77777777" w:rsidR="000257EE" w:rsidRPr="003058E8" w:rsidRDefault="00274757" w:rsidP="00F33A39">
      <w:pPr>
        <w:pStyle w:val="31"/>
        <w:snapToGrid w:val="0"/>
        <w:spacing w:line="600" w:lineRule="exact"/>
        <w:ind w:left="8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靜脈或肌肉麻醉</w:t>
      </w:r>
      <w:r w:rsidRPr="003058E8">
        <w:rPr>
          <w:rFonts w:ascii="Times New Roman" w:eastAsia="標楷體" w:hAnsi="Times New Roman"/>
          <w:color w:val="000000" w:themeColor="text1"/>
          <w:sz w:val="28"/>
          <w:szCs w:val="28"/>
        </w:rPr>
        <w:t>(IV</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IM anesthesia)(96004C)</w:t>
      </w:r>
      <w:r w:rsidRPr="003058E8">
        <w:rPr>
          <w:rFonts w:ascii="Times New Roman" w:eastAsia="標楷體" w:hAnsi="Times New Roman"/>
          <w:color w:val="000000" w:themeColor="text1"/>
          <w:sz w:val="28"/>
          <w:szCs w:val="28"/>
        </w:rPr>
        <w:t>視為全身麻醉。</w:t>
      </w:r>
    </w:p>
    <w:p w14:paraId="3A35F280" w14:textId="77777777" w:rsidR="000257EE" w:rsidRPr="003058E8" w:rsidRDefault="00274757" w:rsidP="00F33A39">
      <w:pPr>
        <w:pStyle w:val="31"/>
        <w:snapToGrid w:val="0"/>
        <w:spacing w:line="600" w:lineRule="exact"/>
        <w:ind w:left="567" w:hanging="32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9.96004C</w:t>
      </w:r>
      <w:r w:rsidRPr="003058E8">
        <w:rPr>
          <w:rFonts w:ascii="Times New Roman" w:eastAsia="標楷體" w:hAnsi="Times New Roman"/>
          <w:color w:val="000000" w:themeColor="text1"/>
          <w:sz w:val="28"/>
          <w:szCs w:val="28"/>
        </w:rPr>
        <w:t>靜脈或肌肉麻醉之界定：執行內容須包括全身麻醉誘導藥物【</w:t>
      </w:r>
      <w:r w:rsidRPr="003058E8">
        <w:rPr>
          <w:rFonts w:ascii="Times New Roman" w:eastAsia="標楷體" w:hAnsi="Times New Roman"/>
          <w:color w:val="000000" w:themeColor="text1"/>
          <w:sz w:val="28"/>
          <w:szCs w:val="28"/>
        </w:rPr>
        <w:t>short induction barbiturates(</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thiopental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methohexital)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Etomidate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Ketamine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Propofol</w:t>
      </w:r>
      <w:r w:rsidRPr="003058E8">
        <w:rPr>
          <w:rFonts w:ascii="Times New Roman" w:eastAsia="標楷體" w:hAnsi="Times New Roman"/>
          <w:color w:val="000000" w:themeColor="text1"/>
          <w:sz w:val="28"/>
          <w:szCs w:val="28"/>
        </w:rPr>
        <w:t>等】及完整紀錄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包括麻醉前評估、麻醉紀錄、麻醉恢復紀錄</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中央健康保險局九十年二月二十七日健保審字第九</w:t>
      </w:r>
      <w:r w:rsidRPr="003058E8">
        <w:rPr>
          <w:rFonts w:ascii="標楷體" w:eastAsia="標楷體" w:hAnsi="標楷體"/>
          <w:color w:val="000000" w:themeColor="text1"/>
          <w:sz w:val="28"/>
          <w:szCs w:val="28"/>
        </w:rPr>
        <w:lastRenderedPageBreak/>
        <w:t>○○○</w:t>
      </w:r>
      <w:r w:rsidRPr="003058E8">
        <w:rPr>
          <w:rFonts w:ascii="Times New Roman" w:eastAsia="標楷體" w:hAnsi="Times New Roman"/>
          <w:color w:val="000000" w:themeColor="text1"/>
          <w:sz w:val="28"/>
          <w:szCs w:val="28"/>
        </w:rPr>
        <w:t>六一二七號函</w:t>
      </w:r>
      <w:r w:rsidRPr="003058E8">
        <w:rPr>
          <w:rFonts w:ascii="Times New Roman" w:eastAsia="標楷體" w:hAnsi="Times New Roman"/>
          <w:color w:val="000000" w:themeColor="text1"/>
          <w:sz w:val="28"/>
          <w:szCs w:val="28"/>
        </w:rPr>
        <w:t>)</w:t>
      </w:r>
    </w:p>
    <w:p w14:paraId="42A4DC76" w14:textId="77777777" w:rsidR="000257EE"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凡申報全身麻醉均須檢附完整紀錄包括麻醉前評估、麻醉紀錄及麻醉恢復紀錄，前兩項之基本記載內容及參考格式</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9AA6B0A" w14:textId="77777777" w:rsidR="000257EE"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有關麻醉申復案件，應由麻醉審查醫藥專家審查。</w:t>
      </w:r>
      <w:r w:rsidRPr="003058E8">
        <w:rPr>
          <w:rFonts w:ascii="Times New Roman" w:eastAsia="標楷體" w:hAnsi="Times New Roman"/>
          <w:color w:val="000000" w:themeColor="text1"/>
          <w:sz w:val="28"/>
          <w:szCs w:val="28"/>
        </w:rPr>
        <w:t>(102/3/1)</w:t>
      </w:r>
    </w:p>
    <w:p w14:paraId="29D9461C" w14:textId="77777777" w:rsidR="000257EE"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凡申報</w:t>
      </w:r>
      <w:r w:rsidRPr="003058E8">
        <w:rPr>
          <w:rFonts w:ascii="Times New Roman" w:eastAsia="標楷體" w:hAnsi="Times New Roman"/>
          <w:color w:val="000000" w:themeColor="text1"/>
          <w:sz w:val="28"/>
          <w:szCs w:val="28"/>
        </w:rPr>
        <w:t>96011C</w:t>
      </w:r>
      <w:r w:rsidRPr="003058E8">
        <w:rPr>
          <w:rFonts w:ascii="Times New Roman" w:eastAsia="標楷體" w:hAnsi="Times New Roman"/>
          <w:color w:val="000000" w:themeColor="text1"/>
          <w:sz w:val="28"/>
          <w:szCs w:val="28"/>
        </w:rPr>
        <w:t>神經叢阻斷術，必須加註神經叢之解剖名稱。</w:t>
      </w:r>
    </w:p>
    <w:p w14:paraId="0F637418" w14:textId="77777777" w:rsidR="00BC0206" w:rsidRPr="003058E8" w:rsidRDefault="00274757" w:rsidP="00F33A39">
      <w:pPr>
        <w:pStyle w:val="31"/>
        <w:snapToGrid w:val="0"/>
        <w:spacing w:line="600" w:lineRule="exact"/>
        <w:ind w:left="709"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依全民健康保險醫療服務給付項目及支付標準第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部第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章第</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節麻醉費通則五規定「麻醉時間之計算，以手術室麻醉開始為起點，手術完畢為止點；住院病患得另加十五分鐘為麻醉前之準備時間」。爰此，住院病人麻醉時間之起點，以麻醉準備前</w:t>
      </w: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分鐘開始計算。</w:t>
      </w:r>
      <w:r w:rsidR="00F33A39" w:rsidRPr="003058E8">
        <w:rPr>
          <w:rFonts w:ascii="Times New Roman" w:eastAsia="標楷體" w:hAnsi="Times New Roman"/>
          <w:color w:val="000000" w:themeColor="text1"/>
          <w:sz w:val="28"/>
          <w:szCs w:val="28"/>
        </w:rPr>
        <w:t>(96/4/1)</w:t>
      </w:r>
      <w:r w:rsidRPr="003058E8">
        <w:rPr>
          <w:rFonts w:ascii="Times New Roman" w:eastAsia="標楷體" w:hAnsi="Times New Roman"/>
          <w:color w:val="000000" w:themeColor="text1"/>
          <w:sz w:val="28"/>
          <w:szCs w:val="28"/>
        </w:rPr>
        <w:t>(102/3/1)</w:t>
      </w:r>
    </w:p>
    <w:p w14:paraId="756980FA" w14:textId="77777777" w:rsidR="000257EE" w:rsidRPr="003058E8" w:rsidRDefault="00BC0206" w:rsidP="00F33A39">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6B85E2DD" w14:textId="77777777" w:rsidR="000257EE" w:rsidRPr="003058E8" w:rsidRDefault="00274757" w:rsidP="00BC0206">
      <w:pPr>
        <w:pStyle w:val="aff4"/>
        <w:rPr>
          <w:color w:val="000000" w:themeColor="text1"/>
        </w:rPr>
      </w:pPr>
      <w:bookmarkStart w:id="43" w:name="_Toc148604456"/>
      <w:r w:rsidRPr="003058E8">
        <w:rPr>
          <w:color w:val="000000" w:themeColor="text1"/>
        </w:rPr>
        <w:lastRenderedPageBreak/>
        <w:t>貳</w:t>
      </w:r>
      <w:r w:rsidRPr="003058E8">
        <w:rPr>
          <w:color w:val="000000" w:themeColor="text1"/>
          <w:sz w:val="28"/>
        </w:rPr>
        <w:t>、</w:t>
      </w:r>
      <w:r w:rsidRPr="003058E8">
        <w:rPr>
          <w:color w:val="000000" w:themeColor="text1"/>
          <w:w w:val="85"/>
        </w:rPr>
        <w:t>全民健康保險住院診斷關聯群</w:t>
      </w:r>
      <w:r w:rsidRPr="003058E8">
        <w:rPr>
          <w:rFonts w:ascii="Times New Roman" w:hAnsi="Times New Roman"/>
          <w:color w:val="000000" w:themeColor="text1"/>
          <w:w w:val="85"/>
        </w:rPr>
        <w:t>(Tw-DRGs)</w:t>
      </w:r>
      <w:r w:rsidRPr="003058E8">
        <w:rPr>
          <w:color w:val="000000" w:themeColor="text1"/>
          <w:w w:val="85"/>
        </w:rPr>
        <w:t>案件審查注意事項</w:t>
      </w:r>
      <w:bookmarkEnd w:id="43"/>
    </w:p>
    <w:p w14:paraId="0A5D35CB" w14:textId="77777777" w:rsidR="000257EE" w:rsidRPr="003058E8" w:rsidRDefault="00274757" w:rsidP="00BC0206">
      <w:pPr>
        <w:pStyle w:val="aff4"/>
        <w:rPr>
          <w:color w:val="000000" w:themeColor="text1"/>
        </w:rPr>
      </w:pPr>
      <w:bookmarkStart w:id="44" w:name="_Toc148604457"/>
      <w:r w:rsidRPr="003058E8">
        <w:rPr>
          <w:color w:val="000000" w:themeColor="text1"/>
        </w:rPr>
        <w:t>一、通則</w:t>
      </w:r>
      <w:r w:rsidRPr="003058E8">
        <w:rPr>
          <w:rFonts w:ascii="Times New Roman" w:hAnsi="Times New Roman"/>
          <w:color w:val="000000" w:themeColor="text1"/>
        </w:rPr>
        <w:t>(99/1/1)</w:t>
      </w:r>
      <w:bookmarkEnd w:id="44"/>
    </w:p>
    <w:p w14:paraId="34E569D0"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一</w:t>
      </w:r>
      <w:r w:rsidRPr="003058E8">
        <w:rPr>
          <w:rFonts w:ascii="Times New Roman" w:hAnsi="Times New Roman"/>
          <w:color w:val="000000" w:themeColor="text1"/>
        </w:rPr>
        <w:t>)</w:t>
      </w:r>
      <w:r w:rsidRPr="003058E8">
        <w:rPr>
          <w:rFonts w:ascii="Times New Roman" w:hAnsi="Times New Roman"/>
          <w:color w:val="000000" w:themeColor="text1"/>
        </w:rPr>
        <w:t>本審查注意事項適用於屬全民健康保險醫療服務給付項目及支付標準第七部「全民健康保險住院診斷關聯群」</w:t>
      </w:r>
      <w:r w:rsidRPr="003058E8">
        <w:rPr>
          <w:rFonts w:ascii="Times New Roman" w:hAnsi="Times New Roman"/>
          <w:color w:val="000000" w:themeColor="text1"/>
        </w:rPr>
        <w:t>Tw-DRGs</w:t>
      </w:r>
      <w:r w:rsidRPr="003058E8">
        <w:rPr>
          <w:rFonts w:ascii="Times New Roman" w:hAnsi="Times New Roman"/>
          <w:color w:val="000000" w:themeColor="text1"/>
        </w:rPr>
        <w:t>支付通則適用範圍之案件。</w:t>
      </w:r>
      <w:r w:rsidRPr="003058E8">
        <w:rPr>
          <w:rFonts w:ascii="Times New Roman" w:hAnsi="Times New Roman"/>
          <w:color w:val="000000" w:themeColor="text1"/>
        </w:rPr>
        <w:t>(102/3/1)</w:t>
      </w:r>
    </w:p>
    <w:p w14:paraId="60192BD3"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二</w:t>
      </w:r>
      <w:r w:rsidRPr="003058E8">
        <w:rPr>
          <w:rFonts w:ascii="Times New Roman" w:hAnsi="Times New Roman"/>
          <w:color w:val="000000" w:themeColor="text1"/>
        </w:rPr>
        <w:t>)Tw-DRGs</w:t>
      </w:r>
      <w:r w:rsidRPr="003058E8">
        <w:rPr>
          <w:rFonts w:ascii="Times New Roman" w:hAnsi="Times New Roman"/>
          <w:color w:val="000000" w:themeColor="text1"/>
        </w:rPr>
        <w:t>案件專業審查重點包括：</w:t>
      </w:r>
    </w:p>
    <w:p w14:paraId="40B320A2"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入院或主手術</w:t>
      </w:r>
      <w:r w:rsidRPr="003058E8">
        <w:rPr>
          <w:rFonts w:ascii="Times New Roman" w:hAnsi="Times New Roman"/>
          <w:color w:val="000000" w:themeColor="text1"/>
        </w:rPr>
        <w:t>(</w:t>
      </w:r>
      <w:r w:rsidRPr="003058E8">
        <w:rPr>
          <w:rFonts w:ascii="Times New Roman" w:hAnsi="Times New Roman"/>
          <w:color w:val="000000" w:themeColor="text1"/>
        </w:rPr>
        <w:t>處置</w:t>
      </w:r>
      <w:r w:rsidRPr="003058E8">
        <w:rPr>
          <w:rFonts w:ascii="Times New Roman" w:hAnsi="Times New Roman"/>
          <w:color w:val="000000" w:themeColor="text1"/>
        </w:rPr>
        <w:t>)</w:t>
      </w:r>
      <w:r w:rsidRPr="003058E8">
        <w:rPr>
          <w:rFonts w:ascii="Times New Roman" w:hAnsi="Times New Roman"/>
          <w:color w:val="000000" w:themeColor="text1"/>
        </w:rPr>
        <w:t>必要性。</w:t>
      </w:r>
    </w:p>
    <w:p w14:paraId="32F7BEAB"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診斷與處置之適當性。</w:t>
      </w:r>
    </w:p>
    <w:p w14:paraId="655A7B76"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診斷與處置編碼之正確性。</w:t>
      </w:r>
    </w:p>
    <w:p w14:paraId="5B3F59CC"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住院範圍相關費用之轉移。</w:t>
      </w:r>
    </w:p>
    <w:p w14:paraId="2864D196"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超過上限臨界值</w:t>
      </w:r>
      <w:r w:rsidRPr="003058E8">
        <w:rPr>
          <w:rFonts w:ascii="Times New Roman" w:hAnsi="Times New Roman"/>
          <w:color w:val="000000" w:themeColor="text1"/>
        </w:rPr>
        <w:t>(Outlier)</w:t>
      </w:r>
      <w:r w:rsidRPr="003058E8">
        <w:rPr>
          <w:rFonts w:ascii="Times New Roman" w:hAnsi="Times New Roman"/>
          <w:color w:val="000000" w:themeColor="text1"/>
        </w:rPr>
        <w:t>案件醫療費用之適當性。</w:t>
      </w:r>
    </w:p>
    <w:p w14:paraId="3EC91F3D"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出院狀況是否穩定。</w:t>
      </w:r>
    </w:p>
    <w:p w14:paraId="44C04665"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醫療品質之適當性。</w:t>
      </w:r>
    </w:p>
    <w:p w14:paraId="1F59655D"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三</w:t>
      </w:r>
      <w:r w:rsidRPr="003058E8">
        <w:rPr>
          <w:rFonts w:ascii="Times New Roman" w:hAnsi="Times New Roman"/>
          <w:color w:val="000000" w:themeColor="text1"/>
        </w:rPr>
        <w:t>)</w:t>
      </w:r>
      <w:r w:rsidRPr="003058E8">
        <w:rPr>
          <w:rFonts w:ascii="Times New Roman" w:hAnsi="Times New Roman"/>
          <w:color w:val="000000" w:themeColor="text1"/>
        </w:rPr>
        <w:t>疾病分類編碼審查原則</w:t>
      </w:r>
    </w:p>
    <w:p w14:paraId="43925E00" w14:textId="5053576F" w:rsidR="000257EE" w:rsidRPr="003058E8" w:rsidRDefault="00274757" w:rsidP="00CA1227">
      <w:pPr>
        <w:pStyle w:val="111"/>
        <w:ind w:left="709" w:hanging="282"/>
        <w:rPr>
          <w:rFonts w:ascii="Times New Roman" w:hAnsi="Times New Roman"/>
          <w:color w:val="000000" w:themeColor="text1"/>
        </w:rPr>
      </w:pPr>
      <w:r w:rsidRPr="003058E8">
        <w:rPr>
          <w:rFonts w:ascii="Times New Roman" w:hAnsi="Times New Roman"/>
          <w:color w:val="000000" w:themeColor="text1"/>
        </w:rPr>
        <w:t>1.</w:t>
      </w:r>
      <w:r w:rsidR="00AE0216" w:rsidRPr="003058E8">
        <w:rPr>
          <w:rFonts w:ascii="Times New Roman" w:hAnsi="Times New Roman"/>
          <w:color w:val="000000" w:themeColor="text1"/>
        </w:rPr>
        <w:t xml:space="preserve"> Tw-DRG</w:t>
      </w:r>
      <w:r w:rsidR="00AE0216" w:rsidRPr="003058E8">
        <w:rPr>
          <w:rFonts w:ascii="Times New Roman" w:hAnsi="Times New Roman"/>
          <w:color w:val="000000" w:themeColor="text1"/>
        </w:rPr>
        <w:t>之疾病分類代碼以</w:t>
      </w:r>
      <w:r w:rsidR="00AE0216" w:rsidRPr="003058E8">
        <w:rPr>
          <w:rFonts w:ascii="Times New Roman" w:hAnsi="Times New Roman" w:hint="eastAsia"/>
          <w:color w:val="000000" w:themeColor="text1"/>
        </w:rPr>
        <w:t>費用年月當期生效之版本〔</w:t>
      </w:r>
      <w:r w:rsidR="00AE0216" w:rsidRPr="003058E8">
        <w:rPr>
          <w:rFonts w:ascii="Times New Roman" w:hAnsi="Times New Roman"/>
          <w:color w:val="000000" w:themeColor="text1"/>
        </w:rPr>
        <w:t>ICD-10-CM/PCS 2014</w:t>
      </w:r>
      <w:r w:rsidR="00AE0216" w:rsidRPr="003058E8">
        <w:rPr>
          <w:rFonts w:ascii="Times New Roman" w:hAnsi="Times New Roman"/>
          <w:color w:val="000000" w:themeColor="text1"/>
        </w:rPr>
        <w:t>年版</w:t>
      </w:r>
      <w:r w:rsidR="00AE0216" w:rsidRPr="003058E8">
        <w:rPr>
          <w:rFonts w:ascii="Times New Roman" w:hAnsi="Times New Roman"/>
          <w:color w:val="000000" w:themeColor="text1"/>
        </w:rPr>
        <w:t>(105/1/1)</w:t>
      </w:r>
      <w:r w:rsidR="00AE0216" w:rsidRPr="003058E8">
        <w:rPr>
          <w:rFonts w:ascii="Times New Roman" w:hAnsi="Times New Roman"/>
          <w:color w:val="000000" w:themeColor="text1"/>
        </w:rPr>
        <w:t>、</w:t>
      </w:r>
      <w:r w:rsidR="00AE0216" w:rsidRPr="003058E8">
        <w:rPr>
          <w:rFonts w:ascii="Times New Roman" w:hAnsi="Times New Roman"/>
          <w:color w:val="000000" w:themeColor="text1"/>
        </w:rPr>
        <w:t xml:space="preserve">ICD-10-CM/PCS </w:t>
      </w:r>
      <w:r w:rsidR="00AE0216" w:rsidRPr="003058E8">
        <w:rPr>
          <w:rFonts w:ascii="Times New Roman" w:hAnsi="Times New Roman" w:hint="eastAsia"/>
          <w:color w:val="000000" w:themeColor="text1"/>
        </w:rPr>
        <w:t>2023</w:t>
      </w:r>
      <w:r w:rsidR="00AE0216" w:rsidRPr="003058E8">
        <w:rPr>
          <w:rFonts w:ascii="Times New Roman" w:hAnsi="Times New Roman"/>
          <w:color w:val="000000" w:themeColor="text1"/>
        </w:rPr>
        <w:t>年版</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114</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1</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1</w:t>
      </w:r>
      <w:r w:rsidR="00AE0216" w:rsidRPr="003058E8">
        <w:rPr>
          <w:rFonts w:ascii="Times New Roman" w:hAnsi="Times New Roman"/>
          <w:color w:val="000000" w:themeColor="text1"/>
        </w:rPr>
        <w:t>)</w:t>
      </w:r>
      <w:r w:rsidR="00AE0216" w:rsidRPr="003058E8">
        <w:rPr>
          <w:rFonts w:ascii="Times New Roman" w:hAnsi="Times New Roman" w:hint="eastAsia"/>
          <w:color w:val="000000" w:themeColor="text1"/>
        </w:rPr>
        <w:t>〕</w:t>
      </w:r>
      <w:r w:rsidR="00AE0216" w:rsidRPr="003058E8">
        <w:rPr>
          <w:rFonts w:ascii="Times New Roman" w:hAnsi="Times New Roman"/>
          <w:color w:val="000000" w:themeColor="text1"/>
        </w:rPr>
        <w:t>為依據。</w:t>
      </w:r>
      <w:r w:rsidR="003058E8" w:rsidRPr="003058E8">
        <w:rPr>
          <w:rFonts w:ascii="Times New Roman" w:hAnsi="Times New Roman"/>
          <w:color w:val="000000" w:themeColor="text1"/>
        </w:rPr>
        <w:t>(114/2/1)</w:t>
      </w:r>
    </w:p>
    <w:p w14:paraId="612D0F33"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主要診斷定義：</w:t>
      </w:r>
    </w:p>
    <w:p w14:paraId="18ACF245" w14:textId="77777777" w:rsidR="000257EE" w:rsidRPr="003058E8" w:rsidRDefault="00274757">
      <w:pPr>
        <w:pStyle w:val="1111"/>
        <w:ind w:left="903" w:hanging="337"/>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經研判後，被確定為引起病人此次住院醫療之主要原因。</w:t>
      </w:r>
    </w:p>
    <w:p w14:paraId="3DD6F345"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引起病人此次住院之主要原因為多重診斷時</w:t>
      </w:r>
      <w:r w:rsidRPr="003058E8">
        <w:rPr>
          <w:rFonts w:ascii="Times New Roman" w:hAnsi="Times New Roman"/>
          <w:color w:val="000000" w:themeColor="text1"/>
        </w:rPr>
        <w:t>(</w:t>
      </w:r>
      <w:r w:rsidRPr="003058E8">
        <w:rPr>
          <w:rFonts w:ascii="Times New Roman" w:hAnsi="Times New Roman"/>
          <w:color w:val="000000" w:themeColor="text1"/>
        </w:rPr>
        <w:t>需符合前項主要診斷之條件</w:t>
      </w:r>
      <w:r w:rsidRPr="003058E8">
        <w:rPr>
          <w:rFonts w:ascii="Times New Roman" w:hAnsi="Times New Roman"/>
          <w:color w:val="000000" w:themeColor="text1"/>
        </w:rPr>
        <w:t>)</w:t>
      </w:r>
      <w:r w:rsidRPr="003058E8">
        <w:rPr>
          <w:rFonts w:ascii="Times New Roman" w:hAnsi="Times New Roman"/>
          <w:color w:val="000000" w:themeColor="text1"/>
        </w:rPr>
        <w:t>，得擇取醫療資源耗用高者為主要診斷。</w:t>
      </w:r>
    </w:p>
    <w:p w14:paraId="7A3F6C5D"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住院中產生之併發症﹙如術後併發症﹚或住院中管理不當產生之危害﹙如住院中跌倒骨折、院內感染﹚不得為主要診斷。</w:t>
      </w:r>
    </w:p>
    <w:p w14:paraId="6E2D24DE"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次要診斷定義：</w:t>
      </w:r>
    </w:p>
    <w:p w14:paraId="54EC46DE" w14:textId="77777777" w:rsidR="000257EE" w:rsidRPr="003058E8" w:rsidRDefault="00274757">
      <w:pPr>
        <w:pStyle w:val="1111"/>
        <w:ind w:left="903" w:hanging="337"/>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次要診斷係指下列會影響病人照顧之病況：</w:t>
      </w:r>
    </w:p>
    <w:p w14:paraId="076793FC" w14:textId="77777777" w:rsidR="000257EE" w:rsidRPr="003058E8" w:rsidRDefault="00274757" w:rsidP="008316EF">
      <w:pPr>
        <w:pStyle w:val="11111"/>
        <w:numPr>
          <w:ilvl w:val="0"/>
          <w:numId w:val="0"/>
        </w:numPr>
        <w:tabs>
          <w:tab w:val="clear" w:pos="122"/>
          <w:tab w:val="clear" w:pos="480"/>
          <w:tab w:val="left" w:pos="993"/>
        </w:tabs>
        <w:ind w:left="1418" w:hanging="567"/>
        <w:rPr>
          <w:rFonts w:ascii="Times New Roman" w:hAnsi="Times New Roman"/>
          <w:color w:val="000000" w:themeColor="text1"/>
        </w:rPr>
      </w:pPr>
      <w:r w:rsidRPr="003058E8">
        <w:rPr>
          <w:rFonts w:ascii="Times New Roman" w:hAnsi="Times New Roman"/>
          <w:color w:val="000000" w:themeColor="text1"/>
        </w:rPr>
        <w:t>甲、需臨床上之評估</w:t>
      </w:r>
      <w:r w:rsidRPr="003058E8">
        <w:rPr>
          <w:rFonts w:ascii="Times New Roman" w:hAnsi="Times New Roman"/>
          <w:color w:val="000000" w:themeColor="text1"/>
        </w:rPr>
        <w:t>(Clinical Evaluation)</w:t>
      </w:r>
      <w:r w:rsidRPr="003058E8">
        <w:rPr>
          <w:rFonts w:ascii="Times New Roman" w:hAnsi="Times New Roman"/>
          <w:color w:val="000000" w:themeColor="text1"/>
        </w:rPr>
        <w:t>、治療</w:t>
      </w:r>
      <w:r w:rsidRPr="003058E8">
        <w:rPr>
          <w:rFonts w:ascii="Times New Roman" w:hAnsi="Times New Roman"/>
          <w:color w:val="000000" w:themeColor="text1"/>
        </w:rPr>
        <w:t>(Therapeutic Treatment)</w:t>
      </w:r>
      <w:r w:rsidRPr="003058E8">
        <w:rPr>
          <w:rFonts w:ascii="Times New Roman" w:hAnsi="Times New Roman"/>
          <w:color w:val="000000" w:themeColor="text1"/>
        </w:rPr>
        <w:t>或診斷性之處置</w:t>
      </w:r>
      <w:r w:rsidRPr="003058E8">
        <w:rPr>
          <w:rFonts w:ascii="Times New Roman" w:hAnsi="Times New Roman"/>
          <w:color w:val="000000" w:themeColor="text1"/>
        </w:rPr>
        <w:t>(Diagnostic Procedures)</w:t>
      </w:r>
      <w:r w:rsidRPr="003058E8">
        <w:rPr>
          <w:rFonts w:ascii="Times New Roman" w:hAnsi="Times New Roman"/>
          <w:color w:val="000000" w:themeColor="text1"/>
        </w:rPr>
        <w:t>者。</w:t>
      </w:r>
    </w:p>
    <w:p w14:paraId="2BA4DC27" w14:textId="77777777" w:rsidR="000257EE" w:rsidRPr="003058E8" w:rsidRDefault="00274757">
      <w:pPr>
        <w:pStyle w:val="11111"/>
        <w:numPr>
          <w:ilvl w:val="0"/>
          <w:numId w:val="0"/>
        </w:numPr>
        <w:tabs>
          <w:tab w:val="clear" w:pos="122"/>
          <w:tab w:val="clear" w:pos="480"/>
          <w:tab w:val="left" w:pos="993"/>
        </w:tabs>
        <w:ind w:left="1198" w:hanging="356"/>
        <w:rPr>
          <w:rFonts w:ascii="Times New Roman" w:hAnsi="Times New Roman"/>
          <w:color w:val="000000" w:themeColor="text1"/>
        </w:rPr>
      </w:pPr>
      <w:r w:rsidRPr="003058E8">
        <w:rPr>
          <w:rFonts w:ascii="Times New Roman" w:hAnsi="Times New Roman"/>
          <w:color w:val="000000" w:themeColor="text1"/>
        </w:rPr>
        <w:t>乙、會延長住院天數</w:t>
      </w:r>
      <w:r w:rsidRPr="003058E8">
        <w:rPr>
          <w:rFonts w:ascii="Times New Roman" w:hAnsi="Times New Roman"/>
          <w:color w:val="000000" w:themeColor="text1"/>
        </w:rPr>
        <w:t>(Extended Length of Hospital Stay)</w:t>
      </w:r>
      <w:r w:rsidRPr="003058E8">
        <w:rPr>
          <w:rFonts w:ascii="Times New Roman" w:hAnsi="Times New Roman"/>
          <w:color w:val="000000" w:themeColor="text1"/>
        </w:rPr>
        <w:t>者。</w:t>
      </w:r>
    </w:p>
    <w:p w14:paraId="6E9E8115" w14:textId="77777777" w:rsidR="000257EE" w:rsidRPr="003058E8" w:rsidRDefault="00274757" w:rsidP="008316EF">
      <w:pPr>
        <w:pStyle w:val="11111"/>
        <w:numPr>
          <w:ilvl w:val="0"/>
          <w:numId w:val="0"/>
        </w:numPr>
        <w:tabs>
          <w:tab w:val="clear" w:pos="122"/>
          <w:tab w:val="clear" w:pos="480"/>
          <w:tab w:val="left" w:pos="1418"/>
        </w:tabs>
        <w:ind w:left="1418" w:hanging="576"/>
        <w:rPr>
          <w:rFonts w:ascii="Times New Roman" w:hAnsi="Times New Roman"/>
          <w:color w:val="000000" w:themeColor="text1"/>
        </w:rPr>
      </w:pPr>
      <w:r w:rsidRPr="003058E8">
        <w:rPr>
          <w:rFonts w:ascii="Times New Roman" w:hAnsi="Times New Roman"/>
          <w:color w:val="000000" w:themeColor="text1"/>
        </w:rPr>
        <w:t>丙、會增加護理之照護或監視</w:t>
      </w:r>
      <w:r w:rsidRPr="003058E8">
        <w:rPr>
          <w:rFonts w:ascii="Times New Roman" w:hAnsi="Times New Roman"/>
          <w:color w:val="000000" w:themeColor="text1"/>
        </w:rPr>
        <w:t>(Increased Nursing Care and/or Monitoring)</w:t>
      </w:r>
      <w:r w:rsidRPr="003058E8">
        <w:rPr>
          <w:rFonts w:ascii="Times New Roman" w:hAnsi="Times New Roman"/>
          <w:color w:val="000000" w:themeColor="text1"/>
        </w:rPr>
        <w:t>者。</w:t>
      </w:r>
    </w:p>
    <w:p w14:paraId="51CAF651"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入院時已和主要診斷同時存在，或者後來才發展之情況，影響到所</w:t>
      </w:r>
      <w:r w:rsidRPr="003058E8">
        <w:rPr>
          <w:rFonts w:ascii="Times New Roman" w:hAnsi="Times New Roman"/>
          <w:color w:val="000000" w:themeColor="text1"/>
        </w:rPr>
        <w:lastRenderedPageBreak/>
        <w:t>接受的醫療及</w:t>
      </w:r>
      <w:r w:rsidR="00C54EE9" w:rsidRPr="003058E8">
        <w:rPr>
          <w:rFonts w:ascii="Times New Roman" w:hAnsi="Times New Roman"/>
          <w:color w:val="000000" w:themeColor="text1"/>
        </w:rPr>
        <w:t>(</w:t>
      </w:r>
      <w:r w:rsidRPr="003058E8">
        <w:rPr>
          <w:rFonts w:ascii="Times New Roman" w:hAnsi="Times New Roman"/>
          <w:color w:val="000000" w:themeColor="text1"/>
        </w:rPr>
        <w:t>或</w:t>
      </w:r>
      <w:r w:rsidR="00C54EE9" w:rsidRPr="003058E8">
        <w:rPr>
          <w:rFonts w:ascii="Times New Roman" w:hAnsi="Times New Roman"/>
          <w:color w:val="000000" w:themeColor="text1"/>
        </w:rPr>
        <w:t>)</w:t>
      </w:r>
      <w:r w:rsidRPr="003058E8">
        <w:rPr>
          <w:rFonts w:ascii="Times New Roman" w:hAnsi="Times New Roman"/>
          <w:color w:val="000000" w:themeColor="text1"/>
        </w:rPr>
        <w:t>住院天數者，可為次要診斷。</w:t>
      </w:r>
    </w:p>
    <w:p w14:paraId="72586CA5"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主要處置定義：</w:t>
      </w:r>
    </w:p>
    <w:p w14:paraId="454CF35F"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主要處置之選取以與主要診斷最相關之治療性處置為優先考量，而非以開刀房或資源耗用為優先選取原則。</w:t>
      </w:r>
    </w:p>
    <w:p w14:paraId="3421600D"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如有兩個以上之處置與主要診斷相關，治療性處置應優先考量，其次為診斷性及探查性處置。</w:t>
      </w:r>
    </w:p>
    <w:p w14:paraId="7F6E92B5" w14:textId="77777777" w:rsidR="000257EE" w:rsidRPr="003058E8" w:rsidRDefault="00274757" w:rsidP="00CA1227">
      <w:pPr>
        <w:pStyle w:val="1111"/>
        <w:ind w:left="993" w:hanging="427"/>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如有兩個以上之處置與主要診斷相關，且均為治療性處置，則以醫療資源耗用較多、複雜度較高者為主要處置。</w:t>
      </w:r>
    </w:p>
    <w:p w14:paraId="4FFF2E9A"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以</w:t>
      </w:r>
      <w:r w:rsidRPr="003058E8">
        <w:rPr>
          <w:rFonts w:ascii="Times New Roman" w:hAnsi="Times New Roman"/>
          <w:color w:val="000000" w:themeColor="text1"/>
        </w:rPr>
        <w:t>Tw-DRG</w:t>
      </w:r>
      <w:r w:rsidRPr="003058E8">
        <w:rPr>
          <w:rFonts w:ascii="Times New Roman" w:hAnsi="Times New Roman"/>
          <w:color w:val="000000" w:themeColor="text1"/>
        </w:rPr>
        <w:t>申報之主次診斷或主次處置，應記載於出院病歷摘要。</w:t>
      </w:r>
    </w:p>
    <w:p w14:paraId="0BABA5BC" w14:textId="77777777" w:rsidR="000257EE" w:rsidRPr="003058E8" w:rsidRDefault="00274757" w:rsidP="008316EF">
      <w:pPr>
        <w:pStyle w:val="111"/>
        <w:ind w:left="709" w:hanging="282"/>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以</w:t>
      </w:r>
      <w:r w:rsidRPr="003058E8">
        <w:rPr>
          <w:rFonts w:ascii="Times New Roman" w:hAnsi="Times New Roman"/>
          <w:color w:val="000000" w:themeColor="text1"/>
        </w:rPr>
        <w:t>Tw-DRG</w:t>
      </w:r>
      <w:r w:rsidRPr="003058E8">
        <w:rPr>
          <w:rFonts w:ascii="Times New Roman" w:hAnsi="Times New Roman"/>
          <w:color w:val="000000" w:themeColor="text1"/>
        </w:rPr>
        <w:t>申報之主次診斷或主次處置應有檢驗檢查報告、病理報告、手術紀錄</w:t>
      </w:r>
      <w:r w:rsidRPr="003058E8">
        <w:rPr>
          <w:rFonts w:ascii="Times New Roman" w:hAnsi="Times New Roman"/>
          <w:color w:val="000000" w:themeColor="text1"/>
        </w:rPr>
        <w:t>…</w:t>
      </w:r>
      <w:r w:rsidRPr="003058E8">
        <w:rPr>
          <w:rFonts w:ascii="Times New Roman" w:hAnsi="Times New Roman"/>
          <w:color w:val="000000" w:themeColor="text1"/>
        </w:rPr>
        <w:t>等臨床依據佐證，相關資料應於抽樣審查時併同病歷影本檢送。</w:t>
      </w:r>
    </w:p>
    <w:p w14:paraId="5301E454" w14:textId="77777777" w:rsidR="000257EE" w:rsidRPr="003058E8" w:rsidRDefault="00274757" w:rsidP="008316EF">
      <w:pPr>
        <w:pStyle w:val="111"/>
        <w:ind w:left="709" w:hanging="282"/>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審查</w:t>
      </w:r>
      <w:r w:rsidRPr="003058E8">
        <w:rPr>
          <w:rFonts w:ascii="Times New Roman" w:hAnsi="Times New Roman"/>
          <w:color w:val="000000" w:themeColor="text1"/>
        </w:rPr>
        <w:t>Tw-DRG</w:t>
      </w:r>
      <w:r w:rsidRPr="003058E8">
        <w:rPr>
          <w:rFonts w:ascii="Times New Roman" w:hAnsi="Times New Roman"/>
          <w:color w:val="000000" w:themeColor="text1"/>
        </w:rPr>
        <w:t>主次診斷或主次處置，除審閱出院病歷摘要外，尚應審閱病歷內容，如相關檢驗檢查報告、病理報告、手術紀錄</w:t>
      </w:r>
      <w:r w:rsidRPr="003058E8">
        <w:rPr>
          <w:rFonts w:ascii="Times New Roman" w:hAnsi="Times New Roman"/>
          <w:color w:val="000000" w:themeColor="text1"/>
        </w:rPr>
        <w:t>…</w:t>
      </w:r>
      <w:r w:rsidRPr="003058E8">
        <w:rPr>
          <w:rFonts w:ascii="Times New Roman" w:hAnsi="Times New Roman"/>
          <w:color w:val="000000" w:themeColor="text1"/>
        </w:rPr>
        <w:t>等診療依據，若上述報告或紀錄未檢附，或有檢附但無法佐證其所申報之診斷或處置者，申報之主次診斷或主次處置代碼應不予採認。</w:t>
      </w:r>
    </w:p>
    <w:p w14:paraId="0AA14BDA" w14:textId="77777777" w:rsidR="000257EE" w:rsidRPr="003058E8" w:rsidRDefault="00274757" w:rsidP="008316EF">
      <w:pPr>
        <w:pStyle w:val="111"/>
        <w:ind w:left="709" w:hanging="282"/>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重要處置</w:t>
      </w:r>
      <w:r w:rsidR="00C54EE9" w:rsidRPr="003058E8">
        <w:rPr>
          <w:rFonts w:ascii="Times New Roman" w:hAnsi="Times New Roman"/>
          <w:color w:val="000000" w:themeColor="text1"/>
        </w:rPr>
        <w:t>(</w:t>
      </w:r>
      <w:r w:rsidRPr="003058E8">
        <w:rPr>
          <w:rFonts w:ascii="Times New Roman" w:hAnsi="Times New Roman"/>
          <w:color w:val="000000" w:themeColor="text1"/>
        </w:rPr>
        <w:t>significant procedure</w:t>
      </w:r>
      <w:r w:rsidR="00C54EE9" w:rsidRPr="003058E8">
        <w:rPr>
          <w:rFonts w:ascii="Times New Roman" w:hAnsi="Times New Roman"/>
          <w:color w:val="000000" w:themeColor="text1"/>
        </w:rPr>
        <w:t>)</w:t>
      </w:r>
      <w:r w:rsidRPr="003058E8">
        <w:rPr>
          <w:rFonts w:ascii="Times New Roman" w:hAnsi="Times New Roman"/>
          <w:color w:val="000000" w:themeColor="text1"/>
        </w:rPr>
        <w:t>必須編碼，若單一代碼可表示雙側處置則以單一代碼表示，若雙側處置無法以單一代碼涵蓋時，則可編該代碼兩次。</w:t>
      </w:r>
    </w:p>
    <w:p w14:paraId="68E79BCC"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四</w:t>
      </w:r>
      <w:r w:rsidRPr="003058E8">
        <w:rPr>
          <w:rFonts w:ascii="Times New Roman" w:hAnsi="Times New Roman"/>
          <w:color w:val="000000" w:themeColor="text1"/>
        </w:rPr>
        <w:t>)</w:t>
      </w:r>
      <w:r w:rsidRPr="003058E8">
        <w:rPr>
          <w:rFonts w:ascii="Times New Roman" w:hAnsi="Times New Roman"/>
          <w:color w:val="000000" w:themeColor="text1"/>
        </w:rPr>
        <w:t>保險醫事服務機構以診斷關聯群申報之案件，經專業審查有下列情形之ㄧ者，應載明理由，不予支付：</w:t>
      </w:r>
    </w:p>
    <w:p w14:paraId="1850C464"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非必要住院及非必要主手術或處置：</w:t>
      </w:r>
    </w:p>
    <w:p w14:paraId="6D8AFDA7"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可門診診療之傷病。</w:t>
      </w:r>
    </w:p>
    <w:p w14:paraId="0831DAE5" w14:textId="77777777" w:rsidR="000257EE" w:rsidRPr="003058E8" w:rsidRDefault="00274757" w:rsidP="00CA1227">
      <w:pPr>
        <w:pStyle w:val="1111"/>
        <w:ind w:left="1134" w:hanging="428"/>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本次住院之主要是為手術或處置目的，而該手術或處置不符合本保險給付規定或適應症範圍者。</w:t>
      </w:r>
    </w:p>
    <w:p w14:paraId="7BA733F7"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主手術或處置之醫療品質不符專業認定。</w:t>
      </w:r>
      <w:r w:rsidRPr="003058E8">
        <w:rPr>
          <w:rFonts w:ascii="Times New Roman" w:hAnsi="Times New Roman"/>
          <w:color w:val="000000" w:themeColor="text1"/>
        </w:rPr>
        <w:t>(99/4/1)</w:t>
      </w:r>
    </w:p>
    <w:p w14:paraId="58819473" w14:textId="77777777" w:rsidR="000257EE" w:rsidRPr="003058E8" w:rsidRDefault="00274757">
      <w:pPr>
        <w:pStyle w:val="111"/>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病情不穩定，令其岀院：</w:t>
      </w:r>
      <w:r w:rsidRPr="003058E8">
        <w:rPr>
          <w:rFonts w:ascii="Times New Roman" w:hAnsi="Times New Roman"/>
          <w:color w:val="000000" w:themeColor="text1"/>
        </w:rPr>
        <w:t>(99/4/1)</w:t>
      </w:r>
    </w:p>
    <w:p w14:paraId="7E28D438"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出院前</w:t>
      </w:r>
      <w:r w:rsidRPr="003058E8">
        <w:rPr>
          <w:rFonts w:ascii="Times New Roman" w:hAnsi="Times New Roman"/>
          <w:color w:val="000000" w:themeColor="text1"/>
        </w:rPr>
        <w:t>24</w:t>
      </w:r>
      <w:r w:rsidRPr="003058E8">
        <w:rPr>
          <w:rFonts w:ascii="Times New Roman" w:hAnsi="Times New Roman"/>
          <w:color w:val="000000" w:themeColor="text1"/>
        </w:rPr>
        <w:t>小時內生命徵象不穩定。</w:t>
      </w:r>
    </w:p>
    <w:p w14:paraId="7F625D61"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尚有併發症</w:t>
      </w:r>
      <w:r w:rsidRPr="003058E8">
        <w:rPr>
          <w:rFonts w:ascii="Times New Roman" w:hAnsi="Times New Roman"/>
          <w:color w:val="000000" w:themeColor="text1"/>
        </w:rPr>
        <w:t>(complication)</w:t>
      </w:r>
      <w:r w:rsidRPr="003058E8">
        <w:rPr>
          <w:rFonts w:ascii="Times New Roman" w:hAnsi="Times New Roman"/>
          <w:color w:val="000000" w:themeColor="text1"/>
        </w:rPr>
        <w:t>未獲妥善控制。</w:t>
      </w:r>
      <w:r w:rsidRPr="003058E8">
        <w:rPr>
          <w:rFonts w:ascii="Times New Roman" w:hAnsi="Times New Roman"/>
          <w:color w:val="000000" w:themeColor="text1"/>
        </w:rPr>
        <w:t>(99/4/1)</w:t>
      </w:r>
    </w:p>
    <w:p w14:paraId="7BA547F3" w14:textId="77777777" w:rsidR="000257EE" w:rsidRPr="003058E8" w:rsidRDefault="00274757" w:rsidP="008316EF">
      <w:pPr>
        <w:pStyle w:val="1111"/>
        <w:ind w:left="1134" w:hanging="425"/>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傷口有嚴重感染、血腫或出血現象，但屬輕微感染、血腫或出血，可以在門診持續治療者除外。</w:t>
      </w:r>
    </w:p>
    <w:p w14:paraId="0EC61CE8"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排尿困難或留置導尿管情況仍不穩定者</w:t>
      </w:r>
      <w:r w:rsidRPr="003058E8">
        <w:rPr>
          <w:rFonts w:ascii="Times New Roman" w:hAnsi="Times New Roman"/>
          <w:color w:val="000000" w:themeColor="text1"/>
        </w:rPr>
        <w:t>(</w:t>
      </w:r>
      <w:r w:rsidRPr="003058E8">
        <w:rPr>
          <w:rFonts w:ascii="Times New Roman" w:hAnsi="Times New Roman"/>
          <w:color w:val="000000" w:themeColor="text1"/>
        </w:rPr>
        <w:t>洗腎之病患除外</w:t>
      </w:r>
      <w:r w:rsidRPr="003058E8">
        <w:rPr>
          <w:rFonts w:ascii="Times New Roman" w:hAnsi="Times New Roman"/>
          <w:color w:val="000000" w:themeColor="text1"/>
        </w:rPr>
        <w:t>)</w:t>
      </w:r>
      <w:r w:rsidRPr="003058E8">
        <w:rPr>
          <w:rFonts w:ascii="Times New Roman" w:hAnsi="Times New Roman"/>
          <w:color w:val="000000" w:themeColor="text1"/>
        </w:rPr>
        <w:t>。</w:t>
      </w:r>
    </w:p>
    <w:p w14:paraId="614FABD9" w14:textId="77777777" w:rsidR="000257EE" w:rsidRPr="003058E8" w:rsidRDefault="00274757" w:rsidP="008316EF">
      <w:pPr>
        <w:pStyle w:val="1111"/>
        <w:ind w:left="1134" w:hanging="425"/>
        <w:rPr>
          <w:rFonts w:ascii="Times New Roman" w:hAnsi="Times New Roman"/>
          <w:color w:val="000000" w:themeColor="text1"/>
        </w:rPr>
      </w:pPr>
      <w:r w:rsidRPr="003058E8">
        <w:rPr>
          <w:rFonts w:ascii="Times New Roman" w:hAnsi="Times New Roman"/>
          <w:color w:val="000000" w:themeColor="text1"/>
        </w:rPr>
        <w:lastRenderedPageBreak/>
        <w:t>(5)</w:t>
      </w:r>
      <w:r w:rsidRPr="003058E8">
        <w:rPr>
          <w:rFonts w:ascii="Times New Roman" w:hAnsi="Times New Roman"/>
          <w:color w:val="000000" w:themeColor="text1"/>
        </w:rPr>
        <w:t>使用靜脈點滴、手術傷口引流管未拔除者；但特殊引流管經醫師認定引流液量及顏色正常，或使用居家中央靜脈營養，可出院療養、門診追蹤處理者除外。</w:t>
      </w:r>
      <w:r w:rsidRPr="003058E8">
        <w:rPr>
          <w:rFonts w:ascii="Times New Roman" w:hAnsi="Times New Roman"/>
          <w:color w:val="000000" w:themeColor="text1"/>
        </w:rPr>
        <w:t xml:space="preserve">(99/4/1) </w:t>
      </w:r>
    </w:p>
    <w:p w14:paraId="48808D2E"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非因醫療需要之轉院。</w:t>
      </w:r>
    </w:p>
    <w:p w14:paraId="06B50664" w14:textId="77777777" w:rsidR="000257EE" w:rsidRPr="003058E8" w:rsidRDefault="00274757">
      <w:pPr>
        <w:pStyle w:val="1111"/>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其他經醫療專業認定仍有必要住院治療者。</w:t>
      </w:r>
    </w:p>
    <w:p w14:paraId="69C2D449"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五</w:t>
      </w:r>
      <w:r w:rsidRPr="003058E8">
        <w:rPr>
          <w:rFonts w:ascii="Times New Roman" w:hAnsi="Times New Roman"/>
          <w:color w:val="000000" w:themeColor="text1"/>
        </w:rPr>
        <w:t>)</w:t>
      </w:r>
      <w:r w:rsidRPr="003058E8">
        <w:rPr>
          <w:rFonts w:ascii="Times New Roman" w:hAnsi="Times New Roman"/>
          <w:color w:val="000000" w:themeColor="text1"/>
        </w:rPr>
        <w:t>自動出院、轉院個案，應於出院病歷摘要詳實註明理由。</w:t>
      </w:r>
    </w:p>
    <w:p w14:paraId="7256E9EE"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六</w:t>
      </w:r>
      <w:r w:rsidRPr="003058E8">
        <w:rPr>
          <w:rFonts w:ascii="Times New Roman" w:hAnsi="Times New Roman"/>
          <w:color w:val="000000" w:themeColor="text1"/>
        </w:rPr>
        <w:t>)Tw-DRG</w:t>
      </w:r>
      <w:r w:rsidRPr="003058E8">
        <w:rPr>
          <w:rFonts w:ascii="Times New Roman" w:hAnsi="Times New Roman"/>
          <w:color w:val="000000" w:themeColor="text1"/>
        </w:rPr>
        <w:t>案件未附病歷摘要或病歷摘要與病歷不符或病歷摘要不完整</w:t>
      </w:r>
      <w:r w:rsidR="00C54EE9" w:rsidRPr="003058E8">
        <w:rPr>
          <w:rFonts w:ascii="Times New Roman" w:hAnsi="Times New Roman"/>
          <w:color w:val="000000" w:themeColor="text1"/>
        </w:rPr>
        <w:t>(</w:t>
      </w:r>
      <w:r w:rsidRPr="003058E8">
        <w:rPr>
          <w:rFonts w:ascii="Times New Roman" w:hAnsi="Times New Roman"/>
          <w:color w:val="000000" w:themeColor="text1"/>
        </w:rPr>
        <w:t>例如未記載主次診斷或主次處置、轉院者未記載轉院之理由．．．</w:t>
      </w:r>
      <w:r w:rsidR="00C54EE9" w:rsidRPr="003058E8">
        <w:rPr>
          <w:rFonts w:ascii="Times New Roman" w:hAnsi="Times New Roman"/>
          <w:color w:val="000000" w:themeColor="text1"/>
        </w:rPr>
        <w:t>)</w:t>
      </w:r>
      <w:r w:rsidRPr="003058E8">
        <w:rPr>
          <w:rFonts w:ascii="Times New Roman" w:hAnsi="Times New Roman"/>
          <w:color w:val="000000" w:themeColor="text1"/>
        </w:rPr>
        <w:t>者，應先輔導醫院改善，經輔導仍未改善者，得先行整件核減。</w:t>
      </w:r>
      <w:r w:rsidRPr="003058E8">
        <w:rPr>
          <w:rFonts w:ascii="Times New Roman" w:hAnsi="Times New Roman"/>
          <w:color w:val="000000" w:themeColor="text1"/>
        </w:rPr>
        <w:t>(100/5/1)</w:t>
      </w:r>
    </w:p>
    <w:p w14:paraId="0B594181" w14:textId="77777777" w:rsidR="000257EE" w:rsidRPr="003058E8" w:rsidRDefault="00274757">
      <w:pPr>
        <w:pStyle w:val="110"/>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七</w:t>
      </w:r>
      <w:r w:rsidRPr="003058E8">
        <w:rPr>
          <w:rFonts w:ascii="Times New Roman" w:hAnsi="Times New Roman"/>
          <w:color w:val="000000" w:themeColor="text1"/>
        </w:rPr>
        <w:t>)Tw-DRG</w:t>
      </w:r>
      <w:r w:rsidRPr="003058E8">
        <w:rPr>
          <w:rFonts w:ascii="Times New Roman" w:hAnsi="Times New Roman"/>
          <w:color w:val="000000" w:themeColor="text1"/>
        </w:rPr>
        <w:t>案件施行之主手術</w:t>
      </w:r>
      <w:r w:rsidRPr="003058E8">
        <w:rPr>
          <w:rFonts w:ascii="Times New Roman" w:hAnsi="Times New Roman"/>
          <w:color w:val="000000" w:themeColor="text1"/>
        </w:rPr>
        <w:t>(</w:t>
      </w:r>
      <w:r w:rsidRPr="003058E8">
        <w:rPr>
          <w:rFonts w:ascii="Times New Roman" w:hAnsi="Times New Roman"/>
          <w:color w:val="000000" w:themeColor="text1"/>
        </w:rPr>
        <w:t>處置</w:t>
      </w:r>
      <w:r w:rsidRPr="003058E8">
        <w:rPr>
          <w:rFonts w:ascii="Times New Roman" w:hAnsi="Times New Roman"/>
          <w:color w:val="000000" w:themeColor="text1"/>
        </w:rPr>
        <w:t>)</w:t>
      </w:r>
      <w:r w:rsidRPr="003058E8">
        <w:rPr>
          <w:rFonts w:ascii="Times New Roman" w:hAnsi="Times New Roman"/>
          <w:color w:val="000000" w:themeColor="text1"/>
        </w:rPr>
        <w:t>，若有應申請事前審查而未申請，或申請事前審查未獲同意者，整件不予支付。</w:t>
      </w:r>
      <w:r w:rsidRPr="003058E8">
        <w:rPr>
          <w:rFonts w:ascii="Times New Roman" w:hAnsi="Times New Roman"/>
          <w:color w:val="000000" w:themeColor="text1"/>
        </w:rPr>
        <w:t>(100/5/1)</w:t>
      </w:r>
    </w:p>
    <w:p w14:paraId="7A32B705" w14:textId="77777777" w:rsidR="008734E6" w:rsidRPr="003058E8" w:rsidRDefault="008734E6">
      <w:pPr>
        <w:jc w:val="center"/>
        <w:rPr>
          <w:rFonts w:ascii="標楷體" w:eastAsia="標楷體" w:hAnsi="標楷體"/>
          <w:color w:val="000000" w:themeColor="text1"/>
          <w:sz w:val="28"/>
          <w:szCs w:val="28"/>
        </w:rPr>
        <w:sectPr w:rsidR="008734E6" w:rsidRPr="003058E8">
          <w:pgSz w:w="11906" w:h="16838"/>
          <w:pgMar w:top="1418" w:right="1418" w:bottom="1418" w:left="1418" w:header="851" w:footer="851" w:gutter="0"/>
          <w:cols w:space="720"/>
          <w:docGrid w:type="lines" w:linePitch="432"/>
        </w:sectPr>
      </w:pPr>
    </w:p>
    <w:p w14:paraId="06A42DC3" w14:textId="77777777" w:rsidR="000257EE" w:rsidRPr="003058E8" w:rsidRDefault="00274757" w:rsidP="00BC0206">
      <w:pPr>
        <w:pStyle w:val="aff4"/>
        <w:rPr>
          <w:rFonts w:ascii="Times New Roman" w:hAnsi="Times New Roman"/>
          <w:color w:val="000000" w:themeColor="text1"/>
        </w:rPr>
      </w:pPr>
      <w:bookmarkStart w:id="45" w:name="_Toc148604458"/>
      <w:r w:rsidRPr="003058E8">
        <w:rPr>
          <w:rFonts w:ascii="Times New Roman" w:hAnsi="Times New Roman"/>
          <w:color w:val="000000" w:themeColor="text1"/>
        </w:rPr>
        <w:lastRenderedPageBreak/>
        <w:t>二、個別</w:t>
      </w:r>
      <w:r w:rsidRPr="003058E8">
        <w:rPr>
          <w:rFonts w:ascii="Times New Roman" w:hAnsi="Times New Roman"/>
          <w:color w:val="000000" w:themeColor="text1"/>
        </w:rPr>
        <w:t>DRG</w:t>
      </w:r>
      <w:r w:rsidRPr="003058E8">
        <w:rPr>
          <w:rFonts w:ascii="Times New Roman" w:hAnsi="Times New Roman"/>
          <w:color w:val="000000" w:themeColor="text1"/>
        </w:rPr>
        <w:t>審查注意事項</w:t>
      </w:r>
      <w:r w:rsidRPr="003058E8">
        <w:rPr>
          <w:rFonts w:ascii="Times New Roman" w:hAnsi="Times New Roman"/>
          <w:color w:val="000000" w:themeColor="text1"/>
        </w:rPr>
        <w:t>(100/11/1)</w:t>
      </w:r>
      <w:bookmarkEnd w:id="45"/>
    </w:p>
    <w:p w14:paraId="637C3787" w14:textId="77777777" w:rsidR="000257EE" w:rsidRPr="003058E8" w:rsidRDefault="000257EE">
      <w:pPr>
        <w:pStyle w:val="110"/>
        <w:spacing w:line="480" w:lineRule="exact"/>
        <w:ind w:left="561" w:hanging="561"/>
        <w:rPr>
          <w:b/>
          <w:color w:val="000000" w:themeColor="text1"/>
          <w:u w:val="single"/>
        </w:rPr>
      </w:pPr>
    </w:p>
    <w:p w14:paraId="2F6B1DE5" w14:textId="77777777" w:rsidR="000257EE" w:rsidRPr="003058E8" w:rsidRDefault="00274757" w:rsidP="008734E6">
      <w:pPr>
        <w:pStyle w:val="aff6"/>
        <w:rPr>
          <w:rFonts w:ascii="Times New Roman" w:hAnsi="Times New Roman"/>
          <w:color w:val="000000" w:themeColor="text1"/>
        </w:rPr>
      </w:pPr>
      <w:bookmarkStart w:id="46" w:name="_Toc148604459"/>
      <w:r w:rsidRPr="003058E8">
        <w:rPr>
          <w:rFonts w:ascii="Times New Roman" w:hAnsi="Times New Roman"/>
          <w:color w:val="000000" w:themeColor="text1"/>
        </w:rPr>
        <w:t xml:space="preserve">MDC2 </w:t>
      </w:r>
      <w:r w:rsidRPr="003058E8">
        <w:rPr>
          <w:rFonts w:ascii="Times New Roman" w:hAnsi="Times New Roman"/>
          <w:color w:val="000000" w:themeColor="text1"/>
        </w:rPr>
        <w:t>眼之疾病與疾患審查注意事項</w:t>
      </w:r>
      <w:bookmarkEnd w:id="46"/>
    </w:p>
    <w:p w14:paraId="3B66AA97" w14:textId="77777777" w:rsidR="000257EE" w:rsidRPr="003058E8" w:rsidRDefault="000257EE" w:rsidP="008734E6">
      <w:pPr>
        <w:spacing w:line="400" w:lineRule="exact"/>
        <w:ind w:left="1274" w:hanging="1274"/>
        <w:jc w:val="both"/>
        <w:rPr>
          <w:rFonts w:ascii="Times New Roman" w:eastAsia="標楷體" w:hAnsi="Times New Roman"/>
          <w:color w:val="000000" w:themeColor="text1"/>
          <w:sz w:val="26"/>
          <w:szCs w:val="26"/>
        </w:rPr>
      </w:pPr>
    </w:p>
    <w:p w14:paraId="6CAB38DF" w14:textId="77777777" w:rsidR="000257EE" w:rsidRPr="003058E8" w:rsidRDefault="00274757" w:rsidP="008734E6">
      <w:pPr>
        <w:spacing w:line="400" w:lineRule="exact"/>
        <w:ind w:left="1372" w:hanging="13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DRG03904 </w:t>
      </w:r>
      <w:r w:rsidRPr="003058E8">
        <w:rPr>
          <w:rFonts w:ascii="Times New Roman" w:eastAsia="標楷體" w:hAnsi="Times New Roman"/>
          <w:color w:val="000000" w:themeColor="text1"/>
          <w:sz w:val="28"/>
          <w:szCs w:val="28"/>
        </w:rPr>
        <w:t>雙側水晶體手術，不含玻璃體切除術</w:t>
      </w:r>
      <w:r w:rsidRPr="003058E8">
        <w:rPr>
          <w:rFonts w:ascii="Times New Roman" w:eastAsia="標楷體" w:hAnsi="Times New Roman"/>
          <w:color w:val="000000" w:themeColor="text1"/>
          <w:sz w:val="28"/>
          <w:szCs w:val="28"/>
        </w:rPr>
        <w:t>(BILATERAL LENS PROCEDURES WITHOUT VITRECTOMY)</w:t>
      </w:r>
    </w:p>
    <w:p w14:paraId="7FB1B0EE" w14:textId="77777777" w:rsidR="000257EE" w:rsidRPr="003058E8" w:rsidRDefault="00274757" w:rsidP="008734E6">
      <w:pPr>
        <w:spacing w:line="400" w:lineRule="exact"/>
        <w:ind w:left="1372" w:hanging="137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 xml:space="preserve">DRG03905 </w:t>
      </w:r>
      <w:r w:rsidRPr="003058E8">
        <w:rPr>
          <w:rFonts w:ascii="Times New Roman" w:eastAsia="標楷體" w:hAnsi="Times New Roman"/>
          <w:color w:val="000000" w:themeColor="text1"/>
          <w:sz w:val="28"/>
          <w:szCs w:val="28"/>
        </w:rPr>
        <w:t>單側水晶體手術，不含玻璃體切除術</w:t>
      </w:r>
      <w:r w:rsidRPr="003058E8">
        <w:rPr>
          <w:rFonts w:ascii="Times New Roman" w:eastAsia="標楷體" w:hAnsi="Times New Roman"/>
          <w:color w:val="000000" w:themeColor="text1"/>
          <w:sz w:val="28"/>
          <w:szCs w:val="28"/>
        </w:rPr>
        <w:t>(UNILATERAL LENS PROCEDURES WITHOUT VITRECTOMY)</w:t>
      </w:r>
    </w:p>
    <w:p w14:paraId="5EDD8648"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審查原則：</w:t>
      </w:r>
    </w:p>
    <w:p w14:paraId="737560AE"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診斷正確性：</w:t>
      </w:r>
    </w:p>
    <w:p w14:paraId="790ADBF5" w14:textId="77777777" w:rsidR="000257EE" w:rsidRPr="003058E8" w:rsidRDefault="00274757" w:rsidP="008734E6">
      <w:pPr>
        <w:spacing w:line="600" w:lineRule="exact"/>
        <w:ind w:left="281" w:firstLine="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確有白內障存在且已影響視力。</w:t>
      </w:r>
    </w:p>
    <w:p w14:paraId="30A543CF" w14:textId="77777777" w:rsidR="000257EE" w:rsidRPr="003058E8" w:rsidRDefault="00274757" w:rsidP="008734E6">
      <w:pPr>
        <w:spacing w:line="600" w:lineRule="exact"/>
        <w:ind w:left="567"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白內障已導致視力下降，且對其日常謀生需求產生很大影響，且有病歷記載佐証。</w:t>
      </w:r>
    </w:p>
    <w:p w14:paraId="4F273523" w14:textId="77777777" w:rsidR="000257EE" w:rsidRPr="003058E8" w:rsidRDefault="00274757" w:rsidP="008734E6">
      <w:pPr>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視力不良原因除白內障外，可能另有視網膜玻璃體疾病需先摘除白內障，以期能完成其他後續處理者。</w:t>
      </w:r>
    </w:p>
    <w:p w14:paraId="2E2E70DC" w14:textId="77777777" w:rsidR="000257EE" w:rsidRPr="003058E8" w:rsidRDefault="00274757" w:rsidP="008734E6">
      <w:pPr>
        <w:spacing w:line="600" w:lineRule="exact"/>
        <w:ind w:left="567"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若合併其他的眼部疾病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如視網膜病變、青光眼、視神經病變、弱視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，則需有佐證資料說明白內障手術確實對視力有幫助或有助於其他治療。</w:t>
      </w:r>
    </w:p>
    <w:p w14:paraId="46AC660A" w14:textId="77777777" w:rsidR="000257EE" w:rsidRPr="003058E8" w:rsidRDefault="00274757" w:rsidP="008734E6">
      <w:pPr>
        <w:spacing w:line="600" w:lineRule="exact"/>
        <w:ind w:left="944" w:hanging="65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術前檢查應確實完備。</w:t>
      </w:r>
    </w:p>
    <w:p w14:paraId="5ED3575C" w14:textId="77777777" w:rsidR="000257EE" w:rsidRPr="003058E8" w:rsidRDefault="000257EE" w:rsidP="008734E6">
      <w:pPr>
        <w:spacing w:line="600" w:lineRule="exact"/>
        <w:jc w:val="both"/>
        <w:rPr>
          <w:rFonts w:ascii="Times New Roman" w:eastAsia="標楷體" w:hAnsi="Times New Roman"/>
          <w:color w:val="000000" w:themeColor="text1"/>
          <w:sz w:val="28"/>
          <w:szCs w:val="28"/>
        </w:rPr>
      </w:pPr>
    </w:p>
    <w:p w14:paraId="6CCB5A6E"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p>
    <w:p w14:paraId="50593162" w14:textId="77777777" w:rsidR="000257EE" w:rsidRPr="003058E8" w:rsidRDefault="00274757" w:rsidP="008734E6">
      <w:pPr>
        <w:spacing w:line="600" w:lineRule="exact"/>
        <w:ind w:left="281" w:firstLine="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應至少符合下列其中一項，並應於病歷中詳載。</w:t>
      </w:r>
    </w:p>
    <w:p w14:paraId="08C86D86" w14:textId="77777777" w:rsidR="000257EE" w:rsidRPr="003058E8" w:rsidRDefault="008734E6" w:rsidP="008734E6">
      <w:pPr>
        <w:spacing w:line="600" w:lineRule="exact"/>
        <w:ind w:left="1134"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(1) </w:t>
      </w:r>
      <w:r w:rsidR="00274757" w:rsidRPr="003058E8">
        <w:rPr>
          <w:rFonts w:ascii="Times New Roman" w:eastAsia="標楷體" w:hAnsi="Times New Roman"/>
          <w:color w:val="000000" w:themeColor="text1"/>
          <w:sz w:val="28"/>
          <w:szCs w:val="28"/>
        </w:rPr>
        <w:t>患有全身系統性疾病，預期手術後可能有其他併發症者</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如眼部或其他全身疾病</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w:t>
      </w:r>
    </w:p>
    <w:p w14:paraId="0C1E56E5" w14:textId="77777777" w:rsidR="000257EE" w:rsidRPr="003058E8" w:rsidRDefault="008734E6" w:rsidP="008734E6">
      <w:pPr>
        <w:spacing w:line="600" w:lineRule="exact"/>
        <w:ind w:left="1134"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(2) </w:t>
      </w:r>
      <w:r w:rsidR="00274757" w:rsidRPr="003058E8">
        <w:rPr>
          <w:rFonts w:ascii="Times New Roman" w:eastAsia="標楷體" w:hAnsi="Times New Roman"/>
          <w:color w:val="000000" w:themeColor="text1"/>
          <w:sz w:val="28"/>
          <w:szCs w:val="28"/>
        </w:rPr>
        <w:t>有全身麻醉需要者</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包含嬰幼兒手術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或基於病人術後及預後安全考</w:t>
      </w:r>
      <w:r w:rsidR="00274757" w:rsidRPr="003058E8">
        <w:rPr>
          <w:rFonts w:ascii="Times New Roman" w:eastAsia="標楷體" w:hAnsi="Times New Roman"/>
          <w:color w:val="000000" w:themeColor="text1"/>
          <w:sz w:val="28"/>
          <w:szCs w:val="28"/>
        </w:rPr>
        <w:lastRenderedPageBreak/>
        <w:t>量有住院必要者。</w:t>
      </w:r>
    </w:p>
    <w:p w14:paraId="02F83EED" w14:textId="77777777" w:rsidR="000257EE" w:rsidRPr="003058E8" w:rsidRDefault="00274757" w:rsidP="008734E6">
      <w:pPr>
        <w:spacing w:line="600" w:lineRule="exact"/>
        <w:ind w:left="281" w:firstLine="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病歷記載應詳盡且可佐証手術之適當性。</w:t>
      </w:r>
    </w:p>
    <w:p w14:paraId="0892B243" w14:textId="77777777" w:rsidR="000257EE" w:rsidRPr="003058E8" w:rsidRDefault="000257EE" w:rsidP="008734E6">
      <w:pPr>
        <w:spacing w:line="600" w:lineRule="exact"/>
        <w:ind w:left="567"/>
        <w:jc w:val="both"/>
        <w:rPr>
          <w:rFonts w:ascii="Times New Roman" w:eastAsia="標楷體" w:hAnsi="Times New Roman"/>
          <w:b/>
          <w:color w:val="000000" w:themeColor="text1"/>
          <w:sz w:val="28"/>
          <w:szCs w:val="28"/>
        </w:rPr>
      </w:pPr>
    </w:p>
    <w:p w14:paraId="7ECD759A" w14:textId="77777777" w:rsidR="000257EE"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p>
    <w:p w14:paraId="2B258DCC" w14:textId="77777777" w:rsidR="000257EE" w:rsidRPr="003058E8" w:rsidRDefault="00274757" w:rsidP="008734E6">
      <w:pPr>
        <w:pStyle w:val="111"/>
        <w:spacing w:line="600" w:lineRule="exact"/>
        <w:ind w:left="0" w:firstLineChars="50" w:firstLine="14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5ABD9536" w14:textId="77777777" w:rsidR="000257EE"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依醫師判定可轉門診治療者。</w:t>
      </w:r>
    </w:p>
    <w:p w14:paraId="36122B1C" w14:textId="77777777" w:rsidR="000257EE"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手術傷口穩定。</w:t>
      </w:r>
    </w:p>
    <w:p w14:paraId="720C99A0" w14:textId="77777777" w:rsidR="000257EE"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眼內無感染跡象。</w:t>
      </w:r>
    </w:p>
    <w:p w14:paraId="686E81C3" w14:textId="77777777" w:rsidR="00BC0206" w:rsidRPr="003058E8" w:rsidRDefault="00274757" w:rsidP="008734E6">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無術後併發症、或其併發症已獲得妥善處理。</w:t>
      </w:r>
    </w:p>
    <w:p w14:paraId="727512BE" w14:textId="77777777" w:rsidR="000257EE" w:rsidRPr="003058E8" w:rsidRDefault="00BC0206" w:rsidP="008734E6">
      <w:pPr>
        <w:widowControl/>
        <w:suppressAutoHyphens w:val="0"/>
        <w:spacing w:line="240" w:lineRule="auto"/>
        <w:jc w:val="both"/>
        <w:rPr>
          <w:rFonts w:ascii="Times New Roman" w:eastAsia="標楷體" w:hAnsi="Times New Roman"/>
          <w:color w:val="000000" w:themeColor="text1"/>
          <w:kern w:val="3"/>
          <w:sz w:val="28"/>
          <w:szCs w:val="28"/>
        </w:rPr>
      </w:pPr>
      <w:r w:rsidRPr="003058E8">
        <w:rPr>
          <w:rFonts w:ascii="Times New Roman" w:hAnsi="Times New Roman"/>
          <w:color w:val="000000" w:themeColor="text1"/>
        </w:rPr>
        <w:br w:type="page"/>
      </w:r>
    </w:p>
    <w:p w14:paraId="105CFB5D" w14:textId="77777777" w:rsidR="000257EE" w:rsidRPr="003058E8" w:rsidRDefault="00274757" w:rsidP="00BC0206">
      <w:pPr>
        <w:pStyle w:val="aff6"/>
        <w:rPr>
          <w:rFonts w:ascii="Times New Roman" w:hAnsi="Times New Roman"/>
          <w:color w:val="000000" w:themeColor="text1"/>
        </w:rPr>
      </w:pPr>
      <w:bookmarkStart w:id="47" w:name="_Toc148604460"/>
      <w:r w:rsidRPr="003058E8">
        <w:rPr>
          <w:rFonts w:ascii="Times New Roman" w:hAnsi="Times New Roman"/>
          <w:color w:val="000000" w:themeColor="text1"/>
        </w:rPr>
        <w:lastRenderedPageBreak/>
        <w:t>MDC5</w:t>
      </w:r>
      <w:r w:rsidRPr="003058E8">
        <w:rPr>
          <w:rFonts w:ascii="Times New Roman" w:hAnsi="Times New Roman"/>
          <w:color w:val="000000" w:themeColor="text1"/>
        </w:rPr>
        <w:t>循環系統之疾病與疾患審查注意事項</w:t>
      </w:r>
      <w:bookmarkEnd w:id="47"/>
    </w:p>
    <w:p w14:paraId="5A23C778" w14:textId="77777777" w:rsidR="000257EE" w:rsidRPr="003058E8" w:rsidRDefault="00274757" w:rsidP="008734E6">
      <w:pPr>
        <w:snapToGrid w:val="0"/>
        <w:spacing w:line="600" w:lineRule="atLeast"/>
        <w:ind w:left="1372" w:hanging="13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DRG11201 </w:t>
      </w:r>
      <w:r w:rsidRPr="003058E8">
        <w:rPr>
          <w:rFonts w:ascii="Times New Roman" w:eastAsia="標楷體" w:hAnsi="Times New Roman"/>
          <w:color w:val="000000" w:themeColor="text1"/>
          <w:sz w:val="28"/>
          <w:szCs w:val="28"/>
        </w:rPr>
        <w:t>多條血管及其他經皮心臟血管手術</w:t>
      </w:r>
      <w:r w:rsidRPr="003058E8">
        <w:rPr>
          <w:rFonts w:ascii="Times New Roman" w:eastAsia="標楷體" w:hAnsi="Times New Roman"/>
          <w:color w:val="000000" w:themeColor="text1"/>
          <w:sz w:val="28"/>
          <w:szCs w:val="28"/>
        </w:rPr>
        <w:t>(MULTIPLE VESSELS AND OTHER PERCUTAN</w:t>
      </w:r>
      <w:r w:rsidR="008734E6" w:rsidRPr="003058E8">
        <w:rPr>
          <w:rFonts w:ascii="Times New Roman" w:eastAsia="標楷體" w:hAnsi="Times New Roman"/>
          <w:color w:val="000000" w:themeColor="text1"/>
          <w:sz w:val="28"/>
          <w:szCs w:val="28"/>
        </w:rPr>
        <w:t>EOUS CARDIOVASCULAR PROCEDURES)</w:t>
      </w:r>
    </w:p>
    <w:p w14:paraId="29A838A3" w14:textId="77777777" w:rsidR="000257EE" w:rsidRPr="003058E8" w:rsidRDefault="00274757" w:rsidP="008734E6">
      <w:pPr>
        <w:snapToGrid w:val="0"/>
        <w:spacing w:line="600" w:lineRule="atLeast"/>
        <w:ind w:left="1372" w:hanging="13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DRG11202 </w:t>
      </w:r>
      <w:r w:rsidRPr="003058E8">
        <w:rPr>
          <w:rFonts w:ascii="Times New Roman" w:eastAsia="標楷體" w:hAnsi="Times New Roman"/>
          <w:color w:val="000000" w:themeColor="text1"/>
          <w:sz w:val="28"/>
          <w:szCs w:val="28"/>
        </w:rPr>
        <w:t>單條血管經皮心臟血管手術</w:t>
      </w:r>
      <w:r w:rsidRPr="003058E8">
        <w:rPr>
          <w:rFonts w:ascii="Times New Roman" w:eastAsia="標楷體" w:hAnsi="Times New Roman"/>
          <w:color w:val="000000" w:themeColor="text1"/>
          <w:sz w:val="28"/>
          <w:szCs w:val="28"/>
        </w:rPr>
        <w:t>(SINGLE VESSEL PERCUTANEOUS CARDIOVASCULAR PROCEDURES)</w:t>
      </w:r>
    </w:p>
    <w:p w14:paraId="35918A3A" w14:textId="77777777" w:rsidR="008734E6" w:rsidRPr="003058E8" w:rsidRDefault="008734E6" w:rsidP="008734E6">
      <w:pPr>
        <w:spacing w:line="600" w:lineRule="atLeast"/>
        <w:ind w:left="1400" w:hangingChars="500" w:hanging="1400"/>
        <w:rPr>
          <w:rFonts w:ascii="Times New Roman" w:eastAsia="標楷體" w:hAnsi="Times New Roman"/>
          <w:strike/>
          <w:color w:val="000000" w:themeColor="text1"/>
          <w:sz w:val="28"/>
        </w:rPr>
      </w:pPr>
      <w:r w:rsidRPr="003058E8">
        <w:rPr>
          <w:rFonts w:ascii="Times New Roman" w:eastAsia="標楷體" w:hAnsi="Times New Roman"/>
          <w:color w:val="000000" w:themeColor="text1"/>
          <w:sz w:val="28"/>
        </w:rPr>
        <w:t xml:space="preserve">DRG11203 </w:t>
      </w:r>
      <w:r w:rsidRPr="003058E8">
        <w:rPr>
          <w:rFonts w:ascii="Times New Roman" w:eastAsia="標楷體" w:hAnsi="Times New Roman"/>
          <w:bCs/>
          <w:color w:val="000000" w:themeColor="text1"/>
          <w:sz w:val="28"/>
        </w:rPr>
        <w:t>複雜性心室不整脈之經導管心臟病灶或組織剝除術</w:t>
      </w:r>
      <w:r w:rsidRPr="003058E8">
        <w:rPr>
          <w:rFonts w:ascii="Times New Roman" w:eastAsia="標楷體" w:hAnsi="Times New Roman"/>
          <w:bCs/>
          <w:color w:val="000000" w:themeColor="text1"/>
          <w:sz w:val="28"/>
        </w:rPr>
        <w:t>(COMPLEX VENTRICULAR ARRHYTHMIA OF CATHETER ABLATION OF LESION OR TISSUES)</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2B7091B6" w14:textId="77777777" w:rsidR="008734E6" w:rsidRPr="003058E8" w:rsidRDefault="008734E6" w:rsidP="008734E6">
      <w:pPr>
        <w:pStyle w:val="af7"/>
        <w:spacing w:line="600" w:lineRule="atLeast"/>
        <w:ind w:left="1400" w:hangingChars="500" w:hanging="1400"/>
        <w:rPr>
          <w:rFonts w:ascii="Times New Roman" w:eastAsia="標楷體" w:hAnsi="Times New Roman"/>
          <w:color w:val="000000" w:themeColor="text1"/>
          <w:sz w:val="28"/>
          <w:szCs w:val="20"/>
        </w:rPr>
      </w:pPr>
      <w:bookmarkStart w:id="48" w:name="_Hlk63698076"/>
      <w:r w:rsidRPr="003058E8">
        <w:rPr>
          <w:rFonts w:ascii="Times New Roman" w:eastAsia="標楷體" w:hAnsi="Times New Roman"/>
          <w:color w:val="000000" w:themeColor="text1"/>
          <w:sz w:val="28"/>
          <w:szCs w:val="20"/>
        </w:rPr>
        <w:t xml:space="preserve">DRG11204 </w:t>
      </w:r>
      <w:r w:rsidRPr="003058E8">
        <w:rPr>
          <w:rFonts w:ascii="Times New Roman" w:eastAsia="標楷體" w:hAnsi="Times New Roman"/>
          <w:color w:val="000000" w:themeColor="text1"/>
          <w:sz w:val="28"/>
          <w:szCs w:val="20"/>
        </w:rPr>
        <w:t>其他經皮心臟血管手術</w:t>
      </w:r>
      <w:r w:rsidRPr="003058E8">
        <w:rPr>
          <w:rFonts w:ascii="Times New Roman" w:eastAsia="標楷體" w:hAnsi="Times New Roman"/>
          <w:color w:val="000000" w:themeColor="text1"/>
          <w:sz w:val="28"/>
          <w:szCs w:val="20"/>
        </w:rPr>
        <w:t>(OTHER PERCUTANEOUS CARDIOVASCULAR PROCEDURES)</w:t>
      </w:r>
    </w:p>
    <w:bookmarkEnd w:id="48"/>
    <w:p w14:paraId="1892C744" w14:textId="77777777" w:rsidR="008734E6" w:rsidRPr="003058E8" w:rsidRDefault="008734E6" w:rsidP="008734E6">
      <w:pPr>
        <w:pStyle w:val="af7"/>
        <w:spacing w:line="600" w:lineRule="atLeast"/>
        <w:ind w:left="1400" w:hangingChars="500" w:hanging="1400"/>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 xml:space="preserve">DRG11205 </w:t>
      </w:r>
      <w:r w:rsidRPr="003058E8">
        <w:rPr>
          <w:rFonts w:ascii="Times New Roman" w:eastAsia="標楷體" w:hAnsi="Times New Roman"/>
          <w:color w:val="000000" w:themeColor="text1"/>
          <w:sz w:val="28"/>
          <w:szCs w:val="20"/>
        </w:rPr>
        <w:t>心房顫動之經導管心臟病灶或組織剝除術</w:t>
      </w:r>
      <w:r w:rsidRPr="003058E8">
        <w:rPr>
          <w:rFonts w:ascii="Times New Roman" w:eastAsia="標楷體" w:hAnsi="Times New Roman"/>
          <w:color w:val="000000" w:themeColor="text1"/>
          <w:sz w:val="28"/>
          <w:szCs w:val="20"/>
        </w:rPr>
        <w:t>(ATRIAL FIBRILLATION OF CATHETER ABLATION OF LESION OR TISSUES)</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51F32E81" w14:textId="77777777" w:rsidR="008734E6" w:rsidRPr="003058E8" w:rsidRDefault="008734E6" w:rsidP="008734E6">
      <w:pPr>
        <w:pStyle w:val="af7"/>
        <w:spacing w:line="600" w:lineRule="atLeast"/>
        <w:ind w:left="1400" w:hangingChars="500" w:hanging="1400"/>
        <w:rPr>
          <w:rFonts w:ascii="Times New Roman" w:eastAsia="標楷體" w:hAnsi="Times New Roman"/>
          <w:color w:val="000000" w:themeColor="text1"/>
          <w:sz w:val="28"/>
          <w:szCs w:val="20"/>
        </w:rPr>
      </w:pPr>
      <w:r w:rsidRPr="003058E8">
        <w:rPr>
          <w:rFonts w:ascii="Times New Roman" w:eastAsia="標楷體" w:hAnsi="Times New Roman"/>
          <w:color w:val="000000" w:themeColor="text1"/>
          <w:sz w:val="28"/>
          <w:szCs w:val="20"/>
        </w:rPr>
        <w:t xml:space="preserve">DRG11206 </w:t>
      </w:r>
      <w:r w:rsidRPr="003058E8">
        <w:rPr>
          <w:rFonts w:ascii="Times New Roman" w:eastAsia="標楷體" w:hAnsi="Times New Roman"/>
          <w:color w:val="000000" w:themeColor="text1"/>
          <w:sz w:val="28"/>
          <w:szCs w:val="20"/>
        </w:rPr>
        <w:t>其他經導管心臟病灶或組織剝除術</w:t>
      </w:r>
      <w:r w:rsidRPr="003058E8">
        <w:rPr>
          <w:rFonts w:ascii="Times New Roman" w:eastAsia="標楷體" w:hAnsi="Times New Roman"/>
          <w:color w:val="000000" w:themeColor="text1"/>
          <w:sz w:val="28"/>
          <w:szCs w:val="20"/>
        </w:rPr>
        <w:t>(OTHER CATHETER ABLATION OF LESION OR TISSUES)</w:t>
      </w:r>
      <w:r w:rsidRPr="003058E8">
        <w:rPr>
          <w:rFonts w:ascii="Times New Roman" w:eastAsia="標楷體" w:hAnsi="Times New Roman"/>
          <w:color w:val="000000" w:themeColor="text1"/>
          <w:sz w:val="28"/>
        </w:rPr>
        <w:t>(</w:t>
      </w:r>
      <w:r w:rsidR="00A20D4E" w:rsidRPr="003058E8">
        <w:rPr>
          <w:rFonts w:ascii="Times New Roman" w:eastAsia="標楷體" w:hAnsi="Times New Roman"/>
          <w:color w:val="000000" w:themeColor="text1"/>
          <w:sz w:val="28"/>
        </w:rPr>
        <w:t>110/6/1</w:t>
      </w:r>
      <w:r w:rsidRPr="003058E8">
        <w:rPr>
          <w:rFonts w:ascii="Times New Roman" w:eastAsia="標楷體" w:hAnsi="Times New Roman"/>
          <w:color w:val="000000" w:themeColor="text1"/>
          <w:sz w:val="28"/>
        </w:rPr>
        <w:t>)</w:t>
      </w:r>
    </w:p>
    <w:p w14:paraId="794BEA8B" w14:textId="77777777" w:rsidR="00060FC5" w:rsidRPr="003058E8" w:rsidRDefault="00060FC5">
      <w:pPr>
        <w:spacing w:line="600" w:lineRule="exact"/>
        <w:ind w:left="563" w:hanging="549"/>
        <w:rPr>
          <w:rFonts w:ascii="標楷體" w:eastAsia="標楷體" w:hAnsi="標楷體"/>
          <w:b/>
          <w:color w:val="000000" w:themeColor="text1"/>
          <w:sz w:val="28"/>
          <w:szCs w:val="28"/>
        </w:rPr>
      </w:pPr>
    </w:p>
    <w:p w14:paraId="7071D4F9" w14:textId="77777777" w:rsidR="000257EE" w:rsidRPr="003058E8" w:rsidRDefault="00274757">
      <w:pPr>
        <w:spacing w:line="600" w:lineRule="exact"/>
        <w:ind w:left="563" w:hanging="549"/>
        <w:rPr>
          <w:rFonts w:ascii="標楷體" w:eastAsia="標楷體" w:hAnsi="標楷體"/>
          <w:b/>
          <w:color w:val="000000" w:themeColor="text1"/>
          <w:sz w:val="28"/>
          <w:szCs w:val="28"/>
        </w:rPr>
      </w:pPr>
      <w:r w:rsidRPr="003058E8">
        <w:rPr>
          <w:rFonts w:ascii="標楷體" w:eastAsia="標楷體" w:hAnsi="標楷體"/>
          <w:b/>
          <w:color w:val="000000" w:themeColor="text1"/>
          <w:sz w:val="28"/>
          <w:szCs w:val="28"/>
        </w:rPr>
        <w:t>審查原則：</w:t>
      </w:r>
    </w:p>
    <w:p w14:paraId="5A0445AC" w14:textId="77777777" w:rsidR="008734E6" w:rsidRPr="003058E8" w:rsidRDefault="00274757" w:rsidP="008734E6">
      <w:pPr>
        <w:spacing w:line="600" w:lineRule="exac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診斷之正確性：</w:t>
      </w:r>
    </w:p>
    <w:p w14:paraId="70F1C301" w14:textId="77777777" w:rsidR="008734E6" w:rsidRPr="003058E8" w:rsidRDefault="008734E6" w:rsidP="008734E6">
      <w:pPr>
        <w:spacing w:line="600" w:lineRule="exact"/>
        <w:ind w:leftChars="237" w:left="849" w:hangingChars="100" w:hanging="2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主診斷：循環系統疾病或病變至少含括有心律不整、冠狀動脈疾病、瓣膜性心臟病任何一項。</w:t>
      </w:r>
      <w:r w:rsidR="00274757" w:rsidRPr="003058E8">
        <w:rPr>
          <w:rFonts w:ascii="Times New Roman" w:eastAsia="標楷體" w:hAnsi="Times New Roman"/>
          <w:color w:val="000000" w:themeColor="text1"/>
          <w:sz w:val="28"/>
          <w:szCs w:val="28"/>
        </w:rPr>
        <w:t>(104/1/1)</w:t>
      </w:r>
    </w:p>
    <w:p w14:paraId="05D2F04F" w14:textId="77777777" w:rsidR="000257EE" w:rsidRPr="003058E8" w:rsidRDefault="00274757" w:rsidP="008734E6">
      <w:pPr>
        <w:spacing w:line="600" w:lineRule="exact"/>
        <w:ind w:leftChars="50" w:left="120" w:firstLineChars="150" w:firstLine="42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(104/1/1)</w:t>
      </w:r>
    </w:p>
    <w:p w14:paraId="0859AC64"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p>
    <w:p w14:paraId="733739D0" w14:textId="77777777" w:rsidR="008734E6" w:rsidRPr="003058E8" w:rsidRDefault="008734E6" w:rsidP="008734E6">
      <w:pPr>
        <w:snapToGrid w:val="0"/>
        <w:spacing w:line="600" w:lineRule="atLeast"/>
        <w:ind w:left="567" w:hanging="28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經皮冠狀動脈擴張術應符合全民健康保險醫療服務給付項目及支付標準所訂適應症。</w:t>
      </w:r>
      <w:r w:rsidRPr="003058E8">
        <w:rPr>
          <w:rFonts w:ascii="Times New Roman" w:eastAsia="標楷體" w:hAnsi="Times New Roman"/>
          <w:color w:val="000000" w:themeColor="text1"/>
          <w:sz w:val="28"/>
          <w:szCs w:val="28"/>
        </w:rPr>
        <w:t>(101/7/1)(102/3/1)</w:t>
      </w:r>
    </w:p>
    <w:p w14:paraId="28B1D753" w14:textId="77777777" w:rsidR="008734E6" w:rsidRPr="003058E8" w:rsidRDefault="008734E6" w:rsidP="008734E6">
      <w:pPr>
        <w:snapToGrid w:val="0"/>
        <w:spacing w:line="600" w:lineRule="atLeast"/>
        <w:ind w:left="-689" w:firstLine="104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心臟電氣生理檢查至少應符合下列之一：</w:t>
      </w:r>
    </w:p>
    <w:p w14:paraId="499E613F" w14:textId="77777777" w:rsidR="008734E6" w:rsidRPr="003058E8" w:rsidRDefault="008734E6" w:rsidP="008734E6">
      <w:pPr>
        <w:snapToGrid w:val="0"/>
        <w:spacing w:line="600" w:lineRule="atLeast"/>
        <w:ind w:left="1318" w:hanging="60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有症狀之心律不整病人。</w:t>
      </w:r>
    </w:p>
    <w:p w14:paraId="5C057C69" w14:textId="77777777" w:rsidR="008734E6" w:rsidRPr="003058E8" w:rsidRDefault="008734E6" w:rsidP="008734E6">
      <w:pPr>
        <w:snapToGrid w:val="0"/>
        <w:spacing w:line="600" w:lineRule="atLeast"/>
        <w:ind w:left="993" w:hanging="283"/>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心跳搏動過速而藥物治療無效，或病人無法適應藥物而選擇灼燒治療者。</w:t>
      </w:r>
    </w:p>
    <w:p w14:paraId="5982AFC5" w14:textId="77777777" w:rsidR="008734E6" w:rsidRPr="003058E8" w:rsidRDefault="008734E6" w:rsidP="008734E6">
      <w:pPr>
        <w:snapToGrid w:val="0"/>
        <w:spacing w:line="600" w:lineRule="atLeast"/>
        <w:ind w:left="1318" w:hanging="60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有附加路線心律不整病人。</w:t>
      </w:r>
    </w:p>
    <w:p w14:paraId="059DFA6D" w14:textId="77777777" w:rsidR="008734E6" w:rsidRPr="003058E8" w:rsidRDefault="008734E6" w:rsidP="008734E6">
      <w:pPr>
        <w:snapToGrid w:val="0"/>
        <w:spacing w:line="600" w:lineRule="atLeast"/>
        <w:ind w:left="-473" w:firstLine="11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疑似心因性引起的昏厥或心悸。</w:t>
      </w:r>
    </w:p>
    <w:p w14:paraId="189CE39E" w14:textId="77777777" w:rsidR="008734E6" w:rsidRPr="003058E8" w:rsidRDefault="008734E6" w:rsidP="008734E6">
      <w:pPr>
        <w:snapToGrid w:val="0"/>
        <w:spacing w:line="600" w:lineRule="atLeast"/>
        <w:ind w:left="1168" w:hanging="46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有心律不整症狀，在手術檢查時可誘發或出現心律不整者。</w:t>
      </w:r>
    </w:p>
    <w:p w14:paraId="55D4EAD4" w14:textId="77777777" w:rsidR="008734E6" w:rsidRPr="003058E8" w:rsidRDefault="008734E6" w:rsidP="008734E6">
      <w:pPr>
        <w:snapToGrid w:val="0"/>
        <w:spacing w:line="600" w:lineRule="atLeast"/>
        <w:ind w:left="591" w:hanging="30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不整脈經導管燒灼術應符合全民健康保險醫療服務給付項目及支付標準規定。</w:t>
      </w:r>
      <w:r w:rsidRPr="003058E8">
        <w:rPr>
          <w:rFonts w:ascii="Times New Roman" w:eastAsia="標楷體" w:hAnsi="Times New Roman"/>
          <w:color w:val="000000" w:themeColor="text1"/>
          <w:sz w:val="28"/>
          <w:szCs w:val="28"/>
        </w:rPr>
        <w:t>(102/3/1)</w:t>
      </w:r>
    </w:p>
    <w:p w14:paraId="6441BD53"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p>
    <w:p w14:paraId="49091216" w14:textId="77777777" w:rsidR="008734E6" w:rsidRPr="003058E8" w:rsidRDefault="008734E6" w:rsidP="008734E6">
      <w:pPr>
        <w:spacing w:line="600" w:lineRule="atLeast"/>
        <w:ind w:left="563" w:hanging="549"/>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項目應提供之相關檢查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bCs/>
          <w:color w:val="000000" w:themeColor="text1"/>
          <w:sz w:val="28"/>
          <w:szCs w:val="28"/>
        </w:rPr>
        <w:t xml:space="preserve"> </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7C07B646" w14:textId="77777777" w:rsidR="008734E6" w:rsidRPr="003058E8" w:rsidRDefault="008734E6" w:rsidP="008734E6">
      <w:pPr>
        <w:spacing w:line="600" w:lineRule="atLeast"/>
        <w:ind w:left="492" w:firstLineChars="50" w:firstLine="14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施行下列任一項檢查符合者－</w:t>
      </w:r>
      <w:r w:rsidRPr="003058E8">
        <w:rPr>
          <w:rFonts w:ascii="Times New Roman" w:eastAsia="標楷體" w:hAnsi="Times New Roman"/>
          <w:color w:val="000000" w:themeColor="text1"/>
          <w:sz w:val="28"/>
          <w:szCs w:val="28"/>
        </w:rPr>
        <w:t>(104/1/1)</w:t>
      </w:r>
    </w:p>
    <w:p w14:paraId="4EE884EE" w14:textId="77777777" w:rsidR="008734E6" w:rsidRPr="003058E8" w:rsidRDefault="008734E6" w:rsidP="00940ACE">
      <w:pPr>
        <w:numPr>
          <w:ilvl w:val="0"/>
          <w:numId w:val="30"/>
        </w:numPr>
        <w:spacing w:line="600" w:lineRule="atLeast"/>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靜態心電圖顯示有缺氧變化。</w:t>
      </w:r>
      <w:r w:rsidRPr="003058E8">
        <w:rPr>
          <w:rFonts w:ascii="Times New Roman" w:eastAsia="標楷體" w:hAnsi="Times New Roman"/>
          <w:color w:val="000000" w:themeColor="text1"/>
          <w:sz w:val="28"/>
          <w:szCs w:val="28"/>
        </w:rPr>
        <w:t>(104/1/1)</w:t>
      </w:r>
    </w:p>
    <w:p w14:paraId="49406EB5" w14:textId="77777777" w:rsidR="008734E6" w:rsidRPr="003058E8" w:rsidRDefault="008734E6" w:rsidP="00940ACE">
      <w:pPr>
        <w:numPr>
          <w:ilvl w:val="0"/>
          <w:numId w:val="30"/>
        </w:numPr>
        <w:spacing w:line="600" w:lineRule="atLeast"/>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小時心電圖或心電圖長期記錄器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有嚴重心律不整或心肌缺氧者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47E40433" w14:textId="77777777" w:rsidR="008734E6" w:rsidRPr="003058E8" w:rsidRDefault="008734E6" w:rsidP="008734E6">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壓力測試</w:t>
      </w:r>
      <w:r w:rsidRPr="003058E8">
        <w:rPr>
          <w:rFonts w:ascii="Times New Roman" w:eastAsia="標楷體" w:hAnsi="Times New Roman"/>
          <w:color w:val="000000" w:themeColor="text1"/>
          <w:sz w:val="28"/>
          <w:szCs w:val="28"/>
        </w:rPr>
        <w:t>(stress testing)</w:t>
      </w:r>
      <w:r w:rsidRPr="003058E8">
        <w:rPr>
          <w:rFonts w:ascii="Times New Roman" w:eastAsia="標楷體" w:hAnsi="Times New Roman"/>
          <w:color w:val="000000" w:themeColor="text1"/>
          <w:sz w:val="28"/>
          <w:szCs w:val="28"/>
        </w:rPr>
        <w:t>。</w:t>
      </w:r>
    </w:p>
    <w:p w14:paraId="1181E854"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運動心電圖。</w:t>
      </w:r>
    </w:p>
    <w:p w14:paraId="3FBAA326"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鉈</w:t>
      </w:r>
      <w:r w:rsidRPr="003058E8">
        <w:rPr>
          <w:rFonts w:ascii="Times New Roman" w:eastAsia="標楷體" w:hAnsi="Times New Roman"/>
          <w:color w:val="000000" w:themeColor="text1"/>
          <w:sz w:val="28"/>
          <w:szCs w:val="28"/>
        </w:rPr>
        <w:t>201</w:t>
      </w:r>
      <w:r w:rsidRPr="003058E8">
        <w:rPr>
          <w:rFonts w:ascii="Times New Roman" w:eastAsia="標楷體" w:hAnsi="Times New Roman"/>
          <w:color w:val="000000" w:themeColor="text1"/>
          <w:sz w:val="28"/>
          <w:szCs w:val="28"/>
        </w:rPr>
        <w:t>心肌灌注檢查。</w:t>
      </w:r>
    </w:p>
    <w:p w14:paraId="7611D154"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放射核醫心臟血管造影檢查。</w:t>
      </w:r>
    </w:p>
    <w:p w14:paraId="24986C44"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超音波心臟圖。</w:t>
      </w:r>
    </w:p>
    <w:p w14:paraId="067E4426" w14:textId="77777777" w:rsidR="008734E6" w:rsidRPr="003058E8" w:rsidRDefault="008734E6" w:rsidP="008734E6">
      <w:pPr>
        <w:snapToGrid w:val="0"/>
        <w:spacing w:line="600" w:lineRule="atLeast"/>
        <w:ind w:left="-2" w:firstLine="7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其他壓力測試陽性反應者。</w:t>
      </w:r>
    </w:p>
    <w:p w14:paraId="3509184F" w14:textId="77777777" w:rsidR="008734E6" w:rsidRPr="003058E8" w:rsidRDefault="008734E6" w:rsidP="008734E6">
      <w:pPr>
        <w:snapToGrid w:val="0"/>
        <w:spacing w:line="600" w:lineRule="atLeast"/>
        <w:ind w:left="567"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有心律不整症狀，在手術檢查時可誘發或出現心律不整者，則附上手術時的心律不整心電圖或心內電圖。</w:t>
      </w:r>
    </w:p>
    <w:p w14:paraId="38F65283" w14:textId="77777777" w:rsidR="008734E6" w:rsidRPr="003058E8" w:rsidRDefault="008734E6" w:rsidP="008734E6">
      <w:pPr>
        <w:snapToGrid w:val="0"/>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以上檢查應檢附圖像檔及書面報告。</w:t>
      </w:r>
    </w:p>
    <w:p w14:paraId="5CC82DD3"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p>
    <w:p w14:paraId="0692E760" w14:textId="77777777" w:rsidR="008734E6" w:rsidRPr="003058E8" w:rsidRDefault="008734E6" w:rsidP="008734E6">
      <w:pPr>
        <w:spacing w:line="600" w:lineRule="atLeast"/>
        <w:ind w:left="563" w:hanging="549"/>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四</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p>
    <w:p w14:paraId="4CC2FAAF" w14:textId="77777777" w:rsidR="008734E6" w:rsidRPr="003058E8" w:rsidRDefault="008734E6" w:rsidP="008734E6">
      <w:pPr>
        <w:pStyle w:val="111"/>
        <w:spacing w:line="600" w:lineRule="atLeast"/>
        <w:ind w:left="566" w:firstLine="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6F17D6E0" w14:textId="77777777" w:rsidR="008734E6" w:rsidRPr="003058E8" w:rsidRDefault="008734E6" w:rsidP="008734E6">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臨床症狀改善。</w:t>
      </w:r>
    </w:p>
    <w:p w14:paraId="009B3E46" w14:textId="77777777" w:rsidR="008734E6" w:rsidRPr="003058E8" w:rsidRDefault="008734E6" w:rsidP="008734E6">
      <w:pPr>
        <w:snapToGrid w:val="0"/>
        <w:spacing w:line="600" w:lineRule="atLeast"/>
        <w:ind w:left="440" w:hanging="15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無重大併發症。</w:t>
      </w:r>
    </w:p>
    <w:p w14:paraId="5EB0B04F" w14:textId="77777777" w:rsidR="008734E6" w:rsidRPr="003058E8" w:rsidRDefault="008734E6" w:rsidP="008734E6">
      <w:pPr>
        <w:pStyle w:val="110"/>
        <w:spacing w:line="600" w:lineRule="atLeast"/>
        <w:ind w:left="535" w:hanging="252"/>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可以回復日常生活狀態。</w:t>
      </w:r>
    </w:p>
    <w:p w14:paraId="3B68BF56" w14:textId="77777777" w:rsidR="000257EE" w:rsidRPr="003058E8" w:rsidRDefault="000257EE">
      <w:pPr>
        <w:pStyle w:val="13"/>
        <w:spacing w:line="600" w:lineRule="exact"/>
        <w:ind w:right="-98"/>
        <w:rPr>
          <w:color w:val="000000" w:themeColor="text1"/>
          <w:u w:val="single"/>
        </w:rPr>
      </w:pPr>
    </w:p>
    <w:p w14:paraId="3C81161E" w14:textId="77777777" w:rsidR="000257EE" w:rsidRPr="003058E8" w:rsidRDefault="00274757" w:rsidP="0083328D">
      <w:pPr>
        <w:pageBreakBefore/>
        <w:snapToGrid w:val="0"/>
        <w:spacing w:line="600" w:lineRule="exact"/>
        <w:ind w:left="1176" w:hanging="1176"/>
        <w:rPr>
          <w:rFonts w:ascii="Times New Roman" w:hAnsi="Times New Roman"/>
          <w:color w:val="000000" w:themeColor="text1"/>
        </w:rPr>
      </w:pPr>
      <w:r w:rsidRPr="003058E8">
        <w:rPr>
          <w:rFonts w:ascii="Times New Roman" w:eastAsia="標楷體" w:hAnsi="Times New Roman"/>
          <w:b/>
          <w:color w:val="000000" w:themeColor="text1"/>
          <w:sz w:val="28"/>
          <w:szCs w:val="28"/>
        </w:rPr>
        <w:lastRenderedPageBreak/>
        <w:t>DRG 124</w:t>
      </w:r>
      <w:r w:rsidRPr="003058E8">
        <w:rPr>
          <w:rFonts w:ascii="Times New Roman" w:eastAsia="標楷體" w:hAnsi="Times New Roman"/>
          <w:color w:val="000000" w:themeColor="text1"/>
          <w:sz w:val="28"/>
          <w:szCs w:val="28"/>
        </w:rPr>
        <w:t>循環性疾病，急性心肌梗塞除外，有心導管，有複雜診斷</w:t>
      </w:r>
      <w:r w:rsidRPr="003058E8">
        <w:rPr>
          <w:rFonts w:ascii="Times New Roman" w:eastAsia="標楷體" w:hAnsi="Times New Roman"/>
          <w:color w:val="000000" w:themeColor="text1"/>
          <w:sz w:val="28"/>
          <w:szCs w:val="28"/>
        </w:rPr>
        <w:t xml:space="preserve">(CIRCULATORY DISORDERS EXCEPT ACUTE MI, WITH CARDIAC CATHETERIZATION AND COMPLEX DIAGNOSIS)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F3A4880" w14:textId="77777777" w:rsidR="000257EE" w:rsidRPr="003058E8" w:rsidRDefault="00274757" w:rsidP="0083328D">
      <w:pPr>
        <w:snapToGrid w:val="0"/>
        <w:spacing w:line="600" w:lineRule="exact"/>
        <w:ind w:left="1373" w:hanging="1373"/>
        <w:rPr>
          <w:rFonts w:ascii="Times New Roman" w:hAnsi="Times New Roman"/>
          <w:color w:val="000000" w:themeColor="text1"/>
        </w:rPr>
      </w:pPr>
      <w:r w:rsidRPr="003058E8">
        <w:rPr>
          <w:rFonts w:ascii="Times New Roman" w:eastAsia="標楷體" w:hAnsi="Times New Roman"/>
          <w:b/>
          <w:color w:val="000000" w:themeColor="text1"/>
          <w:sz w:val="28"/>
          <w:szCs w:val="28"/>
        </w:rPr>
        <w:t>DRG 125</w:t>
      </w:r>
      <w:r w:rsidRPr="003058E8">
        <w:rPr>
          <w:rFonts w:ascii="Times New Roman" w:eastAsia="標楷體" w:hAnsi="Times New Roman"/>
          <w:color w:val="000000" w:themeColor="text1"/>
          <w:sz w:val="28"/>
          <w:szCs w:val="28"/>
        </w:rPr>
        <w:t>循環性疾病，急性心肌梗塞除外，有心導管，無複雜診斷</w:t>
      </w:r>
      <w:r w:rsidRPr="003058E8">
        <w:rPr>
          <w:rFonts w:ascii="Times New Roman" w:eastAsia="標楷體" w:hAnsi="Times New Roman"/>
          <w:color w:val="000000" w:themeColor="text1"/>
          <w:sz w:val="28"/>
          <w:szCs w:val="28"/>
        </w:rPr>
        <w:t xml:space="preserve"> (CIRCULATORY DISORDERS EXCEPT ACUTE MI, WITH CARDIAC CATHETERIZATION WITHOUT COMPLEX DIAGNOSIS)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39FC3AE8" w14:textId="77777777" w:rsidR="00060FC5" w:rsidRPr="003058E8" w:rsidRDefault="00060FC5" w:rsidP="001628EC">
      <w:pPr>
        <w:snapToGrid w:val="0"/>
        <w:spacing w:line="600" w:lineRule="exact"/>
        <w:ind w:left="1373" w:hanging="1373"/>
        <w:jc w:val="both"/>
        <w:rPr>
          <w:rFonts w:ascii="Times New Roman" w:eastAsia="標楷體" w:hAnsi="Times New Roman"/>
          <w:b/>
          <w:color w:val="000000" w:themeColor="text1"/>
          <w:sz w:val="28"/>
          <w:szCs w:val="28"/>
        </w:rPr>
      </w:pPr>
    </w:p>
    <w:p w14:paraId="1C6C990B" w14:textId="77777777" w:rsidR="001628EC" w:rsidRPr="003058E8" w:rsidRDefault="001628EC" w:rsidP="001628EC">
      <w:pPr>
        <w:snapToGrid w:val="0"/>
        <w:spacing w:line="600" w:lineRule="atLeast"/>
        <w:ind w:left="1373" w:hanging="1373"/>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0D380EC5" w14:textId="77777777" w:rsidR="001628EC" w:rsidRPr="003058E8" w:rsidRDefault="001628EC" w:rsidP="001628EC">
      <w:pPr>
        <w:snapToGrid w:val="0"/>
        <w:spacing w:line="600" w:lineRule="atLeast"/>
        <w:ind w:firstLine="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診斷之正確性：</w:t>
      </w:r>
      <w:r w:rsidRPr="003058E8">
        <w:rPr>
          <w:rFonts w:ascii="Times New Roman" w:eastAsia="標楷體" w:hAnsi="Times New Roman"/>
          <w:color w:val="000000" w:themeColor="text1"/>
          <w:sz w:val="28"/>
          <w:szCs w:val="28"/>
        </w:rPr>
        <w:t>(104/1/1)</w:t>
      </w:r>
    </w:p>
    <w:p w14:paraId="3A9B51E4" w14:textId="77777777" w:rsidR="001628EC" w:rsidRPr="003058E8" w:rsidRDefault="001628EC" w:rsidP="001628EC">
      <w:pPr>
        <w:snapToGrid w:val="0"/>
        <w:spacing w:line="600" w:lineRule="atLeast"/>
        <w:ind w:left="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主診斷：循環系統疾病或病變至少含括有心律不整、冠狀動脈疾病、瓣膜性心臟病任何一項</w:t>
      </w:r>
      <w:r w:rsidRPr="003058E8">
        <w:rPr>
          <w:rFonts w:ascii="Times New Roman" w:eastAsia="標楷體" w:hAnsi="Times New Roman"/>
          <w:color w:val="000000" w:themeColor="text1"/>
          <w:sz w:val="28"/>
          <w:szCs w:val="28"/>
        </w:rPr>
        <w:t>(TW-DRG</w:t>
      </w:r>
      <w:r w:rsidRPr="003058E8">
        <w:rPr>
          <w:rFonts w:ascii="Times New Roman" w:eastAsia="標楷體" w:hAnsi="Times New Roman"/>
          <w:color w:val="000000" w:themeColor="text1"/>
          <w:sz w:val="28"/>
          <w:szCs w:val="28"/>
        </w:rPr>
        <w:t>分類手冊附表</w:t>
      </w:r>
      <w:r w:rsidRPr="003058E8">
        <w:rPr>
          <w:rFonts w:ascii="Times New Roman" w:eastAsia="標楷體" w:hAnsi="Times New Roman"/>
          <w:color w:val="000000" w:themeColor="text1"/>
          <w:sz w:val="28"/>
          <w:szCs w:val="28"/>
        </w:rPr>
        <w:t>9.1</w:t>
      </w:r>
      <w:r w:rsidRPr="003058E8">
        <w:rPr>
          <w:rFonts w:ascii="Times New Roman" w:eastAsia="標楷體" w:hAnsi="Times New Roman"/>
          <w:color w:val="000000" w:themeColor="text1"/>
          <w:sz w:val="28"/>
          <w:szCs w:val="28"/>
        </w:rPr>
        <w:t>所列疾病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3A165C0" w14:textId="77777777" w:rsidR="001628EC" w:rsidRPr="003058E8" w:rsidRDefault="001628EC" w:rsidP="001628EC">
      <w:pPr>
        <w:snapToGrid w:val="0"/>
        <w:spacing w:line="600" w:lineRule="atLeast"/>
        <w:ind w:left="1" w:firstLine="1133"/>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項目應提供之相關檢查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11C9735C" w14:textId="77777777" w:rsidR="001628EC" w:rsidRPr="003058E8" w:rsidRDefault="001628EC" w:rsidP="001628EC">
      <w:pPr>
        <w:snapToGrid w:val="0"/>
        <w:spacing w:line="600" w:lineRule="atLeast"/>
        <w:ind w:left="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施行下列任一項檢查符合者－</w:t>
      </w:r>
    </w:p>
    <w:p w14:paraId="785B4698"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靜態心電圖顯示有缺氧變化。</w:t>
      </w:r>
    </w:p>
    <w:p w14:paraId="60B01B92"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小時心電圖或心電圖長期記錄器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有嚴重心律不整或心肌缺氧者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F1E8EAC"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壓力測試</w:t>
      </w:r>
      <w:r w:rsidRPr="003058E8">
        <w:rPr>
          <w:rFonts w:ascii="Times New Roman" w:eastAsia="標楷體" w:hAnsi="Times New Roman"/>
          <w:color w:val="000000" w:themeColor="text1"/>
          <w:sz w:val="28"/>
          <w:szCs w:val="28"/>
        </w:rPr>
        <w:t>(stress testing)</w:t>
      </w:r>
      <w:r w:rsidRPr="003058E8">
        <w:rPr>
          <w:rFonts w:ascii="Times New Roman" w:eastAsia="標楷體" w:hAnsi="Times New Roman"/>
          <w:color w:val="000000" w:themeColor="text1"/>
          <w:sz w:val="28"/>
          <w:szCs w:val="28"/>
        </w:rPr>
        <w:t>。</w:t>
      </w:r>
    </w:p>
    <w:p w14:paraId="32544622"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運動心電圖。</w:t>
      </w:r>
    </w:p>
    <w:p w14:paraId="66136489"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鉈</w:t>
      </w:r>
      <w:r w:rsidRPr="003058E8">
        <w:rPr>
          <w:rFonts w:ascii="Times New Roman" w:eastAsia="標楷體" w:hAnsi="Times New Roman"/>
          <w:color w:val="000000" w:themeColor="text1"/>
          <w:sz w:val="28"/>
          <w:szCs w:val="28"/>
        </w:rPr>
        <w:t>201</w:t>
      </w:r>
      <w:r w:rsidRPr="003058E8">
        <w:rPr>
          <w:rFonts w:ascii="Times New Roman" w:eastAsia="標楷體" w:hAnsi="Times New Roman"/>
          <w:color w:val="000000" w:themeColor="text1"/>
          <w:sz w:val="28"/>
          <w:szCs w:val="28"/>
        </w:rPr>
        <w:t>心肌灌注檢查。</w:t>
      </w:r>
    </w:p>
    <w:p w14:paraId="1104C1FA"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放射核醫心臟血管造影檢查。</w:t>
      </w:r>
    </w:p>
    <w:p w14:paraId="7E923E00"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超音波心臟圖。</w:t>
      </w:r>
    </w:p>
    <w:p w14:paraId="4B619051" w14:textId="77777777" w:rsidR="001628EC" w:rsidRPr="003058E8" w:rsidRDefault="001628EC" w:rsidP="00940ACE">
      <w:pPr>
        <w:numPr>
          <w:ilvl w:val="4"/>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其他壓力測試陽性反應者。</w:t>
      </w:r>
    </w:p>
    <w:p w14:paraId="78EA5940"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有心律不整症狀，在手術檢查時可誘發或出現心律不整者，則附上手術時的心律不整心電圖或心內電圖。</w:t>
      </w:r>
    </w:p>
    <w:p w14:paraId="516EE6AF" w14:textId="77777777" w:rsidR="001628EC" w:rsidRPr="003058E8" w:rsidRDefault="001628EC" w:rsidP="00940ACE">
      <w:pPr>
        <w:numPr>
          <w:ilvl w:val="3"/>
          <w:numId w:val="26"/>
        </w:numPr>
        <w:snapToGrid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以上檢查應檢附圖像檔及書面報告。</w:t>
      </w:r>
    </w:p>
    <w:p w14:paraId="269499EC" w14:textId="77777777" w:rsidR="000257EE" w:rsidRPr="003058E8" w:rsidRDefault="00BC0206" w:rsidP="00BC0206">
      <w:pPr>
        <w:widowControl/>
        <w:suppressAutoHyphens w:val="0"/>
        <w:spacing w:line="240" w:lineRule="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br w:type="page"/>
      </w:r>
    </w:p>
    <w:p w14:paraId="2DE1BE1D" w14:textId="77777777" w:rsidR="001628EC" w:rsidRPr="003058E8" w:rsidRDefault="001628EC" w:rsidP="001628EC">
      <w:pPr>
        <w:pStyle w:val="aff6"/>
        <w:spacing w:line="600" w:lineRule="atLeast"/>
        <w:rPr>
          <w:rFonts w:ascii="Times New Roman" w:hAnsi="Times New Roman"/>
          <w:color w:val="000000" w:themeColor="text1"/>
        </w:rPr>
      </w:pPr>
      <w:bookmarkStart w:id="49" w:name="_Toc148604461"/>
      <w:r w:rsidRPr="003058E8">
        <w:rPr>
          <w:rFonts w:ascii="Times New Roman" w:hAnsi="Times New Roman"/>
          <w:color w:val="000000" w:themeColor="text1"/>
        </w:rPr>
        <w:lastRenderedPageBreak/>
        <w:t xml:space="preserve">MDC6  </w:t>
      </w:r>
      <w:r w:rsidRPr="003058E8">
        <w:rPr>
          <w:rFonts w:ascii="Times New Roman" w:hAnsi="Times New Roman"/>
          <w:color w:val="000000" w:themeColor="text1"/>
        </w:rPr>
        <w:t>消化系統之疾病與疾患審查注意事項</w:t>
      </w:r>
      <w:bookmarkEnd w:id="49"/>
      <w:r w:rsidRPr="003058E8">
        <w:rPr>
          <w:rFonts w:ascii="Times New Roman" w:hAnsi="Times New Roman"/>
          <w:color w:val="000000" w:themeColor="text1"/>
        </w:rPr>
        <w:t xml:space="preserve"> </w:t>
      </w:r>
    </w:p>
    <w:p w14:paraId="48472E09" w14:textId="77777777" w:rsidR="001628EC" w:rsidRPr="003058E8" w:rsidRDefault="001628EC" w:rsidP="001628EC">
      <w:pPr>
        <w:pStyle w:val="111"/>
        <w:spacing w:line="600" w:lineRule="atLeast"/>
        <w:ind w:left="729" w:hanging="443"/>
        <w:jc w:val="both"/>
        <w:rPr>
          <w:rFonts w:ascii="Times New Roman" w:hAnsi="Times New Roman"/>
          <w:b/>
          <w:color w:val="000000" w:themeColor="text1"/>
        </w:rPr>
      </w:pPr>
    </w:p>
    <w:p w14:paraId="6DBDDE64" w14:textId="77777777" w:rsidR="001628EC" w:rsidRPr="003058E8" w:rsidRDefault="001628EC" w:rsidP="001628EC">
      <w:pPr>
        <w:pStyle w:val="111"/>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t>DRG16101</w:t>
      </w:r>
      <w:r w:rsidRPr="003058E8">
        <w:rPr>
          <w:rFonts w:ascii="Times New Roman" w:hAnsi="Times New Roman"/>
          <w:color w:val="000000" w:themeColor="text1"/>
        </w:rPr>
        <w:t>雙側股及腹股溝疝氣手術，年齡大於等於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rPr>
        <w:t xml:space="preserve">(BILATERAL INGUINAL AND FEMORAL HERNIA PROCEDURESAGE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 CC)</w:t>
      </w:r>
    </w:p>
    <w:p w14:paraId="28099B57" w14:textId="77777777" w:rsidR="001628EC" w:rsidRPr="003058E8" w:rsidRDefault="001628EC" w:rsidP="001628EC">
      <w:pPr>
        <w:pStyle w:val="111"/>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t>DRG16201</w:t>
      </w:r>
      <w:r w:rsidRPr="003058E8">
        <w:rPr>
          <w:rFonts w:ascii="Times New Roman" w:hAnsi="Times New Roman"/>
          <w:color w:val="000000" w:themeColor="text1"/>
        </w:rPr>
        <w:t>雙側股及腹股溝疝氣手術，年齡大於等於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歲，無合併症或併發症</w:t>
      </w:r>
      <w:r w:rsidRPr="003058E8">
        <w:rPr>
          <w:rFonts w:ascii="Times New Roman" w:hAnsi="Times New Roman"/>
          <w:color w:val="000000" w:themeColor="text1"/>
        </w:rPr>
        <w:t xml:space="preserve">(BILATERAL INGUINAL AND FEMORAL HERNIA PROCEDURESAGE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WITHOUT CC)</w:t>
      </w:r>
    </w:p>
    <w:p w14:paraId="13991992" w14:textId="77777777" w:rsidR="001628EC" w:rsidRPr="003058E8" w:rsidRDefault="001628EC" w:rsidP="001628EC">
      <w:pPr>
        <w:pStyle w:val="111"/>
        <w:spacing w:line="600" w:lineRule="atLeast"/>
        <w:ind w:left="729" w:hanging="443"/>
        <w:jc w:val="both"/>
        <w:rPr>
          <w:rFonts w:ascii="Times New Roman" w:hAnsi="Times New Roman"/>
          <w:b/>
          <w:color w:val="000000" w:themeColor="text1"/>
        </w:rPr>
      </w:pPr>
    </w:p>
    <w:p w14:paraId="7376BC05"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2D17FEAF"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0C924496"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臨床症狀：雙側腹股溝凸出性腫塊。</w:t>
      </w:r>
    </w:p>
    <w:p w14:paraId="625DED21"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理學檢查：應詳述腫塊為可還原性或不可還原性。</w:t>
      </w:r>
    </w:p>
    <w:p w14:paraId="485F057F"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手術中若有間接型疝氣，實施高位結紮者，應附病理報告。</w:t>
      </w:r>
    </w:p>
    <w:p w14:paraId="0062B24E"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655F13A7" w14:textId="77777777" w:rsidR="001628EC" w:rsidRPr="003058E8" w:rsidRDefault="001628EC" w:rsidP="001628EC">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病史及臨床可見雙側腹股溝凸出性腫塊。</w:t>
      </w:r>
    </w:p>
    <w:p w14:paraId="0B81EC27" w14:textId="77777777" w:rsidR="001628EC" w:rsidRPr="003058E8" w:rsidRDefault="001628EC" w:rsidP="001628EC">
      <w:pPr>
        <w:pStyle w:val="111"/>
        <w:spacing w:line="600" w:lineRule="atLeast"/>
        <w:ind w:left="567" w:hanging="281"/>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手術紀錄應有清楚描述疝氣之分類、腹壁缺損之大小、疝氣囊之大小長度及處理之方式。</w:t>
      </w:r>
    </w:p>
    <w:p w14:paraId="124D470C"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39AB57A6" w14:textId="77777777" w:rsidR="001628EC" w:rsidRPr="003058E8" w:rsidRDefault="001628EC" w:rsidP="001628EC">
      <w:pPr>
        <w:pStyle w:val="111"/>
        <w:spacing w:line="600" w:lineRule="atLeast"/>
        <w:ind w:left="566" w:firstLine="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7D4E4F4C" w14:textId="77777777" w:rsidR="001628EC" w:rsidRPr="003058E8" w:rsidRDefault="001628EC" w:rsidP="001628EC">
      <w:pPr>
        <w:pStyle w:val="111"/>
        <w:tabs>
          <w:tab w:val="left" w:pos="1560"/>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40450833" w14:textId="77777777" w:rsidR="000257EE" w:rsidRPr="003058E8" w:rsidRDefault="00274757">
      <w:pPr>
        <w:pStyle w:val="111"/>
        <w:tabs>
          <w:tab w:val="left" w:pos="1560"/>
        </w:tabs>
        <w:spacing w:line="600" w:lineRule="exact"/>
        <w:ind w:left="0" w:firstLine="305"/>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傷口乾淨無感染或血腫，可門診治療者。</w:t>
      </w:r>
    </w:p>
    <w:p w14:paraId="33587474" w14:textId="77777777" w:rsidR="000257EE" w:rsidRPr="003058E8" w:rsidRDefault="00274757">
      <w:pPr>
        <w:pStyle w:val="111"/>
        <w:tabs>
          <w:tab w:val="left" w:pos="1560"/>
        </w:tabs>
        <w:spacing w:line="600" w:lineRule="exact"/>
        <w:ind w:left="0" w:firstLine="305"/>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正常進食、排氣、解尿。</w:t>
      </w:r>
    </w:p>
    <w:p w14:paraId="63785D81" w14:textId="77777777" w:rsidR="000257EE" w:rsidRPr="003058E8" w:rsidRDefault="00274757" w:rsidP="001628EC">
      <w:pPr>
        <w:pStyle w:val="111"/>
        <w:pageBreakBefore/>
        <w:tabs>
          <w:tab w:val="left" w:pos="1134"/>
        </w:tabs>
        <w:spacing w:line="600" w:lineRule="exact"/>
        <w:ind w:left="1401" w:hangingChars="500" w:hanging="1401"/>
        <w:rPr>
          <w:rFonts w:ascii="Times New Roman" w:hAnsi="Times New Roman"/>
          <w:color w:val="000000" w:themeColor="text1"/>
        </w:rPr>
      </w:pPr>
      <w:r w:rsidRPr="003058E8">
        <w:rPr>
          <w:rFonts w:ascii="Times New Roman" w:hAnsi="Times New Roman"/>
          <w:b/>
          <w:color w:val="000000" w:themeColor="text1"/>
        </w:rPr>
        <w:lastRenderedPageBreak/>
        <w:t>DRG16102</w:t>
      </w:r>
      <w:r w:rsidRPr="003058E8">
        <w:rPr>
          <w:rFonts w:ascii="Times New Roman" w:hAnsi="Times New Roman"/>
          <w:color w:val="000000" w:themeColor="text1"/>
        </w:rPr>
        <w:t>單側股及腹股溝疝氣手術，年齡大於等於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rPr>
        <w:t xml:space="preserve">(UNILATERAL INGUINAL AND FEMORAL HERNIAPROCEDURES 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 CC)</w:t>
      </w:r>
    </w:p>
    <w:p w14:paraId="1BA81620" w14:textId="77777777" w:rsidR="000257EE" w:rsidRPr="003058E8" w:rsidRDefault="00274757" w:rsidP="001628EC">
      <w:pPr>
        <w:pStyle w:val="111"/>
        <w:tabs>
          <w:tab w:val="left" w:pos="1134"/>
        </w:tabs>
        <w:spacing w:line="600" w:lineRule="exact"/>
        <w:ind w:left="1401" w:hangingChars="500" w:hanging="1401"/>
        <w:rPr>
          <w:rFonts w:ascii="Times New Roman" w:hAnsi="Times New Roman"/>
          <w:color w:val="000000" w:themeColor="text1"/>
        </w:rPr>
      </w:pPr>
      <w:r w:rsidRPr="003058E8">
        <w:rPr>
          <w:rFonts w:ascii="Times New Roman" w:hAnsi="Times New Roman"/>
          <w:b/>
          <w:color w:val="000000" w:themeColor="text1"/>
        </w:rPr>
        <w:t>DRG16202</w:t>
      </w:r>
      <w:r w:rsidRPr="003058E8">
        <w:rPr>
          <w:rFonts w:ascii="Times New Roman" w:hAnsi="Times New Roman"/>
          <w:color w:val="000000" w:themeColor="text1"/>
        </w:rPr>
        <w:t>單側股及腹股溝疝氣手術，年齡大於等於</w:t>
      </w:r>
      <w:r w:rsidRPr="003058E8">
        <w:rPr>
          <w:rFonts w:ascii="Times New Roman" w:hAnsi="Times New Roman"/>
          <w:color w:val="000000" w:themeColor="text1"/>
        </w:rPr>
        <w:t>18</w:t>
      </w:r>
      <w:r w:rsidRPr="003058E8">
        <w:rPr>
          <w:rFonts w:ascii="Times New Roman" w:hAnsi="Times New Roman"/>
          <w:color w:val="000000" w:themeColor="text1"/>
        </w:rPr>
        <w:t>歲，無合併症或併發症</w:t>
      </w:r>
      <w:r w:rsidRPr="003058E8">
        <w:rPr>
          <w:rFonts w:ascii="Times New Roman" w:hAnsi="Times New Roman"/>
          <w:color w:val="000000" w:themeColor="text1"/>
        </w:rPr>
        <w:t xml:space="preserve">(UNILATERAL INGUINAL AND FEMORAL HERNIAPROCEDURES AGE </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18 WITHOUT CC)</w:t>
      </w:r>
    </w:p>
    <w:p w14:paraId="1A65918F" w14:textId="77777777" w:rsidR="000257EE" w:rsidRPr="003058E8" w:rsidRDefault="000257EE" w:rsidP="001628EC">
      <w:pPr>
        <w:pStyle w:val="111"/>
        <w:tabs>
          <w:tab w:val="left" w:pos="2865"/>
        </w:tabs>
        <w:spacing w:line="600" w:lineRule="exact"/>
        <w:ind w:left="751" w:hanging="751"/>
        <w:jc w:val="both"/>
        <w:rPr>
          <w:rFonts w:ascii="Times New Roman" w:hAnsi="Times New Roman"/>
          <w:b/>
          <w:color w:val="000000" w:themeColor="text1"/>
        </w:rPr>
      </w:pPr>
    </w:p>
    <w:p w14:paraId="458DDCD0" w14:textId="77777777" w:rsidR="000257EE" w:rsidRPr="003058E8" w:rsidRDefault="00274757" w:rsidP="001628EC">
      <w:pPr>
        <w:pStyle w:val="111"/>
        <w:tabs>
          <w:tab w:val="left" w:pos="2865"/>
        </w:tabs>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6E5CE470" w14:textId="77777777" w:rsidR="000257EE" w:rsidRPr="003058E8" w:rsidRDefault="00274757" w:rsidP="001628EC">
      <w:pPr>
        <w:pStyle w:val="111"/>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7CB48476" w14:textId="77777777" w:rsidR="000257EE" w:rsidRPr="003058E8" w:rsidRDefault="00274757" w:rsidP="001628EC">
      <w:pPr>
        <w:pStyle w:val="111"/>
        <w:spacing w:line="600" w:lineRule="exact"/>
        <w:ind w:left="1462" w:hanging="11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臨床症狀：單側腹股溝凸出性腫塊。</w:t>
      </w:r>
    </w:p>
    <w:p w14:paraId="344A92BC" w14:textId="77777777" w:rsidR="000257EE" w:rsidRPr="003058E8" w:rsidRDefault="00274757" w:rsidP="001628EC">
      <w:pPr>
        <w:pStyle w:val="111"/>
        <w:spacing w:line="600" w:lineRule="exact"/>
        <w:ind w:left="1462" w:hanging="1176"/>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理學檢查：應詳述腫塊為可還原性或不可還原性。</w:t>
      </w:r>
    </w:p>
    <w:p w14:paraId="2BEC177B" w14:textId="77777777" w:rsidR="000257EE" w:rsidRPr="003058E8" w:rsidRDefault="00274757" w:rsidP="001628EC">
      <w:pPr>
        <w:pStyle w:val="111"/>
        <w:spacing w:line="600" w:lineRule="exact"/>
        <w:ind w:left="1462" w:hanging="1176"/>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手術中若有間接型疝氣，實施高位結紮者，應附病理報告。</w:t>
      </w:r>
    </w:p>
    <w:p w14:paraId="1B4D93B7" w14:textId="77777777" w:rsidR="000257EE" w:rsidRPr="003058E8" w:rsidRDefault="000257EE" w:rsidP="001628EC">
      <w:pPr>
        <w:pStyle w:val="111"/>
        <w:spacing w:line="600" w:lineRule="exact"/>
        <w:ind w:left="729" w:hanging="443"/>
        <w:jc w:val="both"/>
        <w:rPr>
          <w:rFonts w:ascii="Times New Roman" w:hAnsi="Times New Roman"/>
          <w:b/>
          <w:color w:val="000000" w:themeColor="text1"/>
        </w:rPr>
      </w:pPr>
    </w:p>
    <w:p w14:paraId="0A2898A5" w14:textId="77777777" w:rsidR="000257EE" w:rsidRPr="003058E8" w:rsidRDefault="00274757" w:rsidP="001628EC">
      <w:pPr>
        <w:pStyle w:val="111"/>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52749827" w14:textId="77777777" w:rsidR="000257EE" w:rsidRPr="003058E8" w:rsidRDefault="00274757" w:rsidP="001628EC">
      <w:pPr>
        <w:pStyle w:val="111"/>
        <w:spacing w:line="600" w:lineRule="exac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病史及臨床可見單側腹股溝凸出性腫塊。</w:t>
      </w:r>
    </w:p>
    <w:p w14:paraId="5DFE026F" w14:textId="77777777" w:rsidR="000257EE" w:rsidRPr="003058E8" w:rsidRDefault="00274757" w:rsidP="001628EC">
      <w:pPr>
        <w:pStyle w:val="111"/>
        <w:spacing w:line="600" w:lineRule="exact"/>
        <w:ind w:left="567" w:hanging="281"/>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手術方式：臨床為雙側疝氣，應於同次麻醉下做雙側手術。除特殊狀況外，如依病人意願需附病患聲明或醫療禁忌，請於病歷記載敘明。</w:t>
      </w:r>
    </w:p>
    <w:p w14:paraId="74B0363C" w14:textId="77777777" w:rsidR="001628EC" w:rsidRPr="003058E8" w:rsidRDefault="001628EC" w:rsidP="001628EC">
      <w:pPr>
        <w:pStyle w:val="111"/>
        <w:spacing w:line="600" w:lineRule="exact"/>
        <w:ind w:left="751" w:hanging="751"/>
        <w:jc w:val="both"/>
        <w:rPr>
          <w:rFonts w:ascii="Times New Roman" w:hAnsi="Times New Roman"/>
          <w:b/>
          <w:color w:val="000000" w:themeColor="text1"/>
        </w:rPr>
      </w:pPr>
    </w:p>
    <w:p w14:paraId="271D9ACD" w14:textId="77777777" w:rsidR="000257EE" w:rsidRPr="003058E8" w:rsidRDefault="00274757" w:rsidP="001628EC">
      <w:pPr>
        <w:pStyle w:val="111"/>
        <w:spacing w:line="600" w:lineRule="exac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35C87FD1" w14:textId="77777777" w:rsidR="000257EE" w:rsidRPr="003058E8" w:rsidRDefault="00274757" w:rsidP="001628EC">
      <w:pPr>
        <w:pStyle w:val="111"/>
        <w:spacing w:line="600" w:lineRule="exact"/>
        <w:ind w:left="628" w:hanging="59"/>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67DC4A7E" w14:textId="77777777" w:rsidR="000257EE" w:rsidRPr="003058E8" w:rsidRDefault="00274757" w:rsidP="001628EC">
      <w:pPr>
        <w:pStyle w:val="111"/>
        <w:spacing w:line="600" w:lineRule="exact"/>
        <w:ind w:left="1045" w:hanging="759"/>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0922AE40" w14:textId="77777777" w:rsidR="000257EE" w:rsidRPr="003058E8" w:rsidRDefault="00274757" w:rsidP="001628EC">
      <w:pPr>
        <w:pStyle w:val="111"/>
        <w:spacing w:line="600" w:lineRule="exact"/>
        <w:ind w:left="1045" w:hanging="759"/>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傷口乾淨無感染或血腫，可門診治療者。</w:t>
      </w:r>
    </w:p>
    <w:p w14:paraId="12838500" w14:textId="77777777" w:rsidR="000257EE" w:rsidRPr="003058E8" w:rsidRDefault="00274757" w:rsidP="001628EC">
      <w:pPr>
        <w:pStyle w:val="111"/>
        <w:spacing w:line="600" w:lineRule="exact"/>
        <w:ind w:left="1045" w:hanging="759"/>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正常進食、排氣、解尿。</w:t>
      </w:r>
    </w:p>
    <w:p w14:paraId="5A9209DF" w14:textId="77777777" w:rsidR="001628EC" w:rsidRPr="003058E8" w:rsidRDefault="001628EC" w:rsidP="001628EC">
      <w:pPr>
        <w:pStyle w:val="111"/>
        <w:spacing w:line="600" w:lineRule="atLeast"/>
        <w:ind w:left="426" w:hanging="426"/>
        <w:jc w:val="both"/>
        <w:rPr>
          <w:rFonts w:ascii="Times New Roman" w:hAnsi="Times New Roman"/>
          <w:color w:val="000000" w:themeColor="text1"/>
        </w:rPr>
      </w:pPr>
      <w:r w:rsidRPr="003058E8">
        <w:rPr>
          <w:rFonts w:ascii="Times New Roman" w:hAnsi="Times New Roman"/>
          <w:b/>
          <w:color w:val="000000" w:themeColor="text1"/>
        </w:rPr>
        <w:lastRenderedPageBreak/>
        <w:t>(</w:t>
      </w:r>
      <w:r w:rsidRPr="003058E8">
        <w:rPr>
          <w:rFonts w:ascii="Times New Roman" w:hAnsi="Times New Roman"/>
          <w:b/>
          <w:color w:val="000000" w:themeColor="text1"/>
        </w:rPr>
        <w:t>四</w:t>
      </w:r>
      <w:r w:rsidRPr="003058E8">
        <w:rPr>
          <w:rFonts w:ascii="Times New Roman" w:hAnsi="Times New Roman"/>
          <w:b/>
          <w:color w:val="000000" w:themeColor="text1"/>
        </w:rPr>
        <w:t>)</w:t>
      </w:r>
      <w:r w:rsidRPr="003058E8">
        <w:rPr>
          <w:rFonts w:ascii="Times New Roman" w:hAnsi="Times New Roman"/>
          <w:b/>
          <w:color w:val="000000" w:themeColor="text1"/>
        </w:rPr>
        <w:t>違反全民健康保險醫療服務給付項目及支付標準通則費用移轉或分次住院</w:t>
      </w:r>
      <w:r w:rsidRPr="003058E8">
        <w:rPr>
          <w:rFonts w:ascii="Times New Roman" w:hAnsi="Times New Roman"/>
          <w:b/>
          <w:color w:val="000000" w:themeColor="text1"/>
        </w:rPr>
        <w:t>(</w:t>
      </w:r>
      <w:r w:rsidRPr="003058E8">
        <w:rPr>
          <w:rFonts w:ascii="Times New Roman" w:hAnsi="Times New Roman"/>
          <w:b/>
          <w:color w:val="000000" w:themeColor="text1"/>
        </w:rPr>
        <w:t>手術</w:t>
      </w:r>
      <w:r w:rsidRPr="003058E8">
        <w:rPr>
          <w:rFonts w:ascii="Times New Roman" w:hAnsi="Times New Roman"/>
          <w:b/>
          <w:color w:val="000000" w:themeColor="text1"/>
        </w:rPr>
        <w:t>)</w:t>
      </w:r>
      <w:r w:rsidRPr="003058E8">
        <w:rPr>
          <w:rFonts w:ascii="Times New Roman" w:hAnsi="Times New Roman"/>
          <w:color w:val="000000" w:themeColor="text1"/>
        </w:rPr>
        <w:t>(102/3/1)</w:t>
      </w:r>
    </w:p>
    <w:p w14:paraId="2F9184AF" w14:textId="77777777" w:rsidR="001628EC" w:rsidRPr="003058E8" w:rsidRDefault="001628EC" w:rsidP="001628EC">
      <w:pPr>
        <w:pStyle w:val="111"/>
        <w:spacing w:line="600" w:lineRule="atLeast"/>
        <w:ind w:left="-2" w:firstLine="428"/>
        <w:jc w:val="both"/>
        <w:rPr>
          <w:rFonts w:ascii="Times New Roman" w:hAnsi="Times New Roman"/>
          <w:color w:val="000000" w:themeColor="text1"/>
        </w:rPr>
      </w:pPr>
      <w:r w:rsidRPr="003058E8">
        <w:rPr>
          <w:rFonts w:ascii="Times New Roman" w:hAnsi="Times New Roman"/>
          <w:color w:val="000000" w:themeColor="text1"/>
        </w:rPr>
        <w:t>經確定是兩側疝氣，無臨床合理理由，卻分兩次手術，經查證屬實者。</w:t>
      </w:r>
    </w:p>
    <w:p w14:paraId="7C9BEACA" w14:textId="77777777" w:rsidR="001628EC" w:rsidRPr="003058E8" w:rsidRDefault="001628EC" w:rsidP="001628EC">
      <w:pPr>
        <w:pStyle w:val="111"/>
        <w:pageBreakBefore/>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lastRenderedPageBreak/>
        <w:t>DRG16305</w:t>
      </w:r>
      <w:r w:rsidRPr="003058E8">
        <w:rPr>
          <w:rFonts w:ascii="Times New Roman" w:hAnsi="Times New Roman"/>
          <w:color w:val="000000" w:themeColor="text1"/>
        </w:rPr>
        <w:t>單側疝氣手術，年齡</w:t>
      </w:r>
      <w:r w:rsidRPr="003058E8">
        <w:rPr>
          <w:rFonts w:ascii="Times New Roman" w:hAnsi="Times New Roman"/>
          <w:color w:val="000000" w:themeColor="text1"/>
        </w:rPr>
        <w:t>0-17</w:t>
      </w:r>
      <w:r w:rsidRPr="003058E8">
        <w:rPr>
          <w:rFonts w:ascii="Times New Roman" w:hAnsi="Times New Roman"/>
          <w:color w:val="000000" w:themeColor="text1"/>
        </w:rPr>
        <w:t>歲，有合併症或併發症</w:t>
      </w:r>
      <w:r w:rsidRPr="003058E8">
        <w:rPr>
          <w:rFonts w:ascii="Times New Roman" w:hAnsi="Times New Roman"/>
          <w:color w:val="000000" w:themeColor="text1"/>
        </w:rPr>
        <w:t>(UNILATERAL HERNIA PROCEDURES AGE 0-17 WITH CC)</w:t>
      </w:r>
    </w:p>
    <w:p w14:paraId="048B3096" w14:textId="77777777" w:rsidR="001628EC" w:rsidRPr="003058E8" w:rsidRDefault="001628EC" w:rsidP="001628EC">
      <w:pPr>
        <w:pStyle w:val="111"/>
        <w:spacing w:line="600" w:lineRule="atLeast"/>
        <w:ind w:left="1401" w:hangingChars="500" w:hanging="1401"/>
        <w:jc w:val="both"/>
        <w:rPr>
          <w:rFonts w:ascii="Times New Roman" w:hAnsi="Times New Roman"/>
          <w:color w:val="000000" w:themeColor="text1"/>
        </w:rPr>
      </w:pPr>
      <w:r w:rsidRPr="003058E8">
        <w:rPr>
          <w:rFonts w:ascii="Times New Roman" w:hAnsi="Times New Roman"/>
          <w:b/>
          <w:color w:val="000000" w:themeColor="text1"/>
        </w:rPr>
        <w:t>DRG16306</w:t>
      </w:r>
      <w:r w:rsidRPr="003058E8">
        <w:rPr>
          <w:rFonts w:ascii="Times New Roman" w:hAnsi="Times New Roman"/>
          <w:color w:val="000000" w:themeColor="text1"/>
        </w:rPr>
        <w:t>單側疝氣手術，年齡</w:t>
      </w:r>
      <w:r w:rsidRPr="003058E8">
        <w:rPr>
          <w:rFonts w:ascii="Times New Roman" w:hAnsi="Times New Roman"/>
          <w:color w:val="000000" w:themeColor="text1"/>
        </w:rPr>
        <w:t>0-17</w:t>
      </w:r>
      <w:r w:rsidRPr="003058E8">
        <w:rPr>
          <w:rFonts w:ascii="Times New Roman" w:hAnsi="Times New Roman"/>
          <w:color w:val="000000" w:themeColor="text1"/>
        </w:rPr>
        <w:t>歲，無合併症或併發症</w:t>
      </w:r>
      <w:r w:rsidRPr="003058E8">
        <w:rPr>
          <w:rFonts w:ascii="Times New Roman" w:hAnsi="Times New Roman"/>
          <w:color w:val="000000" w:themeColor="text1"/>
        </w:rPr>
        <w:t>(UNILATERAL HERNIA PROCEDURES AGE 0-17 WITHOUT CC)</w:t>
      </w:r>
    </w:p>
    <w:p w14:paraId="6AD39EDD" w14:textId="77777777" w:rsidR="001628EC" w:rsidRPr="003058E8" w:rsidRDefault="001628EC" w:rsidP="001628EC">
      <w:pPr>
        <w:pStyle w:val="111"/>
        <w:spacing w:line="600" w:lineRule="atLeast"/>
        <w:ind w:left="728" w:hanging="442"/>
        <w:jc w:val="both"/>
        <w:rPr>
          <w:rFonts w:ascii="Times New Roman" w:hAnsi="Times New Roman"/>
          <w:color w:val="000000" w:themeColor="text1"/>
        </w:rPr>
      </w:pPr>
    </w:p>
    <w:p w14:paraId="53828336"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50F0A36E"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3ABA939E"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臨床症狀：單側腹股溝凸出性腫塊。</w:t>
      </w:r>
    </w:p>
    <w:p w14:paraId="22BDFA61"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理學檢查：應詳述腫塊為可還原性或不可還原性。</w:t>
      </w:r>
    </w:p>
    <w:p w14:paraId="6D3B16E1" w14:textId="77777777" w:rsidR="001628EC" w:rsidRPr="003058E8" w:rsidRDefault="001628EC" w:rsidP="001628EC">
      <w:pPr>
        <w:pStyle w:val="111"/>
        <w:spacing w:line="600" w:lineRule="atLeast"/>
        <w:ind w:left="1462" w:hanging="1176"/>
        <w:jc w:val="both"/>
        <w:rPr>
          <w:rFonts w:ascii="Times New Roman" w:hAnsi="Times New Roman"/>
          <w:color w:val="000000" w:themeColor="text1"/>
        </w:rPr>
      </w:pPr>
      <w:r w:rsidRPr="003058E8">
        <w:rPr>
          <w:rFonts w:ascii="Times New Roman" w:hAnsi="Times New Roman"/>
          <w:color w:val="000000" w:themeColor="text1"/>
        </w:rPr>
        <w:t>3.0-17</w:t>
      </w:r>
      <w:r w:rsidRPr="003058E8">
        <w:rPr>
          <w:rFonts w:ascii="Times New Roman" w:hAnsi="Times New Roman"/>
          <w:color w:val="000000" w:themeColor="text1"/>
        </w:rPr>
        <w:t>歲如為間接型疝氣，需附病理報告。</w:t>
      </w:r>
    </w:p>
    <w:p w14:paraId="0EE9A60F" w14:textId="77777777" w:rsidR="001628EC" w:rsidRPr="003058E8" w:rsidRDefault="001628EC" w:rsidP="001628EC">
      <w:pPr>
        <w:pStyle w:val="111"/>
        <w:spacing w:line="600" w:lineRule="atLeast"/>
        <w:ind w:left="728" w:hanging="442"/>
        <w:jc w:val="both"/>
        <w:rPr>
          <w:rFonts w:ascii="Times New Roman" w:hAnsi="Times New Roman"/>
          <w:color w:val="000000" w:themeColor="text1"/>
        </w:rPr>
      </w:pPr>
    </w:p>
    <w:p w14:paraId="34944BB7"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8298326" w14:textId="77777777" w:rsidR="001628EC" w:rsidRPr="003058E8" w:rsidRDefault="001628EC" w:rsidP="001628EC">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病史及臨床可見單側腹股溝凸出性腫塊。</w:t>
      </w:r>
    </w:p>
    <w:p w14:paraId="2B991037" w14:textId="77777777" w:rsidR="001628EC" w:rsidRPr="003058E8" w:rsidRDefault="001628EC" w:rsidP="001628EC">
      <w:pPr>
        <w:pStyle w:val="111"/>
        <w:spacing w:line="600" w:lineRule="atLeast"/>
        <w:ind w:left="588" w:hanging="302"/>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住院需有診斷及臨床症狀與徵候之具體描述。</w:t>
      </w:r>
    </w:p>
    <w:p w14:paraId="2A0FC56E" w14:textId="77777777" w:rsidR="001628EC" w:rsidRPr="003058E8" w:rsidRDefault="001628EC" w:rsidP="001628EC">
      <w:pPr>
        <w:pStyle w:val="111"/>
        <w:spacing w:line="600" w:lineRule="atLeast"/>
        <w:ind w:left="851" w:hanging="851"/>
        <w:jc w:val="both"/>
        <w:rPr>
          <w:rFonts w:ascii="Times New Roman" w:hAnsi="Times New Roman"/>
          <w:color w:val="000000" w:themeColor="text1"/>
        </w:rPr>
      </w:pPr>
      <w:r w:rsidRPr="003058E8">
        <w:rPr>
          <w:rFonts w:ascii="Times New Roman" w:hAnsi="Times New Roman"/>
          <w:color w:val="000000" w:themeColor="text1"/>
        </w:rPr>
        <w:t>註</w:t>
      </w:r>
      <w:r w:rsidRPr="003058E8">
        <w:rPr>
          <w:rFonts w:ascii="Times New Roman" w:hAnsi="Times New Roman"/>
          <w:color w:val="000000" w:themeColor="text1"/>
        </w:rPr>
        <w:t>:</w:t>
      </w:r>
      <w:r w:rsidRPr="003058E8">
        <w:rPr>
          <w:rFonts w:ascii="Times New Roman" w:hAnsi="Times New Roman"/>
          <w:color w:val="000000" w:themeColor="text1"/>
        </w:rPr>
        <w:t>僅住院</w:t>
      </w:r>
      <w:r w:rsidRPr="003058E8">
        <w:rPr>
          <w:rFonts w:ascii="Times New Roman" w:hAnsi="Times New Roman"/>
          <w:color w:val="000000" w:themeColor="text1"/>
        </w:rPr>
        <w:t>6</w:t>
      </w:r>
      <w:r w:rsidRPr="003058E8">
        <w:rPr>
          <w:rFonts w:ascii="Times New Roman" w:hAnsi="Times New Roman"/>
          <w:color w:val="000000" w:themeColor="text1"/>
        </w:rPr>
        <w:t>小時或入院當日即出院未過夜者應以門診申報，不符入院條件。</w:t>
      </w:r>
    </w:p>
    <w:p w14:paraId="3A15D052" w14:textId="77777777" w:rsidR="001628EC" w:rsidRPr="003058E8" w:rsidRDefault="001628EC" w:rsidP="001628EC">
      <w:pPr>
        <w:pStyle w:val="111"/>
        <w:spacing w:line="600" w:lineRule="atLeast"/>
        <w:ind w:left="729" w:hanging="443"/>
        <w:jc w:val="both"/>
        <w:rPr>
          <w:rFonts w:ascii="Times New Roman" w:hAnsi="Times New Roman"/>
          <w:b/>
          <w:color w:val="000000" w:themeColor="text1"/>
        </w:rPr>
      </w:pPr>
    </w:p>
    <w:p w14:paraId="71E5BEF1" w14:textId="77777777" w:rsidR="001628EC" w:rsidRPr="003058E8" w:rsidRDefault="001628EC" w:rsidP="001628EC">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15DB05A3" w14:textId="77777777" w:rsidR="001628EC" w:rsidRPr="003058E8" w:rsidRDefault="001628EC" w:rsidP="001628EC">
      <w:pPr>
        <w:pStyle w:val="111"/>
        <w:spacing w:line="600" w:lineRule="atLeast"/>
        <w:ind w:left="628" w:hanging="202"/>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0E73E8DA" w14:textId="77777777" w:rsidR="001628EC" w:rsidRPr="003058E8" w:rsidRDefault="001628EC" w:rsidP="001628EC">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0FB8B43D" w14:textId="77777777" w:rsidR="001628EC" w:rsidRPr="003058E8" w:rsidRDefault="001628EC" w:rsidP="001628EC">
      <w:pPr>
        <w:pStyle w:val="111"/>
        <w:tabs>
          <w:tab w:val="left" w:pos="1418"/>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傷口乾淨無感染或血腫，可門診治療者。</w:t>
      </w:r>
    </w:p>
    <w:p w14:paraId="3BE72EC0" w14:textId="77777777" w:rsidR="001628EC" w:rsidRPr="003058E8" w:rsidRDefault="001628EC" w:rsidP="001628EC">
      <w:pPr>
        <w:pStyle w:val="111"/>
        <w:tabs>
          <w:tab w:val="left" w:pos="1134"/>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正常進食、排氣、解尿。</w:t>
      </w:r>
    </w:p>
    <w:p w14:paraId="2EF94422" w14:textId="77777777" w:rsidR="000257EE" w:rsidRPr="003058E8" w:rsidRDefault="000257EE">
      <w:pPr>
        <w:pStyle w:val="111"/>
        <w:spacing w:line="600" w:lineRule="exact"/>
        <w:rPr>
          <w:rFonts w:ascii="標楷體" w:hAnsi="標楷體"/>
          <w:color w:val="000000" w:themeColor="text1"/>
        </w:rPr>
      </w:pPr>
    </w:p>
    <w:p w14:paraId="2BB791A9" w14:textId="77777777" w:rsidR="001628EC" w:rsidRPr="003058E8" w:rsidRDefault="001628EC">
      <w:pPr>
        <w:pStyle w:val="111"/>
        <w:spacing w:line="600" w:lineRule="exact"/>
        <w:rPr>
          <w:rFonts w:ascii="標楷體" w:hAnsi="標楷體"/>
          <w:color w:val="000000" w:themeColor="text1"/>
        </w:rPr>
      </w:pPr>
    </w:p>
    <w:p w14:paraId="3C5BDAE9" w14:textId="77777777" w:rsidR="001628EC" w:rsidRPr="003058E8" w:rsidRDefault="001628EC" w:rsidP="001628EC">
      <w:pPr>
        <w:pStyle w:val="111"/>
        <w:spacing w:line="600" w:lineRule="atLeast"/>
        <w:ind w:left="426" w:hanging="426"/>
        <w:jc w:val="both"/>
        <w:rPr>
          <w:rFonts w:ascii="Times New Roman" w:hAnsi="Times New Roman"/>
          <w:color w:val="000000" w:themeColor="text1"/>
        </w:rPr>
      </w:pPr>
      <w:r w:rsidRPr="003058E8">
        <w:rPr>
          <w:rFonts w:ascii="Times New Roman" w:hAnsi="Times New Roman"/>
          <w:b/>
          <w:color w:val="000000" w:themeColor="text1"/>
        </w:rPr>
        <w:lastRenderedPageBreak/>
        <w:t>(</w:t>
      </w:r>
      <w:r w:rsidRPr="003058E8">
        <w:rPr>
          <w:rFonts w:ascii="Times New Roman" w:hAnsi="Times New Roman"/>
          <w:b/>
          <w:color w:val="000000" w:themeColor="text1"/>
        </w:rPr>
        <w:t>四</w:t>
      </w:r>
      <w:r w:rsidRPr="003058E8">
        <w:rPr>
          <w:rFonts w:ascii="Times New Roman" w:hAnsi="Times New Roman"/>
          <w:b/>
          <w:color w:val="000000" w:themeColor="text1"/>
        </w:rPr>
        <w:t>)</w:t>
      </w:r>
      <w:r w:rsidRPr="003058E8">
        <w:rPr>
          <w:rFonts w:ascii="Times New Roman" w:hAnsi="Times New Roman"/>
          <w:b/>
          <w:color w:val="000000" w:themeColor="text1"/>
        </w:rPr>
        <w:t>違反全民健康保險醫療服務給付項目及支付標準通則費用移轉或分次住院</w:t>
      </w:r>
      <w:r w:rsidRPr="003058E8">
        <w:rPr>
          <w:rFonts w:ascii="Times New Roman" w:hAnsi="Times New Roman"/>
          <w:b/>
          <w:color w:val="000000" w:themeColor="text1"/>
        </w:rPr>
        <w:t>(</w:t>
      </w:r>
      <w:r w:rsidRPr="003058E8">
        <w:rPr>
          <w:rFonts w:ascii="Times New Roman" w:hAnsi="Times New Roman"/>
          <w:b/>
          <w:color w:val="000000" w:themeColor="text1"/>
        </w:rPr>
        <w:t>手術</w:t>
      </w:r>
      <w:r w:rsidRPr="003058E8">
        <w:rPr>
          <w:rFonts w:ascii="Times New Roman" w:hAnsi="Times New Roman"/>
          <w:b/>
          <w:color w:val="000000" w:themeColor="text1"/>
        </w:rPr>
        <w:t>)</w:t>
      </w:r>
      <w:r w:rsidRPr="003058E8">
        <w:rPr>
          <w:rFonts w:ascii="Times New Roman" w:hAnsi="Times New Roman"/>
          <w:color w:val="000000" w:themeColor="text1"/>
        </w:rPr>
        <w:t>(102/3/1)</w:t>
      </w:r>
    </w:p>
    <w:p w14:paraId="2AE9E04E" w14:textId="77777777" w:rsidR="001628EC" w:rsidRPr="003058E8" w:rsidRDefault="001628EC" w:rsidP="001628EC">
      <w:pPr>
        <w:pStyle w:val="111"/>
        <w:spacing w:line="600" w:lineRule="atLeast"/>
        <w:ind w:left="-2" w:firstLine="428"/>
        <w:jc w:val="both"/>
        <w:rPr>
          <w:rFonts w:ascii="Times New Roman" w:hAnsi="Times New Roman"/>
          <w:color w:val="000000" w:themeColor="text1"/>
        </w:rPr>
      </w:pPr>
      <w:r w:rsidRPr="003058E8">
        <w:rPr>
          <w:rFonts w:ascii="Times New Roman" w:hAnsi="Times New Roman"/>
          <w:color w:val="000000" w:themeColor="text1"/>
        </w:rPr>
        <w:t>經確定是兩側疝氣，無臨床合理理由，卻分兩次手術，經查證屬實者。</w:t>
      </w:r>
    </w:p>
    <w:p w14:paraId="694EEAFF" w14:textId="77777777" w:rsidR="000257EE" w:rsidRPr="003058E8" w:rsidRDefault="00274757" w:rsidP="001628EC">
      <w:pPr>
        <w:pStyle w:val="111"/>
        <w:pageBreakBefore/>
        <w:spacing w:line="600" w:lineRule="exact"/>
        <w:ind w:left="1134" w:hanging="1134"/>
        <w:rPr>
          <w:rFonts w:ascii="Times New Roman" w:hAnsi="Times New Roman"/>
          <w:color w:val="000000" w:themeColor="text1"/>
        </w:rPr>
      </w:pPr>
      <w:r w:rsidRPr="003058E8">
        <w:rPr>
          <w:rFonts w:ascii="Times New Roman" w:hAnsi="Times New Roman"/>
          <w:b/>
          <w:color w:val="000000" w:themeColor="text1"/>
        </w:rPr>
        <w:lastRenderedPageBreak/>
        <w:t xml:space="preserve">DRG16401 </w:t>
      </w:r>
      <w:r w:rsidRPr="003058E8">
        <w:rPr>
          <w:rFonts w:ascii="Times New Roman" w:hAnsi="Times New Roman"/>
          <w:color w:val="000000" w:themeColor="text1"/>
        </w:rPr>
        <w:t>複雜診斷之腹腔鏡闌尾切除術，有合併症或併發症</w:t>
      </w:r>
      <w:r w:rsidRPr="003058E8">
        <w:rPr>
          <w:rFonts w:ascii="Times New Roman" w:hAnsi="Times New Roman"/>
          <w:color w:val="000000" w:themeColor="text1"/>
        </w:rPr>
        <w:t>(LAPAROSCOPIC APPENDECTOMY WITH COMPLICATED PRINCIPAL DIAGNOSIS WITH CC)</w:t>
      </w:r>
    </w:p>
    <w:p w14:paraId="139A309A"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DRG16501 </w:t>
      </w:r>
      <w:r w:rsidRPr="003058E8">
        <w:rPr>
          <w:rFonts w:ascii="Times New Roman" w:hAnsi="Times New Roman"/>
          <w:color w:val="000000" w:themeColor="text1"/>
        </w:rPr>
        <w:t>複雜診斷之腹腔鏡闌尾切除術，無合併症或併發症</w:t>
      </w:r>
      <w:r w:rsidRPr="003058E8">
        <w:rPr>
          <w:rFonts w:ascii="Times New Roman" w:hAnsi="Times New Roman"/>
          <w:color w:val="000000" w:themeColor="text1"/>
        </w:rPr>
        <w:t>(LAPAROSCOPIC APPENDECTOMY WITH COMPLICATED PRINCIPAL DIAGNOSIS WITHOUT CC)</w:t>
      </w:r>
    </w:p>
    <w:p w14:paraId="1D473001"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DRG16402 </w:t>
      </w:r>
      <w:r w:rsidRPr="003058E8">
        <w:rPr>
          <w:rFonts w:ascii="Times New Roman" w:hAnsi="Times New Roman"/>
          <w:color w:val="000000" w:themeColor="text1"/>
        </w:rPr>
        <w:t>複雜診斷之闌尾切除術，有合併症或併發症</w:t>
      </w:r>
      <w:r w:rsidRPr="003058E8">
        <w:rPr>
          <w:rFonts w:ascii="Times New Roman" w:hAnsi="Times New Roman"/>
          <w:color w:val="000000" w:themeColor="text1"/>
        </w:rPr>
        <w:t>(APPENDECTOMY WITH COMPLICATED PRINCIPAL DIAGNOSIS WITH CC)</w:t>
      </w:r>
    </w:p>
    <w:p w14:paraId="4F0968B5"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DRG16502 </w:t>
      </w:r>
      <w:r w:rsidRPr="003058E8">
        <w:rPr>
          <w:rFonts w:ascii="Times New Roman" w:hAnsi="Times New Roman"/>
          <w:color w:val="000000" w:themeColor="text1"/>
        </w:rPr>
        <w:t>複雜診斷之闌尾切除術，無合併症或併發症</w:t>
      </w:r>
      <w:r w:rsidRPr="003058E8">
        <w:rPr>
          <w:rFonts w:ascii="Times New Roman" w:hAnsi="Times New Roman"/>
          <w:color w:val="000000" w:themeColor="text1"/>
        </w:rPr>
        <w:t>(APPENDECTOMY WITH COMPLICATED PRINCIPAL DIAGNOSIS WITHOUT CC)</w:t>
      </w:r>
    </w:p>
    <w:p w14:paraId="3702D97F"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DRG16601 </w:t>
      </w:r>
      <w:r w:rsidRPr="003058E8">
        <w:rPr>
          <w:rFonts w:ascii="Times New Roman" w:hAnsi="Times New Roman"/>
          <w:color w:val="000000" w:themeColor="text1"/>
        </w:rPr>
        <w:t>單純性腹腔鏡闌尾切除術，有合併症或併發症</w:t>
      </w:r>
      <w:r w:rsidRPr="003058E8">
        <w:rPr>
          <w:rFonts w:ascii="Times New Roman" w:hAnsi="Times New Roman"/>
          <w:color w:val="000000" w:themeColor="text1"/>
        </w:rPr>
        <w:t>(LAPAROSCOPIC APPENDECTOMY WITHOUT COMPLICATED PRINCIPAL DIAGNOSIS WITH CC)</w:t>
      </w:r>
    </w:p>
    <w:p w14:paraId="035EACA4"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DRG16701 </w:t>
      </w:r>
      <w:r w:rsidRPr="003058E8">
        <w:rPr>
          <w:rFonts w:ascii="Times New Roman" w:hAnsi="Times New Roman"/>
          <w:color w:val="000000" w:themeColor="text1"/>
        </w:rPr>
        <w:t>單純性腹腔鏡闌尾切除術，無合併症或併發症</w:t>
      </w:r>
      <w:r w:rsidRPr="003058E8">
        <w:rPr>
          <w:rFonts w:ascii="Times New Roman" w:hAnsi="Times New Roman"/>
          <w:color w:val="000000" w:themeColor="text1"/>
        </w:rPr>
        <w:t>(LAPAROSCOPIC APPENDECTOMY WITHOUT COMPLICATED PRINCIPAL DIAGNOSIS WITHOUT CC)</w:t>
      </w:r>
    </w:p>
    <w:p w14:paraId="6211B856"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DRG16602 </w:t>
      </w:r>
      <w:r w:rsidRPr="003058E8">
        <w:rPr>
          <w:rFonts w:ascii="Times New Roman" w:hAnsi="Times New Roman"/>
          <w:color w:val="000000" w:themeColor="text1"/>
        </w:rPr>
        <w:t>單純性闌尾切除術，有合併症或併發症</w:t>
      </w:r>
      <w:r w:rsidRPr="003058E8">
        <w:rPr>
          <w:rFonts w:ascii="Times New Roman" w:hAnsi="Times New Roman"/>
          <w:color w:val="000000" w:themeColor="text1"/>
        </w:rPr>
        <w:t>(APPENDECTOMY WITHOUT COMPLICATED PRINCIPAL DIAGNOSIS WITH CC)</w:t>
      </w:r>
    </w:p>
    <w:p w14:paraId="5CD9B440" w14:textId="77777777" w:rsidR="000257EE" w:rsidRPr="003058E8" w:rsidRDefault="00274757" w:rsidP="001628EC">
      <w:pPr>
        <w:pStyle w:val="111"/>
        <w:spacing w:line="600" w:lineRule="exact"/>
        <w:ind w:left="1222" w:hanging="1222"/>
        <w:rPr>
          <w:rFonts w:ascii="Times New Roman" w:hAnsi="Times New Roman"/>
          <w:color w:val="000000" w:themeColor="text1"/>
        </w:rPr>
      </w:pPr>
      <w:r w:rsidRPr="003058E8">
        <w:rPr>
          <w:rFonts w:ascii="Times New Roman" w:hAnsi="Times New Roman"/>
          <w:b/>
          <w:color w:val="000000" w:themeColor="text1"/>
        </w:rPr>
        <w:t xml:space="preserve">DRG16702 </w:t>
      </w:r>
      <w:r w:rsidRPr="003058E8">
        <w:rPr>
          <w:rFonts w:ascii="Times New Roman" w:hAnsi="Times New Roman"/>
          <w:color w:val="000000" w:themeColor="text1"/>
        </w:rPr>
        <w:t>單純性闌尾切除術，無合併症或併發症</w:t>
      </w:r>
      <w:r w:rsidRPr="003058E8">
        <w:rPr>
          <w:rFonts w:ascii="Times New Roman" w:hAnsi="Times New Roman"/>
          <w:color w:val="000000" w:themeColor="text1"/>
        </w:rPr>
        <w:t>(APPENDECTOMY WITHOUT COMPLICATED PRINCIPAL DIAGNOSIS WITHOUT CC)</w:t>
      </w:r>
    </w:p>
    <w:p w14:paraId="26E4E281" w14:textId="77777777" w:rsidR="000257EE" w:rsidRPr="003058E8" w:rsidRDefault="000257EE">
      <w:pPr>
        <w:pStyle w:val="111"/>
        <w:spacing w:line="600" w:lineRule="exact"/>
        <w:ind w:left="1560" w:hanging="1274"/>
        <w:rPr>
          <w:rFonts w:ascii="標楷體" w:hAnsi="標楷體"/>
          <w:color w:val="000000" w:themeColor="text1"/>
        </w:rPr>
      </w:pPr>
    </w:p>
    <w:p w14:paraId="35D22DE1" w14:textId="77777777" w:rsidR="000257EE" w:rsidRPr="003058E8" w:rsidRDefault="000257EE">
      <w:pPr>
        <w:pStyle w:val="111"/>
        <w:spacing w:line="600" w:lineRule="exact"/>
        <w:ind w:left="1560" w:hanging="1274"/>
        <w:rPr>
          <w:rFonts w:ascii="標楷體" w:hAnsi="標楷體"/>
          <w:color w:val="000000" w:themeColor="text1"/>
        </w:rPr>
      </w:pPr>
    </w:p>
    <w:p w14:paraId="5B36E15C"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lastRenderedPageBreak/>
        <w:t>審查原則：</w:t>
      </w:r>
    </w:p>
    <w:p w14:paraId="63707158"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6BB91E86" w14:textId="77777777" w:rsidR="00825793" w:rsidRPr="003058E8" w:rsidRDefault="00825793" w:rsidP="00825793">
      <w:pPr>
        <w:pStyle w:val="111"/>
        <w:spacing w:line="600" w:lineRule="atLeast"/>
        <w:ind w:left="567" w:hanging="284"/>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臨床判斷參考病史、理學檢查、血球計數、手術發現等，並需有闌尾之病理切片檢查，有</w:t>
      </w:r>
      <w:r w:rsidRPr="003058E8">
        <w:rPr>
          <w:rFonts w:ascii="Times New Roman" w:hAnsi="Times New Roman"/>
          <w:color w:val="000000" w:themeColor="text1"/>
        </w:rPr>
        <w:t>fecalith</w:t>
      </w:r>
      <w:r w:rsidRPr="003058E8">
        <w:rPr>
          <w:rFonts w:ascii="Times New Roman" w:hAnsi="Times New Roman"/>
          <w:color w:val="000000" w:themeColor="text1"/>
        </w:rPr>
        <w:t>、</w:t>
      </w:r>
      <w:r w:rsidRPr="003058E8">
        <w:rPr>
          <w:rFonts w:ascii="Times New Roman" w:hAnsi="Times New Roman"/>
          <w:color w:val="000000" w:themeColor="text1"/>
        </w:rPr>
        <w:t>congestion</w:t>
      </w:r>
      <w:r w:rsidRPr="003058E8">
        <w:rPr>
          <w:rFonts w:ascii="Times New Roman" w:hAnsi="Times New Roman"/>
          <w:color w:val="000000" w:themeColor="text1"/>
        </w:rPr>
        <w:t>、</w:t>
      </w:r>
      <w:r w:rsidRPr="003058E8">
        <w:rPr>
          <w:rFonts w:ascii="Times New Roman" w:hAnsi="Times New Roman"/>
          <w:color w:val="000000" w:themeColor="text1"/>
        </w:rPr>
        <w:t>hyperemia</w:t>
      </w:r>
      <w:r w:rsidRPr="003058E8">
        <w:rPr>
          <w:rFonts w:ascii="Times New Roman" w:hAnsi="Times New Roman"/>
          <w:color w:val="000000" w:themeColor="text1"/>
        </w:rPr>
        <w:t>、</w:t>
      </w:r>
      <w:r w:rsidRPr="003058E8">
        <w:rPr>
          <w:rFonts w:ascii="Times New Roman" w:hAnsi="Times New Roman"/>
          <w:color w:val="000000" w:themeColor="text1"/>
        </w:rPr>
        <w:t>phlegmonous</w:t>
      </w:r>
      <w:r w:rsidRPr="003058E8">
        <w:rPr>
          <w:rFonts w:ascii="Times New Roman" w:hAnsi="Times New Roman"/>
          <w:color w:val="000000" w:themeColor="text1"/>
        </w:rPr>
        <w:t>等之病理變化者，得以單純性闌尾炎手術申報。</w:t>
      </w:r>
    </w:p>
    <w:p w14:paraId="37D4E78D" w14:textId="77777777" w:rsidR="00825793" w:rsidRPr="003058E8" w:rsidRDefault="00825793" w:rsidP="00825793">
      <w:pPr>
        <w:pStyle w:val="111"/>
        <w:spacing w:line="600" w:lineRule="atLeast"/>
        <w:ind w:left="567" w:hanging="284"/>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手術紀錄或病理報告需有</w:t>
      </w:r>
      <w:r w:rsidRPr="003058E8">
        <w:rPr>
          <w:rFonts w:ascii="Times New Roman" w:hAnsi="Times New Roman"/>
          <w:color w:val="000000" w:themeColor="text1"/>
        </w:rPr>
        <w:t>acute suppurative appendicitis</w:t>
      </w:r>
      <w:r w:rsidRPr="003058E8">
        <w:rPr>
          <w:rFonts w:ascii="Times New Roman" w:hAnsi="Times New Roman"/>
          <w:color w:val="000000" w:themeColor="text1"/>
        </w:rPr>
        <w:t>破裂、穿孔、壞疽、局部膿瘍等，得以複雜性闌尾炎申報。</w:t>
      </w:r>
    </w:p>
    <w:p w14:paraId="7DC3E336" w14:textId="77777777" w:rsidR="00825793" w:rsidRPr="003058E8" w:rsidRDefault="00825793" w:rsidP="00825793">
      <w:pPr>
        <w:pStyle w:val="111"/>
        <w:spacing w:line="600" w:lineRule="atLeast"/>
        <w:ind w:left="0" w:firstLine="305"/>
        <w:jc w:val="both"/>
        <w:rPr>
          <w:rFonts w:ascii="Times New Roman" w:hAnsi="Times New Roman"/>
          <w:b/>
          <w:color w:val="000000" w:themeColor="text1"/>
        </w:rPr>
      </w:pPr>
    </w:p>
    <w:p w14:paraId="5EF08A66"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4CFA4797"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p>
    <w:p w14:paraId="38995235"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6CF399BC" w14:textId="77777777" w:rsidR="00825793" w:rsidRPr="003058E8" w:rsidRDefault="00825793" w:rsidP="00825793">
      <w:pPr>
        <w:pStyle w:val="111"/>
        <w:spacing w:line="600" w:lineRule="atLeast"/>
        <w:ind w:left="426" w:firstLine="0"/>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585DC35F" w14:textId="77777777" w:rsidR="00825793" w:rsidRPr="003058E8" w:rsidRDefault="00825793" w:rsidP="00825793">
      <w:pPr>
        <w:pStyle w:val="111"/>
        <w:tabs>
          <w:tab w:val="left" w:pos="1560"/>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生命徵象穩定。</w:t>
      </w:r>
    </w:p>
    <w:p w14:paraId="201CF9F1" w14:textId="77777777" w:rsidR="00825793" w:rsidRPr="003058E8" w:rsidRDefault="00825793" w:rsidP="00825793">
      <w:pPr>
        <w:pStyle w:val="111"/>
        <w:tabs>
          <w:tab w:val="left" w:pos="1560"/>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傷口乾淨無感染，或有感染可在門診持續照護者。</w:t>
      </w:r>
    </w:p>
    <w:p w14:paraId="12AD51A5" w14:textId="77777777" w:rsidR="00825793" w:rsidRPr="003058E8" w:rsidRDefault="00825793" w:rsidP="00825793">
      <w:pPr>
        <w:pStyle w:val="111"/>
        <w:tabs>
          <w:tab w:val="left" w:pos="1560"/>
        </w:tabs>
        <w:spacing w:line="600" w:lineRule="atLeast"/>
        <w:ind w:left="567" w:hanging="284"/>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傷口如有引流管留置，其滲液無惡臭及膿樣物，出院當日要明確描述記錄於病歷內，並可在門診持續觀察和拔管子者。</w:t>
      </w:r>
      <w:r w:rsidRPr="003058E8">
        <w:rPr>
          <w:rFonts w:ascii="Times New Roman" w:hAnsi="Times New Roman"/>
          <w:color w:val="000000" w:themeColor="text1"/>
        </w:rPr>
        <w:t>(101/5/1)</w:t>
      </w:r>
    </w:p>
    <w:p w14:paraId="1E21D82C" w14:textId="77777777" w:rsidR="00825793" w:rsidRPr="003058E8" w:rsidRDefault="00825793" w:rsidP="00825793">
      <w:pPr>
        <w:pStyle w:val="110"/>
        <w:spacing w:line="600" w:lineRule="atLeast"/>
        <w:ind w:left="535" w:hanging="252"/>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可開始正常飲食。</w:t>
      </w:r>
    </w:p>
    <w:p w14:paraId="136ED06D" w14:textId="77777777" w:rsidR="00825793" w:rsidRPr="003058E8" w:rsidRDefault="00825793" w:rsidP="00BC0206">
      <w:pPr>
        <w:widowControl/>
        <w:suppressAutoHyphens w:val="0"/>
        <w:spacing w:line="240" w:lineRule="auto"/>
        <w:rPr>
          <w:rFonts w:ascii="標楷體" w:hAnsi="標楷體"/>
          <w:color w:val="000000" w:themeColor="text1"/>
        </w:rPr>
      </w:pPr>
    </w:p>
    <w:p w14:paraId="1D3EA12B" w14:textId="77777777" w:rsidR="000257EE" w:rsidRPr="003058E8" w:rsidRDefault="00BC0206" w:rsidP="00BC0206">
      <w:pPr>
        <w:widowControl/>
        <w:suppressAutoHyphens w:val="0"/>
        <w:spacing w:line="240" w:lineRule="auto"/>
        <w:rPr>
          <w:rFonts w:ascii="標楷體" w:eastAsia="標楷體" w:hAnsi="標楷體"/>
          <w:color w:val="000000" w:themeColor="text1"/>
          <w:kern w:val="3"/>
          <w:sz w:val="28"/>
          <w:szCs w:val="28"/>
        </w:rPr>
      </w:pPr>
      <w:r w:rsidRPr="003058E8">
        <w:rPr>
          <w:rFonts w:ascii="標楷體" w:hAnsi="標楷體"/>
          <w:color w:val="000000" w:themeColor="text1"/>
        </w:rPr>
        <w:br w:type="page"/>
      </w:r>
    </w:p>
    <w:p w14:paraId="06B9B19C" w14:textId="77777777" w:rsidR="00825793" w:rsidRPr="003058E8" w:rsidRDefault="00825793" w:rsidP="00825793">
      <w:pPr>
        <w:pStyle w:val="aff6"/>
        <w:spacing w:line="600" w:lineRule="atLeast"/>
        <w:rPr>
          <w:rFonts w:ascii="Times New Roman" w:hAnsi="Times New Roman"/>
          <w:color w:val="000000" w:themeColor="text1"/>
        </w:rPr>
      </w:pPr>
      <w:bookmarkStart w:id="50" w:name="_Toc148604462"/>
      <w:r w:rsidRPr="003058E8">
        <w:rPr>
          <w:rFonts w:ascii="Times New Roman" w:hAnsi="Times New Roman"/>
          <w:color w:val="000000" w:themeColor="text1"/>
        </w:rPr>
        <w:lastRenderedPageBreak/>
        <w:t xml:space="preserve">MDC8  </w:t>
      </w:r>
      <w:r w:rsidRPr="003058E8">
        <w:rPr>
          <w:rFonts w:ascii="Times New Roman" w:hAnsi="Times New Roman"/>
          <w:color w:val="000000" w:themeColor="text1"/>
        </w:rPr>
        <w:t>骨骼、肌肉系統及結締組織之疾病與疾患審查注意事項</w:t>
      </w:r>
      <w:bookmarkEnd w:id="50"/>
    </w:p>
    <w:p w14:paraId="1CDF6FFC" w14:textId="77777777" w:rsidR="00825793" w:rsidRPr="003058E8" w:rsidRDefault="00825793" w:rsidP="00825793">
      <w:pPr>
        <w:pStyle w:val="111"/>
        <w:spacing w:line="600" w:lineRule="atLeast"/>
        <w:ind w:left="563" w:right="281" w:hanging="563"/>
        <w:jc w:val="both"/>
        <w:rPr>
          <w:rFonts w:ascii="Times New Roman" w:hAnsi="Times New Roman"/>
          <w:b/>
          <w:color w:val="000000" w:themeColor="text1"/>
        </w:rPr>
      </w:pPr>
    </w:p>
    <w:p w14:paraId="42D7E6DF" w14:textId="77777777" w:rsidR="00825793" w:rsidRPr="003058E8" w:rsidRDefault="00825793" w:rsidP="00825793">
      <w:pPr>
        <w:pStyle w:val="111"/>
        <w:spacing w:line="600" w:lineRule="atLeast"/>
        <w:ind w:left="1401" w:right="281" w:hangingChars="500" w:hanging="1401"/>
        <w:rPr>
          <w:rFonts w:ascii="Times New Roman" w:hAnsi="Times New Roman"/>
          <w:color w:val="000000" w:themeColor="text1"/>
        </w:rPr>
      </w:pPr>
      <w:r w:rsidRPr="003058E8">
        <w:rPr>
          <w:rFonts w:ascii="Times New Roman" w:hAnsi="Times New Roman"/>
          <w:b/>
          <w:color w:val="000000" w:themeColor="text1"/>
        </w:rPr>
        <w:t>DRG20901</w:t>
      </w:r>
      <w:r w:rsidRPr="003058E8">
        <w:rPr>
          <w:rFonts w:ascii="Times New Roman" w:hAnsi="Times New Roman"/>
          <w:color w:val="000000" w:themeColor="text1"/>
          <w:kern w:val="0"/>
        </w:rPr>
        <w:t>髖關節再置換術，有合併症或併發症</w:t>
      </w:r>
      <w:r w:rsidRPr="003058E8">
        <w:rPr>
          <w:rFonts w:ascii="Times New Roman" w:hAnsi="Times New Roman"/>
          <w:color w:val="000000" w:themeColor="text1"/>
          <w:kern w:val="0"/>
        </w:rPr>
        <w:t>(REVISION OF HIP REPLACEMENT WITH CC)</w:t>
      </w:r>
    </w:p>
    <w:p w14:paraId="6FC0C80F" w14:textId="77777777" w:rsidR="00825793" w:rsidRPr="003058E8" w:rsidRDefault="00825793" w:rsidP="00825793">
      <w:pPr>
        <w:pStyle w:val="111"/>
        <w:spacing w:line="600" w:lineRule="atLeast"/>
        <w:ind w:left="1401" w:right="281" w:hangingChars="500" w:hanging="1401"/>
        <w:rPr>
          <w:rFonts w:ascii="Times New Roman" w:hAnsi="Times New Roman"/>
          <w:color w:val="000000" w:themeColor="text1"/>
        </w:rPr>
      </w:pPr>
      <w:r w:rsidRPr="003058E8">
        <w:rPr>
          <w:rFonts w:ascii="Times New Roman" w:hAnsi="Times New Roman"/>
          <w:b/>
          <w:color w:val="000000" w:themeColor="text1"/>
        </w:rPr>
        <w:t>DRG20902</w:t>
      </w:r>
      <w:r w:rsidRPr="003058E8">
        <w:rPr>
          <w:rFonts w:ascii="Times New Roman" w:hAnsi="Times New Roman"/>
          <w:color w:val="000000" w:themeColor="text1"/>
          <w:kern w:val="0"/>
        </w:rPr>
        <w:t>髖關節再置換術，無合併症或併發症</w:t>
      </w:r>
      <w:r w:rsidRPr="003058E8">
        <w:rPr>
          <w:rFonts w:ascii="Times New Roman" w:hAnsi="Times New Roman"/>
          <w:color w:val="000000" w:themeColor="text1"/>
          <w:kern w:val="0"/>
        </w:rPr>
        <w:t>(REVISION OF HIP REPLACEMENT WITHOUT CC)</w:t>
      </w:r>
    </w:p>
    <w:p w14:paraId="4117209C" w14:textId="5662BD5C" w:rsidR="00AE0216" w:rsidRPr="003058E8" w:rsidRDefault="00AE0216" w:rsidP="00AE0216">
      <w:pPr>
        <w:pStyle w:val="111"/>
        <w:spacing w:line="600" w:lineRule="atLeast"/>
        <w:ind w:left="1401" w:right="281" w:hangingChars="500" w:hanging="1401"/>
        <w:rPr>
          <w:rFonts w:ascii="Times New Roman" w:hAnsi="Times New Roman"/>
          <w:color w:val="000000" w:themeColor="text1"/>
          <w:szCs w:val="20"/>
        </w:rPr>
      </w:pPr>
      <w:r w:rsidRPr="003058E8">
        <w:rPr>
          <w:rFonts w:ascii="Times New Roman" w:hAnsi="Times New Roman"/>
          <w:b/>
          <w:color w:val="000000" w:themeColor="text1"/>
        </w:rPr>
        <w:t>DRG20906</w:t>
      </w:r>
      <w:r w:rsidRPr="003058E8">
        <w:rPr>
          <w:rFonts w:ascii="Times New Roman" w:hAnsi="Times New Roman"/>
          <w:color w:val="000000" w:themeColor="text1"/>
          <w:szCs w:val="20"/>
        </w:rPr>
        <w:t>全踝關節置換術及下肢重附著術</w:t>
      </w:r>
      <w:r w:rsidRPr="003058E8">
        <w:rPr>
          <w:rFonts w:ascii="Times New Roman" w:hAnsi="Times New Roman"/>
          <w:color w:val="000000" w:themeColor="text1"/>
          <w:szCs w:val="20"/>
        </w:rPr>
        <w:t>(TOTAL ANKLE REPLACEMENT AND LIMB REATTACHMENT PROCEDURES OF LOWER EXTREMITY)</w:t>
      </w:r>
      <w:r w:rsidRPr="003058E8">
        <w:rPr>
          <w:rFonts w:ascii="Times New Roman" w:hAnsi="Times New Roman"/>
          <w:color w:val="000000" w:themeColor="text1"/>
          <w:kern w:val="0"/>
          <w:szCs w:val="20"/>
        </w:rPr>
        <w:t xml:space="preserve"> </w:t>
      </w:r>
      <w:r w:rsidR="003058E8" w:rsidRPr="003058E8">
        <w:rPr>
          <w:rFonts w:ascii="Times New Roman" w:hAnsi="Times New Roman"/>
          <w:color w:val="000000" w:themeColor="text1"/>
          <w:kern w:val="0"/>
          <w:szCs w:val="20"/>
        </w:rPr>
        <w:t>(114/2/1)</w:t>
      </w:r>
    </w:p>
    <w:p w14:paraId="2F4AE108" w14:textId="77777777" w:rsidR="00AE0216" w:rsidRPr="003058E8" w:rsidRDefault="00AE0216" w:rsidP="00AE0216">
      <w:pPr>
        <w:pStyle w:val="111"/>
        <w:spacing w:line="600" w:lineRule="atLeast"/>
        <w:ind w:leftChars="571" w:left="1398" w:right="281" w:hangingChars="10" w:hanging="28"/>
        <w:rPr>
          <w:rFonts w:ascii="Times New Roman" w:hAnsi="Times New Roman"/>
          <w:color w:val="000000" w:themeColor="text1"/>
          <w:szCs w:val="20"/>
        </w:rPr>
      </w:pPr>
      <w:r w:rsidRPr="003058E8">
        <w:rPr>
          <w:rFonts w:ascii="Times New Roman" w:hAnsi="Times New Roman" w:hint="eastAsia"/>
          <w:color w:val="000000" w:themeColor="text1"/>
          <w:szCs w:val="20"/>
        </w:rPr>
        <w:t>當病患有以下情況，以不宜使用特材「人工全踝關節置換系統」為原則，倘因病況仍需使用，應於病歷載明病況及使用原因：</w:t>
      </w:r>
    </w:p>
    <w:p w14:paraId="66A7BA02"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(1)</w:t>
      </w:r>
      <w:r w:rsidRPr="003058E8">
        <w:rPr>
          <w:rFonts w:ascii="Times New Roman" w:hAnsi="Times New Roman" w:hint="eastAsia"/>
          <w:color w:val="000000" w:themeColor="text1"/>
          <w:szCs w:val="20"/>
        </w:rPr>
        <w:t>身體質量指數</w:t>
      </w:r>
      <w:r w:rsidRPr="003058E8">
        <w:rPr>
          <w:rFonts w:ascii="Times New Roman" w:hAnsi="Times New Roman"/>
          <w:color w:val="000000" w:themeColor="text1"/>
          <w:szCs w:val="20"/>
        </w:rPr>
        <w:t>BMI</w:t>
      </w:r>
      <w:r w:rsidRPr="003058E8">
        <w:rPr>
          <w:rFonts w:ascii="Times New Roman" w:hAnsi="Times New Roman"/>
          <w:color w:val="000000" w:themeColor="text1"/>
          <w:szCs w:val="20"/>
        </w:rPr>
        <w:t>大於等於</w:t>
      </w:r>
      <w:r w:rsidRPr="003058E8">
        <w:rPr>
          <w:rFonts w:ascii="Times New Roman" w:hAnsi="Times New Roman"/>
          <w:color w:val="000000" w:themeColor="text1"/>
          <w:szCs w:val="20"/>
        </w:rPr>
        <w:t>35kg/m2</w:t>
      </w:r>
      <w:r w:rsidRPr="003058E8">
        <w:rPr>
          <w:rFonts w:ascii="Times New Roman" w:hAnsi="Times New Roman" w:hint="eastAsia"/>
          <w:color w:val="000000" w:themeColor="text1"/>
          <w:szCs w:val="20"/>
        </w:rPr>
        <w:t>。</w:t>
      </w:r>
    </w:p>
    <w:p w14:paraId="4B97D137"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(2)</w:t>
      </w:r>
      <w:r w:rsidRPr="003058E8">
        <w:rPr>
          <w:rFonts w:ascii="Times New Roman" w:hAnsi="Times New Roman" w:hint="eastAsia"/>
          <w:color w:val="000000" w:themeColor="text1"/>
          <w:szCs w:val="20"/>
        </w:rPr>
        <w:t>小於</w:t>
      </w:r>
      <w:r w:rsidRPr="003058E8">
        <w:rPr>
          <w:rFonts w:ascii="Times New Roman" w:hAnsi="Times New Roman" w:hint="eastAsia"/>
          <w:color w:val="000000" w:themeColor="text1"/>
          <w:szCs w:val="20"/>
        </w:rPr>
        <w:t>50</w:t>
      </w:r>
      <w:r w:rsidRPr="003058E8">
        <w:rPr>
          <w:rFonts w:ascii="Times New Roman" w:hAnsi="Times New Roman" w:hint="eastAsia"/>
          <w:color w:val="000000" w:themeColor="text1"/>
          <w:szCs w:val="20"/>
        </w:rPr>
        <w:t>歲之勞力工作者。</w:t>
      </w:r>
    </w:p>
    <w:p w14:paraId="1A4219CD"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(3)</w:t>
      </w:r>
      <w:r w:rsidRPr="003058E8">
        <w:rPr>
          <w:rFonts w:ascii="Times New Roman" w:hAnsi="Times New Roman" w:hint="eastAsia"/>
          <w:color w:val="000000" w:themeColor="text1"/>
          <w:szCs w:val="20"/>
        </w:rPr>
        <w:t>踝內翻或外翻變形大於</w:t>
      </w:r>
      <w:r w:rsidRPr="003058E8">
        <w:rPr>
          <w:rFonts w:ascii="Times New Roman" w:hAnsi="Times New Roman" w:hint="eastAsia"/>
          <w:color w:val="000000" w:themeColor="text1"/>
          <w:szCs w:val="20"/>
        </w:rPr>
        <w:t>15</w:t>
      </w:r>
      <w:r w:rsidRPr="003058E8">
        <w:rPr>
          <w:rFonts w:ascii="Times New Roman" w:hAnsi="Times New Roman" w:hint="eastAsia"/>
          <w:color w:val="000000" w:themeColor="text1"/>
          <w:szCs w:val="20"/>
        </w:rPr>
        <w:t>度、距骨缺血性壞死。</w:t>
      </w:r>
    </w:p>
    <w:p w14:paraId="74E499BF"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color w:val="000000" w:themeColor="text1"/>
          <w:szCs w:val="20"/>
        </w:rPr>
        <w:t>(4)</w:t>
      </w:r>
      <w:r w:rsidRPr="003058E8">
        <w:rPr>
          <w:rFonts w:ascii="Times New Roman" w:hAnsi="Times New Roman" w:hint="eastAsia"/>
          <w:color w:val="000000" w:themeColor="text1"/>
          <w:szCs w:val="20"/>
        </w:rPr>
        <w:t>嚴重骨質疏鬆</w:t>
      </w:r>
      <w:r w:rsidRPr="003058E8">
        <w:rPr>
          <w:rFonts w:ascii="Times New Roman" w:hAnsi="Times New Roman"/>
          <w:color w:val="000000" w:themeColor="text1"/>
          <w:szCs w:val="20"/>
        </w:rPr>
        <w:t>(BMD≤-3.0)</w:t>
      </w:r>
      <w:r w:rsidRPr="003058E8">
        <w:rPr>
          <w:rFonts w:ascii="Times New Roman" w:hAnsi="Times New Roman" w:hint="eastAsia"/>
          <w:color w:val="000000" w:themeColor="text1"/>
          <w:szCs w:val="20"/>
        </w:rPr>
        <w:t>。</w:t>
      </w:r>
    </w:p>
    <w:p w14:paraId="00EB3126"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(5)</w:t>
      </w:r>
      <w:r w:rsidRPr="003058E8">
        <w:rPr>
          <w:rFonts w:ascii="Times New Roman" w:hAnsi="Times New Roman" w:hint="eastAsia"/>
          <w:color w:val="000000" w:themeColor="text1"/>
          <w:szCs w:val="20"/>
        </w:rPr>
        <w:t>踝關節融合術術後存在癒合不良或未癒合。</w:t>
      </w:r>
    </w:p>
    <w:p w14:paraId="59C91C8D"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(6)</w:t>
      </w:r>
      <w:r w:rsidRPr="003058E8">
        <w:rPr>
          <w:rFonts w:ascii="Times New Roman" w:hAnsi="Times New Roman" w:hint="eastAsia"/>
          <w:color w:val="000000" w:themeColor="text1"/>
          <w:szCs w:val="20"/>
        </w:rPr>
        <w:t>跟腱或腓腸肌有既存之嚴重攣縮。</w:t>
      </w:r>
    </w:p>
    <w:p w14:paraId="13592B56" w14:textId="77777777" w:rsidR="00AE0216"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(7)</w:t>
      </w:r>
      <w:r w:rsidRPr="003058E8">
        <w:rPr>
          <w:rFonts w:ascii="Times New Roman" w:hAnsi="Times New Roman" w:hint="eastAsia"/>
          <w:color w:val="000000" w:themeColor="text1"/>
          <w:szCs w:val="20"/>
        </w:rPr>
        <w:t>患有周邊血管疾病且患肢同側之</w:t>
      </w:r>
      <w:r w:rsidRPr="003058E8">
        <w:rPr>
          <w:rFonts w:ascii="Times New Roman" w:hAnsi="Times New Roman" w:hint="eastAsia"/>
          <w:color w:val="000000" w:themeColor="text1"/>
          <w:szCs w:val="20"/>
        </w:rPr>
        <w:t>ankle-brachial index&lt;0.9</w:t>
      </w:r>
      <w:r w:rsidRPr="003058E8">
        <w:rPr>
          <w:rFonts w:ascii="Times New Roman" w:hAnsi="Times New Roman" w:hint="eastAsia"/>
          <w:color w:val="000000" w:themeColor="text1"/>
          <w:szCs w:val="20"/>
        </w:rPr>
        <w:t>。</w:t>
      </w:r>
    </w:p>
    <w:p w14:paraId="51C7D97D" w14:textId="5EE04693" w:rsidR="00825793" w:rsidRPr="003058E8" w:rsidRDefault="00AE0216" w:rsidP="00AE0216">
      <w:pPr>
        <w:pStyle w:val="111"/>
        <w:spacing w:line="600" w:lineRule="atLeast"/>
        <w:ind w:leftChars="554" w:left="1400" w:right="281" w:hangingChars="25" w:hanging="70"/>
        <w:rPr>
          <w:rFonts w:ascii="Times New Roman" w:hAnsi="Times New Roman"/>
          <w:color w:val="000000" w:themeColor="text1"/>
          <w:szCs w:val="20"/>
        </w:rPr>
      </w:pPr>
      <w:r w:rsidRPr="003058E8">
        <w:rPr>
          <w:rFonts w:ascii="Times New Roman" w:hAnsi="Times New Roman" w:hint="eastAsia"/>
          <w:color w:val="000000" w:themeColor="text1"/>
          <w:szCs w:val="20"/>
        </w:rPr>
        <w:t>(8)</w:t>
      </w:r>
      <w:r w:rsidRPr="003058E8">
        <w:rPr>
          <w:rFonts w:ascii="Times New Roman" w:hAnsi="Times New Roman" w:hint="eastAsia"/>
          <w:color w:val="000000" w:themeColor="text1"/>
          <w:szCs w:val="20"/>
        </w:rPr>
        <w:t>踝關節周圍皮膚、軟組織不佳者。</w:t>
      </w:r>
    </w:p>
    <w:p w14:paraId="49E3137C" w14:textId="77777777" w:rsidR="00AE0216" w:rsidRPr="003058E8" w:rsidRDefault="00AE0216" w:rsidP="00825793">
      <w:pPr>
        <w:spacing w:line="600" w:lineRule="atLeast"/>
        <w:jc w:val="both"/>
        <w:rPr>
          <w:rFonts w:ascii="Times New Roman" w:eastAsia="標楷體" w:hAnsi="Times New Roman"/>
          <w:color w:val="000000" w:themeColor="text1"/>
          <w:sz w:val="28"/>
          <w:szCs w:val="28"/>
        </w:rPr>
      </w:pPr>
    </w:p>
    <w:p w14:paraId="7AEF7BEE"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50724C66"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4BE9D778" w14:textId="77777777" w:rsidR="00825793" w:rsidRPr="003058E8" w:rsidRDefault="00825793" w:rsidP="00825793">
      <w:pPr>
        <w:pStyle w:val="13"/>
        <w:spacing w:line="600" w:lineRule="atLeast"/>
        <w:ind w:left="610" w:hanging="184"/>
        <w:jc w:val="both"/>
        <w:rPr>
          <w:rFonts w:ascii="Times New Roman" w:hAnsi="Times New Roman"/>
          <w:b w:val="0"/>
          <w:color w:val="000000" w:themeColor="text1"/>
        </w:rPr>
      </w:pPr>
      <w:r w:rsidRPr="003058E8">
        <w:rPr>
          <w:rFonts w:ascii="Times New Roman" w:hAnsi="Times New Roman"/>
          <w:b w:val="0"/>
          <w:color w:val="000000" w:themeColor="text1"/>
        </w:rPr>
        <w:lastRenderedPageBreak/>
        <w:t>檢附術前、術後影像檢查或相關之檢查檢驗經專業認定需執行手術者。</w:t>
      </w:r>
    </w:p>
    <w:p w14:paraId="64FBFE71" w14:textId="77777777" w:rsidR="00825793" w:rsidRPr="003058E8" w:rsidRDefault="00825793" w:rsidP="00825793">
      <w:pPr>
        <w:pStyle w:val="13"/>
        <w:spacing w:line="600" w:lineRule="atLeast"/>
        <w:jc w:val="both"/>
        <w:rPr>
          <w:rFonts w:ascii="Times New Roman" w:hAnsi="Times New Roman"/>
          <w:b w:val="0"/>
          <w:color w:val="000000" w:themeColor="text1"/>
        </w:rPr>
      </w:pPr>
    </w:p>
    <w:p w14:paraId="325D2BD0"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B66A095" w14:textId="77777777" w:rsidR="00825793" w:rsidRPr="003058E8" w:rsidRDefault="00825793" w:rsidP="00825793">
      <w:pPr>
        <w:pStyle w:val="111"/>
        <w:tabs>
          <w:tab w:val="left" w:pos="993"/>
          <w:tab w:val="left" w:pos="1134"/>
        </w:tabs>
        <w:spacing w:line="600" w:lineRule="atLeast"/>
        <w:ind w:left="0" w:firstLine="426"/>
        <w:jc w:val="both"/>
        <w:rPr>
          <w:rFonts w:ascii="Times New Roman" w:hAnsi="Times New Roman"/>
          <w:color w:val="000000" w:themeColor="text1"/>
        </w:rPr>
      </w:pPr>
      <w:r w:rsidRPr="003058E8">
        <w:rPr>
          <w:rFonts w:ascii="Times New Roman" w:hAnsi="Times New Roman"/>
          <w:color w:val="000000" w:themeColor="text1"/>
        </w:rPr>
        <w:t>應至少符合下列任一項：</w:t>
      </w:r>
    </w:p>
    <w:p w14:paraId="6B2B3BAF" w14:textId="77777777" w:rsidR="00825793" w:rsidRPr="003058E8" w:rsidRDefault="00825793" w:rsidP="00825793">
      <w:pPr>
        <w:pStyle w:val="111"/>
        <w:tabs>
          <w:tab w:val="left" w:pos="851"/>
        </w:tabs>
        <w:spacing w:line="600" w:lineRule="atLeast"/>
        <w:ind w:left="-5" w:firstLine="289"/>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關節植入物周圍有鬆脫或大範圍骨溶解現象。</w:t>
      </w:r>
    </w:p>
    <w:p w14:paraId="749D9451" w14:textId="77777777" w:rsidR="00825793" w:rsidRPr="003058E8" w:rsidRDefault="00825793" w:rsidP="00825793">
      <w:pPr>
        <w:pStyle w:val="111"/>
        <w:tabs>
          <w:tab w:val="left" w:pos="851"/>
        </w:tabs>
        <w:spacing w:line="600" w:lineRule="atLeast"/>
        <w:ind w:left="-5" w:firstLine="289"/>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關節植入物破裂或折斷。</w:t>
      </w:r>
    </w:p>
    <w:p w14:paraId="5C4FEF6B" w14:textId="77777777" w:rsidR="00825793" w:rsidRPr="003058E8" w:rsidRDefault="00825793" w:rsidP="00825793">
      <w:pPr>
        <w:pStyle w:val="111"/>
        <w:tabs>
          <w:tab w:val="left" w:pos="851"/>
        </w:tabs>
        <w:spacing w:line="600" w:lineRule="atLeast"/>
        <w:ind w:left="-5" w:firstLine="289"/>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人工關節明顯磨損。</w:t>
      </w:r>
    </w:p>
    <w:p w14:paraId="01A0CFCA"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重複性脫臼肇因於植入物方向或位置不良者或軟組織逐漸鬆脫致關節穩定性差者。</w:t>
      </w:r>
    </w:p>
    <w:p w14:paraId="11502BC9"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關節感染經清創後已達良好控制者</w:t>
      </w:r>
      <w:r w:rsidRPr="003058E8">
        <w:rPr>
          <w:rFonts w:ascii="Times New Roman" w:hAnsi="Times New Roman"/>
          <w:color w:val="000000" w:themeColor="text1"/>
        </w:rPr>
        <w:t>(CRP</w:t>
      </w:r>
      <w:r w:rsidRPr="003058E8">
        <w:rPr>
          <w:rFonts w:ascii="Times New Roman" w:hAnsi="Times New Roman"/>
          <w:color w:val="000000" w:themeColor="text1"/>
        </w:rPr>
        <w:t>正常</w:t>
      </w:r>
      <w:r w:rsidRPr="003058E8">
        <w:rPr>
          <w:rFonts w:ascii="Times New Roman" w:hAnsi="Times New Roman"/>
          <w:color w:val="000000" w:themeColor="text1"/>
        </w:rPr>
        <w:t>)</w:t>
      </w:r>
      <w:r w:rsidRPr="003058E8">
        <w:rPr>
          <w:rFonts w:ascii="Times New Roman" w:hAnsi="Times New Roman"/>
          <w:color w:val="000000" w:themeColor="text1"/>
        </w:rPr>
        <w:t>。</w:t>
      </w:r>
    </w:p>
    <w:p w14:paraId="4BAC88B9"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因創傷致使關節週圍骨折連帶關節植入物鬆脫需再置換者。</w:t>
      </w:r>
    </w:p>
    <w:p w14:paraId="35060A38" w14:textId="77777777" w:rsidR="00825793" w:rsidRPr="003058E8" w:rsidRDefault="00825793" w:rsidP="00825793">
      <w:pPr>
        <w:pStyle w:val="111"/>
        <w:tabs>
          <w:tab w:val="left" w:pos="426"/>
        </w:tabs>
        <w:spacing w:line="600" w:lineRule="atLeast"/>
        <w:ind w:left="426" w:hanging="142"/>
        <w:jc w:val="both"/>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骨質疏鬆併有病理性骨折，常導致該部位一再脫臼或骨折。</w:t>
      </w:r>
      <w:r w:rsidRPr="003058E8">
        <w:rPr>
          <w:rFonts w:ascii="Times New Roman" w:hAnsi="Times New Roman"/>
          <w:color w:val="000000" w:themeColor="text1"/>
        </w:rPr>
        <w:t>(101/5/1)</w:t>
      </w:r>
    </w:p>
    <w:p w14:paraId="43C2E2CE" w14:textId="77777777" w:rsidR="00825793" w:rsidRPr="003058E8" w:rsidRDefault="00825793" w:rsidP="00825793">
      <w:pPr>
        <w:pStyle w:val="111"/>
        <w:tabs>
          <w:tab w:val="left" w:pos="709"/>
        </w:tabs>
        <w:spacing w:line="600" w:lineRule="atLeast"/>
        <w:ind w:leftChars="119" w:left="518" w:hangingChars="83" w:hanging="232"/>
        <w:jc w:val="both"/>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因植入物</w:t>
      </w:r>
      <w:r w:rsidRPr="003058E8">
        <w:rPr>
          <w:rFonts w:ascii="Times New Roman" w:hAnsi="Times New Roman"/>
          <w:color w:val="000000" w:themeColor="text1"/>
        </w:rPr>
        <w:t>(</w:t>
      </w:r>
      <w:r w:rsidRPr="003058E8">
        <w:rPr>
          <w:rFonts w:ascii="Times New Roman" w:hAnsi="Times New Roman"/>
          <w:color w:val="000000" w:themeColor="text1"/>
        </w:rPr>
        <w:t>金屬</w:t>
      </w:r>
      <w:r w:rsidRPr="003058E8">
        <w:rPr>
          <w:rFonts w:ascii="Times New Roman" w:hAnsi="Times New Roman"/>
          <w:color w:val="000000" w:themeColor="text1"/>
        </w:rPr>
        <w:t>..)</w:t>
      </w:r>
      <w:r w:rsidRPr="003058E8">
        <w:rPr>
          <w:rFonts w:ascii="Times New Roman" w:hAnsi="Times New Roman"/>
          <w:color w:val="000000" w:themeColor="text1"/>
        </w:rPr>
        <w:t>引起個人體質反應不良</w:t>
      </w:r>
      <w:r w:rsidRPr="003058E8">
        <w:rPr>
          <w:rFonts w:ascii="Times New Roman" w:hAnsi="Times New Roman"/>
          <w:color w:val="000000" w:themeColor="text1"/>
        </w:rPr>
        <w:t>(Hypersensitivity)</w:t>
      </w:r>
      <w:r w:rsidRPr="003058E8">
        <w:rPr>
          <w:rFonts w:ascii="Times New Roman" w:hAnsi="Times New Roman"/>
          <w:color w:val="000000" w:themeColor="text1"/>
        </w:rPr>
        <w:t>，必須再更換者。</w:t>
      </w:r>
      <w:r w:rsidRPr="003058E8">
        <w:rPr>
          <w:rFonts w:ascii="Times New Roman" w:hAnsi="Times New Roman"/>
          <w:color w:val="000000" w:themeColor="text1"/>
        </w:rPr>
        <w:t>(101/5/1)</w:t>
      </w:r>
    </w:p>
    <w:p w14:paraId="2683D839"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2B0ABEF3" w14:textId="77777777" w:rsidR="00825793" w:rsidRPr="003058E8" w:rsidRDefault="00825793" w:rsidP="00825793">
      <w:pPr>
        <w:pStyle w:val="111"/>
        <w:spacing w:line="600" w:lineRule="atLeast"/>
        <w:ind w:left="984" w:hanging="558"/>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564C4B9D" w14:textId="77777777" w:rsidR="00825793" w:rsidRPr="003058E8" w:rsidRDefault="00825793" w:rsidP="00825793">
      <w:pPr>
        <w:spacing w:line="600" w:lineRule="atLeast"/>
        <w:ind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47FDAFFC" w14:textId="77777777" w:rsidR="00825793" w:rsidRPr="003058E8" w:rsidRDefault="00825793" w:rsidP="00825793">
      <w:pPr>
        <w:spacing w:line="600" w:lineRule="atLeast"/>
        <w:ind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傷口狀況良好，無紅腫、感染現象。</w:t>
      </w:r>
    </w:p>
    <w:p w14:paraId="6A552A3D" w14:textId="77777777" w:rsidR="00825793" w:rsidRPr="003058E8" w:rsidRDefault="00825793" w:rsidP="00825793">
      <w:pPr>
        <w:spacing w:line="600" w:lineRule="atLeast"/>
        <w:ind w:firstLine="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能使用輔助器下床做日常活動。</w:t>
      </w:r>
    </w:p>
    <w:p w14:paraId="6042623D" w14:textId="77777777" w:rsidR="00825793" w:rsidRPr="003058E8" w:rsidRDefault="00825793">
      <w:pPr>
        <w:pStyle w:val="111"/>
        <w:spacing w:line="360" w:lineRule="exact"/>
        <w:ind w:left="1274" w:right="281" w:hanging="1274"/>
        <w:rPr>
          <w:rFonts w:ascii="標楷體" w:hAnsi="標楷體"/>
          <w:color w:val="000000" w:themeColor="text1"/>
          <w:sz w:val="26"/>
          <w:szCs w:val="26"/>
        </w:rPr>
        <w:sectPr w:rsidR="00825793" w:rsidRPr="003058E8">
          <w:pgSz w:w="11906" w:h="16838"/>
          <w:pgMar w:top="1418" w:right="1418" w:bottom="1418" w:left="1418" w:header="851" w:footer="851" w:gutter="0"/>
          <w:cols w:space="720"/>
          <w:docGrid w:type="lines" w:linePitch="432"/>
        </w:sectPr>
      </w:pPr>
    </w:p>
    <w:p w14:paraId="6DBFB691" w14:textId="77777777" w:rsidR="00825793" w:rsidRPr="003058E8" w:rsidRDefault="00825793" w:rsidP="00825793">
      <w:pPr>
        <w:pStyle w:val="111"/>
        <w:pageBreakBefore/>
        <w:spacing w:line="600" w:lineRule="atLeast"/>
        <w:ind w:left="1542" w:right="281" w:hangingChars="550" w:hanging="1542"/>
        <w:rPr>
          <w:rFonts w:ascii="Times New Roman" w:hAnsi="Times New Roman"/>
          <w:color w:val="000000" w:themeColor="text1"/>
        </w:rPr>
      </w:pPr>
      <w:r w:rsidRPr="003058E8">
        <w:rPr>
          <w:rFonts w:ascii="Times New Roman" w:hAnsi="Times New Roman"/>
          <w:b/>
          <w:color w:val="000000" w:themeColor="text1"/>
        </w:rPr>
        <w:lastRenderedPageBreak/>
        <w:t xml:space="preserve">DRG20907 </w:t>
      </w:r>
      <w:r w:rsidRPr="003058E8">
        <w:rPr>
          <w:rFonts w:ascii="Times New Roman" w:hAnsi="Times New Roman"/>
          <w:color w:val="000000" w:themeColor="text1"/>
          <w:kern w:val="0"/>
        </w:rPr>
        <w:t>膝關節再置換術，有合併症或併發症</w:t>
      </w:r>
      <w:r w:rsidRPr="003058E8">
        <w:rPr>
          <w:rFonts w:ascii="Times New Roman" w:hAnsi="Times New Roman"/>
          <w:color w:val="000000" w:themeColor="text1"/>
          <w:kern w:val="0"/>
        </w:rPr>
        <w:t xml:space="preserve"> (REVISION OF KNEE REPLACEMENT WITH CC)</w:t>
      </w:r>
    </w:p>
    <w:p w14:paraId="6ECBD4E8" w14:textId="77777777" w:rsidR="00825793" w:rsidRPr="003058E8" w:rsidRDefault="00825793" w:rsidP="00825793">
      <w:pPr>
        <w:pStyle w:val="111"/>
        <w:spacing w:line="600" w:lineRule="atLeast"/>
        <w:ind w:left="1542" w:right="281" w:hangingChars="550" w:hanging="1542"/>
        <w:rPr>
          <w:rFonts w:ascii="Times New Roman" w:hAnsi="Times New Roman"/>
          <w:color w:val="000000" w:themeColor="text1"/>
        </w:rPr>
      </w:pPr>
      <w:r w:rsidRPr="003058E8">
        <w:rPr>
          <w:rFonts w:ascii="Times New Roman" w:hAnsi="Times New Roman"/>
          <w:b/>
          <w:color w:val="000000" w:themeColor="text1"/>
        </w:rPr>
        <w:t xml:space="preserve">DRG20908 </w:t>
      </w:r>
      <w:r w:rsidRPr="003058E8">
        <w:rPr>
          <w:rFonts w:ascii="Times New Roman" w:hAnsi="Times New Roman"/>
          <w:color w:val="000000" w:themeColor="text1"/>
          <w:kern w:val="0"/>
        </w:rPr>
        <w:t>膝關節再置換術，無合併症或併發症</w:t>
      </w:r>
      <w:r w:rsidRPr="003058E8">
        <w:rPr>
          <w:rFonts w:ascii="Times New Roman" w:hAnsi="Times New Roman"/>
          <w:color w:val="000000" w:themeColor="text1"/>
          <w:kern w:val="0"/>
        </w:rPr>
        <w:t>(REVISION OF KNEE REPLACEMENT WITHOUT CC)</w:t>
      </w:r>
    </w:p>
    <w:p w14:paraId="1CB3A86B" w14:textId="77777777" w:rsidR="00825793" w:rsidRPr="003058E8" w:rsidRDefault="00825793" w:rsidP="00825793">
      <w:pPr>
        <w:spacing w:line="600" w:lineRule="atLeast"/>
        <w:jc w:val="both"/>
        <w:rPr>
          <w:rFonts w:ascii="Times New Roman" w:eastAsia="標楷體" w:hAnsi="Times New Roman"/>
          <w:color w:val="000000" w:themeColor="text1"/>
          <w:sz w:val="28"/>
          <w:szCs w:val="28"/>
        </w:rPr>
      </w:pPr>
    </w:p>
    <w:p w14:paraId="3350C625"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3CCE58E7"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53355921" w14:textId="77777777" w:rsidR="00825793" w:rsidRPr="003058E8" w:rsidRDefault="00825793" w:rsidP="00825793">
      <w:pPr>
        <w:pStyle w:val="13"/>
        <w:spacing w:line="600" w:lineRule="atLeast"/>
        <w:ind w:left="523" w:hanging="97"/>
        <w:jc w:val="both"/>
        <w:rPr>
          <w:rFonts w:ascii="Times New Roman" w:hAnsi="Times New Roman"/>
          <w:b w:val="0"/>
          <w:color w:val="000000" w:themeColor="text1"/>
        </w:rPr>
      </w:pPr>
      <w:r w:rsidRPr="003058E8">
        <w:rPr>
          <w:rFonts w:ascii="Times New Roman" w:hAnsi="Times New Roman"/>
          <w:b w:val="0"/>
          <w:color w:val="000000" w:themeColor="text1"/>
        </w:rPr>
        <w:t>檢附術前、術後影像檢查或相關之檢查檢驗經專業認定需執行手術者。</w:t>
      </w:r>
    </w:p>
    <w:p w14:paraId="40A91E35" w14:textId="77777777" w:rsidR="00825793" w:rsidRPr="003058E8" w:rsidRDefault="00825793" w:rsidP="00825793">
      <w:pPr>
        <w:pStyle w:val="13"/>
        <w:spacing w:line="600" w:lineRule="atLeast"/>
        <w:jc w:val="both"/>
        <w:rPr>
          <w:rFonts w:ascii="Times New Roman" w:hAnsi="Times New Roman"/>
          <w:b w:val="0"/>
          <w:color w:val="000000" w:themeColor="text1"/>
        </w:rPr>
      </w:pPr>
    </w:p>
    <w:p w14:paraId="32F89B37"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06675D28" w14:textId="77777777" w:rsidR="00825793" w:rsidRPr="003058E8" w:rsidRDefault="00825793" w:rsidP="00825793">
      <w:pPr>
        <w:pStyle w:val="111"/>
        <w:tabs>
          <w:tab w:val="left" w:pos="993"/>
          <w:tab w:val="left" w:pos="1134"/>
        </w:tabs>
        <w:spacing w:line="600" w:lineRule="atLeast"/>
        <w:ind w:left="0" w:firstLine="426"/>
        <w:jc w:val="both"/>
        <w:rPr>
          <w:rFonts w:ascii="Times New Roman" w:hAnsi="Times New Roman"/>
          <w:color w:val="000000" w:themeColor="text1"/>
        </w:rPr>
      </w:pPr>
      <w:r w:rsidRPr="003058E8">
        <w:rPr>
          <w:rFonts w:ascii="Times New Roman" w:hAnsi="Times New Roman"/>
          <w:color w:val="000000" w:themeColor="text1"/>
        </w:rPr>
        <w:t>適應症應至少符合一項：</w:t>
      </w:r>
    </w:p>
    <w:p w14:paraId="466D88A5"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關節植入物周圍有鬆脫或大範圍骨溶解現象。</w:t>
      </w:r>
    </w:p>
    <w:p w14:paraId="731FF5DC"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關節植入物破裂或折斷。</w:t>
      </w:r>
    </w:p>
    <w:p w14:paraId="2C27E38C"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人工關節明顯磨損。</w:t>
      </w:r>
    </w:p>
    <w:p w14:paraId="1151379F"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關節感染經清創後已達良好控制者</w:t>
      </w:r>
      <w:r w:rsidRPr="003058E8">
        <w:rPr>
          <w:rFonts w:ascii="Times New Roman" w:hAnsi="Times New Roman"/>
          <w:color w:val="000000" w:themeColor="text1"/>
        </w:rPr>
        <w:t>(CRP</w:t>
      </w:r>
      <w:r w:rsidRPr="003058E8">
        <w:rPr>
          <w:rFonts w:ascii="Times New Roman" w:hAnsi="Times New Roman"/>
          <w:color w:val="000000" w:themeColor="text1"/>
        </w:rPr>
        <w:t>正常</w:t>
      </w:r>
      <w:r w:rsidRPr="003058E8">
        <w:rPr>
          <w:rFonts w:ascii="Times New Roman" w:hAnsi="Times New Roman"/>
          <w:color w:val="000000" w:themeColor="text1"/>
        </w:rPr>
        <w:t>)</w:t>
      </w:r>
      <w:r w:rsidRPr="003058E8">
        <w:rPr>
          <w:rFonts w:ascii="Times New Roman" w:hAnsi="Times New Roman"/>
          <w:color w:val="000000" w:themeColor="text1"/>
        </w:rPr>
        <w:t>。</w:t>
      </w:r>
    </w:p>
    <w:p w14:paraId="73CF865B"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膝關節骨折、股骨或脛骨骨折且同時合併原先人工關節鬆脫者。</w:t>
      </w:r>
    </w:p>
    <w:p w14:paraId="7B6248B7" w14:textId="77777777" w:rsidR="00825793" w:rsidRPr="003058E8" w:rsidRDefault="00825793" w:rsidP="00825793">
      <w:pPr>
        <w:pStyle w:val="111"/>
        <w:tabs>
          <w:tab w:val="left" w:pos="851"/>
        </w:tabs>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人工膝關節位置不正導致膝關節功能不良。</w:t>
      </w:r>
    </w:p>
    <w:p w14:paraId="048C97D5" w14:textId="77777777" w:rsidR="00825793" w:rsidRPr="003058E8" w:rsidRDefault="00825793" w:rsidP="00825793">
      <w:pPr>
        <w:pStyle w:val="111"/>
        <w:tabs>
          <w:tab w:val="left" w:pos="567"/>
        </w:tabs>
        <w:spacing w:line="600" w:lineRule="atLeast"/>
        <w:ind w:left="585" w:hanging="302"/>
        <w:jc w:val="both"/>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骨質疏鬆併有病理性骨折，常導致該部位一再脫臼或骨折。</w:t>
      </w:r>
      <w:r w:rsidRPr="003058E8">
        <w:rPr>
          <w:rFonts w:ascii="Times New Roman" w:hAnsi="Times New Roman"/>
          <w:color w:val="000000" w:themeColor="text1"/>
        </w:rPr>
        <w:t>(101/5/1)</w:t>
      </w:r>
    </w:p>
    <w:p w14:paraId="20A989E4" w14:textId="77777777" w:rsidR="00825793" w:rsidRPr="003058E8" w:rsidRDefault="00825793" w:rsidP="00825793">
      <w:pPr>
        <w:pStyle w:val="111"/>
        <w:tabs>
          <w:tab w:val="left" w:pos="851"/>
        </w:tabs>
        <w:spacing w:line="600" w:lineRule="atLeast"/>
        <w:ind w:left="426" w:hanging="143"/>
        <w:jc w:val="both"/>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因植入物</w:t>
      </w:r>
      <w:r w:rsidRPr="003058E8">
        <w:rPr>
          <w:rFonts w:ascii="Times New Roman" w:hAnsi="Times New Roman"/>
          <w:color w:val="000000" w:themeColor="text1"/>
        </w:rPr>
        <w:t>(</w:t>
      </w:r>
      <w:r w:rsidRPr="003058E8">
        <w:rPr>
          <w:rFonts w:ascii="Times New Roman" w:hAnsi="Times New Roman"/>
          <w:color w:val="000000" w:themeColor="text1"/>
        </w:rPr>
        <w:t>金屬</w:t>
      </w:r>
      <w:r w:rsidRPr="003058E8">
        <w:rPr>
          <w:rFonts w:ascii="Times New Roman" w:hAnsi="Times New Roman"/>
          <w:color w:val="000000" w:themeColor="text1"/>
        </w:rPr>
        <w:t>..)</w:t>
      </w:r>
      <w:r w:rsidRPr="003058E8">
        <w:rPr>
          <w:rFonts w:ascii="Times New Roman" w:hAnsi="Times New Roman"/>
          <w:color w:val="000000" w:themeColor="text1"/>
        </w:rPr>
        <w:t>引起個人體質反應不良</w:t>
      </w:r>
      <w:r w:rsidRPr="003058E8">
        <w:rPr>
          <w:rFonts w:ascii="Times New Roman" w:hAnsi="Times New Roman"/>
          <w:color w:val="000000" w:themeColor="text1"/>
        </w:rPr>
        <w:t>(Hypersensitivity)</w:t>
      </w:r>
      <w:r w:rsidRPr="003058E8">
        <w:rPr>
          <w:rFonts w:ascii="Times New Roman" w:hAnsi="Times New Roman"/>
          <w:color w:val="000000" w:themeColor="text1"/>
        </w:rPr>
        <w:t>，必須再更換者。</w:t>
      </w:r>
      <w:r w:rsidRPr="003058E8">
        <w:rPr>
          <w:rFonts w:ascii="Times New Roman" w:hAnsi="Times New Roman"/>
          <w:color w:val="000000" w:themeColor="text1"/>
        </w:rPr>
        <w:t>(101/5/1)</w:t>
      </w:r>
    </w:p>
    <w:p w14:paraId="231BBC8F" w14:textId="77777777" w:rsidR="00825793" w:rsidRPr="003058E8" w:rsidRDefault="00825793" w:rsidP="00825793">
      <w:pPr>
        <w:pStyle w:val="111"/>
        <w:spacing w:line="600" w:lineRule="atLeast"/>
        <w:ind w:left="729" w:hanging="871"/>
        <w:jc w:val="both"/>
        <w:rPr>
          <w:rFonts w:ascii="Times New Roman" w:hAnsi="Times New Roman"/>
          <w:color w:val="000000" w:themeColor="text1"/>
        </w:rPr>
      </w:pPr>
    </w:p>
    <w:p w14:paraId="7A1D6D6C"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55FBC045" w14:textId="77777777" w:rsidR="00825793" w:rsidRPr="003058E8" w:rsidRDefault="00825793" w:rsidP="00825793">
      <w:pPr>
        <w:pStyle w:val="111"/>
        <w:spacing w:line="600" w:lineRule="atLeast"/>
        <w:ind w:left="567" w:hanging="3"/>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360BF09B" w14:textId="77777777" w:rsidR="00825793" w:rsidRPr="003058E8" w:rsidRDefault="00825793" w:rsidP="00825793">
      <w:pPr>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生命徵象穩定。</w:t>
      </w:r>
    </w:p>
    <w:p w14:paraId="031A4679" w14:textId="77777777" w:rsidR="00825793" w:rsidRPr="003058E8" w:rsidRDefault="00825793" w:rsidP="00825793">
      <w:pPr>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傷口狀況良好，無紅腫、感染現象。</w:t>
      </w:r>
    </w:p>
    <w:p w14:paraId="220E5378" w14:textId="77777777" w:rsidR="00825793" w:rsidRPr="003058E8" w:rsidRDefault="00825793" w:rsidP="00825793">
      <w:pPr>
        <w:spacing w:line="600" w:lineRule="atLeast"/>
        <w:ind w:left="2" w:firstLine="30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能使用輔助器下床做日常活動。</w:t>
      </w:r>
    </w:p>
    <w:p w14:paraId="1AA4EF53" w14:textId="77777777" w:rsidR="00825793" w:rsidRPr="003058E8" w:rsidRDefault="00825793">
      <w:pPr>
        <w:pStyle w:val="111"/>
        <w:spacing w:line="360" w:lineRule="exact"/>
        <w:ind w:left="1274" w:right="281" w:hanging="1274"/>
        <w:rPr>
          <w:rFonts w:ascii="標楷體" w:hAnsi="標楷體"/>
          <w:color w:val="000000" w:themeColor="text1"/>
          <w:sz w:val="26"/>
          <w:szCs w:val="26"/>
        </w:rPr>
        <w:sectPr w:rsidR="00825793" w:rsidRPr="003058E8">
          <w:pgSz w:w="11906" w:h="16838"/>
          <w:pgMar w:top="1418" w:right="1418" w:bottom="1418" w:left="1418" w:header="851" w:footer="851" w:gutter="0"/>
          <w:cols w:space="720"/>
          <w:docGrid w:type="lines" w:linePitch="432"/>
        </w:sectPr>
      </w:pPr>
    </w:p>
    <w:p w14:paraId="447E0DA2" w14:textId="77777777" w:rsidR="00825793" w:rsidRPr="003058E8" w:rsidRDefault="00825793" w:rsidP="00825793">
      <w:pPr>
        <w:pStyle w:val="111"/>
        <w:pageBreakBefore/>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lastRenderedPageBreak/>
        <w:t xml:space="preserve">DRG21002 </w:t>
      </w:r>
      <w:r w:rsidRPr="003058E8">
        <w:rPr>
          <w:rFonts w:ascii="Times New Roman" w:hAnsi="Times New Roman"/>
          <w:color w:val="000000" w:themeColor="text1"/>
        </w:rPr>
        <w:t>主或次診斷為感染之髖及股骨手術，下肢關節除外，年齡大於等於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kern w:val="0"/>
        </w:rPr>
        <w:t xml:space="preserve">(HIP AND FEMUR PROCEDURES WITH PDX OR SDX OF INFECTION,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 CC)</w:t>
      </w:r>
    </w:p>
    <w:p w14:paraId="32DDC875" w14:textId="77777777" w:rsidR="00825793" w:rsidRPr="003058E8" w:rsidRDefault="00825793" w:rsidP="00825793">
      <w:pPr>
        <w:pStyle w:val="111"/>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t xml:space="preserve">DRG21003 </w:t>
      </w:r>
      <w:r w:rsidRPr="003058E8">
        <w:rPr>
          <w:rFonts w:ascii="Times New Roman" w:hAnsi="Times New Roman"/>
          <w:color w:val="000000" w:themeColor="text1"/>
        </w:rPr>
        <w:t>閉鎖性骨折及其他骨骼肌肉系統及結締組織之疾病與疾患，髖及股骨手術，下肢關節除外，年齡大於等於</w:t>
      </w:r>
      <w:r w:rsidRPr="003058E8">
        <w:rPr>
          <w:rFonts w:ascii="Times New Roman" w:hAnsi="Times New Roman"/>
          <w:color w:val="000000" w:themeColor="text1"/>
        </w:rPr>
        <w:t>18</w:t>
      </w:r>
      <w:r w:rsidRPr="003058E8">
        <w:rPr>
          <w:rFonts w:ascii="Times New Roman" w:hAnsi="Times New Roman"/>
          <w:color w:val="000000" w:themeColor="text1"/>
        </w:rPr>
        <w:t>歲，有合併症或併發症</w:t>
      </w:r>
      <w:r w:rsidRPr="003058E8">
        <w:rPr>
          <w:rFonts w:ascii="Times New Roman" w:hAnsi="Times New Roman"/>
          <w:color w:val="000000" w:themeColor="text1"/>
          <w:kern w:val="0"/>
        </w:rPr>
        <w:t>(CLOSE FRACTURE AND  OTHER DISEASES AND DISORDERS OF THE MUSCULOSKELETAL  SYSTEM AND CONNECTIVE TISSUE</w:t>
      </w:r>
      <w:r w:rsidRPr="003058E8">
        <w:rPr>
          <w:rFonts w:ascii="Times New Roman" w:hAnsi="Times New Roman"/>
          <w:color w:val="000000" w:themeColor="text1"/>
          <w:kern w:val="0"/>
        </w:rPr>
        <w:t>，</w:t>
      </w:r>
      <w:r w:rsidRPr="003058E8">
        <w:rPr>
          <w:rFonts w:ascii="Times New Roman" w:hAnsi="Times New Roman"/>
          <w:color w:val="000000" w:themeColor="text1"/>
          <w:kern w:val="0"/>
        </w:rPr>
        <w:t xml:space="preserve"> HIP AND FEMUR PROCEDURES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 CC)</w:t>
      </w:r>
    </w:p>
    <w:p w14:paraId="01600AB9" w14:textId="77777777" w:rsidR="00825793" w:rsidRPr="003058E8" w:rsidRDefault="00825793" w:rsidP="00825793">
      <w:pPr>
        <w:pStyle w:val="111"/>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t>DRG21102</w:t>
      </w:r>
      <w:r w:rsidRPr="003058E8">
        <w:rPr>
          <w:rFonts w:ascii="Times New Roman" w:hAnsi="Times New Roman"/>
          <w:color w:val="000000" w:themeColor="text1"/>
          <w:kern w:val="0"/>
        </w:rPr>
        <w:t xml:space="preserve"> </w:t>
      </w:r>
      <w:r w:rsidRPr="003058E8">
        <w:rPr>
          <w:rFonts w:ascii="Times New Roman" w:hAnsi="Times New Roman"/>
          <w:color w:val="000000" w:themeColor="text1"/>
          <w:kern w:val="0"/>
        </w:rPr>
        <w:t>主或次診斷為感染之髖及股骨手術，下肢關節除外，年齡大於等於</w:t>
      </w:r>
      <w:r w:rsidRPr="003058E8">
        <w:rPr>
          <w:rFonts w:ascii="Times New Roman" w:hAnsi="Times New Roman"/>
          <w:color w:val="000000" w:themeColor="text1"/>
          <w:kern w:val="0"/>
        </w:rPr>
        <w:t>18</w:t>
      </w:r>
      <w:r w:rsidRPr="003058E8">
        <w:rPr>
          <w:rFonts w:ascii="Times New Roman" w:hAnsi="Times New Roman"/>
          <w:color w:val="000000" w:themeColor="text1"/>
          <w:kern w:val="0"/>
        </w:rPr>
        <w:t>歲，無合併症或併發症</w:t>
      </w:r>
      <w:r w:rsidRPr="003058E8">
        <w:rPr>
          <w:rFonts w:ascii="Times New Roman" w:hAnsi="Times New Roman"/>
          <w:color w:val="000000" w:themeColor="text1"/>
          <w:kern w:val="0"/>
        </w:rPr>
        <w:t xml:space="preserve">(HIP AND FEMUR PROCEDURES WITH PDX OR SDX OF INFECTION,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WITHOUT CC)</w:t>
      </w:r>
    </w:p>
    <w:p w14:paraId="5C8802FE" w14:textId="77777777" w:rsidR="00825793" w:rsidRPr="003058E8" w:rsidRDefault="00825793" w:rsidP="00825793">
      <w:pPr>
        <w:pStyle w:val="111"/>
        <w:spacing w:line="600" w:lineRule="atLeast"/>
        <w:ind w:left="1276" w:right="281" w:hanging="1276"/>
        <w:jc w:val="both"/>
        <w:rPr>
          <w:rFonts w:ascii="Times New Roman" w:hAnsi="Times New Roman"/>
          <w:color w:val="000000" w:themeColor="text1"/>
        </w:rPr>
      </w:pPr>
      <w:r w:rsidRPr="003058E8">
        <w:rPr>
          <w:rFonts w:ascii="Times New Roman" w:hAnsi="Times New Roman"/>
          <w:b/>
          <w:color w:val="000000" w:themeColor="text1"/>
        </w:rPr>
        <w:t>DRG21103</w:t>
      </w:r>
      <w:r w:rsidRPr="003058E8">
        <w:rPr>
          <w:rFonts w:ascii="Times New Roman" w:hAnsi="Times New Roman"/>
          <w:color w:val="000000" w:themeColor="text1"/>
          <w:kern w:val="0"/>
        </w:rPr>
        <w:t xml:space="preserve"> </w:t>
      </w:r>
      <w:r w:rsidRPr="003058E8">
        <w:rPr>
          <w:rFonts w:ascii="Times New Roman" w:hAnsi="Times New Roman"/>
          <w:color w:val="000000" w:themeColor="text1"/>
          <w:kern w:val="0"/>
        </w:rPr>
        <w:t>閉鎖性骨折及其他骨骼肌肉系統及結締組織之疾病與疾患，髖及股骨手術，下肢關節除外，年齡大於等於</w:t>
      </w:r>
      <w:r w:rsidRPr="003058E8">
        <w:rPr>
          <w:rFonts w:ascii="Times New Roman" w:hAnsi="Times New Roman"/>
          <w:color w:val="000000" w:themeColor="text1"/>
          <w:kern w:val="0"/>
        </w:rPr>
        <w:t>18</w:t>
      </w:r>
      <w:r w:rsidRPr="003058E8">
        <w:rPr>
          <w:rFonts w:ascii="Times New Roman" w:hAnsi="Times New Roman"/>
          <w:color w:val="000000" w:themeColor="text1"/>
          <w:kern w:val="0"/>
        </w:rPr>
        <w:t>歲，無合併症或併發症</w:t>
      </w:r>
      <w:r w:rsidRPr="003058E8">
        <w:rPr>
          <w:rFonts w:ascii="Times New Roman" w:hAnsi="Times New Roman"/>
          <w:color w:val="000000" w:themeColor="text1"/>
          <w:kern w:val="0"/>
        </w:rPr>
        <w:t>(CLOSE FRACTURE AND  OTHER DISEASES AND DISORDERS OF THE MUSCULOSKELETAL  SYSTEM AND CONNECTIVE TISSUE</w:t>
      </w:r>
      <w:r w:rsidRPr="003058E8">
        <w:rPr>
          <w:rFonts w:ascii="Times New Roman" w:hAnsi="Times New Roman"/>
          <w:color w:val="000000" w:themeColor="text1"/>
          <w:kern w:val="0"/>
        </w:rPr>
        <w:t>，</w:t>
      </w:r>
      <w:r w:rsidRPr="003058E8">
        <w:rPr>
          <w:rFonts w:ascii="Times New Roman" w:hAnsi="Times New Roman"/>
          <w:color w:val="000000" w:themeColor="text1"/>
          <w:kern w:val="0"/>
        </w:rPr>
        <w:t xml:space="preserve">HIP AND FEMUR PROCEDURES EXCEPT MAJOR JOINT,AGE </w:t>
      </w:r>
      <w:r w:rsidRPr="003058E8">
        <w:rPr>
          <w:rFonts w:ascii="新細明體" w:eastAsia="新細明體" w:hAnsi="新細明體" w:cs="新細明體" w:hint="eastAsia"/>
          <w:color w:val="000000" w:themeColor="text1"/>
          <w:kern w:val="0"/>
        </w:rPr>
        <w:t>≧</w:t>
      </w:r>
      <w:r w:rsidRPr="003058E8">
        <w:rPr>
          <w:rFonts w:ascii="Times New Roman" w:hAnsi="Times New Roman"/>
          <w:color w:val="000000" w:themeColor="text1"/>
          <w:kern w:val="0"/>
        </w:rPr>
        <w:t>18 WITHOUT CC)</w:t>
      </w:r>
    </w:p>
    <w:p w14:paraId="68E7B56B" w14:textId="77777777" w:rsidR="00825793" w:rsidRPr="003058E8" w:rsidRDefault="00825793" w:rsidP="00825793">
      <w:pPr>
        <w:spacing w:line="600" w:lineRule="atLeast"/>
        <w:ind w:left="1418" w:hanging="1418"/>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DRG21904 </w:t>
      </w:r>
      <w:r w:rsidRPr="003058E8">
        <w:rPr>
          <w:rFonts w:ascii="Times New Roman" w:eastAsia="標楷體" w:hAnsi="Times New Roman"/>
          <w:color w:val="000000" w:themeColor="text1"/>
          <w:sz w:val="28"/>
          <w:szCs w:val="28"/>
        </w:rPr>
        <w:t>閉鎖性骨折及其他骨骼肌肉系統及結締組織之疾病與疾患，下肢及肱骨手術，髖、足及股骨除外</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，年齡大於等於</w:t>
      </w: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歲，無</w:t>
      </w:r>
      <w:r w:rsidRPr="003058E8">
        <w:rPr>
          <w:rFonts w:ascii="Times New Roman" w:eastAsia="標楷體" w:hAnsi="Times New Roman"/>
          <w:color w:val="000000" w:themeColor="text1"/>
          <w:sz w:val="28"/>
          <w:szCs w:val="28"/>
        </w:rPr>
        <w:lastRenderedPageBreak/>
        <w:t>合併症或併發症</w:t>
      </w:r>
      <w:r w:rsidRPr="003058E8">
        <w:rPr>
          <w:rFonts w:ascii="Times New Roman" w:eastAsia="標楷體" w:hAnsi="Times New Roman"/>
          <w:color w:val="000000" w:themeColor="text1"/>
          <w:sz w:val="28"/>
          <w:szCs w:val="28"/>
        </w:rPr>
        <w:t>(CLOSE FRACTURE AND  OTHER DISEASES AND DISORDERS OF THE MUSCULOSKELETAL SYSTEM AND CONNECTIVE TISSUE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LOWER EXTREMITY AND HUMERUS PROCEDURES EXCEPT HIP, FOOT,FEMUR(2) AGE </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18 WITHOUT CC)</w:t>
      </w:r>
    </w:p>
    <w:p w14:paraId="1C27CBCD" w14:textId="77777777" w:rsidR="00825793" w:rsidRPr="003058E8" w:rsidRDefault="00825793" w:rsidP="00825793">
      <w:pPr>
        <w:pStyle w:val="111"/>
        <w:spacing w:line="600" w:lineRule="atLeast"/>
        <w:ind w:left="1418" w:right="281" w:hanging="1418"/>
        <w:jc w:val="both"/>
        <w:rPr>
          <w:rFonts w:ascii="Times New Roman" w:hAnsi="Times New Roman"/>
          <w:color w:val="000000" w:themeColor="text1"/>
        </w:rPr>
      </w:pPr>
      <w:r w:rsidRPr="003058E8">
        <w:rPr>
          <w:rFonts w:ascii="Times New Roman" w:hAnsi="Times New Roman"/>
          <w:b/>
          <w:color w:val="000000" w:themeColor="text1"/>
        </w:rPr>
        <w:t>DRG22404</w:t>
      </w:r>
      <w:r w:rsidRPr="003058E8">
        <w:rPr>
          <w:rFonts w:ascii="Times New Roman" w:hAnsi="Times New Roman"/>
          <w:color w:val="000000" w:themeColor="text1"/>
        </w:rPr>
        <w:t>閉鎖性骨折及其他骨骼肌肉系統及結締組織之疾病與疾患，其他肩肘或上肢手術，無合併症或併發症</w:t>
      </w:r>
      <w:r w:rsidRPr="003058E8">
        <w:rPr>
          <w:rFonts w:ascii="Times New Roman" w:hAnsi="Times New Roman"/>
          <w:color w:val="000000" w:themeColor="text1"/>
        </w:rPr>
        <w:t>(CLOSE FRACTURE AND  OTHER DISEASES AND DISORDERS OF THE MUSCULOSKELETAL SYSTEM AND CONNECTIVE TISSUE</w:t>
      </w:r>
      <w:r w:rsidRPr="003058E8">
        <w:rPr>
          <w:rFonts w:ascii="Times New Roman" w:hAnsi="Times New Roman"/>
          <w:color w:val="000000" w:themeColor="text1"/>
        </w:rPr>
        <w:t>，</w:t>
      </w:r>
      <w:r w:rsidRPr="003058E8">
        <w:rPr>
          <w:rFonts w:ascii="Times New Roman" w:hAnsi="Times New Roman"/>
          <w:color w:val="000000" w:themeColor="text1"/>
        </w:rPr>
        <w:t>SHOULDER, ELBOW OR FOREARM PROCEDURES WITHOUT CC)</w:t>
      </w:r>
    </w:p>
    <w:p w14:paraId="3DC2299A" w14:textId="77777777" w:rsidR="00825793" w:rsidRPr="003058E8" w:rsidRDefault="00825793" w:rsidP="00825793">
      <w:pPr>
        <w:pStyle w:val="111"/>
        <w:ind w:left="1373" w:right="281" w:hanging="1373"/>
        <w:jc w:val="both"/>
        <w:rPr>
          <w:rFonts w:ascii="Times New Roman" w:hAnsi="Times New Roman"/>
          <w:b/>
          <w:color w:val="000000" w:themeColor="text1"/>
        </w:rPr>
      </w:pPr>
    </w:p>
    <w:p w14:paraId="5CC2C047"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36573AA3"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診斷之正確性：</w:t>
      </w:r>
    </w:p>
    <w:p w14:paraId="4B7146B2" w14:textId="77777777" w:rsidR="00825793" w:rsidRPr="003058E8" w:rsidRDefault="00825793" w:rsidP="00825793">
      <w:pPr>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應檢附下列資料：</w:t>
      </w:r>
    </w:p>
    <w:p w14:paraId="53B1FF71" w14:textId="77777777" w:rsidR="00825793" w:rsidRPr="003058E8" w:rsidRDefault="00825793" w:rsidP="00825793">
      <w:pPr>
        <w:spacing w:line="600" w:lineRule="atLeast"/>
        <w:ind w:left="1" w:firstLine="6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骨折部位正面及側面之影像。</w:t>
      </w:r>
      <w:r w:rsidRPr="003058E8">
        <w:rPr>
          <w:rFonts w:ascii="Times New Roman" w:eastAsia="標楷體" w:hAnsi="Times New Roman"/>
          <w:color w:val="000000" w:themeColor="text1"/>
          <w:sz w:val="28"/>
          <w:szCs w:val="28"/>
        </w:rPr>
        <w:t>(101/5/1)</w:t>
      </w:r>
    </w:p>
    <w:p w14:paraId="6EA177A7" w14:textId="77777777" w:rsidR="00825793" w:rsidRPr="003058E8" w:rsidRDefault="00825793" w:rsidP="00825793">
      <w:pPr>
        <w:spacing w:line="600" w:lineRule="atLeast"/>
        <w:ind w:left="1" w:firstLine="6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(2)Open fracture</w:t>
      </w:r>
      <w:r w:rsidRPr="003058E8">
        <w:rPr>
          <w:rFonts w:ascii="Times New Roman" w:eastAsia="標楷體" w:hAnsi="Times New Roman"/>
          <w:color w:val="000000" w:themeColor="text1"/>
          <w:sz w:val="28"/>
          <w:szCs w:val="28"/>
        </w:rPr>
        <w:t>應註明嚴重度及照片加以說明。</w:t>
      </w:r>
    </w:p>
    <w:p w14:paraId="43782732" w14:textId="77777777" w:rsidR="00825793" w:rsidRPr="003058E8" w:rsidRDefault="00825793" w:rsidP="00825793">
      <w:pPr>
        <w:tabs>
          <w:tab w:val="left" w:pos="8080"/>
        </w:tabs>
        <w:snapToGrid w:val="0"/>
        <w:spacing w:line="600" w:lineRule="atLeast"/>
        <w:ind w:left="588" w:right="84" w:hanging="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738487CC" w14:textId="77777777" w:rsidR="00825793" w:rsidRPr="003058E8" w:rsidRDefault="00825793" w:rsidP="00825793">
      <w:pPr>
        <w:tabs>
          <w:tab w:val="left" w:pos="8080"/>
        </w:tabs>
        <w:snapToGrid w:val="0"/>
        <w:spacing w:line="240" w:lineRule="auto"/>
        <w:ind w:left="1982" w:right="84" w:hanging="1982"/>
        <w:jc w:val="both"/>
        <w:rPr>
          <w:rFonts w:ascii="Times New Roman" w:eastAsia="標楷體" w:hAnsi="Times New Roman"/>
          <w:color w:val="000000" w:themeColor="text1"/>
          <w:sz w:val="28"/>
          <w:szCs w:val="28"/>
        </w:rPr>
      </w:pPr>
    </w:p>
    <w:p w14:paraId="3E5A86C2"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1F09ED0" w14:textId="77777777" w:rsidR="00825793" w:rsidRPr="003058E8" w:rsidRDefault="00825793" w:rsidP="00825793">
      <w:pPr>
        <w:snapToGrid w:val="0"/>
        <w:spacing w:line="240" w:lineRule="auto"/>
        <w:ind w:left="988" w:hanging="981"/>
        <w:jc w:val="both"/>
        <w:rPr>
          <w:rFonts w:ascii="Times New Roman" w:eastAsia="標楷體" w:hAnsi="Times New Roman"/>
          <w:b/>
          <w:color w:val="000000" w:themeColor="text1"/>
          <w:sz w:val="28"/>
          <w:szCs w:val="28"/>
        </w:rPr>
      </w:pPr>
    </w:p>
    <w:p w14:paraId="77095F56" w14:textId="77777777" w:rsidR="00825793" w:rsidRPr="003058E8" w:rsidRDefault="00825793" w:rsidP="00825793">
      <w:pPr>
        <w:snapToGrid w:val="0"/>
        <w:spacing w:line="600" w:lineRule="atLeast"/>
        <w:ind w:left="988" w:hanging="98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p>
    <w:p w14:paraId="3D9B54E9" w14:textId="77777777" w:rsidR="00825793" w:rsidRPr="003058E8" w:rsidRDefault="00825793" w:rsidP="00825793">
      <w:pPr>
        <w:pStyle w:val="111"/>
        <w:spacing w:line="600" w:lineRule="atLeast"/>
        <w:ind w:left="567" w:hanging="3"/>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個案在出院時，應符合下列出院狀況：</w:t>
      </w:r>
    </w:p>
    <w:p w14:paraId="0B15536D" w14:textId="77777777" w:rsidR="00825793" w:rsidRPr="003058E8" w:rsidRDefault="00825793" w:rsidP="00825793">
      <w:pPr>
        <w:snapToGrid w:val="0"/>
        <w:spacing w:line="600" w:lineRule="atLeast"/>
        <w:ind w:left="1017" w:hanging="7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4C2E3BD6" w14:textId="77777777" w:rsidR="00825793" w:rsidRPr="003058E8" w:rsidRDefault="00825793" w:rsidP="00825793">
      <w:pPr>
        <w:snapToGrid w:val="0"/>
        <w:spacing w:line="600" w:lineRule="atLeast"/>
        <w:ind w:left="1017" w:hanging="7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無重大併發症。</w:t>
      </w:r>
    </w:p>
    <w:p w14:paraId="24BA6646" w14:textId="77777777" w:rsidR="00825793" w:rsidRPr="003058E8" w:rsidRDefault="00825793" w:rsidP="00825793">
      <w:pPr>
        <w:snapToGrid w:val="0"/>
        <w:spacing w:line="600" w:lineRule="atLeast"/>
        <w:ind w:left="1017" w:hanging="731"/>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傷口無感染之跡象。</w:t>
      </w:r>
    </w:p>
    <w:p w14:paraId="1DF243A1" w14:textId="77777777" w:rsidR="00825793" w:rsidRPr="003058E8" w:rsidRDefault="00825793" w:rsidP="00825793">
      <w:pPr>
        <w:pStyle w:val="13"/>
        <w:spacing w:line="600" w:lineRule="atLeast"/>
        <w:ind w:left="1276" w:right="-98" w:hanging="1276"/>
        <w:jc w:val="both"/>
        <w:rPr>
          <w:rFonts w:ascii="Times New Roman" w:hAnsi="Times New Roman"/>
          <w:color w:val="000000" w:themeColor="text1"/>
        </w:rPr>
      </w:pPr>
      <w:r w:rsidRPr="003058E8">
        <w:rPr>
          <w:rFonts w:ascii="Times New Roman" w:hAnsi="Times New Roman"/>
          <w:color w:val="000000" w:themeColor="text1"/>
        </w:rPr>
        <w:t>DRG24301</w:t>
      </w:r>
      <w:r w:rsidRPr="003058E8">
        <w:rPr>
          <w:rFonts w:ascii="Times New Roman" w:hAnsi="Times New Roman"/>
          <w:b w:val="0"/>
          <w:color w:val="000000" w:themeColor="text1"/>
        </w:rPr>
        <w:t>發炎性脊椎病變問題</w:t>
      </w:r>
      <w:r w:rsidRPr="003058E8">
        <w:rPr>
          <w:rFonts w:ascii="Times New Roman" w:hAnsi="Times New Roman"/>
          <w:b w:val="0"/>
          <w:color w:val="000000" w:themeColor="text1"/>
        </w:rPr>
        <w:t xml:space="preserve">(INFLAMMATORY SPONDYLOPATHY PROBLEMS) </w:t>
      </w:r>
      <w:r w:rsidRPr="003058E8">
        <w:rPr>
          <w:rFonts w:ascii="Times New Roman" w:hAnsi="Times New Roman"/>
          <w:b w:val="0"/>
          <w:color w:val="000000" w:themeColor="text1"/>
          <w:kern w:val="0"/>
        </w:rPr>
        <w:t>(104/1/1)</w:t>
      </w:r>
    </w:p>
    <w:p w14:paraId="721933CE"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DRG24302</w:t>
      </w:r>
      <w:r w:rsidRPr="003058E8">
        <w:rPr>
          <w:rFonts w:ascii="Times New Roman" w:hAnsi="Times New Roman"/>
          <w:b w:val="0"/>
          <w:color w:val="000000" w:themeColor="text1"/>
        </w:rPr>
        <w:t>內科性背部問題</w:t>
      </w:r>
      <w:r w:rsidRPr="003058E8">
        <w:rPr>
          <w:rFonts w:ascii="Times New Roman" w:hAnsi="Times New Roman"/>
          <w:b w:val="0"/>
          <w:color w:val="000000" w:themeColor="text1"/>
        </w:rPr>
        <w:t xml:space="preserve">(MEDICAL BACK PROBLEMS) </w:t>
      </w:r>
      <w:r w:rsidRPr="003058E8">
        <w:rPr>
          <w:rFonts w:ascii="Times New Roman" w:hAnsi="Times New Roman"/>
          <w:b w:val="0"/>
          <w:color w:val="000000" w:themeColor="text1"/>
          <w:kern w:val="0"/>
        </w:rPr>
        <w:t>(104/1/1)</w:t>
      </w:r>
    </w:p>
    <w:p w14:paraId="4BE54824" w14:textId="77777777" w:rsidR="00825793" w:rsidRPr="003058E8" w:rsidRDefault="00825793" w:rsidP="00825793">
      <w:pPr>
        <w:pStyle w:val="13"/>
        <w:spacing w:line="240" w:lineRule="auto"/>
        <w:ind w:right="-98"/>
        <w:jc w:val="both"/>
        <w:rPr>
          <w:rFonts w:ascii="Times New Roman" w:hAnsi="Times New Roman"/>
          <w:b w:val="0"/>
          <w:color w:val="000000" w:themeColor="text1"/>
          <w:kern w:val="0"/>
        </w:rPr>
      </w:pPr>
    </w:p>
    <w:p w14:paraId="360D72E8"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審查原則：</w:t>
      </w:r>
      <w:r w:rsidRPr="003058E8">
        <w:rPr>
          <w:rFonts w:ascii="Times New Roman" w:hAnsi="Times New Roman"/>
          <w:b w:val="0"/>
          <w:color w:val="000000" w:themeColor="text1"/>
        </w:rPr>
        <w:t>(104/1/1)</w:t>
      </w:r>
    </w:p>
    <w:p w14:paraId="3CFE025A"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一</w:t>
      </w:r>
      <w:r w:rsidRPr="003058E8">
        <w:rPr>
          <w:rFonts w:ascii="Times New Roman" w:hAnsi="Times New Roman"/>
          <w:color w:val="000000" w:themeColor="text1"/>
        </w:rPr>
        <w:t>)</w:t>
      </w:r>
      <w:r w:rsidRPr="003058E8">
        <w:rPr>
          <w:rFonts w:ascii="Times New Roman" w:hAnsi="Times New Roman"/>
          <w:color w:val="000000" w:themeColor="text1"/>
        </w:rPr>
        <w:t>診斷正確性：</w:t>
      </w:r>
      <w:r w:rsidRPr="003058E8">
        <w:rPr>
          <w:rFonts w:ascii="Times New Roman" w:hAnsi="Times New Roman"/>
          <w:color w:val="000000" w:themeColor="text1"/>
        </w:rPr>
        <w:t>(104/1/1)</w:t>
      </w:r>
    </w:p>
    <w:p w14:paraId="77AD08E3" w14:textId="77777777" w:rsidR="00825793" w:rsidRPr="003058E8" w:rsidRDefault="00825793" w:rsidP="00825793">
      <w:pPr>
        <w:pStyle w:val="13"/>
        <w:spacing w:line="600" w:lineRule="atLeast"/>
        <w:ind w:left="541" w:right="-98" w:hanging="258"/>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應檢附相關影像及檢查、檢驗足以佐證者。</w:t>
      </w:r>
    </w:p>
    <w:p w14:paraId="443AF6A2" w14:textId="77777777" w:rsidR="00825793" w:rsidRPr="003058E8" w:rsidRDefault="00825793" w:rsidP="00825793">
      <w:pPr>
        <w:pStyle w:val="13"/>
        <w:spacing w:line="600" w:lineRule="atLeast"/>
        <w:ind w:left="541" w:right="-98" w:hanging="258"/>
        <w:jc w:val="both"/>
        <w:rPr>
          <w:rFonts w:ascii="Times New Roman" w:hAnsi="Times New Roman"/>
          <w:color w:val="000000" w:themeColor="text1"/>
        </w:rPr>
      </w:pPr>
      <w:r w:rsidRPr="003058E8">
        <w:rPr>
          <w:rFonts w:ascii="Times New Roman" w:hAnsi="Times New Roman"/>
          <w:b w:val="0"/>
          <w:color w:val="000000" w:themeColor="text1"/>
        </w:rPr>
        <w:t>2.DRG 24301</w:t>
      </w:r>
      <w:r w:rsidRPr="003058E8">
        <w:rPr>
          <w:rFonts w:ascii="Times New Roman" w:hAnsi="Times New Roman"/>
          <w:b w:val="0"/>
          <w:color w:val="000000" w:themeColor="text1"/>
        </w:rPr>
        <w:t>需附</w:t>
      </w:r>
      <w:r w:rsidRPr="003058E8">
        <w:rPr>
          <w:rFonts w:ascii="Times New Roman" w:hAnsi="Times New Roman"/>
          <w:b w:val="0"/>
          <w:color w:val="000000" w:themeColor="text1"/>
        </w:rPr>
        <w:t>ESR</w:t>
      </w:r>
      <w:r w:rsidRPr="003058E8">
        <w:rPr>
          <w:rFonts w:ascii="Times New Roman" w:hAnsi="Times New Roman"/>
          <w:b w:val="0"/>
          <w:color w:val="000000" w:themeColor="text1"/>
        </w:rPr>
        <w:t>或</w:t>
      </w:r>
      <w:r w:rsidRPr="003058E8">
        <w:rPr>
          <w:rFonts w:ascii="Times New Roman" w:hAnsi="Times New Roman"/>
          <w:b w:val="0"/>
          <w:color w:val="000000" w:themeColor="text1"/>
        </w:rPr>
        <w:t>CRP</w:t>
      </w:r>
      <w:r w:rsidRPr="003058E8">
        <w:rPr>
          <w:rFonts w:ascii="Times New Roman" w:hAnsi="Times New Roman"/>
          <w:b w:val="0"/>
          <w:color w:val="000000" w:themeColor="text1"/>
        </w:rPr>
        <w:t>，若為</w:t>
      </w:r>
      <w:r w:rsidRPr="003058E8">
        <w:rPr>
          <w:rFonts w:ascii="Times New Roman" w:hAnsi="Times New Roman"/>
          <w:b w:val="0"/>
          <w:color w:val="000000" w:themeColor="text1"/>
        </w:rPr>
        <w:t>A.S.</w:t>
      </w:r>
      <w:r w:rsidRPr="003058E8">
        <w:rPr>
          <w:rFonts w:ascii="Times New Roman" w:hAnsi="Times New Roman"/>
          <w:b w:val="0"/>
          <w:color w:val="000000" w:themeColor="text1"/>
        </w:rPr>
        <w:t>另附</w:t>
      </w:r>
      <w:r w:rsidRPr="003058E8">
        <w:rPr>
          <w:rFonts w:ascii="Times New Roman" w:hAnsi="Times New Roman"/>
          <w:b w:val="0"/>
          <w:color w:val="000000" w:themeColor="text1"/>
        </w:rPr>
        <w:t>HLA-B27</w:t>
      </w:r>
      <w:r w:rsidRPr="003058E8">
        <w:rPr>
          <w:rFonts w:ascii="Times New Roman" w:hAnsi="Times New Roman"/>
          <w:b w:val="0"/>
          <w:color w:val="000000" w:themeColor="text1"/>
        </w:rPr>
        <w:t>檢驗報告。</w:t>
      </w:r>
    </w:p>
    <w:p w14:paraId="25147C98" w14:textId="77777777" w:rsidR="00825793" w:rsidRPr="003058E8" w:rsidRDefault="00825793" w:rsidP="00825793">
      <w:pPr>
        <w:pStyle w:val="13"/>
        <w:spacing w:line="240" w:lineRule="auto"/>
        <w:ind w:left="541" w:right="-98" w:hanging="258"/>
        <w:jc w:val="both"/>
        <w:rPr>
          <w:rFonts w:ascii="Times New Roman" w:hAnsi="Times New Roman"/>
          <w:b w:val="0"/>
          <w:color w:val="000000" w:themeColor="text1"/>
          <w:u w:val="single"/>
        </w:rPr>
      </w:pPr>
    </w:p>
    <w:p w14:paraId="1DFCA199" w14:textId="77777777" w:rsidR="00825793" w:rsidRPr="003058E8" w:rsidRDefault="00825793" w:rsidP="00825793">
      <w:pPr>
        <w:pStyle w:val="af"/>
        <w:spacing w:before="0" w:after="0" w:line="600" w:lineRule="atLeast"/>
        <w:ind w:hanging="480"/>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7FD01DE8"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背痛、腰痛經門診治療無明顯之效果，需進行發炎或疼痛控制治療。</w:t>
      </w:r>
    </w:p>
    <w:p w14:paraId="6E183761"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2.</w:t>
      </w:r>
      <w:r w:rsidRPr="003058E8">
        <w:rPr>
          <w:rFonts w:ascii="Times New Roman" w:hAnsi="Times New Roman"/>
          <w:b w:val="0"/>
          <w:color w:val="000000" w:themeColor="text1"/>
        </w:rPr>
        <w:t>壓迫脊髓神經症狀明顯。</w:t>
      </w:r>
    </w:p>
    <w:p w14:paraId="321165DF"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3.</w:t>
      </w:r>
      <w:r w:rsidRPr="003058E8">
        <w:rPr>
          <w:rFonts w:ascii="Times New Roman" w:hAnsi="Times New Roman"/>
          <w:b w:val="0"/>
          <w:color w:val="000000" w:themeColor="text1"/>
        </w:rPr>
        <w:t>脊椎骨折，滑脫或不穩定，暫不宜手術者。</w:t>
      </w:r>
    </w:p>
    <w:p w14:paraId="607DE990"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4.</w:t>
      </w:r>
      <w:r w:rsidRPr="003058E8">
        <w:rPr>
          <w:rFonts w:ascii="Times New Roman" w:hAnsi="Times New Roman"/>
          <w:b w:val="0"/>
          <w:color w:val="000000" w:themeColor="text1"/>
        </w:rPr>
        <w:t>影像檢查之病灶與神經症狀符合。</w:t>
      </w:r>
    </w:p>
    <w:p w14:paraId="59761313"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5.</w:t>
      </w:r>
      <w:r w:rsidRPr="003058E8">
        <w:rPr>
          <w:rFonts w:ascii="Times New Roman" w:hAnsi="Times New Roman"/>
          <w:b w:val="0"/>
          <w:color w:val="000000" w:themeColor="text1"/>
        </w:rPr>
        <w:t>脊椎變形造成姿勢性駝背。</w:t>
      </w:r>
    </w:p>
    <w:p w14:paraId="21C6B0F9"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6.</w:t>
      </w:r>
      <w:r w:rsidRPr="003058E8">
        <w:rPr>
          <w:rFonts w:ascii="Times New Roman" w:hAnsi="Times New Roman"/>
          <w:b w:val="0"/>
          <w:color w:val="000000" w:themeColor="text1"/>
        </w:rPr>
        <w:t>有一個急性的或漸進性神經缺欠。</w:t>
      </w:r>
    </w:p>
    <w:p w14:paraId="5E7FF79A"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7.</w:t>
      </w:r>
      <w:r w:rsidRPr="003058E8">
        <w:rPr>
          <w:rFonts w:ascii="Times New Roman" w:hAnsi="Times New Roman"/>
          <w:b w:val="0"/>
          <w:color w:val="000000" w:themeColor="text1"/>
        </w:rPr>
        <w:t>改善或防止持續性神經功能缺損。</w:t>
      </w:r>
    </w:p>
    <w:p w14:paraId="6E4AC328" w14:textId="77777777" w:rsidR="00825793" w:rsidRPr="003058E8" w:rsidRDefault="00825793" w:rsidP="00825793">
      <w:pPr>
        <w:pStyle w:val="13"/>
        <w:spacing w:line="600" w:lineRule="atLeast"/>
        <w:ind w:left="360" w:right="-98" w:firstLine="0"/>
        <w:jc w:val="both"/>
        <w:rPr>
          <w:rFonts w:ascii="Times New Roman" w:hAnsi="Times New Roman"/>
          <w:color w:val="000000" w:themeColor="text1"/>
        </w:rPr>
      </w:pPr>
      <w:r w:rsidRPr="003058E8">
        <w:rPr>
          <w:rFonts w:ascii="Times New Roman" w:hAnsi="Times New Roman"/>
          <w:b w:val="0"/>
          <w:color w:val="000000" w:themeColor="text1"/>
        </w:rPr>
        <w:t>8.VAS</w:t>
      </w:r>
      <w:r w:rsidRPr="003058E8">
        <w:rPr>
          <w:rFonts w:ascii="Times New Roman" w:hAnsi="Times New Roman"/>
          <w:b w:val="0"/>
          <w:color w:val="000000" w:themeColor="text1"/>
        </w:rPr>
        <w:t>＞</w:t>
      </w:r>
      <w:r w:rsidRPr="003058E8">
        <w:rPr>
          <w:rFonts w:ascii="Times New Roman" w:hAnsi="Times New Roman"/>
          <w:b w:val="0"/>
          <w:color w:val="000000" w:themeColor="text1"/>
        </w:rPr>
        <w:t>8</w:t>
      </w:r>
      <w:r w:rsidRPr="003058E8">
        <w:rPr>
          <w:rFonts w:ascii="Times New Roman" w:hAnsi="Times New Roman"/>
          <w:b w:val="0"/>
          <w:color w:val="000000" w:themeColor="text1"/>
        </w:rPr>
        <w:t>口服藥物治療無進展。</w:t>
      </w:r>
    </w:p>
    <w:p w14:paraId="452DCB2B" w14:textId="77777777" w:rsidR="00825793" w:rsidRPr="003058E8" w:rsidRDefault="00825793" w:rsidP="00825793">
      <w:pPr>
        <w:pStyle w:val="13"/>
        <w:spacing w:line="240" w:lineRule="auto"/>
        <w:ind w:left="0" w:right="-98" w:firstLine="0"/>
        <w:jc w:val="both"/>
        <w:rPr>
          <w:rFonts w:ascii="Times New Roman" w:hAnsi="Times New Roman"/>
          <w:b w:val="0"/>
          <w:color w:val="000000" w:themeColor="text1"/>
          <w:u w:val="single"/>
        </w:rPr>
      </w:pPr>
    </w:p>
    <w:p w14:paraId="08D8115B" w14:textId="77777777" w:rsidR="00825793" w:rsidRPr="003058E8" w:rsidRDefault="00825793" w:rsidP="00825793">
      <w:pPr>
        <w:pStyle w:val="13"/>
        <w:spacing w:line="600" w:lineRule="atLeast"/>
        <w:ind w:right="-98"/>
        <w:jc w:val="both"/>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三</w:t>
      </w:r>
      <w:r w:rsidRPr="003058E8">
        <w:rPr>
          <w:rFonts w:ascii="Times New Roman" w:hAnsi="Times New Roman"/>
          <w:color w:val="000000" w:themeColor="text1"/>
        </w:rPr>
        <w:t>)</w:t>
      </w:r>
      <w:r w:rsidRPr="003058E8">
        <w:rPr>
          <w:rFonts w:ascii="Times New Roman" w:hAnsi="Times New Roman"/>
          <w:color w:val="000000" w:themeColor="text1"/>
        </w:rPr>
        <w:t>施行本項</w:t>
      </w:r>
      <w:r w:rsidRPr="003058E8">
        <w:rPr>
          <w:rFonts w:ascii="Times New Roman" w:hAnsi="Times New Roman"/>
          <w:color w:val="000000" w:themeColor="text1"/>
        </w:rPr>
        <w:t>DRG</w:t>
      </w:r>
      <w:r w:rsidRPr="003058E8">
        <w:rPr>
          <w:rFonts w:ascii="Times New Roman" w:hAnsi="Times New Roman"/>
          <w:color w:val="000000" w:themeColor="text1"/>
        </w:rPr>
        <w:t>項目應提供相關之檢查</w:t>
      </w:r>
      <w:r w:rsidRPr="003058E8">
        <w:rPr>
          <w:rFonts w:ascii="Times New Roman" w:hAnsi="Times New Roman"/>
          <w:color w:val="000000" w:themeColor="text1"/>
        </w:rPr>
        <w:t>(</w:t>
      </w:r>
      <w:r w:rsidRPr="003058E8">
        <w:rPr>
          <w:rFonts w:ascii="Times New Roman" w:hAnsi="Times New Roman"/>
          <w:color w:val="000000" w:themeColor="text1"/>
        </w:rPr>
        <w:t>驗</w:t>
      </w:r>
      <w:r w:rsidRPr="003058E8">
        <w:rPr>
          <w:rFonts w:ascii="Times New Roman" w:hAnsi="Times New Roman"/>
          <w:color w:val="000000" w:themeColor="text1"/>
        </w:rPr>
        <w:t>)</w:t>
      </w:r>
      <w:r w:rsidRPr="003058E8">
        <w:rPr>
          <w:rFonts w:ascii="Times New Roman" w:hAnsi="Times New Roman"/>
          <w:color w:val="000000" w:themeColor="text1"/>
        </w:rPr>
        <w:t>：</w:t>
      </w:r>
      <w:r w:rsidRPr="003058E8">
        <w:rPr>
          <w:rFonts w:ascii="Times New Roman" w:hAnsi="Times New Roman"/>
          <w:b w:val="0"/>
          <w:color w:val="000000" w:themeColor="text1"/>
        </w:rPr>
        <w:t>(104/1/1)</w:t>
      </w:r>
    </w:p>
    <w:p w14:paraId="641E96A4"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影像檢查</w:t>
      </w:r>
      <w:r w:rsidRPr="003058E8">
        <w:rPr>
          <w:rFonts w:ascii="Times New Roman" w:hAnsi="Times New Roman"/>
          <w:b w:val="0"/>
          <w:color w:val="000000" w:themeColor="text1"/>
        </w:rPr>
        <w:t>(x</w:t>
      </w:r>
      <w:r w:rsidRPr="003058E8">
        <w:rPr>
          <w:rFonts w:ascii="Times New Roman" w:hAnsi="Times New Roman"/>
          <w:b w:val="0"/>
          <w:color w:val="000000" w:themeColor="text1"/>
        </w:rPr>
        <w:t>光或</w:t>
      </w:r>
      <w:r w:rsidRPr="003058E8">
        <w:rPr>
          <w:rFonts w:ascii="Times New Roman" w:hAnsi="Times New Roman"/>
          <w:b w:val="0"/>
          <w:color w:val="000000" w:themeColor="text1"/>
        </w:rPr>
        <w:t>CT scan</w:t>
      </w:r>
      <w:r w:rsidRPr="003058E8">
        <w:rPr>
          <w:rFonts w:ascii="Times New Roman" w:hAnsi="Times New Roman"/>
          <w:b w:val="0"/>
          <w:color w:val="000000" w:themeColor="text1"/>
        </w:rPr>
        <w:t>或</w:t>
      </w:r>
      <w:r w:rsidRPr="003058E8">
        <w:rPr>
          <w:rFonts w:ascii="Times New Roman" w:hAnsi="Times New Roman"/>
          <w:b w:val="0"/>
          <w:color w:val="000000" w:themeColor="text1"/>
        </w:rPr>
        <w:t>MRI</w:t>
      </w:r>
      <w:r w:rsidRPr="003058E8">
        <w:rPr>
          <w:rFonts w:ascii="Times New Roman" w:hAnsi="Times New Roman"/>
          <w:b w:val="0"/>
          <w:color w:val="000000" w:themeColor="text1"/>
        </w:rPr>
        <w:t>或</w:t>
      </w:r>
      <w:r w:rsidRPr="003058E8">
        <w:rPr>
          <w:rFonts w:ascii="Times New Roman" w:hAnsi="Times New Roman"/>
          <w:b w:val="0"/>
          <w:color w:val="000000" w:themeColor="text1"/>
        </w:rPr>
        <w:t>myelogram)</w:t>
      </w:r>
      <w:r w:rsidRPr="003058E8">
        <w:rPr>
          <w:rFonts w:ascii="Times New Roman" w:hAnsi="Times New Roman"/>
          <w:b w:val="0"/>
          <w:color w:val="000000" w:themeColor="text1"/>
        </w:rPr>
        <w:t>。</w:t>
      </w:r>
    </w:p>
    <w:p w14:paraId="0485EF78" w14:textId="77777777" w:rsidR="00825793" w:rsidRPr="003058E8" w:rsidRDefault="00825793" w:rsidP="00825793">
      <w:pPr>
        <w:pStyle w:val="13"/>
        <w:spacing w:line="600" w:lineRule="atLeast"/>
        <w:ind w:left="360" w:right="-98" w:firstLine="0"/>
        <w:jc w:val="both"/>
        <w:rPr>
          <w:rFonts w:ascii="Times New Roman" w:hAnsi="Times New Roman"/>
          <w:color w:val="000000" w:themeColor="text1"/>
        </w:rPr>
      </w:pPr>
      <w:r w:rsidRPr="003058E8">
        <w:rPr>
          <w:rFonts w:ascii="Times New Roman" w:hAnsi="Times New Roman"/>
          <w:b w:val="0"/>
          <w:color w:val="000000" w:themeColor="text1"/>
        </w:rPr>
        <w:lastRenderedPageBreak/>
        <w:t>2.</w:t>
      </w:r>
      <w:r w:rsidRPr="003058E8">
        <w:rPr>
          <w:rFonts w:ascii="Times New Roman" w:hAnsi="Times New Roman"/>
          <w:b w:val="0"/>
          <w:color w:val="000000" w:themeColor="text1"/>
        </w:rPr>
        <w:t>神經學檢查</w:t>
      </w:r>
      <w:r w:rsidRPr="003058E8">
        <w:rPr>
          <w:rFonts w:ascii="Times New Roman" w:hAnsi="Times New Roman"/>
          <w:b w:val="0"/>
          <w:color w:val="000000" w:themeColor="text1"/>
        </w:rPr>
        <w:t>:</w:t>
      </w:r>
      <w:r w:rsidRPr="003058E8">
        <w:rPr>
          <w:rFonts w:ascii="Times New Roman" w:hAnsi="Times New Roman"/>
          <w:b w:val="0"/>
          <w:color w:val="000000" w:themeColor="text1"/>
        </w:rPr>
        <w:t>如</w:t>
      </w:r>
      <w:r w:rsidRPr="003058E8">
        <w:rPr>
          <w:rFonts w:ascii="Times New Roman" w:hAnsi="Times New Roman"/>
          <w:b w:val="0"/>
          <w:color w:val="000000" w:themeColor="text1"/>
        </w:rPr>
        <w:t>N.E.</w:t>
      </w:r>
      <w:r w:rsidRPr="003058E8">
        <w:rPr>
          <w:rFonts w:ascii="Times New Roman" w:hAnsi="Times New Roman"/>
          <w:b w:val="0"/>
          <w:color w:val="000000" w:themeColor="text1"/>
        </w:rPr>
        <w:t>，神經肌電圖檢查。</w:t>
      </w:r>
    </w:p>
    <w:p w14:paraId="21407290" w14:textId="77777777" w:rsidR="00825793" w:rsidRPr="003058E8" w:rsidRDefault="00825793" w:rsidP="00825793">
      <w:pPr>
        <w:pStyle w:val="13"/>
        <w:spacing w:line="240" w:lineRule="auto"/>
        <w:ind w:left="360" w:right="-98" w:firstLine="0"/>
        <w:jc w:val="both"/>
        <w:rPr>
          <w:rFonts w:ascii="Times New Roman" w:hAnsi="Times New Roman"/>
          <w:b w:val="0"/>
          <w:color w:val="000000" w:themeColor="text1"/>
        </w:rPr>
      </w:pPr>
    </w:p>
    <w:p w14:paraId="4077B8FB" w14:textId="77777777" w:rsidR="00825793" w:rsidRPr="003058E8" w:rsidRDefault="00825793" w:rsidP="00825793">
      <w:pPr>
        <w:pStyle w:val="13"/>
        <w:spacing w:line="600" w:lineRule="atLeast"/>
        <w:ind w:left="-5" w:right="-98" w:firstLine="3"/>
        <w:jc w:val="both"/>
        <w:rPr>
          <w:rFonts w:ascii="Times New Roman" w:hAnsi="Times New Roman"/>
          <w:color w:val="000000" w:themeColor="text1"/>
        </w:rPr>
      </w:pPr>
      <w:r w:rsidRPr="003058E8">
        <w:rPr>
          <w:rFonts w:ascii="Times New Roman" w:hAnsi="Times New Roman"/>
          <w:color w:val="000000" w:themeColor="text1"/>
        </w:rPr>
        <w:t>(</w:t>
      </w:r>
      <w:r w:rsidRPr="003058E8">
        <w:rPr>
          <w:rFonts w:ascii="Times New Roman" w:hAnsi="Times New Roman"/>
          <w:color w:val="000000" w:themeColor="text1"/>
        </w:rPr>
        <w:t>四</w:t>
      </w:r>
      <w:r w:rsidRPr="003058E8">
        <w:rPr>
          <w:rFonts w:ascii="Times New Roman" w:hAnsi="Times New Roman"/>
          <w:color w:val="000000" w:themeColor="text1"/>
        </w:rPr>
        <w:t>)</w:t>
      </w:r>
      <w:r w:rsidRPr="003058E8">
        <w:rPr>
          <w:rFonts w:ascii="Times New Roman" w:hAnsi="Times New Roman"/>
          <w:color w:val="000000" w:themeColor="text1"/>
        </w:rPr>
        <w:t>出院狀態：</w:t>
      </w:r>
      <w:r w:rsidRPr="003058E8">
        <w:rPr>
          <w:rFonts w:ascii="Times New Roman" w:hAnsi="Times New Roman"/>
          <w:b w:val="0"/>
          <w:color w:val="000000" w:themeColor="text1"/>
        </w:rPr>
        <w:t>(104/1/1)</w:t>
      </w:r>
    </w:p>
    <w:p w14:paraId="4C0057A4"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1.</w:t>
      </w:r>
      <w:r w:rsidRPr="003058E8">
        <w:rPr>
          <w:rFonts w:ascii="Times New Roman" w:hAnsi="Times New Roman"/>
          <w:b w:val="0"/>
          <w:color w:val="000000" w:themeColor="text1"/>
        </w:rPr>
        <w:t>出院前</w:t>
      </w:r>
      <w:r w:rsidRPr="003058E8">
        <w:rPr>
          <w:rFonts w:ascii="Times New Roman" w:hAnsi="Times New Roman"/>
          <w:b w:val="0"/>
          <w:color w:val="000000" w:themeColor="text1"/>
        </w:rPr>
        <w:t>24</w:t>
      </w:r>
      <w:r w:rsidRPr="003058E8">
        <w:rPr>
          <w:rFonts w:ascii="Times New Roman" w:hAnsi="Times New Roman"/>
          <w:b w:val="0"/>
          <w:color w:val="000000" w:themeColor="text1"/>
        </w:rPr>
        <w:t>小時內生命徴象穩定。</w:t>
      </w:r>
    </w:p>
    <w:p w14:paraId="442EFBFB"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2.</w:t>
      </w:r>
      <w:r w:rsidRPr="003058E8">
        <w:rPr>
          <w:rFonts w:ascii="Times New Roman" w:hAnsi="Times New Roman"/>
          <w:b w:val="0"/>
          <w:color w:val="000000" w:themeColor="text1"/>
        </w:rPr>
        <w:t>併發症已獲妥善控制。</w:t>
      </w:r>
    </w:p>
    <w:p w14:paraId="59859803"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3.</w:t>
      </w:r>
      <w:r w:rsidRPr="003058E8">
        <w:rPr>
          <w:rFonts w:ascii="Times New Roman" w:hAnsi="Times New Roman"/>
          <w:b w:val="0"/>
          <w:color w:val="000000" w:themeColor="text1"/>
        </w:rPr>
        <w:t>疼痛或發炎指數或神經症狀已獲改善。</w:t>
      </w:r>
    </w:p>
    <w:p w14:paraId="75257E08" w14:textId="77777777" w:rsidR="00825793" w:rsidRPr="003058E8" w:rsidRDefault="00825793" w:rsidP="00825793">
      <w:pPr>
        <w:pStyle w:val="13"/>
        <w:spacing w:line="600" w:lineRule="atLeast"/>
        <w:ind w:left="360" w:right="-98" w:firstLine="0"/>
        <w:jc w:val="both"/>
        <w:rPr>
          <w:rFonts w:ascii="Times New Roman" w:hAnsi="Times New Roman"/>
          <w:b w:val="0"/>
          <w:color w:val="000000" w:themeColor="text1"/>
        </w:rPr>
      </w:pPr>
      <w:r w:rsidRPr="003058E8">
        <w:rPr>
          <w:rFonts w:ascii="Times New Roman" w:hAnsi="Times New Roman"/>
          <w:b w:val="0"/>
          <w:color w:val="000000" w:themeColor="text1"/>
        </w:rPr>
        <w:t>4.</w:t>
      </w:r>
      <w:r w:rsidRPr="003058E8">
        <w:rPr>
          <w:rFonts w:ascii="Times New Roman" w:hAnsi="Times New Roman"/>
          <w:b w:val="0"/>
          <w:color w:val="000000" w:themeColor="text1"/>
        </w:rPr>
        <w:t>自動出院、轉院之個案，應於出院病歷摘要詳實註明原因。</w:t>
      </w:r>
    </w:p>
    <w:p w14:paraId="3A60FC08" w14:textId="77777777" w:rsidR="000257EE" w:rsidRPr="003058E8" w:rsidRDefault="00BC0206" w:rsidP="00825793">
      <w:pPr>
        <w:widowControl/>
        <w:suppressAutoHyphens w:val="0"/>
        <w:spacing w:line="600" w:lineRule="atLeast"/>
        <w:jc w:val="both"/>
        <w:rPr>
          <w:rFonts w:ascii="Times New Roman" w:eastAsia="標楷體" w:hAnsi="Times New Roman"/>
          <w:color w:val="000000" w:themeColor="text1"/>
          <w:kern w:val="3"/>
          <w:sz w:val="28"/>
          <w:szCs w:val="28"/>
        </w:rPr>
      </w:pPr>
      <w:r w:rsidRPr="003058E8">
        <w:rPr>
          <w:rFonts w:ascii="標楷體" w:hAnsi="標楷體"/>
          <w:b/>
          <w:color w:val="000000" w:themeColor="text1"/>
        </w:rPr>
        <w:br w:type="page"/>
      </w:r>
    </w:p>
    <w:p w14:paraId="35B193F3" w14:textId="77777777" w:rsidR="000257EE" w:rsidRPr="003058E8" w:rsidRDefault="00274757" w:rsidP="00BC0206">
      <w:pPr>
        <w:pStyle w:val="aff6"/>
        <w:rPr>
          <w:rFonts w:ascii="Times New Roman" w:hAnsi="Times New Roman"/>
          <w:color w:val="000000" w:themeColor="text1"/>
        </w:rPr>
      </w:pPr>
      <w:bookmarkStart w:id="51" w:name="_Toc148604463"/>
      <w:r w:rsidRPr="003058E8">
        <w:rPr>
          <w:rFonts w:ascii="Times New Roman" w:hAnsi="Times New Roman"/>
          <w:color w:val="000000" w:themeColor="text1"/>
        </w:rPr>
        <w:lastRenderedPageBreak/>
        <w:t xml:space="preserve">MDC12  </w:t>
      </w:r>
      <w:r w:rsidRPr="003058E8">
        <w:rPr>
          <w:rFonts w:ascii="Times New Roman" w:hAnsi="Times New Roman"/>
          <w:color w:val="000000" w:themeColor="text1"/>
        </w:rPr>
        <w:t>男性生殖系統之疾病與疾患審查注意事項</w:t>
      </w:r>
      <w:bookmarkEnd w:id="51"/>
    </w:p>
    <w:p w14:paraId="7885B155" w14:textId="77777777" w:rsidR="000257EE" w:rsidRPr="003058E8" w:rsidRDefault="000257EE">
      <w:pPr>
        <w:pStyle w:val="13"/>
        <w:spacing w:line="600" w:lineRule="exact"/>
        <w:rPr>
          <w:rFonts w:ascii="Times New Roman" w:hAnsi="Times New Roman"/>
          <w:b w:val="0"/>
          <w:color w:val="000000" w:themeColor="text1"/>
        </w:rPr>
      </w:pPr>
    </w:p>
    <w:p w14:paraId="3BF104D6" w14:textId="77777777" w:rsidR="000257EE" w:rsidRPr="003058E8" w:rsidRDefault="00274757" w:rsidP="00825793">
      <w:pPr>
        <w:pStyle w:val="13"/>
        <w:spacing w:line="600" w:lineRule="exact"/>
        <w:ind w:left="993" w:hanging="993"/>
        <w:jc w:val="both"/>
        <w:rPr>
          <w:rFonts w:ascii="Times New Roman" w:hAnsi="Times New Roman"/>
          <w:color w:val="000000" w:themeColor="text1"/>
        </w:rPr>
      </w:pPr>
      <w:r w:rsidRPr="003058E8">
        <w:rPr>
          <w:rFonts w:ascii="Times New Roman" w:hAnsi="Times New Roman"/>
          <w:color w:val="000000" w:themeColor="text1"/>
        </w:rPr>
        <w:t xml:space="preserve">DRG336 </w:t>
      </w:r>
      <w:r w:rsidRPr="003058E8">
        <w:rPr>
          <w:rFonts w:ascii="Times New Roman" w:hAnsi="Times New Roman"/>
          <w:b w:val="0"/>
          <w:color w:val="000000" w:themeColor="text1"/>
          <w:kern w:val="0"/>
        </w:rPr>
        <w:t>經尿道攝護腺切除術，有合併症或併發症</w:t>
      </w:r>
      <w:r w:rsidRPr="003058E8">
        <w:rPr>
          <w:rFonts w:ascii="Times New Roman" w:hAnsi="Times New Roman"/>
          <w:b w:val="0"/>
          <w:color w:val="000000" w:themeColor="text1"/>
          <w:spacing w:val="-20"/>
          <w:kern w:val="0"/>
        </w:rPr>
        <w:t xml:space="preserve"> (TRANSURETHRAL PROSTATECTOMY WITH CC)</w:t>
      </w:r>
    </w:p>
    <w:p w14:paraId="2853626E" w14:textId="77777777" w:rsidR="000257EE" w:rsidRPr="003058E8" w:rsidRDefault="00274757" w:rsidP="00825793">
      <w:pPr>
        <w:pStyle w:val="13"/>
        <w:spacing w:line="600" w:lineRule="exact"/>
        <w:ind w:left="993" w:hanging="993"/>
        <w:jc w:val="both"/>
        <w:rPr>
          <w:rFonts w:ascii="Times New Roman" w:hAnsi="Times New Roman"/>
          <w:color w:val="000000" w:themeColor="text1"/>
        </w:rPr>
      </w:pPr>
      <w:r w:rsidRPr="003058E8">
        <w:rPr>
          <w:rFonts w:ascii="Times New Roman" w:hAnsi="Times New Roman"/>
          <w:color w:val="000000" w:themeColor="text1"/>
        </w:rPr>
        <w:t>DRG337</w:t>
      </w:r>
      <w:r w:rsidRPr="003058E8">
        <w:rPr>
          <w:rFonts w:ascii="Times New Roman" w:hAnsi="Times New Roman"/>
          <w:b w:val="0"/>
          <w:color w:val="000000" w:themeColor="text1"/>
          <w:kern w:val="0"/>
        </w:rPr>
        <w:t>經尿道攝護腺切除術，無合併症或併發症</w:t>
      </w:r>
      <w:r w:rsidRPr="003058E8">
        <w:rPr>
          <w:rFonts w:ascii="Times New Roman" w:hAnsi="Times New Roman"/>
          <w:b w:val="0"/>
          <w:color w:val="000000" w:themeColor="text1"/>
          <w:spacing w:val="-20"/>
          <w:kern w:val="0"/>
        </w:rPr>
        <w:t>(TRANSURETHRAL PROSTATECTOMY WITHOUT CC)</w:t>
      </w:r>
    </w:p>
    <w:p w14:paraId="21F3E3E3" w14:textId="77777777" w:rsidR="000257EE" w:rsidRPr="003058E8" w:rsidRDefault="000257EE">
      <w:pPr>
        <w:pStyle w:val="13"/>
        <w:spacing w:line="600" w:lineRule="exact"/>
        <w:rPr>
          <w:rFonts w:ascii="標楷體" w:hAnsi="標楷體"/>
          <w:b w:val="0"/>
          <w:color w:val="000000" w:themeColor="text1"/>
        </w:rPr>
      </w:pPr>
    </w:p>
    <w:p w14:paraId="247A51B6"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審查原則：</w:t>
      </w:r>
    </w:p>
    <w:p w14:paraId="039D6938"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48DA425D" w14:textId="77777777" w:rsidR="00825793" w:rsidRPr="003058E8" w:rsidRDefault="00825793" w:rsidP="00825793">
      <w:pPr>
        <w:pStyle w:val="111"/>
        <w:spacing w:line="600" w:lineRule="atLeast"/>
        <w:ind w:left="564" w:firstLine="2"/>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之主診斷正確性之審查原則如下：</w:t>
      </w:r>
      <w:r w:rsidRPr="003058E8">
        <w:rPr>
          <w:rFonts w:ascii="Times New Roman" w:hAnsi="Times New Roman"/>
          <w:color w:val="000000" w:themeColor="text1"/>
        </w:rPr>
        <w:t xml:space="preserve"> </w:t>
      </w:r>
    </w:p>
    <w:p w14:paraId="7830CC63" w14:textId="77777777" w:rsidR="00825793" w:rsidRPr="003058E8" w:rsidRDefault="00825793" w:rsidP="00825793">
      <w:pPr>
        <w:pStyle w:val="111"/>
        <w:tabs>
          <w:tab w:val="left" w:pos="993"/>
          <w:tab w:val="left" w:pos="1134"/>
        </w:tabs>
        <w:spacing w:line="600" w:lineRule="atLeast"/>
        <w:ind w:left="-158" w:firstLine="476"/>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病情需符合下列條件中</w:t>
      </w:r>
      <w:r w:rsidRPr="003058E8">
        <w:rPr>
          <w:rFonts w:ascii="Times New Roman" w:hAnsi="Times New Roman"/>
          <w:color w:val="000000" w:themeColor="text1"/>
        </w:rPr>
        <w:t>2</w:t>
      </w:r>
      <w:r w:rsidRPr="003058E8">
        <w:rPr>
          <w:rFonts w:ascii="Times New Roman" w:hAnsi="Times New Roman"/>
          <w:color w:val="000000" w:themeColor="text1"/>
        </w:rPr>
        <w:t>項或</w:t>
      </w:r>
      <w:r w:rsidRPr="003058E8">
        <w:rPr>
          <w:rFonts w:ascii="Times New Roman" w:hAnsi="Times New Roman"/>
          <w:color w:val="000000" w:themeColor="text1"/>
        </w:rPr>
        <w:t>2</w:t>
      </w:r>
      <w:r w:rsidRPr="003058E8">
        <w:rPr>
          <w:rFonts w:ascii="Times New Roman" w:hAnsi="Times New Roman"/>
          <w:color w:val="000000" w:themeColor="text1"/>
        </w:rPr>
        <w:t>項以上：</w:t>
      </w:r>
    </w:p>
    <w:p w14:paraId="031DF3AB" w14:textId="77777777" w:rsidR="00825793" w:rsidRPr="003058E8" w:rsidRDefault="00825793" w:rsidP="00825793">
      <w:pPr>
        <w:pStyle w:val="111"/>
        <w:spacing w:line="600" w:lineRule="atLeast"/>
        <w:ind w:left="-2" w:firstLine="764"/>
        <w:jc w:val="both"/>
        <w:rPr>
          <w:rFonts w:ascii="Times New Roman" w:hAnsi="Times New Roman"/>
          <w:color w:val="000000" w:themeColor="text1"/>
        </w:rPr>
      </w:pPr>
      <w:r w:rsidRPr="003058E8">
        <w:rPr>
          <w:rFonts w:ascii="Times New Roman" w:hAnsi="Times New Roman"/>
          <w:color w:val="000000" w:themeColor="text1"/>
        </w:rPr>
        <w:t>(1) IPSS</w:t>
      </w:r>
      <w:r w:rsidRPr="003058E8">
        <w:rPr>
          <w:rFonts w:ascii="Times New Roman" w:hAnsi="Times New Roman"/>
          <w:color w:val="000000" w:themeColor="text1"/>
        </w:rPr>
        <w:t>【國際</w:t>
      </w:r>
      <w:r w:rsidRPr="003058E8">
        <w:rPr>
          <w:rFonts w:ascii="Times New Roman" w:hAnsi="Times New Roman"/>
          <w:color w:val="000000" w:themeColor="text1"/>
          <w:kern w:val="0"/>
        </w:rPr>
        <w:t>攝護腺</w:t>
      </w:r>
      <w:r w:rsidRPr="003058E8">
        <w:rPr>
          <w:rFonts w:ascii="Times New Roman" w:hAnsi="Times New Roman"/>
          <w:color w:val="000000" w:themeColor="text1"/>
          <w:kern w:val="0"/>
        </w:rPr>
        <w:t>(</w:t>
      </w:r>
      <w:r w:rsidRPr="003058E8">
        <w:rPr>
          <w:rFonts w:ascii="Times New Roman" w:hAnsi="Times New Roman"/>
          <w:color w:val="000000" w:themeColor="text1"/>
        </w:rPr>
        <w:t>前列腺</w:t>
      </w:r>
      <w:r w:rsidRPr="003058E8">
        <w:rPr>
          <w:rFonts w:ascii="Times New Roman" w:hAnsi="Times New Roman"/>
          <w:color w:val="000000" w:themeColor="text1"/>
        </w:rPr>
        <w:t>)</w:t>
      </w:r>
      <w:r w:rsidRPr="003058E8">
        <w:rPr>
          <w:rFonts w:ascii="Times New Roman" w:hAnsi="Times New Roman"/>
          <w:color w:val="000000" w:themeColor="text1"/>
        </w:rPr>
        <w:t>症狀評分】大於或等於</w:t>
      </w:r>
      <w:r w:rsidRPr="003058E8">
        <w:rPr>
          <w:rFonts w:ascii="Times New Roman" w:hAnsi="Times New Roman"/>
          <w:color w:val="000000" w:themeColor="text1"/>
        </w:rPr>
        <w:t>8</w:t>
      </w:r>
      <w:r w:rsidRPr="003058E8">
        <w:rPr>
          <w:rFonts w:ascii="Times New Roman" w:hAnsi="Times New Roman"/>
          <w:color w:val="000000" w:themeColor="text1"/>
        </w:rPr>
        <w:t>分。</w:t>
      </w:r>
    </w:p>
    <w:p w14:paraId="2F19AAC8" w14:textId="77777777" w:rsidR="00825793" w:rsidRPr="003058E8" w:rsidRDefault="00825793" w:rsidP="00825793">
      <w:pPr>
        <w:pStyle w:val="111"/>
        <w:spacing w:line="600" w:lineRule="atLeast"/>
        <w:ind w:left="-2" w:firstLine="764"/>
        <w:jc w:val="both"/>
        <w:rPr>
          <w:rFonts w:ascii="Times New Roman" w:hAnsi="Times New Roman"/>
          <w:color w:val="000000" w:themeColor="text1"/>
        </w:rPr>
      </w:pPr>
      <w:r w:rsidRPr="003058E8">
        <w:rPr>
          <w:rFonts w:ascii="Times New Roman" w:hAnsi="Times New Roman"/>
          <w:color w:val="000000" w:themeColor="text1"/>
        </w:rPr>
        <w:t>(2)UFR Qmax(</w:t>
      </w:r>
      <w:r w:rsidRPr="003058E8">
        <w:rPr>
          <w:rFonts w:ascii="Times New Roman" w:hAnsi="Times New Roman"/>
          <w:color w:val="000000" w:themeColor="text1"/>
        </w:rPr>
        <w:t>最大尿流速</w:t>
      </w:r>
      <w:r w:rsidRPr="003058E8">
        <w:rPr>
          <w:rFonts w:ascii="Times New Roman" w:hAnsi="Times New Roman"/>
          <w:color w:val="000000" w:themeColor="text1"/>
        </w:rPr>
        <w:t>)</w:t>
      </w:r>
      <w:r w:rsidRPr="003058E8">
        <w:rPr>
          <w:rFonts w:ascii="Times New Roman" w:hAnsi="Times New Roman"/>
          <w:color w:val="000000" w:themeColor="text1"/>
        </w:rPr>
        <w:t>小於或等於</w:t>
      </w:r>
      <w:r w:rsidRPr="003058E8">
        <w:rPr>
          <w:rFonts w:ascii="Times New Roman" w:hAnsi="Times New Roman"/>
          <w:color w:val="000000" w:themeColor="text1"/>
        </w:rPr>
        <w:t>15</w:t>
      </w:r>
      <w:r w:rsidRPr="003058E8">
        <w:rPr>
          <w:rFonts w:ascii="Times New Roman" w:hAnsi="Times New Roman"/>
          <w:color w:val="000000" w:themeColor="text1"/>
        </w:rPr>
        <w:t>毫升</w:t>
      </w:r>
      <w:r w:rsidRPr="003058E8">
        <w:rPr>
          <w:rFonts w:ascii="Times New Roman" w:hAnsi="Times New Roman"/>
          <w:color w:val="000000" w:themeColor="text1"/>
        </w:rPr>
        <w:t>/</w:t>
      </w:r>
      <w:r w:rsidRPr="003058E8">
        <w:rPr>
          <w:rFonts w:ascii="Times New Roman" w:hAnsi="Times New Roman"/>
          <w:color w:val="000000" w:themeColor="text1"/>
        </w:rPr>
        <w:t>秒或有尿滯留情況。</w:t>
      </w:r>
    </w:p>
    <w:p w14:paraId="06B99553" w14:textId="77777777" w:rsidR="00825793" w:rsidRPr="003058E8" w:rsidRDefault="00825793" w:rsidP="00825793">
      <w:pPr>
        <w:pStyle w:val="111"/>
        <w:spacing w:line="600" w:lineRule="atLeast"/>
        <w:ind w:left="-2" w:firstLine="764"/>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超音波測量攝護腺體積大於或等於</w:t>
      </w:r>
      <w:r w:rsidRPr="003058E8">
        <w:rPr>
          <w:rFonts w:ascii="Times New Roman" w:hAnsi="Times New Roman"/>
          <w:color w:val="000000" w:themeColor="text1"/>
        </w:rPr>
        <w:t>20</w:t>
      </w:r>
      <w:r w:rsidRPr="003058E8">
        <w:rPr>
          <w:rFonts w:ascii="Times New Roman" w:hAnsi="Times New Roman"/>
          <w:color w:val="000000" w:themeColor="text1"/>
        </w:rPr>
        <w:t>公克。</w:t>
      </w:r>
    </w:p>
    <w:p w14:paraId="18A25364" w14:textId="77777777" w:rsidR="00825793" w:rsidRPr="003058E8" w:rsidRDefault="00825793" w:rsidP="00825793">
      <w:pPr>
        <w:pStyle w:val="111"/>
        <w:spacing w:line="600" w:lineRule="atLeast"/>
        <w:ind w:left="1045" w:hanging="764"/>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無攝護腺癌之情況或懷疑攝護腺癌，經攝護腺切片檢查顯示無癌細胞。</w:t>
      </w:r>
    </w:p>
    <w:p w14:paraId="2665ECAF" w14:textId="77777777" w:rsidR="00825793" w:rsidRPr="003058E8" w:rsidRDefault="00825793" w:rsidP="00825793">
      <w:pPr>
        <w:pStyle w:val="111"/>
        <w:spacing w:line="600" w:lineRule="atLeast"/>
        <w:ind w:left="567" w:hanging="286"/>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經醫師判斷考量病人年齡、健康狀況施行姑息性經尿道攝護腺切除術，以解決排尿問題為優先，並於病歷記載判斷考量之內容者，可不須術前切片。</w:t>
      </w:r>
      <w:r w:rsidRPr="003058E8">
        <w:rPr>
          <w:rFonts w:ascii="Times New Roman" w:hAnsi="Times New Roman"/>
          <w:color w:val="000000" w:themeColor="text1"/>
        </w:rPr>
        <w:t xml:space="preserve">(106/1/1) </w:t>
      </w:r>
    </w:p>
    <w:p w14:paraId="2F35C8BF" w14:textId="77777777" w:rsidR="00825793" w:rsidRPr="003058E8" w:rsidRDefault="00825793" w:rsidP="00825793">
      <w:pPr>
        <w:pStyle w:val="111"/>
        <w:spacing w:line="600" w:lineRule="atLeast"/>
        <w:ind w:left="567" w:hanging="286"/>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可能因非癌症因素造成的</w:t>
      </w:r>
      <w:r w:rsidRPr="003058E8">
        <w:rPr>
          <w:rFonts w:ascii="Times New Roman" w:hAnsi="Times New Roman"/>
          <w:color w:val="000000" w:themeColor="text1"/>
        </w:rPr>
        <w:t>PSA</w:t>
      </w:r>
      <w:r w:rsidRPr="003058E8">
        <w:rPr>
          <w:rFonts w:ascii="Times New Roman" w:hAnsi="Times New Roman"/>
          <w:color w:val="000000" w:themeColor="text1"/>
        </w:rPr>
        <w:t>上升。</w:t>
      </w:r>
      <w:r w:rsidRPr="003058E8">
        <w:rPr>
          <w:rFonts w:ascii="Times New Roman" w:hAnsi="Times New Roman"/>
          <w:color w:val="000000" w:themeColor="text1"/>
        </w:rPr>
        <w:t>(106/1/1)</w:t>
      </w:r>
    </w:p>
    <w:p w14:paraId="3D6312B1" w14:textId="77777777" w:rsidR="00825793" w:rsidRPr="003058E8" w:rsidRDefault="00825793" w:rsidP="00825793">
      <w:pPr>
        <w:pStyle w:val="111"/>
        <w:spacing w:line="600" w:lineRule="atLeast"/>
        <w:ind w:left="1170" w:right="139" w:firstLine="322"/>
        <w:jc w:val="both"/>
        <w:rPr>
          <w:rFonts w:ascii="Times New Roman" w:hAnsi="Times New Roman"/>
          <w:color w:val="000000" w:themeColor="text1"/>
        </w:rPr>
      </w:pPr>
    </w:p>
    <w:p w14:paraId="1CD0D8D5"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入院主手術之適當性：</w:t>
      </w:r>
    </w:p>
    <w:p w14:paraId="131B36A1" w14:textId="77777777" w:rsidR="00825793" w:rsidRPr="003058E8" w:rsidRDefault="00825793" w:rsidP="00825793">
      <w:pPr>
        <w:pStyle w:val="111"/>
        <w:spacing w:line="600" w:lineRule="atLeast"/>
        <w:ind w:left="1465" w:hanging="899"/>
        <w:jc w:val="both"/>
        <w:rPr>
          <w:rFonts w:ascii="Times New Roman" w:hAnsi="Times New Roman"/>
          <w:color w:val="000000" w:themeColor="text1"/>
        </w:rPr>
      </w:pPr>
      <w:r w:rsidRPr="003058E8">
        <w:rPr>
          <w:rFonts w:ascii="Times New Roman" w:hAnsi="Times New Roman"/>
          <w:color w:val="000000" w:themeColor="text1"/>
        </w:rPr>
        <w:t>入院手術必要條件如下：</w:t>
      </w:r>
    </w:p>
    <w:p w14:paraId="160B6A66" w14:textId="77777777" w:rsidR="00825793" w:rsidRPr="003058E8" w:rsidRDefault="00825793" w:rsidP="00825793">
      <w:pPr>
        <w:pStyle w:val="111"/>
        <w:spacing w:line="600" w:lineRule="atLeast"/>
        <w:ind w:left="0" w:firstLine="305"/>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病情須符合下列條件中</w:t>
      </w:r>
      <w:r w:rsidRPr="003058E8">
        <w:rPr>
          <w:rFonts w:ascii="Times New Roman" w:hAnsi="Times New Roman"/>
          <w:color w:val="000000" w:themeColor="text1"/>
        </w:rPr>
        <w:t>2</w:t>
      </w:r>
      <w:r w:rsidRPr="003058E8">
        <w:rPr>
          <w:rFonts w:ascii="Times New Roman" w:hAnsi="Times New Roman"/>
          <w:color w:val="000000" w:themeColor="text1"/>
        </w:rPr>
        <w:t>項或</w:t>
      </w:r>
      <w:r w:rsidRPr="003058E8">
        <w:rPr>
          <w:rFonts w:ascii="Times New Roman" w:hAnsi="Times New Roman"/>
          <w:color w:val="000000" w:themeColor="text1"/>
        </w:rPr>
        <w:t>2</w:t>
      </w:r>
      <w:r w:rsidRPr="003058E8">
        <w:rPr>
          <w:rFonts w:ascii="Times New Roman" w:hAnsi="Times New Roman"/>
          <w:color w:val="000000" w:themeColor="text1"/>
        </w:rPr>
        <w:t>項以上：</w:t>
      </w:r>
      <w:r w:rsidRPr="003058E8">
        <w:rPr>
          <w:rFonts w:ascii="Times New Roman" w:hAnsi="Times New Roman"/>
          <w:color w:val="000000" w:themeColor="text1"/>
        </w:rPr>
        <w:t xml:space="preserve"> </w:t>
      </w:r>
    </w:p>
    <w:p w14:paraId="4EFD8F77" w14:textId="77777777" w:rsidR="00825793" w:rsidRPr="003058E8" w:rsidRDefault="00825793" w:rsidP="00825793">
      <w:pPr>
        <w:pStyle w:val="111"/>
        <w:tabs>
          <w:tab w:val="left" w:pos="993"/>
        </w:tabs>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lastRenderedPageBreak/>
        <w:t>(1)IPSS</w:t>
      </w:r>
      <w:r w:rsidRPr="003058E8">
        <w:rPr>
          <w:rFonts w:ascii="Times New Roman" w:hAnsi="Times New Roman"/>
          <w:color w:val="000000" w:themeColor="text1"/>
        </w:rPr>
        <w:t>大於或等於</w:t>
      </w:r>
      <w:r w:rsidRPr="003058E8">
        <w:rPr>
          <w:rFonts w:ascii="Times New Roman" w:hAnsi="Times New Roman"/>
          <w:color w:val="000000" w:themeColor="text1"/>
        </w:rPr>
        <w:t>8</w:t>
      </w:r>
      <w:r w:rsidRPr="003058E8">
        <w:rPr>
          <w:rFonts w:ascii="Times New Roman" w:hAnsi="Times New Roman"/>
          <w:color w:val="000000" w:themeColor="text1"/>
        </w:rPr>
        <w:t>分，且排尿症狀造成生活困擾。</w:t>
      </w:r>
    </w:p>
    <w:p w14:paraId="70759BD9"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(2)UFR Qmax</w:t>
      </w:r>
      <w:r w:rsidRPr="003058E8">
        <w:rPr>
          <w:rFonts w:ascii="Times New Roman" w:hAnsi="Times New Roman"/>
          <w:color w:val="000000" w:themeColor="text1"/>
        </w:rPr>
        <w:t>小於或等於</w:t>
      </w:r>
      <w:r w:rsidRPr="003058E8">
        <w:rPr>
          <w:rFonts w:ascii="Times New Roman" w:hAnsi="Times New Roman"/>
          <w:color w:val="000000" w:themeColor="text1"/>
        </w:rPr>
        <w:t xml:space="preserve">15 </w:t>
      </w:r>
      <w:r w:rsidRPr="003058E8">
        <w:rPr>
          <w:rFonts w:ascii="Times New Roman" w:hAnsi="Times New Roman"/>
          <w:color w:val="000000" w:themeColor="text1"/>
        </w:rPr>
        <w:t>毫升</w:t>
      </w:r>
      <w:r w:rsidRPr="003058E8">
        <w:rPr>
          <w:rFonts w:ascii="Times New Roman" w:hAnsi="Times New Roman"/>
          <w:color w:val="000000" w:themeColor="text1"/>
        </w:rPr>
        <w:t>/</w:t>
      </w:r>
      <w:r w:rsidRPr="003058E8">
        <w:rPr>
          <w:rFonts w:ascii="Times New Roman" w:hAnsi="Times New Roman"/>
          <w:color w:val="000000" w:themeColor="text1"/>
        </w:rPr>
        <w:t>秒。</w:t>
      </w:r>
    </w:p>
    <w:p w14:paraId="6AE8C8F1"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超音波測量攝護腺體積大於或等於</w:t>
      </w:r>
      <w:r w:rsidRPr="003058E8">
        <w:rPr>
          <w:rFonts w:ascii="Times New Roman" w:hAnsi="Times New Roman"/>
          <w:color w:val="000000" w:themeColor="text1"/>
        </w:rPr>
        <w:t>20</w:t>
      </w:r>
      <w:r w:rsidRPr="003058E8">
        <w:rPr>
          <w:rFonts w:ascii="Times New Roman" w:hAnsi="Times New Roman"/>
          <w:color w:val="000000" w:themeColor="text1"/>
        </w:rPr>
        <w:t>公克。</w:t>
      </w:r>
    </w:p>
    <w:p w14:paraId="7F71C227"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(4)</w:t>
      </w:r>
      <w:r w:rsidRPr="003058E8">
        <w:rPr>
          <w:rFonts w:ascii="Times New Roman" w:hAnsi="Times New Roman"/>
          <w:color w:val="000000" w:themeColor="text1"/>
        </w:rPr>
        <w:t>攝護腺肥大引起反覆性血尿。</w:t>
      </w:r>
    </w:p>
    <w:p w14:paraId="4A325511"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(5)</w:t>
      </w:r>
      <w:r w:rsidRPr="003058E8">
        <w:rPr>
          <w:rFonts w:ascii="Times New Roman" w:hAnsi="Times New Roman"/>
          <w:color w:val="000000" w:themeColor="text1"/>
        </w:rPr>
        <w:t>攝護腺肥大引起反覆性尿路感染。</w:t>
      </w:r>
    </w:p>
    <w:p w14:paraId="07F6539B"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(6)</w:t>
      </w:r>
      <w:r w:rsidRPr="003058E8">
        <w:rPr>
          <w:rFonts w:ascii="Times New Roman" w:hAnsi="Times New Roman"/>
          <w:color w:val="000000" w:themeColor="text1"/>
        </w:rPr>
        <w:t>攝護腺肥大引起腎功能減退。</w:t>
      </w:r>
    </w:p>
    <w:p w14:paraId="0FF22067"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(7)</w:t>
      </w:r>
      <w:r w:rsidRPr="003058E8">
        <w:rPr>
          <w:rFonts w:ascii="Times New Roman" w:hAnsi="Times New Roman"/>
          <w:color w:val="000000" w:themeColor="text1"/>
        </w:rPr>
        <w:t>攝護腺肥大引起之膀胱結石。</w:t>
      </w:r>
    </w:p>
    <w:p w14:paraId="56D1C0A5" w14:textId="77777777" w:rsidR="00825793" w:rsidRPr="003058E8" w:rsidRDefault="00825793" w:rsidP="00825793">
      <w:pPr>
        <w:pStyle w:val="111"/>
        <w:spacing w:line="600" w:lineRule="atLeast"/>
        <w:ind w:left="1441" w:hanging="731"/>
        <w:jc w:val="both"/>
        <w:rPr>
          <w:rFonts w:ascii="Times New Roman" w:hAnsi="Times New Roman"/>
          <w:color w:val="000000" w:themeColor="text1"/>
        </w:rPr>
      </w:pPr>
      <w:r w:rsidRPr="003058E8">
        <w:rPr>
          <w:rFonts w:ascii="Times New Roman" w:hAnsi="Times New Roman"/>
          <w:color w:val="000000" w:themeColor="text1"/>
        </w:rPr>
        <w:t>(8)</w:t>
      </w:r>
      <w:r w:rsidRPr="003058E8">
        <w:rPr>
          <w:rFonts w:ascii="Times New Roman" w:hAnsi="Times New Roman"/>
          <w:color w:val="000000" w:themeColor="text1"/>
        </w:rPr>
        <w:t>攝護腺肥大引起之尿滯留。</w:t>
      </w:r>
    </w:p>
    <w:p w14:paraId="47D860BE" w14:textId="77777777" w:rsidR="00825793" w:rsidRPr="003058E8" w:rsidRDefault="00825793" w:rsidP="00825793">
      <w:pPr>
        <w:pStyle w:val="111"/>
        <w:spacing w:line="600" w:lineRule="atLeast"/>
        <w:ind w:left="378" w:hanging="92"/>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建議檢附術前</w:t>
      </w:r>
      <w:r w:rsidRPr="003058E8">
        <w:rPr>
          <w:rFonts w:ascii="Times New Roman" w:hAnsi="Times New Roman"/>
          <w:color w:val="000000" w:themeColor="text1"/>
        </w:rPr>
        <w:t>PSA</w:t>
      </w:r>
      <w:r w:rsidRPr="003058E8">
        <w:rPr>
          <w:rFonts w:ascii="Times New Roman" w:hAnsi="Times New Roman"/>
          <w:color w:val="000000" w:themeColor="text1"/>
        </w:rPr>
        <w:t>報告。</w:t>
      </w:r>
    </w:p>
    <w:p w14:paraId="53043AF4" w14:textId="77777777" w:rsidR="00825793" w:rsidRPr="003058E8" w:rsidRDefault="00825793" w:rsidP="00825793">
      <w:pPr>
        <w:pStyle w:val="111"/>
        <w:spacing w:line="600" w:lineRule="atLeast"/>
        <w:ind w:left="567" w:hanging="281"/>
        <w:jc w:val="both"/>
        <w:rPr>
          <w:rFonts w:ascii="Times New Roman" w:hAnsi="Times New Roman"/>
          <w:color w:val="000000" w:themeColor="text1"/>
        </w:rPr>
      </w:pPr>
      <w:r w:rsidRPr="003058E8">
        <w:rPr>
          <w:rFonts w:ascii="Times New Roman" w:hAnsi="Times New Roman"/>
          <w:color w:val="000000" w:themeColor="text1"/>
        </w:rPr>
        <w:t>3.</w:t>
      </w:r>
      <w:r w:rsidRPr="003058E8">
        <w:rPr>
          <w:rFonts w:ascii="Times New Roman" w:hAnsi="Times New Roman"/>
          <w:color w:val="000000" w:themeColor="text1"/>
        </w:rPr>
        <w:t>必須附病理報告證明，手術組織標本應</w:t>
      </w:r>
      <w:r w:rsidRPr="003058E8">
        <w:rPr>
          <w:rFonts w:ascii="新細明體" w:eastAsia="新細明體" w:hAnsi="新細明體" w:cs="新細明體" w:hint="eastAsia"/>
          <w:color w:val="000000" w:themeColor="text1"/>
        </w:rPr>
        <w:t>≧</w:t>
      </w:r>
      <w:r w:rsidRPr="003058E8">
        <w:rPr>
          <w:rFonts w:ascii="Times New Roman" w:hAnsi="Times New Roman"/>
          <w:color w:val="000000" w:themeColor="text1"/>
        </w:rPr>
        <w:t>5</w:t>
      </w:r>
      <w:r w:rsidRPr="003058E8">
        <w:rPr>
          <w:rFonts w:ascii="Times New Roman" w:hAnsi="Times New Roman"/>
          <w:color w:val="000000" w:themeColor="text1"/>
        </w:rPr>
        <w:t>公克，若切除之組織重量小於</w:t>
      </w:r>
      <w:r w:rsidRPr="003058E8">
        <w:rPr>
          <w:rFonts w:ascii="Times New Roman" w:hAnsi="Times New Roman"/>
          <w:color w:val="000000" w:themeColor="text1"/>
        </w:rPr>
        <w:t>5</w:t>
      </w:r>
      <w:r w:rsidRPr="003058E8">
        <w:rPr>
          <w:rFonts w:ascii="Times New Roman" w:hAnsi="Times New Roman"/>
          <w:color w:val="000000" w:themeColor="text1"/>
        </w:rPr>
        <w:t>公克，以</w:t>
      </w:r>
      <w:r w:rsidRPr="003058E8">
        <w:rPr>
          <w:rFonts w:ascii="Times New Roman" w:hAnsi="Times New Roman"/>
          <w:color w:val="000000" w:themeColor="text1"/>
        </w:rPr>
        <w:t>79407C</w:t>
      </w:r>
      <w:r w:rsidRPr="003058E8">
        <w:rPr>
          <w:rFonts w:ascii="Times New Roman" w:hAnsi="Times New Roman"/>
          <w:color w:val="000000" w:themeColor="text1"/>
        </w:rPr>
        <w:t>經尿道前列腺切片術支付。</w:t>
      </w:r>
    </w:p>
    <w:p w14:paraId="64568BFD"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p>
    <w:p w14:paraId="67455195" w14:textId="77777777" w:rsidR="00825793" w:rsidRPr="003058E8" w:rsidRDefault="00825793" w:rsidP="00825793">
      <w:pPr>
        <w:pStyle w:val="111"/>
        <w:spacing w:line="600" w:lineRule="atLeast"/>
        <w:ind w:left="0" w:firstLine="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6957B7D0" w14:textId="77777777" w:rsidR="00825793" w:rsidRPr="003058E8" w:rsidRDefault="00825793" w:rsidP="00825793">
      <w:pPr>
        <w:pStyle w:val="111"/>
        <w:spacing w:line="600" w:lineRule="atLeast"/>
        <w:ind w:left="-74" w:firstLine="384"/>
        <w:jc w:val="both"/>
        <w:rPr>
          <w:rFonts w:ascii="Times New Roman" w:hAnsi="Times New Roman"/>
          <w:color w:val="000000" w:themeColor="text1"/>
        </w:rPr>
      </w:pPr>
      <w:r w:rsidRPr="003058E8">
        <w:rPr>
          <w:rFonts w:ascii="Times New Roman" w:hAnsi="Times New Roman"/>
          <w:color w:val="000000" w:themeColor="text1"/>
        </w:rPr>
        <w:t>本項</w:t>
      </w:r>
      <w:r w:rsidRPr="003058E8">
        <w:rPr>
          <w:rFonts w:ascii="Times New Roman" w:hAnsi="Times New Roman"/>
          <w:color w:val="000000" w:themeColor="text1"/>
        </w:rPr>
        <w:t>DRG</w:t>
      </w:r>
      <w:r w:rsidRPr="003058E8">
        <w:rPr>
          <w:rFonts w:ascii="Times New Roman" w:hAnsi="Times New Roman"/>
          <w:color w:val="000000" w:themeColor="text1"/>
        </w:rPr>
        <w:t>個案在出院時，應無下列任一項情形：</w:t>
      </w:r>
    </w:p>
    <w:p w14:paraId="65339BF9" w14:textId="77777777" w:rsidR="00825793" w:rsidRPr="003058E8" w:rsidRDefault="00825793" w:rsidP="00825793">
      <w:pPr>
        <w:pStyle w:val="111"/>
        <w:spacing w:line="600" w:lineRule="atLeast"/>
        <w:ind w:left="-74" w:firstLine="381"/>
        <w:jc w:val="both"/>
        <w:rPr>
          <w:rFonts w:ascii="Times New Roman" w:hAnsi="Times New Roman"/>
          <w:color w:val="000000" w:themeColor="text1"/>
        </w:rPr>
      </w:pPr>
      <w:r w:rsidRPr="003058E8">
        <w:rPr>
          <w:rFonts w:ascii="Times New Roman" w:hAnsi="Times New Roman"/>
          <w:color w:val="000000" w:themeColor="text1"/>
        </w:rPr>
        <w:t>1.</w:t>
      </w:r>
      <w:r w:rsidRPr="003058E8">
        <w:rPr>
          <w:rFonts w:ascii="Times New Roman" w:hAnsi="Times New Roman"/>
          <w:color w:val="000000" w:themeColor="text1"/>
        </w:rPr>
        <w:t>生命徵象是不穩定的。</w:t>
      </w:r>
    </w:p>
    <w:p w14:paraId="07F39180" w14:textId="77777777" w:rsidR="00825793" w:rsidRPr="003058E8" w:rsidRDefault="00825793" w:rsidP="00825793">
      <w:pPr>
        <w:pStyle w:val="111"/>
        <w:spacing w:line="600" w:lineRule="atLeast"/>
        <w:ind w:left="-74" w:firstLine="381"/>
        <w:jc w:val="both"/>
        <w:rPr>
          <w:rFonts w:ascii="Times New Roman" w:hAnsi="Times New Roman"/>
          <w:color w:val="000000" w:themeColor="text1"/>
        </w:rPr>
      </w:pPr>
      <w:r w:rsidRPr="003058E8">
        <w:rPr>
          <w:rFonts w:ascii="Times New Roman" w:hAnsi="Times New Roman"/>
          <w:color w:val="000000" w:themeColor="text1"/>
        </w:rPr>
        <w:t>2.</w:t>
      </w:r>
      <w:r w:rsidRPr="003058E8">
        <w:rPr>
          <w:rFonts w:ascii="Times New Roman" w:hAnsi="Times New Roman"/>
          <w:color w:val="000000" w:themeColor="text1"/>
        </w:rPr>
        <w:t>有嚴重血尿。</w:t>
      </w:r>
    </w:p>
    <w:p w14:paraId="2621A083" w14:textId="77777777" w:rsidR="00825793" w:rsidRPr="003058E8" w:rsidRDefault="00825793" w:rsidP="00825793">
      <w:pPr>
        <w:snapToGrid w:val="0"/>
        <w:spacing w:line="600" w:lineRule="atLeast"/>
        <w:ind w:left="963" w:hanging="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有未獲控制之嚴重併發症。</w:t>
      </w:r>
    </w:p>
    <w:p w14:paraId="7317803A" w14:textId="77777777" w:rsidR="00825793" w:rsidRPr="003058E8" w:rsidRDefault="00825793" w:rsidP="00825793">
      <w:pPr>
        <w:widowControl/>
        <w:suppressAutoHyphens w:val="0"/>
        <w:spacing w:line="600" w:lineRule="atLeas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679F2B93" w14:textId="77777777" w:rsidR="000257EE" w:rsidRPr="003058E8" w:rsidRDefault="00274757" w:rsidP="00BC0206">
      <w:pPr>
        <w:pStyle w:val="aff6"/>
        <w:rPr>
          <w:rFonts w:ascii="Times New Roman" w:hAnsi="Times New Roman"/>
          <w:color w:val="000000" w:themeColor="text1"/>
        </w:rPr>
      </w:pPr>
      <w:bookmarkStart w:id="52" w:name="_Toc148604464"/>
      <w:r w:rsidRPr="003058E8">
        <w:rPr>
          <w:rFonts w:ascii="Times New Roman" w:hAnsi="Times New Roman"/>
          <w:color w:val="000000" w:themeColor="text1"/>
        </w:rPr>
        <w:lastRenderedPageBreak/>
        <w:t xml:space="preserve">MDC13  </w:t>
      </w:r>
      <w:r w:rsidRPr="003058E8">
        <w:rPr>
          <w:rFonts w:ascii="Times New Roman" w:hAnsi="Times New Roman"/>
          <w:color w:val="000000" w:themeColor="text1"/>
        </w:rPr>
        <w:t>女性生殖系統之疾病與疾患審查注意事項</w:t>
      </w:r>
      <w:bookmarkEnd w:id="52"/>
    </w:p>
    <w:p w14:paraId="6057A601" w14:textId="77777777" w:rsidR="000257EE" w:rsidRPr="003058E8" w:rsidRDefault="000257EE">
      <w:pPr>
        <w:pStyle w:val="111"/>
        <w:spacing w:line="600" w:lineRule="exact"/>
        <w:ind w:left="1298" w:hanging="1298"/>
        <w:rPr>
          <w:rFonts w:ascii="Times New Roman" w:hAnsi="Times New Roman"/>
          <w:b/>
          <w:color w:val="000000" w:themeColor="text1"/>
        </w:rPr>
      </w:pPr>
    </w:p>
    <w:p w14:paraId="1D885B04"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DRG35802  </w:t>
      </w:r>
      <w:r w:rsidRPr="003058E8">
        <w:rPr>
          <w:rFonts w:ascii="Times New Roman" w:hAnsi="Times New Roman"/>
          <w:bCs/>
          <w:color w:val="000000" w:themeColor="text1"/>
        </w:rPr>
        <w:t>腹腔鏡子宮切除術，無尿失禁手術，有合併症或併發症</w:t>
      </w:r>
      <w:r w:rsidRPr="003058E8">
        <w:rPr>
          <w:rFonts w:ascii="Times New Roman" w:hAnsi="Times New Roman"/>
          <w:bCs/>
          <w:color w:val="000000" w:themeColor="text1"/>
        </w:rPr>
        <w:t>(LAPAROSCOPIC HYSTERECTOMY WITHOUT INCONTINENCE WITH CC)</w:t>
      </w:r>
    </w:p>
    <w:p w14:paraId="13187C73"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DRG35902  </w:t>
      </w:r>
      <w:r w:rsidRPr="003058E8">
        <w:rPr>
          <w:rFonts w:ascii="Times New Roman" w:hAnsi="Times New Roman"/>
          <w:bCs/>
          <w:color w:val="000000" w:themeColor="text1"/>
        </w:rPr>
        <w:t>腹腔鏡子宮切除術，無尿失禁手術，無合併症或併發症</w:t>
      </w:r>
      <w:r w:rsidRPr="003058E8">
        <w:rPr>
          <w:rFonts w:ascii="Times New Roman" w:hAnsi="Times New Roman"/>
          <w:bCs/>
          <w:color w:val="000000" w:themeColor="text1"/>
        </w:rPr>
        <w:t>(LA</w:t>
      </w:r>
      <w:r w:rsidR="00825793" w:rsidRPr="003058E8">
        <w:rPr>
          <w:rFonts w:ascii="Times New Roman" w:hAnsi="Times New Roman"/>
          <w:bCs/>
          <w:color w:val="000000" w:themeColor="text1"/>
        </w:rPr>
        <w:t>PAROSCOPIC HYSTERECTOMY WITHOUT</w:t>
      </w:r>
      <w:r w:rsidRPr="003058E8">
        <w:rPr>
          <w:rFonts w:ascii="Times New Roman" w:hAnsi="Times New Roman"/>
          <w:bCs/>
          <w:color w:val="000000" w:themeColor="text1"/>
        </w:rPr>
        <w:t xml:space="preserve"> INCONTINENCE WITHOUT CC)</w:t>
      </w:r>
    </w:p>
    <w:p w14:paraId="2D6B1302"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DRG35804  </w:t>
      </w:r>
      <w:r w:rsidRPr="003058E8">
        <w:rPr>
          <w:rFonts w:ascii="Times New Roman" w:hAnsi="Times New Roman"/>
          <w:bCs/>
          <w:color w:val="000000" w:themeColor="text1"/>
        </w:rPr>
        <w:t>傳統子宮切除術，無尿失禁手術，有合併症或併發症</w:t>
      </w:r>
      <w:r w:rsidR="00825793" w:rsidRPr="003058E8">
        <w:rPr>
          <w:rFonts w:ascii="Times New Roman" w:hAnsi="Times New Roman"/>
          <w:bCs/>
          <w:color w:val="000000" w:themeColor="text1"/>
        </w:rPr>
        <w:t xml:space="preserve">(HYSTERECTOMY WITHOUT </w:t>
      </w:r>
      <w:r w:rsidRPr="003058E8">
        <w:rPr>
          <w:rFonts w:ascii="Times New Roman" w:hAnsi="Times New Roman"/>
          <w:bCs/>
          <w:color w:val="000000" w:themeColor="text1"/>
        </w:rPr>
        <w:t>INCONTINENCE WITH CC)</w:t>
      </w:r>
    </w:p>
    <w:p w14:paraId="7FC4F549" w14:textId="77777777" w:rsidR="000257EE" w:rsidRPr="003058E8" w:rsidRDefault="00274757" w:rsidP="00825793">
      <w:pPr>
        <w:pStyle w:val="111"/>
        <w:spacing w:line="600" w:lineRule="exact"/>
        <w:ind w:left="1418" w:hanging="1418"/>
        <w:rPr>
          <w:rFonts w:ascii="Times New Roman" w:hAnsi="Times New Roman"/>
          <w:color w:val="000000" w:themeColor="text1"/>
        </w:rPr>
      </w:pPr>
      <w:r w:rsidRPr="003058E8">
        <w:rPr>
          <w:rFonts w:ascii="Times New Roman" w:hAnsi="Times New Roman"/>
          <w:b/>
          <w:color w:val="000000" w:themeColor="text1"/>
        </w:rPr>
        <w:t xml:space="preserve">DRG35904  </w:t>
      </w:r>
      <w:r w:rsidRPr="003058E8">
        <w:rPr>
          <w:rFonts w:ascii="Times New Roman" w:hAnsi="Times New Roman"/>
          <w:bCs/>
          <w:color w:val="000000" w:themeColor="text1"/>
        </w:rPr>
        <w:t>傳統子宮切除術，無尿失禁手術，無合併症或併發症</w:t>
      </w:r>
      <w:r w:rsidR="00825793" w:rsidRPr="003058E8">
        <w:rPr>
          <w:rFonts w:ascii="Times New Roman" w:hAnsi="Times New Roman"/>
          <w:bCs/>
          <w:color w:val="000000" w:themeColor="text1"/>
        </w:rPr>
        <w:t xml:space="preserve">(HYSTERECTOMY WITHOUT </w:t>
      </w:r>
      <w:r w:rsidRPr="003058E8">
        <w:rPr>
          <w:rFonts w:ascii="Times New Roman" w:hAnsi="Times New Roman"/>
          <w:bCs/>
          <w:color w:val="000000" w:themeColor="text1"/>
        </w:rPr>
        <w:t>INCONTINENCE WITHOUT CC)</w:t>
      </w:r>
    </w:p>
    <w:p w14:paraId="4202EF40" w14:textId="77777777" w:rsidR="000257EE" w:rsidRPr="003058E8" w:rsidRDefault="000257EE">
      <w:pPr>
        <w:pStyle w:val="111"/>
        <w:spacing w:line="600" w:lineRule="exact"/>
        <w:ind w:left="1277" w:hanging="989"/>
        <w:rPr>
          <w:rFonts w:ascii="Times New Roman" w:hAnsi="Times New Roman"/>
          <w:b/>
          <w:color w:val="000000" w:themeColor="text1"/>
        </w:rPr>
      </w:pPr>
    </w:p>
    <w:p w14:paraId="05A13C4D" w14:textId="77777777" w:rsidR="000257EE" w:rsidRPr="003058E8" w:rsidRDefault="00274757">
      <w:pPr>
        <w:pStyle w:val="111"/>
        <w:spacing w:line="600" w:lineRule="exact"/>
        <w:ind w:left="1300" w:hanging="1300"/>
        <w:rPr>
          <w:rFonts w:ascii="Times New Roman" w:hAnsi="Times New Roman"/>
          <w:b/>
          <w:color w:val="000000" w:themeColor="text1"/>
        </w:rPr>
      </w:pPr>
      <w:r w:rsidRPr="003058E8">
        <w:rPr>
          <w:rFonts w:ascii="Times New Roman" w:hAnsi="Times New Roman"/>
          <w:b/>
          <w:color w:val="000000" w:themeColor="text1"/>
        </w:rPr>
        <w:t>審查原則：</w:t>
      </w:r>
    </w:p>
    <w:p w14:paraId="1593057B" w14:textId="77777777" w:rsidR="00825793" w:rsidRPr="003058E8" w:rsidRDefault="00825793" w:rsidP="00825793">
      <w:pPr>
        <w:pStyle w:val="111"/>
        <w:spacing w:line="600" w:lineRule="atLeast"/>
        <w:ind w:left="1300" w:hanging="130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4445F94E" w14:textId="77777777" w:rsidR="00825793" w:rsidRPr="003058E8" w:rsidRDefault="00825793" w:rsidP="00825793">
      <w:pPr>
        <w:pStyle w:val="af"/>
        <w:tabs>
          <w:tab w:val="left" w:pos="567"/>
        </w:tabs>
        <w:spacing w:before="0" w:after="0" w:line="600" w:lineRule="atLeast"/>
        <w:ind w:left="569" w:hanging="2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經由病史、身體檢查、影像學檢查、實驗室檢查資料或病理組織報告結果，且配合病患臨床症狀足以證明術式之適應症。</w:t>
      </w:r>
    </w:p>
    <w:p w14:paraId="4B79F2F6" w14:textId="77777777" w:rsidR="00825793" w:rsidRPr="003058E8" w:rsidRDefault="00825793" w:rsidP="00825793">
      <w:pPr>
        <w:pStyle w:val="af"/>
        <w:tabs>
          <w:tab w:val="left" w:pos="567"/>
        </w:tabs>
        <w:spacing w:before="0" w:after="0" w:line="600" w:lineRule="atLeast"/>
        <w:ind w:left="848" w:hanging="1"/>
        <w:rPr>
          <w:rFonts w:ascii="Times New Roman" w:eastAsia="標楷體" w:hAnsi="Times New Roman"/>
          <w:color w:val="000000" w:themeColor="text1"/>
          <w:sz w:val="28"/>
          <w:szCs w:val="28"/>
        </w:rPr>
      </w:pPr>
    </w:p>
    <w:p w14:paraId="206AA81A"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入院或主手術</w:t>
      </w:r>
      <w:r w:rsidRPr="003058E8">
        <w:rPr>
          <w:rFonts w:ascii="Times New Roman" w:hAnsi="Times New Roman"/>
          <w:b/>
          <w:color w:val="000000" w:themeColor="text1"/>
        </w:rPr>
        <w:t>(</w:t>
      </w:r>
      <w:r w:rsidRPr="003058E8">
        <w:rPr>
          <w:rFonts w:ascii="Times New Roman" w:hAnsi="Times New Roman"/>
          <w:b/>
          <w:color w:val="000000" w:themeColor="text1"/>
        </w:rPr>
        <w:t>處置</w:t>
      </w:r>
      <w:r w:rsidRPr="003058E8">
        <w:rPr>
          <w:rFonts w:ascii="Times New Roman" w:hAnsi="Times New Roman"/>
          <w:b/>
          <w:color w:val="000000" w:themeColor="text1"/>
        </w:rPr>
        <w:t>)</w:t>
      </w:r>
      <w:r w:rsidRPr="003058E8">
        <w:rPr>
          <w:rFonts w:ascii="Times New Roman" w:hAnsi="Times New Roman"/>
          <w:b/>
          <w:color w:val="000000" w:themeColor="text1"/>
        </w:rPr>
        <w:t>之適當性：</w:t>
      </w:r>
    </w:p>
    <w:p w14:paraId="36BFB407" w14:textId="77777777" w:rsidR="00825793" w:rsidRPr="003058E8" w:rsidRDefault="00825793" w:rsidP="00825793">
      <w:pPr>
        <w:pStyle w:val="111"/>
        <w:spacing w:line="600" w:lineRule="atLeast"/>
        <w:ind w:left="461" w:firstLine="112"/>
        <w:jc w:val="both"/>
        <w:rPr>
          <w:rFonts w:ascii="Times New Roman" w:hAnsi="Times New Roman"/>
          <w:color w:val="000000" w:themeColor="text1"/>
        </w:rPr>
      </w:pPr>
      <w:r w:rsidRPr="003058E8">
        <w:rPr>
          <w:rFonts w:ascii="Times New Roman" w:hAnsi="Times New Roman"/>
          <w:color w:val="000000" w:themeColor="text1"/>
        </w:rPr>
        <w:t>申報</w:t>
      </w:r>
      <w:r w:rsidRPr="003058E8">
        <w:rPr>
          <w:rFonts w:ascii="Times New Roman" w:hAnsi="Times New Roman"/>
          <w:color w:val="000000" w:themeColor="text1"/>
        </w:rPr>
        <w:t>hysterectomy</w:t>
      </w:r>
      <w:r w:rsidRPr="003058E8">
        <w:rPr>
          <w:rFonts w:ascii="Times New Roman" w:hAnsi="Times New Roman"/>
          <w:color w:val="000000" w:themeColor="text1"/>
        </w:rPr>
        <w:t>至少應符合下列狀態之一：</w:t>
      </w:r>
    </w:p>
    <w:p w14:paraId="736A4E6D" w14:textId="77777777" w:rsidR="00825793" w:rsidRPr="003058E8" w:rsidRDefault="00825793" w:rsidP="00825793">
      <w:pPr>
        <w:pStyle w:val="af"/>
        <w:tabs>
          <w:tab w:val="left" w:pos="1134"/>
        </w:tabs>
        <w:spacing w:before="0" w:after="0" w:line="600" w:lineRule="atLeast"/>
        <w:ind w:left="-2" w:firstLine="42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1.Leiomyomas</w:t>
      </w:r>
    </w:p>
    <w:p w14:paraId="504F9C4A" w14:textId="77777777" w:rsidR="00825793" w:rsidRPr="003058E8" w:rsidRDefault="00825793" w:rsidP="00825793">
      <w:pPr>
        <w:spacing w:line="600" w:lineRule="atLeast"/>
        <w:ind w:leftChars="236" w:left="568" w:hanging="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因診斷</w:t>
      </w:r>
      <w:r w:rsidRPr="003058E8">
        <w:rPr>
          <w:rFonts w:ascii="Times New Roman" w:eastAsia="標楷體" w:hAnsi="Times New Roman"/>
          <w:color w:val="000000" w:themeColor="text1"/>
          <w:sz w:val="28"/>
          <w:szCs w:val="28"/>
        </w:rPr>
        <w:t>Leiomyomas</w:t>
      </w:r>
      <w:r w:rsidRPr="003058E8">
        <w:rPr>
          <w:rFonts w:ascii="Times New Roman" w:eastAsia="標楷體" w:hAnsi="Times New Roman"/>
          <w:color w:val="000000" w:themeColor="text1"/>
          <w:sz w:val="28"/>
          <w:szCs w:val="28"/>
        </w:rPr>
        <w:t>而行子宮切除</w:t>
      </w:r>
      <w:r w:rsidRPr="003058E8">
        <w:rPr>
          <w:rFonts w:ascii="Times New Roman" w:eastAsia="標楷體" w:hAnsi="Times New Roman"/>
          <w:color w:val="000000" w:themeColor="text1"/>
          <w:sz w:val="28"/>
          <w:szCs w:val="28"/>
        </w:rPr>
        <w:t>(hysterectomy)</w:t>
      </w:r>
      <w:r w:rsidRPr="003058E8">
        <w:rPr>
          <w:rFonts w:ascii="Times New Roman" w:eastAsia="標楷體" w:hAnsi="Times New Roman"/>
          <w:color w:val="000000" w:themeColor="text1"/>
          <w:sz w:val="28"/>
          <w:szCs w:val="28"/>
        </w:rPr>
        <w:t>，至少須符合下列任</w:t>
      </w:r>
      <w:r w:rsidRPr="003058E8">
        <w:rPr>
          <w:rFonts w:ascii="Times New Roman" w:eastAsia="標楷體" w:hAnsi="Times New Roman"/>
          <w:color w:val="000000" w:themeColor="text1"/>
          <w:sz w:val="28"/>
          <w:szCs w:val="28"/>
        </w:rPr>
        <w:lastRenderedPageBreak/>
        <w:t>一項：</w:t>
      </w:r>
    </w:p>
    <w:p w14:paraId="192BA3EB" w14:textId="77777777" w:rsidR="00825793" w:rsidRPr="003058E8" w:rsidRDefault="00825793" w:rsidP="00825793">
      <w:pPr>
        <w:pStyle w:val="af"/>
        <w:spacing w:before="0" w:after="0" w:line="600" w:lineRule="atLeast"/>
        <w:ind w:left="1162" w:hanging="4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(1)abnormal uterine bleeding</w:t>
      </w:r>
    </w:p>
    <w:p w14:paraId="3A3C2A77" w14:textId="77777777" w:rsidR="00825793" w:rsidRPr="003058E8" w:rsidRDefault="00825793" w:rsidP="00825793">
      <w:pPr>
        <w:pStyle w:val="af"/>
        <w:spacing w:before="0" w:after="0" w:line="600" w:lineRule="atLeast"/>
        <w:ind w:left="1162" w:hanging="4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(2)pelvic pain</w:t>
      </w:r>
    </w:p>
    <w:p w14:paraId="3135E4A2" w14:textId="77777777" w:rsidR="00825793" w:rsidRPr="003058E8" w:rsidRDefault="00825793" w:rsidP="00825793">
      <w:pPr>
        <w:pStyle w:val="af"/>
        <w:spacing w:before="0" w:after="0" w:line="600" w:lineRule="atLeast"/>
        <w:ind w:left="1162" w:hanging="45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(3)pelvic pressure</w:t>
      </w:r>
    </w:p>
    <w:p w14:paraId="7B90E6AD" w14:textId="77777777" w:rsidR="00825793" w:rsidRPr="003058E8" w:rsidRDefault="00825793" w:rsidP="00825793">
      <w:pPr>
        <w:pStyle w:val="af"/>
        <w:spacing w:before="0" w:after="0" w:line="600" w:lineRule="atLeast"/>
        <w:ind w:left="993" w:hanging="287"/>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(4)others</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ureteral compression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uterine growth after menopause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rapid growth…</w:t>
      </w:r>
      <w:r w:rsidRPr="003058E8">
        <w:rPr>
          <w:rFonts w:ascii="Times New Roman" w:eastAsia="標楷體" w:hAnsi="Times New Roman"/>
          <w:color w:val="000000" w:themeColor="text1"/>
          <w:sz w:val="28"/>
          <w:szCs w:val="28"/>
        </w:rPr>
        <w:t>等</w:t>
      </w:r>
    </w:p>
    <w:p w14:paraId="00EE7429" w14:textId="77777777" w:rsidR="00825793" w:rsidRPr="003058E8" w:rsidRDefault="00825793" w:rsidP="00825793">
      <w:pPr>
        <w:tabs>
          <w:tab w:val="left" w:pos="1134"/>
        </w:tabs>
        <w:spacing w:line="600" w:lineRule="atLeast"/>
        <w:ind w:left="2" w:firstLine="4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2.Dysfunctional Uterine Bleeding (</w:t>
      </w:r>
      <w:r w:rsidRPr="003058E8">
        <w:rPr>
          <w:rFonts w:ascii="Times New Roman" w:eastAsia="標楷體" w:hAnsi="Times New Roman"/>
          <w:color w:val="000000" w:themeColor="text1"/>
          <w:sz w:val="28"/>
          <w:szCs w:val="28"/>
        </w:rPr>
        <w:t>如為嚴重貧血者除外</w:t>
      </w:r>
      <w:r w:rsidRPr="003058E8">
        <w:rPr>
          <w:rFonts w:ascii="Times New Roman" w:eastAsia="標楷體" w:hAnsi="Times New Roman"/>
          <w:color w:val="000000" w:themeColor="text1"/>
          <w:sz w:val="28"/>
          <w:szCs w:val="28"/>
        </w:rPr>
        <w:t>)</w:t>
      </w:r>
    </w:p>
    <w:p w14:paraId="56EAFF5E" w14:textId="77777777" w:rsidR="00825793" w:rsidRPr="003058E8" w:rsidRDefault="00825793" w:rsidP="00825793">
      <w:pPr>
        <w:spacing w:line="600" w:lineRule="atLeast"/>
        <w:ind w:left="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必需對藥物治療無效或無法接受藥物治療者，需檢附最近</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個月病歷供參，外院治療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個月以上無效者，應提供病歷摘要或轉診單，註明治療過程。</w:t>
      </w:r>
    </w:p>
    <w:p w14:paraId="10539504" w14:textId="77777777" w:rsidR="00825793" w:rsidRPr="003058E8" w:rsidRDefault="00825793" w:rsidP="00825793">
      <w:pPr>
        <w:spacing w:line="600" w:lineRule="atLeast"/>
        <w:ind w:leftChars="-8" w:left="-19" w:firstLineChars="150" w:firstLine="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3.Intractable Dysmenorrhea </w:t>
      </w:r>
      <w:r w:rsidRPr="003058E8">
        <w:rPr>
          <w:rFonts w:ascii="Times New Roman" w:eastAsia="標楷體" w:hAnsi="Times New Roman"/>
          <w:color w:val="000000" w:themeColor="text1"/>
          <w:sz w:val="28"/>
          <w:szCs w:val="28"/>
        </w:rPr>
        <w:t>頑治性痛經</w:t>
      </w:r>
    </w:p>
    <w:p w14:paraId="71886D8D" w14:textId="77777777" w:rsidR="00825793" w:rsidRPr="003058E8" w:rsidRDefault="00825793" w:rsidP="00825793">
      <w:pPr>
        <w:spacing w:line="600" w:lineRule="atLeast"/>
        <w:ind w:left="566"/>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必需對藥物治療無效者，需檢附最近</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個月病歷供參，外院治療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個月以上無效者，應提供病歷摘要或轉診單，註明治療過程。</w:t>
      </w:r>
    </w:p>
    <w:p w14:paraId="19DFB5C8" w14:textId="77777777" w:rsidR="00825793" w:rsidRPr="003058E8" w:rsidRDefault="00825793" w:rsidP="00825793">
      <w:pPr>
        <w:spacing w:line="600" w:lineRule="atLeast"/>
        <w:ind w:left="-689" w:firstLine="10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4.Chronic Pelvic Pain</w:t>
      </w:r>
    </w:p>
    <w:p w14:paraId="364D815D" w14:textId="77777777" w:rsidR="00825793" w:rsidRPr="003058E8" w:rsidRDefault="00825793" w:rsidP="00825793">
      <w:pPr>
        <w:spacing w:line="600" w:lineRule="atLeast"/>
        <w:ind w:left="567"/>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必需</w:t>
      </w:r>
      <w:r w:rsidRPr="003058E8">
        <w:rPr>
          <w:rFonts w:ascii="Times New Roman" w:eastAsia="標楷體" w:hAnsi="Times New Roman"/>
          <w:color w:val="000000" w:themeColor="text1"/>
          <w:sz w:val="28"/>
          <w:szCs w:val="28"/>
        </w:rPr>
        <w:t xml:space="preserve">uterine origin </w:t>
      </w:r>
      <w:r w:rsidRPr="003058E8">
        <w:rPr>
          <w:rFonts w:ascii="Times New Roman" w:eastAsia="標楷體" w:hAnsi="Times New Roman"/>
          <w:color w:val="000000" w:themeColor="text1"/>
          <w:sz w:val="28"/>
          <w:szCs w:val="28"/>
        </w:rPr>
        <w:t>且對非手術性</w:t>
      </w:r>
      <w:r w:rsidRPr="003058E8">
        <w:rPr>
          <w:rFonts w:ascii="Times New Roman" w:eastAsia="標楷體" w:hAnsi="Times New Roman"/>
          <w:color w:val="000000" w:themeColor="text1"/>
          <w:sz w:val="28"/>
          <w:szCs w:val="28"/>
        </w:rPr>
        <w:t xml:space="preserve">(nonsurgical) </w:t>
      </w:r>
      <w:r w:rsidRPr="003058E8">
        <w:rPr>
          <w:rFonts w:ascii="Times New Roman" w:eastAsia="標楷體" w:hAnsi="Times New Roman"/>
          <w:color w:val="000000" w:themeColor="text1"/>
          <w:sz w:val="28"/>
          <w:szCs w:val="28"/>
        </w:rPr>
        <w:t>治療無效者，需檢附最近</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個月病歷供參，外院治療</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個月以上無效者，應提供病歷摘要或轉診單，註明治療過程。</w:t>
      </w:r>
    </w:p>
    <w:p w14:paraId="5668A01B"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5.Cervical Intraepithelial Neoplasia</w:t>
      </w:r>
      <w:r w:rsidRPr="003058E8">
        <w:rPr>
          <w:rFonts w:ascii="Times New Roman" w:eastAsia="標楷體" w:hAnsi="Times New Roman"/>
          <w:color w:val="000000" w:themeColor="text1"/>
          <w:sz w:val="28"/>
          <w:szCs w:val="28"/>
        </w:rPr>
        <w:t>子宮頸表皮層內的贅瘤</w:t>
      </w:r>
    </w:p>
    <w:p w14:paraId="06D3050D" w14:textId="77777777" w:rsidR="00825793" w:rsidRPr="003058E8" w:rsidRDefault="00825793" w:rsidP="00825793">
      <w:pPr>
        <w:spacing w:line="600" w:lineRule="atLeast"/>
        <w:ind w:left="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因</w:t>
      </w:r>
      <w:r w:rsidRPr="003058E8">
        <w:rPr>
          <w:rFonts w:ascii="Times New Roman" w:eastAsia="標楷體" w:hAnsi="Times New Roman"/>
          <w:color w:val="000000" w:themeColor="text1"/>
          <w:sz w:val="28"/>
          <w:szCs w:val="28"/>
        </w:rPr>
        <w:t>CIN</w:t>
      </w:r>
      <w:r w:rsidRPr="003058E8">
        <w:rPr>
          <w:rFonts w:ascii="Times New Roman" w:eastAsia="標楷體" w:hAnsi="Times New Roman"/>
          <w:color w:val="000000" w:themeColor="text1"/>
          <w:sz w:val="28"/>
          <w:szCs w:val="28"/>
        </w:rPr>
        <w:t>而行</w:t>
      </w:r>
      <w:r w:rsidRPr="003058E8">
        <w:rPr>
          <w:rFonts w:ascii="Times New Roman" w:eastAsia="標楷體" w:hAnsi="Times New Roman"/>
          <w:color w:val="000000" w:themeColor="text1"/>
          <w:sz w:val="28"/>
          <w:szCs w:val="28"/>
        </w:rPr>
        <w:t>hysterectomy</w:t>
      </w:r>
      <w:r w:rsidRPr="003058E8">
        <w:rPr>
          <w:rFonts w:ascii="Times New Roman" w:eastAsia="標楷體" w:hAnsi="Times New Roman"/>
          <w:color w:val="000000" w:themeColor="text1"/>
          <w:sz w:val="28"/>
          <w:szCs w:val="28"/>
        </w:rPr>
        <w:t>，除需附上術前</w:t>
      </w:r>
      <w:r w:rsidRPr="003058E8">
        <w:rPr>
          <w:rFonts w:ascii="Times New Roman" w:eastAsia="標楷體" w:hAnsi="Times New Roman"/>
          <w:color w:val="000000" w:themeColor="text1"/>
          <w:sz w:val="28"/>
          <w:szCs w:val="28"/>
        </w:rPr>
        <w:t>pap smear</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biopsy</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 xml:space="preserve">conization </w:t>
      </w:r>
      <w:r w:rsidRPr="003058E8">
        <w:rPr>
          <w:rFonts w:ascii="Times New Roman" w:eastAsia="標楷體" w:hAnsi="Times New Roman"/>
          <w:color w:val="000000" w:themeColor="text1"/>
          <w:sz w:val="28"/>
          <w:szCs w:val="28"/>
        </w:rPr>
        <w:t>之報告外，原則上需符合下列任一項：</w:t>
      </w:r>
    </w:p>
    <w:p w14:paraId="68758402" w14:textId="77777777" w:rsidR="00825793" w:rsidRPr="003058E8" w:rsidRDefault="00825793" w:rsidP="00825793">
      <w:pPr>
        <w:pStyle w:val="af"/>
        <w:spacing w:before="0" w:after="0" w:line="600" w:lineRule="atLeast"/>
        <w:ind w:left="1875" w:hanging="1165"/>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1)recurrent high-grade dysplasia</w:t>
      </w:r>
    </w:p>
    <w:p w14:paraId="7F563B15" w14:textId="77777777" w:rsidR="00825793" w:rsidRPr="003058E8" w:rsidRDefault="00825793" w:rsidP="00825793">
      <w:pPr>
        <w:pStyle w:val="af"/>
        <w:spacing w:before="0" w:after="0" w:line="600" w:lineRule="atLeast"/>
        <w:ind w:left="1875" w:hanging="1165"/>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2)CIN 3 at limits of conization(</w:t>
      </w:r>
      <w:r w:rsidRPr="003058E8">
        <w:rPr>
          <w:rFonts w:ascii="Times New Roman" w:eastAsia="標楷體" w:hAnsi="Times New Roman"/>
          <w:color w:val="000000" w:themeColor="text1"/>
          <w:sz w:val="28"/>
          <w:szCs w:val="28"/>
        </w:rPr>
        <w:t>圓錐形切除法</w:t>
      </w:r>
      <w:r w:rsidRPr="003058E8">
        <w:rPr>
          <w:rFonts w:ascii="Times New Roman" w:eastAsia="標楷體" w:hAnsi="Times New Roman"/>
          <w:color w:val="000000" w:themeColor="text1"/>
          <w:sz w:val="28"/>
          <w:szCs w:val="28"/>
        </w:rPr>
        <w:t xml:space="preserve">)specimen </w:t>
      </w:r>
    </w:p>
    <w:p w14:paraId="2A258639" w14:textId="77777777" w:rsidR="00825793" w:rsidRPr="003058E8" w:rsidRDefault="00825793" w:rsidP="00825793">
      <w:pPr>
        <w:spacing w:line="600" w:lineRule="atLeast"/>
        <w:ind w:left="1875" w:hanging="1165"/>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3)poor compliance with follow-up</w:t>
      </w:r>
    </w:p>
    <w:p w14:paraId="7C9AFA44"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6.Genital Prolapse</w:t>
      </w:r>
    </w:p>
    <w:p w14:paraId="6080006E" w14:textId="77777777" w:rsidR="00825793" w:rsidRPr="003058E8" w:rsidRDefault="00825793" w:rsidP="00825793">
      <w:pPr>
        <w:tabs>
          <w:tab w:val="left" w:pos="1134"/>
        </w:tabs>
        <w:spacing w:line="600" w:lineRule="atLeast"/>
        <w:ind w:left="2" w:firstLine="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必需是</w:t>
      </w:r>
      <w:r w:rsidRPr="003058E8">
        <w:rPr>
          <w:rFonts w:ascii="Times New Roman" w:eastAsia="標楷體" w:hAnsi="Times New Roman"/>
          <w:color w:val="000000" w:themeColor="text1"/>
          <w:sz w:val="28"/>
          <w:szCs w:val="28"/>
        </w:rPr>
        <w:t xml:space="preserve">symptomatic prolapse </w:t>
      </w:r>
    </w:p>
    <w:p w14:paraId="299D745F" w14:textId="77777777" w:rsidR="00825793" w:rsidRPr="003058E8" w:rsidRDefault="00825793" w:rsidP="00825793">
      <w:pPr>
        <w:spacing w:line="600" w:lineRule="atLeast"/>
        <w:ind w:left="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feeling of pressure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something is protruding from the vagina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low backache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feeling of heaviness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…etc.</w:t>
      </w:r>
    </w:p>
    <w:p w14:paraId="18863662"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7.Obstetric Emergency </w:t>
      </w:r>
      <w:r w:rsidRPr="003058E8">
        <w:rPr>
          <w:rFonts w:ascii="Times New Roman" w:eastAsia="標楷體" w:hAnsi="Times New Roman"/>
          <w:color w:val="000000" w:themeColor="text1"/>
          <w:sz w:val="28"/>
          <w:szCs w:val="28"/>
        </w:rPr>
        <w:t>必需符合下列任一項：</w:t>
      </w:r>
    </w:p>
    <w:p w14:paraId="6FE10738" w14:textId="77777777" w:rsidR="00825793" w:rsidRPr="003058E8" w:rsidRDefault="00825793" w:rsidP="00825793">
      <w:pPr>
        <w:pStyle w:val="af"/>
        <w:spacing w:before="0" w:after="0" w:line="600" w:lineRule="atLeast"/>
        <w:ind w:left="1592" w:hanging="8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(1)postpartum hemorrhage</w:t>
      </w:r>
    </w:p>
    <w:p w14:paraId="26DEE356" w14:textId="77777777" w:rsidR="00825793" w:rsidRPr="003058E8" w:rsidRDefault="00825793" w:rsidP="00825793">
      <w:pPr>
        <w:pStyle w:val="af"/>
        <w:spacing w:before="0" w:after="0" w:line="600" w:lineRule="atLeast"/>
        <w:ind w:left="1592" w:hanging="8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(2)uterine rupture that can not be repaired</w:t>
      </w:r>
    </w:p>
    <w:p w14:paraId="4FC4149C" w14:textId="77777777" w:rsidR="00825793" w:rsidRPr="003058E8" w:rsidRDefault="00825793" w:rsidP="00825793">
      <w:pPr>
        <w:pStyle w:val="af"/>
        <w:spacing w:before="0" w:after="0" w:line="600" w:lineRule="atLeast"/>
        <w:ind w:left="1592" w:hanging="88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(3)placenta accreta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increta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percreta</w:t>
      </w:r>
    </w:p>
    <w:p w14:paraId="3057919E" w14:textId="77777777" w:rsidR="00825793" w:rsidRPr="003058E8" w:rsidRDefault="00825793" w:rsidP="00825793">
      <w:pPr>
        <w:spacing w:line="600" w:lineRule="atLeast"/>
        <w:ind w:left="1592" w:hanging="8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(4)others</w:t>
      </w:r>
      <w:r w:rsidRPr="003058E8">
        <w:rPr>
          <w:rFonts w:ascii="Times New Roman" w:eastAsia="標楷體" w:hAnsi="Times New Roman"/>
          <w:color w:val="000000" w:themeColor="text1"/>
          <w:sz w:val="28"/>
          <w:szCs w:val="28"/>
        </w:rPr>
        <w:t>，請詳細說明理由</w:t>
      </w:r>
    </w:p>
    <w:p w14:paraId="2A7A3849" w14:textId="77777777" w:rsidR="00825793"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8.Pelvic Inflammatory Disease</w:t>
      </w:r>
    </w:p>
    <w:p w14:paraId="2DCE12DA" w14:textId="77777777" w:rsidR="00825793" w:rsidRPr="003058E8" w:rsidRDefault="00825793" w:rsidP="00825793">
      <w:pPr>
        <w:spacing w:line="600" w:lineRule="atLeast"/>
        <w:ind w:left="5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plevic abscess with uterine involvement</w:t>
      </w:r>
      <w:r w:rsidRPr="003058E8">
        <w:rPr>
          <w:rFonts w:ascii="Times New Roman" w:eastAsia="標楷體" w:hAnsi="Times New Roman"/>
          <w:color w:val="000000" w:themeColor="text1"/>
          <w:sz w:val="28"/>
          <w:szCs w:val="28"/>
        </w:rPr>
        <w:t>，須於病歷上詳細記載</w:t>
      </w:r>
    </w:p>
    <w:p w14:paraId="55B5EFDD" w14:textId="77777777" w:rsidR="00825793" w:rsidRPr="003058E8" w:rsidRDefault="00825793" w:rsidP="00825793">
      <w:pPr>
        <w:tabs>
          <w:tab w:val="left" w:pos="284"/>
          <w:tab w:val="left" w:pos="1134"/>
        </w:tabs>
        <w:spacing w:line="600" w:lineRule="atLeast"/>
        <w:ind w:left="-1258"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9.Endometriosis</w:t>
      </w:r>
    </w:p>
    <w:p w14:paraId="3FBFD3BE" w14:textId="77777777" w:rsidR="00825793" w:rsidRPr="003058E8" w:rsidRDefault="00825793" w:rsidP="00825793">
      <w:pPr>
        <w:spacing w:line="600" w:lineRule="atLeast"/>
        <w:ind w:left="56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必需對藥物治療無效或</w:t>
      </w:r>
      <w:r w:rsidRPr="003058E8">
        <w:rPr>
          <w:rFonts w:ascii="Times New Roman" w:eastAsia="標楷體" w:hAnsi="Times New Roman"/>
          <w:color w:val="000000" w:themeColor="text1"/>
          <w:sz w:val="28"/>
          <w:szCs w:val="28"/>
        </w:rPr>
        <w:t>conservative surgical treatment(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resection or ablation of endometrial implants)</w:t>
      </w:r>
      <w:r w:rsidRPr="003058E8">
        <w:rPr>
          <w:rFonts w:ascii="Times New Roman" w:eastAsia="標楷體" w:hAnsi="Times New Roman"/>
          <w:color w:val="000000" w:themeColor="text1"/>
          <w:sz w:val="28"/>
          <w:szCs w:val="28"/>
        </w:rPr>
        <w:t>無效</w:t>
      </w:r>
    </w:p>
    <w:p w14:paraId="3D2AED6D" w14:textId="77777777" w:rsidR="000257EE" w:rsidRPr="003058E8" w:rsidRDefault="00825793" w:rsidP="00825793">
      <w:pPr>
        <w:tabs>
          <w:tab w:val="left" w:pos="1134"/>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其它須行子宮切除方能治癒疾病，請詳細說明理由並提具體證據</w:t>
      </w:r>
    </w:p>
    <w:p w14:paraId="32E33A6D" w14:textId="77777777" w:rsidR="00825793" w:rsidRPr="003058E8" w:rsidRDefault="00825793" w:rsidP="00825793">
      <w:pPr>
        <w:pStyle w:val="111"/>
        <w:spacing w:line="600" w:lineRule="atLeast"/>
        <w:ind w:left="750" w:hanging="750"/>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p>
    <w:p w14:paraId="52453A8B" w14:textId="77777777" w:rsidR="00825793" w:rsidRPr="003058E8" w:rsidRDefault="00825793" w:rsidP="00825793">
      <w:pPr>
        <w:tabs>
          <w:tab w:val="left" w:pos="1134"/>
          <w:tab w:val="left" w:pos="1276"/>
        </w:tabs>
        <w:spacing w:line="600" w:lineRule="atLeast"/>
        <w:ind w:leftChars="50" w:left="120"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本項</w:t>
      </w:r>
      <w:r w:rsidRPr="003058E8">
        <w:rPr>
          <w:rFonts w:ascii="Times New Roman" w:eastAsia="標楷體" w:hAnsi="Times New Roman"/>
          <w:color w:val="000000" w:themeColor="text1"/>
          <w:sz w:val="28"/>
          <w:szCs w:val="28"/>
        </w:rPr>
        <w:t>DRG</w:t>
      </w:r>
      <w:r w:rsidRPr="003058E8">
        <w:rPr>
          <w:rFonts w:ascii="Times New Roman" w:eastAsia="標楷體" w:hAnsi="Times New Roman"/>
          <w:color w:val="000000" w:themeColor="text1"/>
          <w:sz w:val="28"/>
          <w:szCs w:val="28"/>
        </w:rPr>
        <w:t>個案在出院時，應符合下列出院狀況：</w:t>
      </w:r>
    </w:p>
    <w:p w14:paraId="44E3C342" w14:textId="77777777" w:rsidR="00825793" w:rsidRPr="003058E8" w:rsidRDefault="00825793" w:rsidP="00825793">
      <w:pPr>
        <w:tabs>
          <w:tab w:val="left" w:pos="851"/>
          <w:tab w:val="left" w:pos="1276"/>
        </w:tabs>
        <w:spacing w:line="600" w:lineRule="atLeast"/>
        <w:ind w:left="2"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小時內生命徵象穩定。</w:t>
      </w:r>
    </w:p>
    <w:p w14:paraId="70C68FDE" w14:textId="77777777" w:rsidR="00825793" w:rsidRPr="003058E8" w:rsidRDefault="00825793" w:rsidP="00825793">
      <w:pPr>
        <w:tabs>
          <w:tab w:val="left" w:pos="851"/>
          <w:tab w:val="left" w:pos="1276"/>
        </w:tabs>
        <w:spacing w:line="600" w:lineRule="atLeast"/>
        <w:ind w:left="-2" w:firstLine="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C8A3023" w14:textId="77777777" w:rsidR="00825793" w:rsidRPr="003058E8" w:rsidRDefault="00825793" w:rsidP="00825793">
      <w:pPr>
        <w:tabs>
          <w:tab w:val="left" w:pos="851"/>
          <w:tab w:val="left" w:pos="1276"/>
        </w:tabs>
        <w:spacing w:line="600" w:lineRule="atLeast"/>
        <w:ind w:left="-2" w:firstLine="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2C656530" w14:textId="77777777" w:rsidR="00825793" w:rsidRPr="003058E8" w:rsidRDefault="00825793" w:rsidP="00825793">
      <w:pPr>
        <w:tabs>
          <w:tab w:val="left" w:pos="851"/>
          <w:tab w:val="left" w:pos="1276"/>
        </w:tabs>
        <w:spacing w:line="600" w:lineRule="atLeast"/>
        <w:ind w:left="-2" w:firstLine="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病人之衛教：</w:t>
      </w:r>
    </w:p>
    <w:p w14:paraId="48E7BE4D" w14:textId="77777777" w:rsidR="00825793" w:rsidRPr="003058E8" w:rsidRDefault="00825793" w:rsidP="00825793">
      <w:pPr>
        <w:spacing w:line="600" w:lineRule="atLeast"/>
        <w:ind w:left="709" w:hanging="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7D7C5DF8" w14:textId="77777777" w:rsidR="00825793" w:rsidRPr="003058E8" w:rsidRDefault="00825793" w:rsidP="00825793">
      <w:pPr>
        <w:spacing w:line="600" w:lineRule="atLeast"/>
        <w:ind w:left="711" w:hanging="1"/>
        <w:jc w:val="both"/>
        <w:rPr>
          <w:rFonts w:ascii="Times New Roman" w:eastAsia="標楷體" w:hAnsi="Times New Roman"/>
          <w:color w:val="000000" w:themeColor="text1"/>
          <w:sz w:val="28"/>
          <w:szCs w:val="28"/>
        </w:rPr>
        <w:sectPr w:rsidR="00825793"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傷口之照料</w:t>
      </w:r>
    </w:p>
    <w:p w14:paraId="272DF6AB" w14:textId="77777777" w:rsidR="00825793" w:rsidRPr="003058E8" w:rsidRDefault="00825793" w:rsidP="00825793">
      <w:pPr>
        <w:pageBreakBefore/>
        <w:spacing w:line="600" w:lineRule="atLeast"/>
        <w:ind w:left="1542" w:hangingChars="550" w:hanging="154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 36001</w:t>
      </w:r>
      <w:r w:rsidRPr="003058E8">
        <w:rPr>
          <w:rFonts w:ascii="Times New Roman" w:eastAsia="標楷體" w:hAnsi="Times New Roman"/>
          <w:color w:val="000000" w:themeColor="text1"/>
          <w:sz w:val="28"/>
          <w:szCs w:val="28"/>
        </w:rPr>
        <w:t>陰道、子宮頸及陰唇手術，有合併症或併發症</w:t>
      </w:r>
      <w:r w:rsidRPr="003058E8">
        <w:rPr>
          <w:rFonts w:ascii="Times New Roman" w:eastAsia="標楷體" w:hAnsi="Times New Roman"/>
          <w:color w:val="000000" w:themeColor="text1"/>
          <w:sz w:val="28"/>
          <w:szCs w:val="28"/>
        </w:rPr>
        <w:t>(VAGINA, CERVIX, AND VULVA PROCEDURES WITH CC)(104/1/1)</w:t>
      </w:r>
    </w:p>
    <w:p w14:paraId="295CD677" w14:textId="77777777" w:rsidR="00825793" w:rsidRPr="003058E8" w:rsidRDefault="00825793" w:rsidP="00825793">
      <w:pPr>
        <w:spacing w:line="600" w:lineRule="atLeast"/>
        <w:ind w:left="1542" w:hangingChars="550" w:hanging="154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 36002</w:t>
      </w:r>
      <w:r w:rsidRPr="003058E8">
        <w:rPr>
          <w:rFonts w:ascii="Times New Roman" w:eastAsia="標楷體" w:hAnsi="Times New Roman"/>
          <w:color w:val="000000" w:themeColor="text1"/>
          <w:sz w:val="28"/>
          <w:szCs w:val="28"/>
        </w:rPr>
        <w:t>陰道、子宮頸及陰唇手術，無合併症或併發症</w:t>
      </w:r>
      <w:r w:rsidRPr="003058E8">
        <w:rPr>
          <w:rFonts w:ascii="Times New Roman" w:eastAsia="標楷體" w:hAnsi="Times New Roman"/>
          <w:color w:val="000000" w:themeColor="text1"/>
          <w:sz w:val="28"/>
          <w:szCs w:val="28"/>
        </w:rPr>
        <w:t>(VAGINA, CERVIX, AND VULVA PROCEDURES WITHOUT CC)(104/1/1)</w:t>
      </w:r>
    </w:p>
    <w:p w14:paraId="699C4CA0" w14:textId="77777777" w:rsidR="00825793" w:rsidRPr="003058E8" w:rsidRDefault="00825793" w:rsidP="00825793">
      <w:pPr>
        <w:spacing w:line="600" w:lineRule="atLeast"/>
        <w:jc w:val="both"/>
        <w:rPr>
          <w:rFonts w:ascii="Times New Roman" w:eastAsia="標楷體" w:hAnsi="Times New Roman"/>
          <w:b/>
          <w:color w:val="000000" w:themeColor="text1"/>
          <w:sz w:val="28"/>
          <w:szCs w:val="28"/>
        </w:rPr>
      </w:pPr>
    </w:p>
    <w:p w14:paraId="2C347536" w14:textId="77777777" w:rsidR="00825793" w:rsidRPr="003058E8" w:rsidRDefault="00825793" w:rsidP="00825793">
      <w:pPr>
        <w:spacing w:line="600" w:lineRule="atLeast"/>
        <w:ind w:left="-2" w:firstLine="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 xml:space="preserve"> (104/1/1)</w:t>
      </w:r>
    </w:p>
    <w:p w14:paraId="73815F59"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4533C527"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無症狀的陰道、子宮頸及陰唇良性病灶不須手術。</w:t>
      </w:r>
    </w:p>
    <w:p w14:paraId="6E1F51B1" w14:textId="77777777" w:rsidR="00825793" w:rsidRPr="003058E8" w:rsidRDefault="00825793" w:rsidP="00825793">
      <w:pPr>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患者主觀性對陰道、子宮頸及陰唇結構不滿意</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如美容手術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非屬健保給付範圍。</w:t>
      </w:r>
    </w:p>
    <w:p w14:paraId="428DDC0D" w14:textId="77777777" w:rsidR="00825793" w:rsidRPr="003058E8" w:rsidRDefault="00825793" w:rsidP="00825793">
      <w:pPr>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會陰部血腫不一定需清瘡引流，如有需要病歷應註明理由。</w:t>
      </w:r>
    </w:p>
    <w:p w14:paraId="573FB62A" w14:textId="77777777" w:rsidR="00825793" w:rsidRPr="003058E8" w:rsidRDefault="00825793" w:rsidP="00825793">
      <w:pPr>
        <w:spacing w:line="600" w:lineRule="atLeast"/>
        <w:ind w:left="1734"/>
        <w:jc w:val="both"/>
        <w:rPr>
          <w:rFonts w:ascii="Times New Roman" w:eastAsia="標楷體" w:hAnsi="Times New Roman"/>
          <w:b/>
          <w:color w:val="000000" w:themeColor="text1"/>
          <w:sz w:val="28"/>
          <w:szCs w:val="28"/>
        </w:rPr>
      </w:pPr>
    </w:p>
    <w:p w14:paraId="423C421F"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 xml:space="preserve"> (104/1/1)</w:t>
      </w:r>
    </w:p>
    <w:p w14:paraId="1CC18970"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 xml:space="preserve"> 24 </w:t>
      </w:r>
      <w:r w:rsidRPr="003058E8">
        <w:rPr>
          <w:rFonts w:ascii="Times New Roman" w:eastAsia="標楷體" w:hAnsi="Times New Roman"/>
          <w:color w:val="000000" w:themeColor="text1"/>
          <w:sz w:val="28"/>
          <w:szCs w:val="28"/>
        </w:rPr>
        <w:t>小時內生命徵象穩定。</w:t>
      </w:r>
    </w:p>
    <w:p w14:paraId="47C24FED"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04810075"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63FB354F" w14:textId="77777777" w:rsidR="00825793" w:rsidRPr="003058E8" w:rsidRDefault="00825793" w:rsidP="00825793">
      <w:pPr>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病人之衛教：</w:t>
      </w:r>
    </w:p>
    <w:p w14:paraId="3739095E"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222923AE"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傷口之照料。</w:t>
      </w:r>
    </w:p>
    <w:p w14:paraId="1F4A9D75"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活動程度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包括性生活等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之衛教。</w:t>
      </w:r>
    </w:p>
    <w:p w14:paraId="0C8763C7" w14:textId="77777777" w:rsidR="00825793" w:rsidRPr="003058E8" w:rsidRDefault="00825793" w:rsidP="00825793">
      <w:pPr>
        <w:spacing w:line="600" w:lineRule="atLeast"/>
        <w:ind w:firstLine="7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口服藥。</w:t>
      </w:r>
    </w:p>
    <w:p w14:paraId="410B8DB4" w14:textId="77777777" w:rsidR="00825793" w:rsidRPr="003058E8" w:rsidRDefault="00825793" w:rsidP="00825793">
      <w:pPr>
        <w:spacing w:line="600" w:lineRule="atLeast"/>
        <w:ind w:firstLine="762"/>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回診時間。</w:t>
      </w:r>
    </w:p>
    <w:p w14:paraId="73480602" w14:textId="77777777" w:rsidR="00825793" w:rsidRPr="003058E8" w:rsidRDefault="00825793" w:rsidP="00825793">
      <w:pPr>
        <w:spacing w:line="600" w:lineRule="atLeast"/>
        <w:jc w:val="both"/>
        <w:rPr>
          <w:rFonts w:ascii="Times New Roman" w:eastAsia="標楷體" w:hAnsi="Times New Roman"/>
          <w:b/>
          <w:color w:val="000000" w:themeColor="text1"/>
          <w:sz w:val="28"/>
          <w:szCs w:val="28"/>
        </w:rPr>
      </w:pPr>
    </w:p>
    <w:p w14:paraId="2D1B6FD7" w14:textId="77777777" w:rsidR="00825793" w:rsidRPr="003058E8" w:rsidRDefault="00825793" w:rsidP="00825793">
      <w:pPr>
        <w:pageBreakBefore/>
        <w:spacing w:line="600" w:lineRule="atLeast"/>
        <w:ind w:left="1418" w:hanging="1418"/>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 36801</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女性生殖系統感染，有合併症或併發症</w:t>
      </w:r>
      <w:r w:rsidRPr="003058E8">
        <w:rPr>
          <w:rFonts w:ascii="Times New Roman" w:eastAsia="標楷體" w:hAnsi="Times New Roman"/>
          <w:color w:val="000000" w:themeColor="text1"/>
          <w:sz w:val="28"/>
          <w:szCs w:val="28"/>
        </w:rPr>
        <w:t>(INFECTIONS, FEMALE REPRODUCTIVE SYSTEM  WITH CC)(104/1/1)</w:t>
      </w:r>
    </w:p>
    <w:p w14:paraId="109E615A" w14:textId="77777777" w:rsidR="00825793" w:rsidRPr="003058E8" w:rsidRDefault="00825793" w:rsidP="00825793">
      <w:pPr>
        <w:spacing w:line="600" w:lineRule="atLeast"/>
        <w:ind w:left="1418" w:hanging="1418"/>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 36802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女性生殖系統感染，無合併症或併發症</w:t>
      </w:r>
      <w:r w:rsidRPr="003058E8">
        <w:rPr>
          <w:rFonts w:ascii="Times New Roman" w:eastAsia="標楷體" w:hAnsi="Times New Roman"/>
          <w:color w:val="000000" w:themeColor="text1"/>
          <w:sz w:val="28"/>
          <w:szCs w:val="28"/>
        </w:rPr>
        <w:t>(INFECTIONS, FEMALE REPRODUCTIVE SYSTEM  WITHOUT CC)(104/1/1)</w:t>
      </w:r>
    </w:p>
    <w:p w14:paraId="27096FCC" w14:textId="77777777" w:rsidR="00825793" w:rsidRPr="003058E8" w:rsidRDefault="00825793" w:rsidP="00825793">
      <w:pPr>
        <w:spacing w:line="600" w:lineRule="atLeast"/>
        <w:jc w:val="both"/>
        <w:rPr>
          <w:rFonts w:ascii="Times New Roman" w:eastAsia="標楷體" w:hAnsi="Times New Roman"/>
          <w:b/>
          <w:color w:val="000000" w:themeColor="text1"/>
          <w:sz w:val="28"/>
          <w:szCs w:val="28"/>
        </w:rPr>
      </w:pPr>
    </w:p>
    <w:p w14:paraId="30129E22"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(104/1/1)</w:t>
      </w:r>
    </w:p>
    <w:p w14:paraId="55493A98" w14:textId="77777777" w:rsidR="00825793" w:rsidRPr="003058E8" w:rsidRDefault="00825793" w:rsidP="00825793">
      <w:pPr>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7559B48E"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子宮附屬器膿瘍常會波及鄰近器官，但多為表層感染或黏粘，若子宮無直接侵犯導致無法保留，則不須一併切除子宮。</w:t>
      </w:r>
    </w:p>
    <w:p w14:paraId="0D70958A"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骨盆腔發炎一般只需口服抗生素居家治療即可，若有下列情事，可考慮住院治療：</w:t>
      </w:r>
    </w:p>
    <w:p w14:paraId="33257C9E"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有緊急手術的可能性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如無法排除急性闌尾炎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02A76B1"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病患懷孕。</w:t>
      </w:r>
    </w:p>
    <w:p w14:paraId="38182E1B"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患者對口服抗生素效果不佳。</w:t>
      </w:r>
    </w:p>
    <w:p w14:paraId="12AD986E"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患者有嚴重症狀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如噁心、嘔吐、嚴重腹痛或發燒不退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8BD668A"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患者經檢查認為有子宮附屬器膿瘍。</w:t>
      </w:r>
    </w:p>
    <w:p w14:paraId="051386EA"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女性生殖系統感染且住院治療的患者，生命跡象穩定及症狀改善與病灶控制後，即可出院續用口服抗生素治療，無須持續住院至抗生素療程結束。</w:t>
      </w:r>
    </w:p>
    <w:p w14:paraId="592B7D1F" w14:textId="77777777" w:rsidR="00825793" w:rsidRPr="003058E8" w:rsidRDefault="00825793" w:rsidP="00825793">
      <w:pPr>
        <w:spacing w:line="600" w:lineRule="atLeast"/>
        <w:ind w:left="589" w:hanging="3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會陰與陰道的感染一般不需住院，門診治療即可；若有嚴重膿瘍需清瘡引流，可住院處置，惟病歷應註明理由。</w:t>
      </w:r>
    </w:p>
    <w:p w14:paraId="746BFE5A" w14:textId="77777777" w:rsidR="00825793" w:rsidRPr="003058E8" w:rsidRDefault="00825793" w:rsidP="00825793">
      <w:pPr>
        <w:spacing w:line="600" w:lineRule="atLeast"/>
        <w:ind w:left="-2" w:firstLine="2"/>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(104/1/1)</w:t>
      </w:r>
    </w:p>
    <w:p w14:paraId="6E09B8B4" w14:textId="77777777" w:rsidR="00825793" w:rsidRPr="003058E8" w:rsidRDefault="00825793" w:rsidP="00825793">
      <w:pPr>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 xml:space="preserve"> 24 </w:t>
      </w:r>
      <w:r w:rsidRPr="003058E8">
        <w:rPr>
          <w:rFonts w:ascii="Times New Roman" w:eastAsia="標楷體" w:hAnsi="Times New Roman"/>
          <w:color w:val="000000" w:themeColor="text1"/>
          <w:sz w:val="28"/>
          <w:szCs w:val="28"/>
        </w:rPr>
        <w:t>小時內生命徵象穩定。</w:t>
      </w:r>
    </w:p>
    <w:p w14:paraId="05FFD4E5" w14:textId="77777777" w:rsidR="00825793" w:rsidRPr="003058E8" w:rsidRDefault="00825793" w:rsidP="00825793">
      <w:pPr>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2970046" w14:textId="77777777" w:rsidR="00825793" w:rsidRPr="003058E8" w:rsidRDefault="00825793" w:rsidP="00825793">
      <w:pPr>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35F26847" w14:textId="77777777" w:rsidR="00825793" w:rsidRPr="003058E8" w:rsidRDefault="00825793" w:rsidP="00825793">
      <w:pPr>
        <w:spacing w:line="600" w:lineRule="atLeast"/>
        <w:ind w:left="1" w:firstLine="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病人之衛教：</w:t>
      </w:r>
    </w:p>
    <w:p w14:paraId="2F974662"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5973E83B"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傷口之照料。</w:t>
      </w:r>
    </w:p>
    <w:p w14:paraId="4EA0F5FA"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活動程度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包括性生活等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之衛教。</w:t>
      </w:r>
    </w:p>
    <w:p w14:paraId="100949CC" w14:textId="77777777" w:rsidR="00825793" w:rsidRPr="003058E8" w:rsidRDefault="00825793" w:rsidP="00825793">
      <w:pPr>
        <w:spacing w:line="600" w:lineRule="atLeast"/>
        <w:ind w:left="7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口服藥。</w:t>
      </w:r>
    </w:p>
    <w:p w14:paraId="4F60BFA5" w14:textId="77777777" w:rsidR="000257EE" w:rsidRPr="003058E8" w:rsidRDefault="00825793" w:rsidP="00825793">
      <w:pPr>
        <w:spacing w:line="600" w:lineRule="atLeast"/>
        <w:ind w:left="720"/>
        <w:jc w:val="both"/>
        <w:rPr>
          <w:rFonts w:ascii="標楷體" w:eastAsia="標楷體" w:hAnsi="標楷體"/>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回診時間。</w:t>
      </w:r>
      <w:r w:rsidR="00BC0206" w:rsidRPr="003058E8">
        <w:rPr>
          <w:rFonts w:ascii="標楷體" w:eastAsia="標楷體" w:hAnsi="標楷體"/>
          <w:color w:val="000000" w:themeColor="text1"/>
          <w:sz w:val="28"/>
          <w:szCs w:val="28"/>
        </w:rPr>
        <w:br w:type="page"/>
      </w:r>
    </w:p>
    <w:p w14:paraId="4DA5010C" w14:textId="77777777" w:rsidR="00825793" w:rsidRPr="003058E8" w:rsidRDefault="00825793" w:rsidP="00825793">
      <w:pPr>
        <w:pStyle w:val="aff6"/>
        <w:spacing w:line="600" w:lineRule="atLeast"/>
        <w:rPr>
          <w:rFonts w:ascii="Times New Roman" w:hAnsi="Times New Roman"/>
          <w:color w:val="000000" w:themeColor="text1"/>
        </w:rPr>
      </w:pPr>
      <w:bookmarkStart w:id="53" w:name="_Toc148604465"/>
      <w:r w:rsidRPr="003058E8">
        <w:rPr>
          <w:rFonts w:ascii="Times New Roman" w:hAnsi="Times New Roman"/>
          <w:color w:val="000000" w:themeColor="text1"/>
        </w:rPr>
        <w:lastRenderedPageBreak/>
        <w:t>MDC14</w:t>
      </w:r>
      <w:r w:rsidRPr="003058E8">
        <w:rPr>
          <w:rFonts w:ascii="Times New Roman" w:hAnsi="Times New Roman" w:hint="eastAsia"/>
          <w:color w:val="000000" w:themeColor="text1"/>
        </w:rPr>
        <w:t xml:space="preserve"> </w:t>
      </w:r>
      <w:r w:rsidRPr="003058E8">
        <w:rPr>
          <w:rFonts w:ascii="Times New Roman" w:hAnsi="Times New Roman"/>
          <w:color w:val="000000" w:themeColor="text1"/>
        </w:rPr>
        <w:t xml:space="preserve"> </w:t>
      </w:r>
      <w:r w:rsidRPr="003058E8">
        <w:rPr>
          <w:rFonts w:ascii="Times New Roman" w:hAnsi="Times New Roman"/>
          <w:color w:val="000000" w:themeColor="text1"/>
        </w:rPr>
        <w:t>妊娠、生產與產褥期審查注意事項</w:t>
      </w:r>
      <w:bookmarkEnd w:id="53"/>
    </w:p>
    <w:p w14:paraId="4E25F69C" w14:textId="77777777" w:rsidR="00825793" w:rsidRPr="003058E8" w:rsidRDefault="00825793" w:rsidP="00825793">
      <w:pPr>
        <w:pStyle w:val="111"/>
        <w:spacing w:line="600" w:lineRule="atLeast"/>
        <w:ind w:left="3002" w:hanging="3002"/>
        <w:jc w:val="both"/>
        <w:rPr>
          <w:rFonts w:ascii="Times New Roman" w:hAnsi="Times New Roman"/>
          <w:color w:val="000000" w:themeColor="text1"/>
        </w:rPr>
      </w:pPr>
      <w:r w:rsidRPr="003058E8">
        <w:rPr>
          <w:rFonts w:ascii="Times New Roman" w:hAnsi="Times New Roman"/>
          <w:b/>
          <w:color w:val="000000" w:themeColor="text1"/>
        </w:rPr>
        <w:t>DRG370</w:t>
      </w:r>
      <w:r w:rsidRPr="003058E8">
        <w:rPr>
          <w:rFonts w:ascii="Times New Roman" w:hAnsi="Times New Roman"/>
          <w:color w:val="000000" w:themeColor="text1"/>
        </w:rPr>
        <w:t xml:space="preserve"> </w:t>
      </w:r>
      <w:r w:rsidRPr="003058E8">
        <w:rPr>
          <w:rFonts w:ascii="Times New Roman" w:hAnsi="Times New Roman"/>
          <w:color w:val="000000" w:themeColor="text1"/>
        </w:rPr>
        <w:t>剖腹生產，有合併症或併發</w:t>
      </w:r>
      <w:r w:rsidRPr="003058E8">
        <w:rPr>
          <w:rFonts w:ascii="標楷體" w:hAnsi="標楷體"/>
          <w:color w:val="000000" w:themeColor="text1"/>
        </w:rPr>
        <w:t>症(CESAREAN SECTION WITH CC)</w:t>
      </w:r>
    </w:p>
    <w:p w14:paraId="2172A2EE" w14:textId="77777777" w:rsidR="00825793" w:rsidRPr="003058E8" w:rsidRDefault="00825793" w:rsidP="00825793">
      <w:pPr>
        <w:pStyle w:val="111"/>
        <w:spacing w:line="600" w:lineRule="atLeast"/>
        <w:ind w:left="3002" w:hanging="3002"/>
        <w:jc w:val="both"/>
        <w:rPr>
          <w:rFonts w:ascii="Times New Roman" w:hAnsi="Times New Roman"/>
          <w:color w:val="000000" w:themeColor="text1"/>
        </w:rPr>
      </w:pPr>
      <w:r w:rsidRPr="003058E8">
        <w:rPr>
          <w:rFonts w:ascii="Times New Roman" w:hAnsi="Times New Roman"/>
          <w:b/>
          <w:color w:val="000000" w:themeColor="text1"/>
        </w:rPr>
        <w:t>DRG371</w:t>
      </w:r>
      <w:r w:rsidRPr="003058E8">
        <w:rPr>
          <w:rFonts w:ascii="Times New Roman" w:hAnsi="Times New Roman"/>
          <w:color w:val="000000" w:themeColor="text1"/>
        </w:rPr>
        <w:t xml:space="preserve"> </w:t>
      </w:r>
      <w:r w:rsidRPr="003058E8">
        <w:rPr>
          <w:rFonts w:ascii="Times New Roman" w:hAnsi="Times New Roman"/>
          <w:color w:val="000000" w:themeColor="text1"/>
        </w:rPr>
        <w:t>剖腹生產，無合併症或併</w:t>
      </w:r>
      <w:r w:rsidRPr="003058E8">
        <w:rPr>
          <w:rFonts w:ascii="標楷體" w:hAnsi="標楷體"/>
          <w:color w:val="000000" w:themeColor="text1"/>
        </w:rPr>
        <w:t>發症(CESAREAN SECTION WITHOUT CC)</w:t>
      </w:r>
    </w:p>
    <w:p w14:paraId="45E13949" w14:textId="77777777" w:rsidR="00825793" w:rsidRPr="003058E8" w:rsidRDefault="00825793" w:rsidP="00825793">
      <w:pPr>
        <w:pStyle w:val="111"/>
        <w:spacing w:line="600" w:lineRule="atLeast"/>
        <w:ind w:left="605" w:hanging="605"/>
        <w:jc w:val="both"/>
        <w:rPr>
          <w:rFonts w:ascii="Times New Roman" w:hAnsi="Times New Roman"/>
          <w:color w:val="000000" w:themeColor="text1"/>
        </w:rPr>
      </w:pPr>
      <w:r w:rsidRPr="003058E8">
        <w:rPr>
          <w:rFonts w:ascii="Times New Roman" w:hAnsi="Times New Roman"/>
          <w:b/>
          <w:color w:val="000000" w:themeColor="text1"/>
        </w:rPr>
        <w:t>DRG513</w:t>
      </w:r>
      <w:r w:rsidRPr="003058E8">
        <w:rPr>
          <w:rFonts w:ascii="Times New Roman" w:hAnsi="Times New Roman"/>
          <w:color w:val="000000" w:themeColor="text1"/>
        </w:rPr>
        <w:t>自行要求剖腹</w:t>
      </w:r>
      <w:r w:rsidRPr="003058E8">
        <w:rPr>
          <w:rFonts w:ascii="標楷體" w:hAnsi="標楷體"/>
          <w:color w:val="000000" w:themeColor="text1"/>
        </w:rPr>
        <w:t xml:space="preserve">生產OWN REQUIREMENTS CESAREAN SECTION </w:t>
      </w:r>
      <w:r w:rsidRPr="003058E8">
        <w:rPr>
          <w:rFonts w:ascii="Times New Roman" w:hAnsi="Times New Roman"/>
          <w:color w:val="000000" w:themeColor="text1"/>
        </w:rPr>
        <w:t>(104/1/1)</w:t>
      </w:r>
    </w:p>
    <w:p w14:paraId="6C5F8187" w14:textId="77777777" w:rsidR="00825793" w:rsidRPr="003058E8" w:rsidRDefault="00825793">
      <w:pPr>
        <w:pStyle w:val="111"/>
        <w:spacing w:line="600" w:lineRule="exact"/>
        <w:ind w:left="3002" w:hanging="3002"/>
        <w:rPr>
          <w:rFonts w:ascii="標楷體" w:hAnsi="標楷體"/>
          <w:b/>
          <w:color w:val="000000" w:themeColor="text1"/>
        </w:rPr>
      </w:pPr>
    </w:p>
    <w:p w14:paraId="26F91A58" w14:textId="77777777" w:rsidR="000257EE" w:rsidRPr="003058E8" w:rsidRDefault="00274757">
      <w:pPr>
        <w:pStyle w:val="111"/>
        <w:spacing w:line="600" w:lineRule="exact"/>
        <w:ind w:left="3002" w:hanging="3002"/>
        <w:rPr>
          <w:rFonts w:ascii="標楷體" w:hAnsi="標楷體"/>
          <w:b/>
          <w:color w:val="000000" w:themeColor="text1"/>
        </w:rPr>
      </w:pPr>
      <w:r w:rsidRPr="003058E8">
        <w:rPr>
          <w:rFonts w:ascii="標楷體" w:hAnsi="標楷體"/>
          <w:b/>
          <w:color w:val="000000" w:themeColor="text1"/>
        </w:rPr>
        <w:t>審查原則：</w:t>
      </w:r>
    </w:p>
    <w:p w14:paraId="3D747703" w14:textId="77777777" w:rsidR="00825793" w:rsidRPr="003058E8" w:rsidRDefault="00825793" w:rsidP="00825793">
      <w:pPr>
        <w:pStyle w:val="111"/>
        <w:spacing w:line="600" w:lineRule="atLeast"/>
        <w:ind w:left="3002" w:hanging="3002"/>
        <w:jc w:val="both"/>
        <w:rPr>
          <w:rFonts w:ascii="Times New Roman" w:hAnsi="Times New Roman"/>
          <w:b/>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一</w:t>
      </w:r>
      <w:r w:rsidRPr="003058E8">
        <w:rPr>
          <w:rFonts w:ascii="Times New Roman" w:hAnsi="Times New Roman"/>
          <w:b/>
          <w:color w:val="000000" w:themeColor="text1"/>
        </w:rPr>
        <w:t>)</w:t>
      </w:r>
      <w:r w:rsidRPr="003058E8">
        <w:rPr>
          <w:rFonts w:ascii="Times New Roman" w:hAnsi="Times New Roman"/>
          <w:b/>
          <w:color w:val="000000" w:themeColor="text1"/>
        </w:rPr>
        <w:t>診斷正確性：</w:t>
      </w:r>
    </w:p>
    <w:p w14:paraId="38068E26" w14:textId="77777777" w:rsidR="00825793" w:rsidRPr="003058E8" w:rsidRDefault="00825793" w:rsidP="00825793">
      <w:pPr>
        <w:pStyle w:val="af"/>
        <w:tabs>
          <w:tab w:val="left" w:pos="567"/>
        </w:tabs>
        <w:spacing w:before="0" w:after="0" w:line="600" w:lineRule="atLeast"/>
        <w:ind w:left="567" w:hanging="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由病歷記錄及產前檢查記錄，確認妊娠週數。</w:t>
      </w:r>
    </w:p>
    <w:p w14:paraId="6E881C65" w14:textId="77777777" w:rsidR="00825793" w:rsidRPr="003058E8" w:rsidRDefault="00825793" w:rsidP="00825793">
      <w:pPr>
        <w:pStyle w:val="af"/>
        <w:spacing w:before="0" w:after="0" w:line="600" w:lineRule="atLeast"/>
        <w:ind w:left="851" w:hanging="284"/>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非自行要求剖腹者，須經由病歷紀錄、產前相關檢查結果，且配合病患臨床症狀確認術式之適應症。</w:t>
      </w:r>
      <w:r w:rsidRPr="003058E8">
        <w:rPr>
          <w:rFonts w:ascii="Times New Roman" w:eastAsia="標楷體" w:hAnsi="Times New Roman"/>
          <w:color w:val="000000" w:themeColor="text1"/>
          <w:kern w:val="0"/>
          <w:sz w:val="28"/>
          <w:szCs w:val="28"/>
        </w:rPr>
        <w:t>(104/1/1)</w:t>
      </w:r>
    </w:p>
    <w:p w14:paraId="76B651AA" w14:textId="77777777" w:rsidR="00825793" w:rsidRPr="003058E8" w:rsidRDefault="00825793" w:rsidP="00825793">
      <w:pPr>
        <w:pStyle w:val="111"/>
        <w:spacing w:line="600" w:lineRule="atLeast"/>
        <w:ind w:left="751" w:hanging="751"/>
        <w:jc w:val="both"/>
        <w:rPr>
          <w:rFonts w:ascii="Times New Roman" w:hAnsi="Times New Roman"/>
          <w:b/>
          <w:color w:val="000000" w:themeColor="text1"/>
        </w:rPr>
      </w:pPr>
    </w:p>
    <w:p w14:paraId="4B67D414" w14:textId="77777777" w:rsidR="00825793" w:rsidRPr="003058E8" w:rsidRDefault="00825793" w:rsidP="00825793">
      <w:pPr>
        <w:pStyle w:val="111"/>
        <w:spacing w:line="600" w:lineRule="atLeast"/>
        <w:ind w:left="751" w:hanging="751"/>
        <w:jc w:val="both"/>
        <w:rPr>
          <w:rFonts w:ascii="Times New Roman" w:hAnsi="Times New Roman"/>
          <w:color w:val="000000" w:themeColor="text1"/>
          <w:kern w:val="0"/>
        </w:rPr>
      </w:pPr>
      <w:r w:rsidRPr="003058E8">
        <w:rPr>
          <w:rFonts w:ascii="Times New Roman" w:hAnsi="Times New Roman"/>
          <w:b/>
          <w:color w:val="000000" w:themeColor="text1"/>
        </w:rPr>
        <w:t>(</w:t>
      </w:r>
      <w:r w:rsidRPr="003058E8">
        <w:rPr>
          <w:rFonts w:ascii="Times New Roman" w:hAnsi="Times New Roman"/>
          <w:b/>
          <w:color w:val="000000" w:themeColor="text1"/>
        </w:rPr>
        <w:t>二</w:t>
      </w:r>
      <w:r w:rsidRPr="003058E8">
        <w:rPr>
          <w:rFonts w:ascii="Times New Roman" w:hAnsi="Times New Roman"/>
          <w:b/>
          <w:color w:val="000000" w:themeColor="text1"/>
        </w:rPr>
        <w:t>)</w:t>
      </w:r>
      <w:r w:rsidRPr="003058E8">
        <w:rPr>
          <w:rFonts w:ascii="Times New Roman" w:hAnsi="Times New Roman"/>
          <w:b/>
          <w:color w:val="000000" w:themeColor="text1"/>
        </w:rPr>
        <w:t>刪除</w:t>
      </w:r>
      <w:r w:rsidRPr="003058E8">
        <w:rPr>
          <w:rFonts w:ascii="Times New Roman" w:hAnsi="Times New Roman"/>
          <w:color w:val="000000" w:themeColor="text1"/>
          <w:kern w:val="0"/>
        </w:rPr>
        <w:t>(104/1/1)</w:t>
      </w:r>
    </w:p>
    <w:p w14:paraId="693FDDB4"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p>
    <w:p w14:paraId="52292572"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color w:val="000000" w:themeColor="text1"/>
        </w:rPr>
        <w:t>三</w:t>
      </w:r>
      <w:r w:rsidRPr="003058E8">
        <w:rPr>
          <w:rFonts w:ascii="Times New Roman" w:hAnsi="Times New Roman"/>
          <w:b/>
          <w:color w:val="000000" w:themeColor="text1"/>
        </w:rPr>
        <w:t>)</w:t>
      </w:r>
      <w:r w:rsidRPr="003058E8">
        <w:rPr>
          <w:rFonts w:ascii="Times New Roman" w:hAnsi="Times New Roman"/>
          <w:b/>
          <w:color w:val="000000" w:themeColor="text1"/>
        </w:rPr>
        <w:t>出院狀態：</w:t>
      </w:r>
      <w:r w:rsidRPr="003058E8">
        <w:rPr>
          <w:rFonts w:ascii="Times New Roman" w:hAnsi="Times New Roman"/>
          <w:color w:val="000000" w:themeColor="text1"/>
          <w:kern w:val="0"/>
        </w:rPr>
        <w:t>(104/1/1)</w:t>
      </w:r>
    </w:p>
    <w:p w14:paraId="0F8E6534"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出院前至少</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小時內生命徵象穩定，或可排除傷口感染之其他原因之發燒，如乳腺炎、上呼吸道感染等不影響出院治療。</w:t>
      </w:r>
    </w:p>
    <w:p w14:paraId="64CD26BF"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可自行解尿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特殊情況者除外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D5469B2"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正常胃腸功能，恢復飲食。</w:t>
      </w:r>
    </w:p>
    <w:p w14:paraId="1A679241"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子宮收縮良好。</w:t>
      </w:r>
    </w:p>
    <w:p w14:paraId="1262911F"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惡露量正常。</w:t>
      </w:r>
    </w:p>
    <w:p w14:paraId="6A660D01"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 xml:space="preserve"> (104/1/1)</w:t>
      </w:r>
    </w:p>
    <w:p w14:paraId="680DC8C9" w14:textId="77777777" w:rsidR="00825793" w:rsidRPr="003058E8"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病人之衛教：</w:t>
      </w:r>
      <w:r w:rsidRPr="003058E8">
        <w:rPr>
          <w:rFonts w:ascii="Times New Roman" w:eastAsia="標楷體" w:hAnsi="Times New Roman"/>
          <w:color w:val="000000" w:themeColor="text1"/>
          <w:sz w:val="28"/>
          <w:szCs w:val="28"/>
        </w:rPr>
        <w:t>(104/1/1)</w:t>
      </w:r>
    </w:p>
    <w:p w14:paraId="73DCB6A9"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沐浴及個人衛生。</w:t>
      </w:r>
    </w:p>
    <w:p w14:paraId="755863F5"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傷口之照料。</w:t>
      </w:r>
    </w:p>
    <w:p w14:paraId="5AFFA3DD"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活動程度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包括性生活等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之衛教。</w:t>
      </w:r>
    </w:p>
    <w:p w14:paraId="1C3E4ADA" w14:textId="77777777" w:rsidR="00825793" w:rsidRPr="003058E8" w:rsidRDefault="00825793" w:rsidP="00825793">
      <w:pPr>
        <w:spacing w:line="600" w:lineRule="atLeast"/>
        <w:ind w:left="1010"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口服藥。</w:t>
      </w:r>
    </w:p>
    <w:p w14:paraId="1CCA4073" w14:textId="77777777" w:rsidR="00825793" w:rsidRPr="003058E8" w:rsidRDefault="00825793" w:rsidP="00825793">
      <w:pPr>
        <w:pStyle w:val="111"/>
        <w:spacing w:line="600" w:lineRule="atLeast"/>
        <w:ind w:left="1010" w:hanging="300"/>
        <w:jc w:val="both"/>
        <w:rPr>
          <w:rFonts w:ascii="Times New Roman" w:hAnsi="Times New Roman"/>
          <w:color w:val="000000" w:themeColor="text1"/>
        </w:rPr>
        <w:sectPr w:rsidR="00825793" w:rsidRPr="003058E8">
          <w:pgSz w:w="11906" w:h="16838"/>
          <w:pgMar w:top="1418" w:right="1418" w:bottom="1418" w:left="1418" w:header="851" w:footer="851" w:gutter="0"/>
          <w:cols w:space="720"/>
          <w:docGrid w:type="lines" w:linePitch="432"/>
        </w:sectPr>
      </w:pPr>
      <w:r w:rsidRPr="003058E8">
        <w:rPr>
          <w:rFonts w:ascii="Times New Roman" w:hAnsi="Times New Roman"/>
          <w:color w:val="000000" w:themeColor="text1"/>
        </w:rPr>
        <w:t>(5)</w:t>
      </w:r>
      <w:r w:rsidRPr="003058E8">
        <w:rPr>
          <w:rFonts w:ascii="Times New Roman" w:hAnsi="Times New Roman"/>
          <w:color w:val="000000" w:themeColor="text1"/>
        </w:rPr>
        <w:t>回診時間。</w:t>
      </w:r>
    </w:p>
    <w:p w14:paraId="1617388C" w14:textId="77777777" w:rsidR="00825793" w:rsidRPr="003058E8" w:rsidRDefault="00825793" w:rsidP="0083328D">
      <w:pPr>
        <w:pageBreakBefore/>
        <w:widowControl/>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DRG372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陰道分娩，伴有複雜診斷</w:t>
      </w:r>
      <w:r w:rsidRPr="003058E8">
        <w:rPr>
          <w:rFonts w:ascii="Times New Roman" w:eastAsia="標楷體" w:hAnsi="Times New Roman"/>
          <w:color w:val="000000" w:themeColor="text1"/>
          <w:sz w:val="28"/>
          <w:szCs w:val="28"/>
        </w:rPr>
        <w:t>(VAGINAL DELIVERY WITH COMPLICATING DIAGNOSES)</w:t>
      </w:r>
    </w:p>
    <w:p w14:paraId="13E11240" w14:textId="77777777" w:rsidR="00825793" w:rsidRPr="003058E8" w:rsidRDefault="00825793" w:rsidP="0083328D">
      <w:pPr>
        <w:pStyle w:val="111"/>
        <w:spacing w:line="600" w:lineRule="atLeast"/>
        <w:ind w:left="1415" w:hangingChars="505" w:hanging="1415"/>
        <w:rPr>
          <w:rFonts w:ascii="Times New Roman" w:hAnsi="Times New Roman"/>
          <w:color w:val="000000" w:themeColor="text1"/>
        </w:rPr>
      </w:pPr>
      <w:r w:rsidRPr="003058E8">
        <w:rPr>
          <w:rFonts w:ascii="Times New Roman" w:hAnsi="Times New Roman"/>
          <w:b/>
          <w:color w:val="000000" w:themeColor="text1"/>
          <w:kern w:val="0"/>
        </w:rPr>
        <w:t>DRG37301</w:t>
      </w:r>
      <w:r w:rsidRPr="003058E8">
        <w:rPr>
          <w:rFonts w:ascii="Times New Roman" w:hAnsi="Times New Roman"/>
          <w:color w:val="000000" w:themeColor="text1"/>
          <w:kern w:val="0"/>
        </w:rPr>
        <w:t xml:space="preserve"> </w:t>
      </w:r>
      <w:r w:rsidRPr="003058E8">
        <w:rPr>
          <w:rFonts w:ascii="Times New Roman" w:hAnsi="Times New Roman"/>
          <w:color w:val="000000" w:themeColor="text1"/>
          <w:kern w:val="0"/>
        </w:rPr>
        <w:t>陰道分娩，無複雜診斷，有合併症或併發症</w:t>
      </w:r>
      <w:r w:rsidRPr="003058E8">
        <w:rPr>
          <w:rFonts w:ascii="Times New Roman" w:hAnsi="Times New Roman"/>
          <w:color w:val="000000" w:themeColor="text1"/>
        </w:rPr>
        <w:t>(</w:t>
      </w:r>
      <w:r w:rsidRPr="003058E8">
        <w:rPr>
          <w:rFonts w:ascii="Times New Roman" w:hAnsi="Times New Roman"/>
          <w:color w:val="000000" w:themeColor="text1"/>
          <w:kern w:val="0"/>
        </w:rPr>
        <w:t>VAGINAL DELIVERY WITHOUT COMPLICATING DIAGNOSES WITH CC</w:t>
      </w:r>
      <w:r w:rsidRPr="003058E8">
        <w:rPr>
          <w:rFonts w:ascii="Times New Roman" w:hAnsi="Times New Roman"/>
          <w:color w:val="000000" w:themeColor="text1"/>
        </w:rPr>
        <w:t>)</w:t>
      </w:r>
    </w:p>
    <w:p w14:paraId="3C85EE5A" w14:textId="77777777" w:rsidR="00825793" w:rsidRPr="003058E8" w:rsidRDefault="00825793" w:rsidP="0083328D">
      <w:pPr>
        <w:spacing w:line="600" w:lineRule="atLeast"/>
        <w:ind w:leftChars="1" w:left="1417" w:hangingChars="505" w:hanging="1415"/>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DRG37302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陰道分娩，無複雜診斷，無合併症或併發症</w:t>
      </w:r>
      <w:r w:rsidRPr="003058E8">
        <w:rPr>
          <w:rFonts w:ascii="Times New Roman" w:eastAsia="標楷體" w:hAnsi="Times New Roman"/>
          <w:color w:val="000000" w:themeColor="text1"/>
          <w:sz w:val="28"/>
          <w:szCs w:val="28"/>
        </w:rPr>
        <w:t>(VAGINAL DELIVERY WITHOUT COMPLICATING DIAGNOSES WITHOUT CC)</w:t>
      </w:r>
    </w:p>
    <w:p w14:paraId="7915C902" w14:textId="77777777" w:rsidR="00825793" w:rsidRPr="003058E8" w:rsidRDefault="00825793" w:rsidP="008348DC">
      <w:pPr>
        <w:spacing w:line="400" w:lineRule="atLeast"/>
        <w:ind w:hanging="1021"/>
        <w:jc w:val="both"/>
        <w:rPr>
          <w:rFonts w:ascii="Times New Roman" w:eastAsia="標楷體" w:hAnsi="Times New Roman"/>
          <w:b/>
          <w:bCs/>
          <w:color w:val="000000" w:themeColor="text1"/>
          <w:sz w:val="28"/>
          <w:szCs w:val="28"/>
        </w:rPr>
      </w:pPr>
    </w:p>
    <w:p w14:paraId="53CD5B85" w14:textId="77777777" w:rsidR="00825793" w:rsidRPr="003058E8" w:rsidRDefault="00825793" w:rsidP="00825793">
      <w:pPr>
        <w:pStyle w:val="111"/>
        <w:spacing w:line="600" w:lineRule="atLeast"/>
        <w:ind w:left="3002" w:hanging="3002"/>
        <w:jc w:val="both"/>
        <w:rPr>
          <w:rFonts w:ascii="Times New Roman" w:hAnsi="Times New Roman"/>
          <w:b/>
          <w:bCs/>
          <w:color w:val="000000" w:themeColor="text1"/>
        </w:rPr>
      </w:pPr>
      <w:r w:rsidRPr="003058E8">
        <w:rPr>
          <w:rFonts w:ascii="Times New Roman" w:hAnsi="Times New Roman"/>
          <w:b/>
          <w:bCs/>
          <w:color w:val="000000" w:themeColor="text1"/>
        </w:rPr>
        <w:t>審查原則：</w:t>
      </w:r>
    </w:p>
    <w:p w14:paraId="083CD8A8" w14:textId="77777777" w:rsidR="00825793" w:rsidRPr="003058E8" w:rsidRDefault="00825793" w:rsidP="00825793">
      <w:pPr>
        <w:pStyle w:val="111"/>
        <w:spacing w:line="600" w:lineRule="atLeast"/>
        <w:ind w:left="751" w:hanging="751"/>
        <w:jc w:val="both"/>
        <w:rPr>
          <w:rFonts w:ascii="Times New Roman" w:hAnsi="Times New Roman"/>
          <w:b/>
          <w:bCs/>
          <w:color w:val="000000" w:themeColor="text1"/>
        </w:rPr>
      </w:pPr>
      <w:r w:rsidRPr="003058E8">
        <w:rPr>
          <w:rFonts w:ascii="Times New Roman" w:hAnsi="Times New Roman"/>
          <w:b/>
          <w:bCs/>
          <w:color w:val="000000" w:themeColor="text1"/>
        </w:rPr>
        <w:t>(</w:t>
      </w:r>
      <w:r w:rsidRPr="003058E8">
        <w:rPr>
          <w:rFonts w:ascii="Times New Roman" w:hAnsi="Times New Roman"/>
          <w:b/>
          <w:bCs/>
          <w:color w:val="000000" w:themeColor="text1"/>
        </w:rPr>
        <w:t>一</w:t>
      </w:r>
      <w:r w:rsidRPr="003058E8">
        <w:rPr>
          <w:rFonts w:ascii="Times New Roman" w:hAnsi="Times New Roman"/>
          <w:b/>
          <w:bCs/>
          <w:color w:val="000000" w:themeColor="text1"/>
        </w:rPr>
        <w:t>)</w:t>
      </w:r>
      <w:r w:rsidRPr="003058E8">
        <w:rPr>
          <w:rFonts w:ascii="Times New Roman" w:hAnsi="Times New Roman"/>
          <w:b/>
          <w:bCs/>
          <w:color w:val="000000" w:themeColor="text1"/>
        </w:rPr>
        <w:t>診斷正確性：</w:t>
      </w:r>
    </w:p>
    <w:p w14:paraId="2150689E" w14:textId="77777777" w:rsidR="00825793" w:rsidRPr="003058E8" w:rsidRDefault="00825793" w:rsidP="00825793">
      <w:pPr>
        <w:autoSpaceDE w:val="0"/>
        <w:spacing w:line="600" w:lineRule="atLeast"/>
        <w:ind w:left="564" w:hanging="283"/>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由病歷紀錄及產前檢查資料，確認產婦為妊娠週數大於</w:t>
      </w: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週之陰道生產。</w:t>
      </w:r>
    </w:p>
    <w:p w14:paraId="24CA4918" w14:textId="77777777" w:rsidR="00825793" w:rsidRPr="003058E8" w:rsidRDefault="00825793" w:rsidP="00825793">
      <w:pPr>
        <w:autoSpaceDE w:val="0"/>
        <w:spacing w:line="600" w:lineRule="atLeast"/>
        <w:ind w:left="1042" w:hanging="759"/>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若費用低於下限之案件，已於醫院外急產，則不應以足月產當主診斷。</w:t>
      </w:r>
    </w:p>
    <w:p w14:paraId="7F62F36F" w14:textId="77777777" w:rsidR="00825793" w:rsidRPr="003058E8" w:rsidRDefault="00825793" w:rsidP="00825793">
      <w:pPr>
        <w:widowControl/>
        <w:spacing w:line="600" w:lineRule="atLeast"/>
        <w:ind w:left="1042" w:hanging="75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提供相關診斷或合併症或併發症病史、檢查、檢驗或治療之具體資料。</w:t>
      </w:r>
    </w:p>
    <w:p w14:paraId="1221E1BD" w14:textId="77777777" w:rsidR="00825793" w:rsidRPr="003058E8" w:rsidRDefault="00825793" w:rsidP="008348DC">
      <w:pPr>
        <w:widowControl/>
        <w:spacing w:line="400" w:lineRule="atLeast"/>
        <w:ind w:left="1044" w:hanging="760"/>
        <w:jc w:val="both"/>
        <w:rPr>
          <w:rFonts w:ascii="Times New Roman" w:eastAsia="標楷體" w:hAnsi="Times New Roman"/>
          <w:b/>
          <w:bCs/>
          <w:color w:val="000000" w:themeColor="text1"/>
          <w:sz w:val="28"/>
          <w:szCs w:val="28"/>
        </w:rPr>
      </w:pPr>
    </w:p>
    <w:p w14:paraId="38DDBF3E" w14:textId="77777777" w:rsidR="00825793" w:rsidRPr="003058E8" w:rsidRDefault="00825793" w:rsidP="00825793">
      <w:pPr>
        <w:pStyle w:val="111"/>
        <w:spacing w:line="600" w:lineRule="atLeast"/>
        <w:ind w:left="751" w:hanging="751"/>
        <w:jc w:val="both"/>
        <w:rPr>
          <w:rFonts w:ascii="Times New Roman" w:hAnsi="Times New Roman"/>
          <w:b/>
          <w:bCs/>
          <w:color w:val="000000" w:themeColor="text1"/>
        </w:rPr>
      </w:pPr>
      <w:r w:rsidRPr="003058E8">
        <w:rPr>
          <w:rFonts w:ascii="Times New Roman" w:hAnsi="Times New Roman"/>
          <w:b/>
          <w:bCs/>
          <w:color w:val="000000" w:themeColor="text1"/>
        </w:rPr>
        <w:t>(</w:t>
      </w:r>
      <w:r w:rsidRPr="003058E8">
        <w:rPr>
          <w:rFonts w:ascii="Times New Roman" w:hAnsi="Times New Roman"/>
          <w:b/>
          <w:bCs/>
          <w:color w:val="000000" w:themeColor="text1"/>
        </w:rPr>
        <w:t>二</w:t>
      </w:r>
      <w:r w:rsidRPr="003058E8">
        <w:rPr>
          <w:rFonts w:ascii="Times New Roman" w:hAnsi="Times New Roman"/>
          <w:b/>
          <w:bCs/>
          <w:color w:val="000000" w:themeColor="text1"/>
        </w:rPr>
        <w:t>)</w:t>
      </w:r>
      <w:r w:rsidRPr="003058E8">
        <w:rPr>
          <w:rFonts w:ascii="Times New Roman" w:hAnsi="Times New Roman"/>
          <w:b/>
          <w:bCs/>
          <w:color w:val="000000" w:themeColor="text1"/>
        </w:rPr>
        <w:t>入院或主手術</w:t>
      </w:r>
      <w:r w:rsidRPr="003058E8">
        <w:rPr>
          <w:rFonts w:ascii="Times New Roman" w:hAnsi="Times New Roman"/>
          <w:b/>
          <w:bCs/>
          <w:color w:val="000000" w:themeColor="text1"/>
        </w:rPr>
        <w:t>(</w:t>
      </w:r>
      <w:r w:rsidRPr="003058E8">
        <w:rPr>
          <w:rFonts w:ascii="Times New Roman" w:hAnsi="Times New Roman"/>
          <w:b/>
          <w:bCs/>
          <w:color w:val="000000" w:themeColor="text1"/>
        </w:rPr>
        <w:t>處置</w:t>
      </w:r>
      <w:r w:rsidRPr="003058E8">
        <w:rPr>
          <w:rFonts w:ascii="Times New Roman" w:hAnsi="Times New Roman"/>
          <w:b/>
          <w:bCs/>
          <w:color w:val="000000" w:themeColor="text1"/>
        </w:rPr>
        <w:t>)</w:t>
      </w:r>
      <w:r w:rsidRPr="003058E8">
        <w:rPr>
          <w:rFonts w:ascii="Times New Roman" w:hAnsi="Times New Roman"/>
          <w:b/>
          <w:bCs/>
          <w:color w:val="000000" w:themeColor="text1"/>
        </w:rPr>
        <w:t>之適當性：</w:t>
      </w:r>
    </w:p>
    <w:p w14:paraId="2DFE6E1D" w14:textId="77777777" w:rsidR="00825793" w:rsidRPr="003058E8" w:rsidRDefault="00825793" w:rsidP="00825793">
      <w:pPr>
        <w:autoSpaceDE w:val="0"/>
        <w:spacing w:line="600" w:lineRule="atLeast"/>
        <w:ind w:left="567"/>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應有基本血液檢查報告及產程進展圖，若有特殊處置如</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biopsy</w:t>
      </w:r>
      <w:r w:rsidRPr="003058E8">
        <w:rPr>
          <w:rFonts w:ascii="Times New Roman" w:eastAsia="標楷體" w:hAnsi="Times New Roman"/>
          <w:color w:val="000000" w:themeColor="text1"/>
          <w:sz w:val="28"/>
          <w:szCs w:val="28"/>
        </w:rPr>
        <w:t>應有檢體並附病理報告。</w:t>
      </w:r>
    </w:p>
    <w:p w14:paraId="14D3180B" w14:textId="77777777" w:rsidR="00825793" w:rsidRPr="003058E8" w:rsidRDefault="00825793" w:rsidP="008348DC">
      <w:pPr>
        <w:autoSpaceDE w:val="0"/>
        <w:spacing w:line="400" w:lineRule="atLeast"/>
        <w:ind w:left="437" w:firstLine="278"/>
        <w:jc w:val="both"/>
        <w:rPr>
          <w:rFonts w:ascii="Times New Roman" w:eastAsia="標楷體" w:hAnsi="Times New Roman"/>
          <w:color w:val="000000" w:themeColor="text1"/>
          <w:sz w:val="28"/>
          <w:szCs w:val="28"/>
        </w:rPr>
      </w:pPr>
    </w:p>
    <w:p w14:paraId="014E18BE" w14:textId="77777777" w:rsidR="00825793" w:rsidRPr="003058E8" w:rsidRDefault="00825793" w:rsidP="00825793">
      <w:pPr>
        <w:pStyle w:val="111"/>
        <w:spacing w:line="600" w:lineRule="atLeast"/>
        <w:ind w:left="751" w:hanging="751"/>
        <w:jc w:val="both"/>
        <w:rPr>
          <w:rFonts w:ascii="Times New Roman" w:hAnsi="Times New Roman"/>
          <w:color w:val="000000" w:themeColor="text1"/>
        </w:rPr>
      </w:pPr>
      <w:r w:rsidRPr="003058E8">
        <w:rPr>
          <w:rFonts w:ascii="Times New Roman" w:hAnsi="Times New Roman"/>
          <w:b/>
          <w:color w:val="000000" w:themeColor="text1"/>
        </w:rPr>
        <w:t>(</w:t>
      </w:r>
      <w:r w:rsidRPr="003058E8">
        <w:rPr>
          <w:rFonts w:ascii="Times New Roman" w:hAnsi="Times New Roman"/>
          <w:b/>
          <w:bCs/>
          <w:color w:val="000000" w:themeColor="text1"/>
        </w:rPr>
        <w:t>三</w:t>
      </w:r>
      <w:r w:rsidRPr="003058E8">
        <w:rPr>
          <w:rFonts w:ascii="Times New Roman" w:hAnsi="Times New Roman"/>
          <w:b/>
          <w:color w:val="000000" w:themeColor="text1"/>
        </w:rPr>
        <w:t>)</w:t>
      </w:r>
      <w:r w:rsidRPr="003058E8">
        <w:rPr>
          <w:rFonts w:ascii="Times New Roman" w:hAnsi="Times New Roman"/>
          <w:b/>
          <w:bCs/>
          <w:color w:val="000000" w:themeColor="text1"/>
        </w:rPr>
        <w:t>出院狀態：</w:t>
      </w:r>
    </w:p>
    <w:p w14:paraId="2C17F416" w14:textId="77777777" w:rsidR="00825793" w:rsidRPr="003058E8" w:rsidRDefault="00825793" w:rsidP="00825793">
      <w:pPr>
        <w:pStyle w:val="af"/>
        <w:autoSpaceDE w:val="0"/>
        <w:spacing w:before="0" w:after="0" w:line="600" w:lineRule="atLeast"/>
        <w:ind w:left="567"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本項</w:t>
      </w:r>
      <w:r w:rsidRPr="003058E8">
        <w:rPr>
          <w:rFonts w:ascii="Times New Roman" w:eastAsia="標楷體" w:hAnsi="Times New Roman"/>
          <w:color w:val="000000" w:themeColor="text1"/>
          <w:sz w:val="28"/>
          <w:szCs w:val="28"/>
        </w:rPr>
        <w:t>DRG</w:t>
      </w:r>
      <w:r w:rsidRPr="003058E8">
        <w:rPr>
          <w:rFonts w:ascii="Times New Roman" w:eastAsia="標楷體" w:hAnsi="Times New Roman"/>
          <w:color w:val="000000" w:themeColor="text1"/>
          <w:sz w:val="28"/>
          <w:szCs w:val="28"/>
        </w:rPr>
        <w:t>個案在出院時，應符合下列出院狀況：</w:t>
      </w:r>
    </w:p>
    <w:p w14:paraId="2DFBB946"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生命徵象穩定，病患出院前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2CFF8A22"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子宮收縮良好。</w:t>
      </w:r>
    </w:p>
    <w:p w14:paraId="6263186C"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惡露量正常或無血塊。</w:t>
      </w:r>
    </w:p>
    <w:p w14:paraId="0EACD62B"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會陰傷口癒合良好。</w:t>
      </w:r>
    </w:p>
    <w:p w14:paraId="17A0F336" w14:textId="77777777" w:rsidR="00825793" w:rsidRPr="003058E8" w:rsidRDefault="00825793" w:rsidP="00825793">
      <w:pPr>
        <w:autoSpaceDE w:val="0"/>
        <w:spacing w:line="600" w:lineRule="atLeast"/>
        <w:ind w:left="567"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基本上自行解尿順暢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有時膀胱無力，可告知攜帶</w:t>
      </w:r>
      <w:r w:rsidRPr="003058E8">
        <w:rPr>
          <w:rFonts w:ascii="Times New Roman" w:eastAsia="標楷體" w:hAnsi="Times New Roman"/>
          <w:color w:val="000000" w:themeColor="text1"/>
          <w:sz w:val="28"/>
          <w:szCs w:val="28"/>
        </w:rPr>
        <w:t>Foley</w:t>
      </w:r>
      <w:r w:rsidRPr="003058E8">
        <w:rPr>
          <w:rFonts w:ascii="Times New Roman" w:eastAsia="標楷體" w:hAnsi="Times New Roman"/>
          <w:color w:val="000000" w:themeColor="text1"/>
          <w:sz w:val="28"/>
          <w:szCs w:val="28"/>
        </w:rPr>
        <w:t>回家，並予衛教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49F0BF4"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病人衛教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嬰兒餵哺、沐浴及照顧，乳房護理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49A3EFF" w14:textId="77777777" w:rsidR="00825793" w:rsidRPr="003058E8" w:rsidRDefault="00825793" w:rsidP="00825793">
      <w:pPr>
        <w:autoSpaceDE w:val="0"/>
        <w:spacing w:line="600" w:lineRule="atLeast"/>
        <w:ind w:left="-2" w:firstLine="305"/>
        <w:jc w:val="both"/>
        <w:rPr>
          <w:rFonts w:ascii="Times New Roman" w:eastAsia="標楷體" w:hAnsi="Times New Roman"/>
          <w:color w:val="000000" w:themeColor="text1"/>
          <w:sz w:val="28"/>
          <w:szCs w:val="28"/>
        </w:rPr>
      </w:pPr>
    </w:p>
    <w:p w14:paraId="1C6F8EB0" w14:textId="77777777" w:rsidR="00825793" w:rsidRPr="003058E8" w:rsidRDefault="00825793" w:rsidP="00825793">
      <w:pPr>
        <w:snapToGrid w:val="0"/>
        <w:spacing w:line="600" w:lineRule="exact"/>
        <w:jc w:val="both"/>
        <w:rPr>
          <w:rFonts w:ascii="標楷體" w:eastAsia="標楷體" w:hAnsi="標楷體"/>
          <w:color w:val="000000" w:themeColor="text1"/>
          <w:sz w:val="28"/>
          <w:szCs w:val="28"/>
        </w:rPr>
        <w:sectPr w:rsidR="00825793" w:rsidRPr="003058E8">
          <w:pgSz w:w="11906" w:h="16838"/>
          <w:pgMar w:top="1418" w:right="1418" w:bottom="1418" w:left="1418" w:header="851" w:footer="851" w:gutter="0"/>
          <w:cols w:space="720"/>
          <w:docGrid w:type="lines" w:linePitch="432"/>
        </w:sectPr>
      </w:pPr>
    </w:p>
    <w:p w14:paraId="7EC1A570" w14:textId="77777777" w:rsidR="008348DC" w:rsidRPr="003058E8" w:rsidRDefault="008348DC" w:rsidP="008348DC">
      <w:pPr>
        <w:pageBreakBefore/>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DRG37601</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(1)POSTPARTUM AND POSTABORTION DIAGNOSES WITHOUT OPERATING ROOM PROCEDURES(1) (104/1/1)</w:t>
      </w:r>
    </w:p>
    <w:p w14:paraId="65F4C008"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DRG37602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WITHOUT OPERATING ROOM PROCEDURES(2) WITH CC(104/1/1)</w:t>
      </w:r>
    </w:p>
    <w:p w14:paraId="7977E6F8"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DRG37603</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POSTPARTUM AND POSTABORTION DIAGNOSES WITHOUT OPERATING ROOM PROCEDURES(2) WITHOUT CC(104/1/1)</w:t>
      </w:r>
    </w:p>
    <w:p w14:paraId="07E49FCC"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DRG37604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WITHOUT OPERATING ROOM PROCEDURES(3) WITH CC(104/1/1)</w:t>
      </w:r>
    </w:p>
    <w:p w14:paraId="68D31792"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DRG37605</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無手術之產後及流產後診斷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POSTPARTUM AND POSTABORTION DIAGNOSES WITHOUT OPERATING ROOM PROCEDURES(3) WITHOUT CC(104/1/1)</w:t>
      </w:r>
    </w:p>
    <w:p w14:paraId="053C1A4E"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DRG37701</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(1)POSTPARTUM AND POSTABORTION DIAGNOSES WITH OPERATING ROOM PROCEDURES(1) (104/1/1)</w:t>
      </w:r>
    </w:p>
    <w:p w14:paraId="6DC9C2C7"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DRG37702</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 OPERATING ROOM PROCEDURES(2) WITH CC(104/1/1)</w:t>
      </w:r>
    </w:p>
    <w:p w14:paraId="70423F15"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DRG37703</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 xml:space="preserve">POSTPARTUM AND POSTABORTION DIAGNOSES WITHOUT </w:t>
      </w:r>
      <w:r w:rsidRPr="003058E8">
        <w:rPr>
          <w:rFonts w:ascii="Times New Roman" w:eastAsia="標楷體" w:hAnsi="Times New Roman"/>
          <w:color w:val="000000" w:themeColor="text1"/>
          <w:sz w:val="28"/>
          <w:szCs w:val="28"/>
        </w:rPr>
        <w:lastRenderedPageBreak/>
        <w:t>OPERATING ROOM PROCEDURES(2) WITHOUT CC(104/1/1)</w:t>
      </w:r>
    </w:p>
    <w:p w14:paraId="387AECF5"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 xml:space="preserve">DRG37704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，有合併症或併發症</w:t>
      </w:r>
      <w:r w:rsidRPr="003058E8">
        <w:rPr>
          <w:rFonts w:ascii="Times New Roman" w:eastAsia="標楷體" w:hAnsi="Times New Roman"/>
          <w:color w:val="000000" w:themeColor="text1"/>
          <w:sz w:val="28"/>
          <w:szCs w:val="28"/>
        </w:rPr>
        <w:t>POSTPARTUM AND POSTABORTION DIAGNOSES WITH OPERATING ROOM PROCEDURES(3) WITH CC(104/1/1)</w:t>
      </w:r>
    </w:p>
    <w:p w14:paraId="5EE1553C" w14:textId="77777777" w:rsidR="008348DC" w:rsidRPr="003058E8" w:rsidRDefault="008348DC" w:rsidP="008348DC">
      <w:pPr>
        <w:snapToGrid w:val="0"/>
        <w:spacing w:line="600" w:lineRule="atLeast"/>
        <w:ind w:left="1276" w:hanging="1276"/>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DRG37705</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伴有手術之產後及流產後診斷</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，無合併症或併發症</w:t>
      </w:r>
      <w:r w:rsidRPr="003058E8">
        <w:rPr>
          <w:rFonts w:ascii="Times New Roman" w:eastAsia="標楷體" w:hAnsi="Times New Roman"/>
          <w:color w:val="000000" w:themeColor="text1"/>
          <w:sz w:val="28"/>
          <w:szCs w:val="28"/>
        </w:rPr>
        <w:t>POSTPARTUM AND POSTABORTION DIAGNOSES WITHOUT OPERATING ROOM PROCEDURES(3) WITHOUT CC(104/1/1)</w:t>
      </w:r>
    </w:p>
    <w:p w14:paraId="058FBDA9" w14:textId="77777777" w:rsidR="008348DC" w:rsidRPr="003058E8" w:rsidRDefault="008348DC" w:rsidP="008348DC">
      <w:pPr>
        <w:snapToGrid w:val="0"/>
        <w:spacing w:line="600" w:lineRule="atLeast"/>
        <w:ind w:left="1078" w:hanging="1078"/>
        <w:jc w:val="both"/>
        <w:rPr>
          <w:rFonts w:ascii="Times New Roman" w:eastAsia="標楷體" w:hAnsi="Times New Roman"/>
          <w:color w:val="000000" w:themeColor="text1"/>
          <w:sz w:val="28"/>
          <w:szCs w:val="28"/>
        </w:rPr>
      </w:pPr>
    </w:p>
    <w:p w14:paraId="766BAE38" w14:textId="77777777" w:rsidR="008348DC" w:rsidRPr="003058E8" w:rsidRDefault="008348DC" w:rsidP="008348DC">
      <w:pPr>
        <w:snapToGrid w:val="0"/>
        <w:spacing w:line="600" w:lineRule="atLeast"/>
        <w:ind w:left="1079" w:hanging="1079"/>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1C079288" w14:textId="77777777" w:rsidR="008348DC" w:rsidRPr="003058E8" w:rsidRDefault="008348DC" w:rsidP="008348DC">
      <w:pPr>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診斷正確性：</w:t>
      </w:r>
      <w:r w:rsidRPr="003058E8">
        <w:rPr>
          <w:rFonts w:ascii="Times New Roman" w:eastAsia="標楷體" w:hAnsi="Times New Roman"/>
          <w:color w:val="000000" w:themeColor="text1"/>
          <w:sz w:val="28"/>
          <w:szCs w:val="28"/>
        </w:rPr>
        <w:t>(104/1/1)</w:t>
      </w:r>
    </w:p>
    <w:p w14:paraId="698D2C5E" w14:textId="77777777" w:rsidR="008348DC" w:rsidRPr="003058E8" w:rsidRDefault="008348DC" w:rsidP="008348DC">
      <w:pPr>
        <w:snapToGrid w:val="0"/>
        <w:spacing w:line="600" w:lineRule="atLeast"/>
        <w:ind w:left="28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由病歷記錄及臨床症狀，確認生產或流產。</w:t>
      </w:r>
    </w:p>
    <w:p w14:paraId="67EBFE7E"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由臨床症狀及相關病史，確認合併症及併發症是否與生產或流產有關。</w:t>
      </w:r>
    </w:p>
    <w:p w14:paraId="638F1AA3"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若有合併症，應提供合併症、病史、檢查、檢驗及治療具體資料。</w:t>
      </w:r>
    </w:p>
    <w:p w14:paraId="03FDCA84" w14:textId="77777777" w:rsidR="008348DC" w:rsidRPr="003058E8" w:rsidRDefault="008348DC" w:rsidP="008348DC">
      <w:pPr>
        <w:snapToGrid w:val="0"/>
        <w:spacing w:line="600" w:lineRule="atLeast"/>
        <w:jc w:val="both"/>
        <w:rPr>
          <w:rFonts w:ascii="Times New Roman" w:eastAsia="標楷體" w:hAnsi="Times New Roman"/>
          <w:color w:val="000000" w:themeColor="text1"/>
          <w:sz w:val="28"/>
          <w:szCs w:val="28"/>
          <w:u w:val="single"/>
        </w:rPr>
      </w:pPr>
    </w:p>
    <w:p w14:paraId="3A4EE1A0" w14:textId="77777777" w:rsidR="008348DC" w:rsidRPr="003058E8" w:rsidRDefault="008348DC" w:rsidP="008348DC">
      <w:pPr>
        <w:spacing w:line="600" w:lineRule="atLeast"/>
        <w:ind w:left="563" w:hanging="549"/>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7F328F63"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應附必要之血液、生化及理學檢查，說明必要住院之原因。</w:t>
      </w:r>
    </w:p>
    <w:p w14:paraId="51B3C81E"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除非特別情況，小於妊娠</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且無合併症及併發症，應排除住院。</w:t>
      </w:r>
    </w:p>
    <w:p w14:paraId="79110A2D" w14:textId="77777777" w:rsidR="008348DC" w:rsidRPr="003058E8" w:rsidRDefault="008348DC" w:rsidP="008348DC">
      <w:pPr>
        <w:snapToGrid w:val="0"/>
        <w:spacing w:line="600" w:lineRule="atLeast"/>
        <w:jc w:val="both"/>
        <w:rPr>
          <w:rFonts w:ascii="Times New Roman" w:eastAsia="標楷體" w:hAnsi="Times New Roman"/>
          <w:color w:val="000000" w:themeColor="text1"/>
          <w:sz w:val="28"/>
          <w:szCs w:val="28"/>
          <w:u w:val="single"/>
        </w:rPr>
      </w:pPr>
    </w:p>
    <w:p w14:paraId="1DC0540A" w14:textId="77777777" w:rsidR="008348DC" w:rsidRPr="003058E8" w:rsidRDefault="008348DC" w:rsidP="008348DC">
      <w:pPr>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7664C87D"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含血色素、白血球、血小板、白血球分類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36C60D8"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生化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CRP)</w:t>
      </w:r>
      <w:r w:rsidRPr="003058E8">
        <w:rPr>
          <w:rFonts w:ascii="Times New Roman" w:eastAsia="標楷體" w:hAnsi="Times New Roman"/>
          <w:color w:val="000000" w:themeColor="text1"/>
          <w:sz w:val="28"/>
          <w:szCs w:val="28"/>
        </w:rPr>
        <w:t>。</w:t>
      </w:r>
    </w:p>
    <w:p w14:paraId="3FCBF4A4"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血液細菌培養報告。</w:t>
      </w:r>
    </w:p>
    <w:p w14:paraId="0E751DEF"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若有特殊處置，應有檢體並附病理報告。</w:t>
      </w:r>
    </w:p>
    <w:p w14:paraId="3E0A11F2" w14:textId="77777777" w:rsidR="008348DC" w:rsidRPr="003058E8" w:rsidRDefault="008348DC" w:rsidP="008348DC">
      <w:pPr>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w:t>
      </w:r>
      <w:r w:rsidRPr="003058E8">
        <w:rPr>
          <w:rFonts w:ascii="Times New Roman" w:eastAsia="標楷體" w:hAnsi="Times New Roman"/>
          <w:b/>
          <w:color w:val="000000" w:themeColor="text1"/>
          <w:sz w:val="28"/>
          <w:szCs w:val="28"/>
        </w:rPr>
        <w:t>四</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235F4CA1"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1A0B7C8E"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子宮收縮良好。</w:t>
      </w:r>
    </w:p>
    <w:p w14:paraId="45B612AD"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惡露量正常。</w:t>
      </w:r>
    </w:p>
    <w:p w14:paraId="74F74E70" w14:textId="77777777" w:rsidR="008348DC" w:rsidRPr="003058E8" w:rsidRDefault="008348DC" w:rsidP="008348DC">
      <w:pPr>
        <w:snapToGrid w:val="0"/>
        <w:spacing w:line="600" w:lineRule="atLeast"/>
        <w:ind w:firstLine="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自行解尿正常。</w:t>
      </w:r>
    </w:p>
    <w:p w14:paraId="4E89057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sectPr w:rsidR="008348DC"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病人衛教：口服藥、回診時間、緊急回診或急診的情況、哺乳及退奶及乳房護理。</w:t>
      </w:r>
    </w:p>
    <w:p w14:paraId="79A46E57" w14:textId="77777777" w:rsidR="008348DC" w:rsidRPr="003058E8" w:rsidRDefault="008348DC" w:rsidP="008348DC">
      <w:pPr>
        <w:pageBreakBefore/>
        <w:snapToGrid w:val="0"/>
        <w:spacing w:line="600" w:lineRule="atLeast"/>
        <w:ind w:left="1701" w:hanging="1418"/>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DRG37801</w:t>
      </w:r>
      <w:r w:rsidRPr="003058E8">
        <w:rPr>
          <w:rFonts w:ascii="Times New Roman" w:eastAsia="標楷體" w:hAnsi="Times New Roman"/>
          <w:color w:val="000000" w:themeColor="text1"/>
          <w:sz w:val="28"/>
          <w:szCs w:val="28"/>
        </w:rPr>
        <w:t>腹腔鏡子宮外孕手術</w:t>
      </w:r>
      <w:r w:rsidRPr="003058E8">
        <w:rPr>
          <w:rFonts w:ascii="Times New Roman" w:eastAsia="標楷體" w:hAnsi="Times New Roman"/>
          <w:color w:val="000000" w:themeColor="text1"/>
          <w:sz w:val="28"/>
          <w:szCs w:val="28"/>
        </w:rPr>
        <w:t>LAPAROSCOPIC ECTOPIC PREGNANCY PROCEDURES (104/1/1)</w:t>
      </w:r>
    </w:p>
    <w:p w14:paraId="3429E8F5" w14:textId="77777777" w:rsidR="008348DC" w:rsidRPr="003058E8" w:rsidRDefault="008348DC" w:rsidP="008348DC">
      <w:pPr>
        <w:snapToGrid w:val="0"/>
        <w:spacing w:line="600" w:lineRule="atLeast"/>
        <w:ind w:left="588" w:hanging="305"/>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DRG37802</w:t>
      </w:r>
      <w:r w:rsidRPr="003058E8">
        <w:rPr>
          <w:rFonts w:ascii="Times New Roman" w:eastAsia="標楷體" w:hAnsi="Times New Roman"/>
          <w:color w:val="000000" w:themeColor="text1"/>
          <w:sz w:val="28"/>
          <w:szCs w:val="28"/>
        </w:rPr>
        <w:t>子宮外孕手術</w:t>
      </w:r>
      <w:r w:rsidRPr="003058E8">
        <w:rPr>
          <w:rFonts w:ascii="Times New Roman" w:eastAsia="標楷體" w:hAnsi="Times New Roman"/>
          <w:color w:val="000000" w:themeColor="text1"/>
          <w:sz w:val="28"/>
          <w:szCs w:val="28"/>
        </w:rPr>
        <w:t xml:space="preserve">ECTOPIC PREGNANCY PROCEDURES </w:t>
      </w:r>
    </w:p>
    <w:p w14:paraId="46DAC177" w14:textId="77777777" w:rsidR="008348DC" w:rsidRPr="003058E8" w:rsidRDefault="008348DC" w:rsidP="008348DC">
      <w:pPr>
        <w:snapToGrid w:val="0"/>
        <w:spacing w:line="600" w:lineRule="atLeast"/>
        <w:ind w:leftChars="50" w:left="120" w:firstLineChars="550" w:firstLine="15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(104/1/1)</w:t>
      </w:r>
    </w:p>
    <w:p w14:paraId="513CD07D" w14:textId="77777777" w:rsidR="008348DC" w:rsidRPr="003058E8" w:rsidRDefault="008348DC" w:rsidP="008348DC">
      <w:pPr>
        <w:snapToGrid w:val="0"/>
        <w:spacing w:line="600" w:lineRule="atLeast"/>
        <w:ind w:left="588" w:hanging="305"/>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DRG37803</w:t>
      </w:r>
      <w:r w:rsidRPr="003058E8">
        <w:rPr>
          <w:rFonts w:ascii="Times New Roman" w:eastAsia="標楷體" w:hAnsi="Times New Roman"/>
          <w:color w:val="000000" w:themeColor="text1"/>
          <w:sz w:val="28"/>
          <w:szCs w:val="28"/>
        </w:rPr>
        <w:t>子宮外孕</w:t>
      </w:r>
      <w:r w:rsidRPr="003058E8">
        <w:rPr>
          <w:rFonts w:ascii="Times New Roman" w:eastAsia="標楷體" w:hAnsi="Times New Roman"/>
          <w:color w:val="000000" w:themeColor="text1"/>
          <w:sz w:val="28"/>
          <w:szCs w:val="28"/>
        </w:rPr>
        <w:t>ECTOPIC PREGNANCY (104/1/1)</w:t>
      </w:r>
    </w:p>
    <w:p w14:paraId="25173895"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06E2788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3937C3EA"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2B63CA2A" w14:textId="77777777" w:rsidR="008348DC" w:rsidRPr="003058E8" w:rsidRDefault="008348DC" w:rsidP="008348DC">
      <w:pPr>
        <w:snapToGrid w:val="0"/>
        <w:spacing w:line="600" w:lineRule="atLeast"/>
        <w:ind w:left="426" w:firstLine="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應附必要之血液、生化、理學檢查說明必要住院及說明子宮外孕開刀必要之原因。</w:t>
      </w:r>
    </w:p>
    <w:p w14:paraId="2E4F8526" w14:textId="77777777" w:rsidR="008348DC" w:rsidRPr="003058E8" w:rsidRDefault="008348DC" w:rsidP="008348DC">
      <w:pPr>
        <w:snapToGrid w:val="0"/>
        <w:spacing w:line="600" w:lineRule="atLeast"/>
        <w:ind w:left="564" w:firstLine="1"/>
        <w:jc w:val="both"/>
        <w:rPr>
          <w:rFonts w:ascii="Times New Roman" w:eastAsia="標楷體" w:hAnsi="Times New Roman"/>
          <w:color w:val="000000" w:themeColor="text1"/>
          <w:sz w:val="28"/>
          <w:szCs w:val="28"/>
        </w:rPr>
      </w:pPr>
    </w:p>
    <w:p w14:paraId="3BB3DF1E"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7E835358" w14:textId="77777777" w:rsidR="008348DC" w:rsidRPr="003058E8" w:rsidRDefault="008348DC" w:rsidP="008348DC">
      <w:pPr>
        <w:snapToGrid w:val="0"/>
        <w:spacing w:line="600" w:lineRule="atLeast"/>
        <w:ind w:left="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須提供下列相關之檢查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驗</w:t>
      </w:r>
      <w:r w:rsidRPr="003058E8">
        <w:rPr>
          <w:rFonts w:ascii="Times New Roman" w:eastAsia="標楷體" w:hAnsi="Times New Roman"/>
          <w:color w:val="000000" w:themeColor="text1"/>
          <w:sz w:val="28"/>
          <w:szCs w:val="28"/>
        </w:rPr>
        <w:t>)</w:t>
      </w:r>
    </w:p>
    <w:p w14:paraId="0F2141D2" w14:textId="77777777" w:rsidR="008348DC" w:rsidRPr="003058E8" w:rsidRDefault="008348DC" w:rsidP="008348DC">
      <w:pPr>
        <w:snapToGrid w:val="0"/>
        <w:spacing w:line="600" w:lineRule="atLeast"/>
        <w:ind w:left="585" w:hanging="30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基本血液報告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Ｈ</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Hct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WBC)</w:t>
      </w:r>
      <w:r w:rsidRPr="003058E8">
        <w:rPr>
          <w:rFonts w:ascii="Times New Roman" w:eastAsia="標楷體" w:hAnsi="Times New Roman"/>
          <w:color w:val="000000" w:themeColor="text1"/>
          <w:sz w:val="28"/>
          <w:szCs w:val="28"/>
        </w:rPr>
        <w:t>。</w:t>
      </w:r>
    </w:p>
    <w:p w14:paraId="09E6C9AB"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血清</w:t>
      </w:r>
      <w:r w:rsidRPr="003058E8">
        <w:rPr>
          <w:rFonts w:ascii="Times New Roman" w:eastAsia="標楷體" w:hAnsi="Times New Roman"/>
          <w:color w:val="000000" w:themeColor="text1"/>
          <w:sz w:val="28"/>
          <w:szCs w:val="28"/>
        </w:rPr>
        <w:t>βHCG</w:t>
      </w:r>
      <w:r w:rsidRPr="003058E8">
        <w:rPr>
          <w:rFonts w:ascii="Times New Roman" w:eastAsia="標楷體" w:hAnsi="Times New Roman"/>
          <w:color w:val="000000" w:themeColor="text1"/>
          <w:sz w:val="28"/>
          <w:szCs w:val="28"/>
        </w:rPr>
        <w:t>。</w:t>
      </w:r>
    </w:p>
    <w:p w14:paraId="75D35752"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檢體之病理報告。</w:t>
      </w:r>
    </w:p>
    <w:p w14:paraId="47C9D974"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腹腔鏡手術應附相片。</w:t>
      </w:r>
    </w:p>
    <w:p w14:paraId="25A809F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超音波記錄証明子宮外孕及外孕破裂出血的影像。</w:t>
      </w:r>
    </w:p>
    <w:p w14:paraId="3A920B03" w14:textId="77777777" w:rsidR="008348DC" w:rsidRPr="003058E8" w:rsidRDefault="008348DC" w:rsidP="008348DC">
      <w:pPr>
        <w:snapToGrid w:val="0"/>
        <w:spacing w:line="600" w:lineRule="atLeast"/>
        <w:ind w:left="564" w:firstLine="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說明：子宮外孕不一定要到生命跡象不穩定時才開刀</w:t>
      </w:r>
    </w:p>
    <w:p w14:paraId="0FBD4F3B" w14:textId="77777777" w:rsidR="008348DC" w:rsidRPr="003058E8" w:rsidRDefault="008348DC" w:rsidP="008348DC">
      <w:pPr>
        <w:snapToGrid w:val="0"/>
        <w:spacing w:line="600" w:lineRule="atLeast"/>
        <w:ind w:left="564" w:firstLine="1"/>
        <w:jc w:val="both"/>
        <w:rPr>
          <w:rFonts w:ascii="Times New Roman" w:eastAsia="標楷體" w:hAnsi="Times New Roman"/>
          <w:color w:val="000000" w:themeColor="text1"/>
          <w:sz w:val="28"/>
          <w:szCs w:val="28"/>
        </w:rPr>
      </w:pPr>
    </w:p>
    <w:p w14:paraId="6C953571"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333013EE"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5679703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0BD3F21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無合併症。</w:t>
      </w:r>
    </w:p>
    <w:p w14:paraId="5CFBF21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自行解尿正常。</w:t>
      </w:r>
    </w:p>
    <w:p w14:paraId="4884297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sectPr w:rsidR="008348DC"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衛教。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沐浴、個人衛生、傷口照護、活動、口服藥、回診</w:t>
      </w:r>
      <w:r w:rsidRPr="003058E8">
        <w:rPr>
          <w:rFonts w:ascii="Times New Roman" w:eastAsia="標楷體" w:hAnsi="Times New Roman"/>
          <w:color w:val="000000" w:themeColor="text1"/>
          <w:sz w:val="28"/>
          <w:szCs w:val="28"/>
        </w:rPr>
        <w:t>)</w:t>
      </w:r>
    </w:p>
    <w:p w14:paraId="113869EB" w14:textId="77777777" w:rsidR="000257EE" w:rsidRPr="003058E8" w:rsidRDefault="00274757" w:rsidP="008348DC">
      <w:pPr>
        <w:pageBreakBefore/>
        <w:snapToGrid w:val="0"/>
        <w:spacing w:line="600" w:lineRule="exact"/>
        <w:ind w:left="1418" w:hanging="1137"/>
        <w:rPr>
          <w:rFonts w:ascii="Times New Roman" w:hAnsi="Times New Roman"/>
          <w:color w:val="000000" w:themeColor="text1"/>
        </w:rPr>
      </w:pPr>
      <w:r w:rsidRPr="003058E8">
        <w:rPr>
          <w:rFonts w:ascii="Times New Roman" w:eastAsia="標楷體" w:hAnsi="Times New Roman"/>
          <w:b/>
          <w:color w:val="000000" w:themeColor="text1"/>
          <w:sz w:val="28"/>
          <w:szCs w:val="28"/>
        </w:rPr>
        <w:lastRenderedPageBreak/>
        <w:t>DRG38001</w:t>
      </w:r>
      <w:r w:rsidRPr="003058E8">
        <w:rPr>
          <w:rFonts w:ascii="Times New Roman" w:eastAsia="標楷體" w:hAnsi="Times New Roman"/>
          <w:color w:val="000000" w:themeColor="text1"/>
          <w:sz w:val="28"/>
          <w:szCs w:val="28"/>
        </w:rPr>
        <w:t>無子宮擴刮術之流產，有合併症或併發症</w:t>
      </w:r>
      <w:r w:rsidRPr="003058E8">
        <w:rPr>
          <w:rFonts w:ascii="Times New Roman" w:eastAsia="標楷體" w:hAnsi="Times New Roman"/>
          <w:color w:val="000000" w:themeColor="text1"/>
          <w:sz w:val="28"/>
          <w:szCs w:val="28"/>
        </w:rPr>
        <w:t>ABORTION WITHOUT DILATION AND CURETTAGE WITH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3C44171E" w14:textId="77777777" w:rsidR="000257EE" w:rsidRPr="003058E8" w:rsidRDefault="00274757" w:rsidP="008348DC">
      <w:pPr>
        <w:snapToGrid w:val="0"/>
        <w:spacing w:line="600" w:lineRule="exact"/>
        <w:ind w:left="1505" w:hanging="1222"/>
        <w:rPr>
          <w:rFonts w:ascii="Times New Roman" w:hAnsi="Times New Roman"/>
          <w:color w:val="000000" w:themeColor="text1"/>
        </w:rPr>
      </w:pPr>
      <w:r w:rsidRPr="003058E8">
        <w:rPr>
          <w:rFonts w:ascii="Times New Roman" w:eastAsia="標楷體" w:hAnsi="Times New Roman"/>
          <w:b/>
          <w:color w:val="000000" w:themeColor="text1"/>
          <w:sz w:val="28"/>
          <w:szCs w:val="28"/>
        </w:rPr>
        <w:t>DRG38002</w:t>
      </w:r>
      <w:r w:rsidRPr="003058E8">
        <w:rPr>
          <w:rFonts w:ascii="Times New Roman" w:eastAsia="標楷體" w:hAnsi="Times New Roman"/>
          <w:color w:val="000000" w:themeColor="text1"/>
          <w:sz w:val="28"/>
          <w:szCs w:val="28"/>
        </w:rPr>
        <w:t>無子宮擴刮術之流產，無合併症或併發症</w:t>
      </w:r>
      <w:r w:rsidRPr="003058E8">
        <w:rPr>
          <w:rFonts w:ascii="Times New Roman" w:eastAsia="標楷體" w:hAnsi="Times New Roman"/>
          <w:color w:val="000000" w:themeColor="text1"/>
          <w:sz w:val="28"/>
          <w:szCs w:val="28"/>
        </w:rPr>
        <w:t>ABORTION WITHOUT DILATION AND CURETTAGE WITHOUT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1B379CF6" w14:textId="77777777" w:rsidR="000257EE" w:rsidRPr="003058E8" w:rsidRDefault="00274757" w:rsidP="008348DC">
      <w:pPr>
        <w:snapToGrid w:val="0"/>
        <w:spacing w:line="600" w:lineRule="exact"/>
        <w:ind w:left="1505" w:hanging="1222"/>
        <w:rPr>
          <w:rFonts w:ascii="Times New Roman" w:hAnsi="Times New Roman"/>
          <w:color w:val="000000" w:themeColor="text1"/>
        </w:rPr>
      </w:pPr>
      <w:r w:rsidRPr="003058E8">
        <w:rPr>
          <w:rFonts w:ascii="Times New Roman" w:eastAsia="標楷體" w:hAnsi="Times New Roman"/>
          <w:b/>
          <w:color w:val="000000" w:themeColor="text1"/>
          <w:sz w:val="28"/>
          <w:szCs w:val="28"/>
        </w:rPr>
        <w:t>DRG38101</w:t>
      </w:r>
      <w:r w:rsidRPr="003058E8">
        <w:rPr>
          <w:rFonts w:ascii="Times New Roman" w:eastAsia="標楷體" w:hAnsi="Times New Roman"/>
          <w:color w:val="000000" w:themeColor="text1"/>
          <w:sz w:val="28"/>
          <w:szCs w:val="28"/>
        </w:rPr>
        <w:t>伴有子宮擴刮術之流產或子宮切開術，有合併症或併發症</w:t>
      </w:r>
      <w:r w:rsidRPr="003058E8">
        <w:rPr>
          <w:rFonts w:ascii="Times New Roman" w:eastAsia="標楷體" w:hAnsi="Times New Roman"/>
          <w:color w:val="000000" w:themeColor="text1"/>
          <w:sz w:val="28"/>
          <w:szCs w:val="28"/>
        </w:rPr>
        <w:t>ABORTION WITH DILATION AND CURETTAGE, ASPIRATION CURETTAGE OR HYSTEROTOMY WITH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3F8D52A6" w14:textId="77777777" w:rsidR="000257EE" w:rsidRPr="003058E8" w:rsidRDefault="00274757" w:rsidP="008348DC">
      <w:pPr>
        <w:snapToGrid w:val="0"/>
        <w:spacing w:line="600" w:lineRule="exact"/>
        <w:ind w:left="1505" w:hanging="1222"/>
        <w:rPr>
          <w:rFonts w:ascii="Times New Roman" w:hAnsi="Times New Roman"/>
          <w:color w:val="000000" w:themeColor="text1"/>
        </w:rPr>
      </w:pPr>
      <w:r w:rsidRPr="003058E8">
        <w:rPr>
          <w:rFonts w:ascii="Times New Roman" w:eastAsia="標楷體" w:hAnsi="Times New Roman"/>
          <w:b/>
          <w:color w:val="000000" w:themeColor="text1"/>
          <w:sz w:val="28"/>
          <w:szCs w:val="28"/>
        </w:rPr>
        <w:t>DRG38102</w:t>
      </w:r>
      <w:r w:rsidRPr="003058E8">
        <w:rPr>
          <w:rFonts w:ascii="Times New Roman" w:eastAsia="標楷體" w:hAnsi="Times New Roman"/>
          <w:color w:val="000000" w:themeColor="text1"/>
          <w:sz w:val="28"/>
          <w:szCs w:val="28"/>
        </w:rPr>
        <w:t>伴有子宮擴刮術之流產或子宮切開術，無合併症或併發症</w:t>
      </w:r>
      <w:r w:rsidRPr="003058E8">
        <w:rPr>
          <w:rFonts w:ascii="Times New Roman" w:eastAsia="標楷體" w:hAnsi="Times New Roman"/>
          <w:color w:val="000000" w:themeColor="text1"/>
          <w:sz w:val="28"/>
          <w:szCs w:val="28"/>
        </w:rPr>
        <w:t>ABORTION WITH DILATION AND CURETTAGE, ASPIRATION CURETTAGE OR HYSTEROTOMY WITHOUT CC</w:t>
      </w:r>
      <w:r w:rsidR="008348DC"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(104/1/1)</w:t>
      </w:r>
    </w:p>
    <w:p w14:paraId="2BA87682" w14:textId="77777777" w:rsidR="000257EE" w:rsidRPr="003058E8" w:rsidRDefault="000257EE">
      <w:pPr>
        <w:snapToGrid w:val="0"/>
        <w:spacing w:line="600" w:lineRule="exact"/>
        <w:ind w:left="588" w:hanging="305"/>
        <w:jc w:val="both"/>
        <w:rPr>
          <w:rFonts w:ascii="標楷體" w:eastAsia="標楷體" w:hAnsi="標楷體"/>
          <w:color w:val="000000" w:themeColor="text1"/>
          <w:sz w:val="28"/>
          <w:szCs w:val="28"/>
        </w:rPr>
      </w:pPr>
    </w:p>
    <w:p w14:paraId="78D728A6"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713F56D2"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25F2B37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應附必要之血液，生化及理學檢查說明必要之住院及手術之原因。</w:t>
      </w:r>
    </w:p>
    <w:p w14:paraId="6ADCD6B1"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除非特別情況，小於妊娠</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且無合併症及併發症，應排除住院。</w:t>
      </w:r>
    </w:p>
    <w:p w14:paraId="3525300C"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u w:val="single"/>
        </w:rPr>
      </w:pPr>
    </w:p>
    <w:p w14:paraId="6EB11DFD"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1BD866C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血液檢查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含血色素、白血球、血小板、白血球分類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57EAA6B2"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2.βHCG</w:t>
      </w:r>
      <w:r w:rsidRPr="003058E8">
        <w:rPr>
          <w:rFonts w:ascii="Times New Roman" w:eastAsia="標楷體" w:hAnsi="Times New Roman"/>
          <w:color w:val="000000" w:themeColor="text1"/>
          <w:sz w:val="28"/>
          <w:szCs w:val="28"/>
        </w:rPr>
        <w:t>。</w:t>
      </w:r>
    </w:p>
    <w:p w14:paraId="6009D76C"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病理組織檢查報告。</w:t>
      </w:r>
    </w:p>
    <w:p w14:paraId="749A457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lastRenderedPageBreak/>
        <w:t>4.</w:t>
      </w:r>
      <w:r w:rsidRPr="003058E8">
        <w:rPr>
          <w:rFonts w:ascii="Times New Roman" w:eastAsia="標楷體" w:hAnsi="Times New Roman"/>
          <w:color w:val="000000" w:themeColor="text1"/>
          <w:sz w:val="28"/>
          <w:szCs w:val="28"/>
        </w:rPr>
        <w:t>生化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CRP)</w:t>
      </w:r>
      <w:r w:rsidRPr="003058E8">
        <w:rPr>
          <w:rFonts w:ascii="Times New Roman" w:eastAsia="標楷體" w:hAnsi="Times New Roman"/>
          <w:color w:val="000000" w:themeColor="text1"/>
          <w:sz w:val="28"/>
          <w:szCs w:val="28"/>
        </w:rPr>
        <w:t>。</w:t>
      </w:r>
    </w:p>
    <w:p w14:paraId="5D68C4E5"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血液細菌培養報告。</w:t>
      </w:r>
    </w:p>
    <w:p w14:paraId="17566208"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67FB8267"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36C69DC8"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生命徵象穩定。</w:t>
      </w:r>
    </w:p>
    <w:p w14:paraId="7C9FDED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出院前</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小時無發燒感染。</w:t>
      </w:r>
    </w:p>
    <w:p w14:paraId="1C35C2FE"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無合併症。</w:t>
      </w:r>
    </w:p>
    <w:p w14:paraId="558643BE"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自行解尿正常。</w:t>
      </w:r>
    </w:p>
    <w:p w14:paraId="1AE1B614"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惡露量正常。</w:t>
      </w:r>
    </w:p>
    <w:p w14:paraId="6012DFE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傷口無感染現象。</w:t>
      </w:r>
    </w:p>
    <w:p w14:paraId="4F238092"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sectPr w:rsidR="008348DC"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病人衛教：口服藥、回診時間、緊急回診或急診的情況、退奶及乳房護理。</w:t>
      </w:r>
    </w:p>
    <w:p w14:paraId="200845F8" w14:textId="77777777" w:rsidR="008348DC" w:rsidRPr="003058E8" w:rsidRDefault="008348DC" w:rsidP="008348DC">
      <w:pPr>
        <w:pageBreakBefore/>
        <w:snapToGrid w:val="0"/>
        <w:spacing w:line="600" w:lineRule="atLeast"/>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lastRenderedPageBreak/>
        <w:t>DRG382</w:t>
      </w:r>
      <w:r w:rsidRPr="003058E8">
        <w:rPr>
          <w:rFonts w:ascii="Times New Roman" w:eastAsia="標楷體" w:hAnsi="Times New Roman"/>
          <w:color w:val="000000" w:themeColor="text1"/>
          <w:sz w:val="28"/>
          <w:szCs w:val="28"/>
        </w:rPr>
        <w:t>假產</w:t>
      </w:r>
      <w:r w:rsidRPr="003058E8">
        <w:rPr>
          <w:rFonts w:ascii="Times New Roman" w:eastAsia="標楷體" w:hAnsi="Times New Roman"/>
          <w:color w:val="000000" w:themeColor="text1"/>
          <w:sz w:val="28"/>
          <w:szCs w:val="28"/>
        </w:rPr>
        <w:t>FALSE LABOR(104/1/1)</w:t>
      </w:r>
    </w:p>
    <w:p w14:paraId="78710844"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23571C5B"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審查原則：</w:t>
      </w:r>
      <w:r w:rsidRPr="003058E8">
        <w:rPr>
          <w:rFonts w:ascii="Times New Roman" w:eastAsia="標楷體" w:hAnsi="Times New Roman"/>
          <w:color w:val="000000" w:themeColor="text1"/>
          <w:sz w:val="28"/>
          <w:szCs w:val="28"/>
        </w:rPr>
        <w:t>(104/1/1)</w:t>
      </w:r>
    </w:p>
    <w:p w14:paraId="5FE78814"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一</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診斷正確性：</w:t>
      </w:r>
      <w:r w:rsidRPr="003058E8">
        <w:rPr>
          <w:rFonts w:ascii="Times New Roman" w:eastAsia="標楷體" w:hAnsi="Times New Roman"/>
          <w:color w:val="000000" w:themeColor="text1"/>
          <w:sz w:val="28"/>
          <w:szCs w:val="28"/>
        </w:rPr>
        <w:t>(104/1/1)</w:t>
      </w:r>
    </w:p>
    <w:p w14:paraId="505C49DF"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由病歷記錄及產前檢查記錄，確認妊娠週數。</w:t>
      </w:r>
    </w:p>
    <w:p w14:paraId="7F8ACB59"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由臨床檢查確認生產跡象。</w:t>
      </w:r>
    </w:p>
    <w:p w14:paraId="0AA7FF49"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69F94100"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二</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入院或主手術</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處置</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之適當性：</w:t>
      </w:r>
      <w:r w:rsidRPr="003058E8">
        <w:rPr>
          <w:rFonts w:ascii="Times New Roman" w:eastAsia="標楷體" w:hAnsi="Times New Roman"/>
          <w:color w:val="000000" w:themeColor="text1"/>
          <w:sz w:val="28"/>
          <w:szCs w:val="28"/>
        </w:rPr>
        <w:t>(104/1/1)</w:t>
      </w:r>
    </w:p>
    <w:p w14:paraId="1A3F80A8" w14:textId="77777777" w:rsidR="008348DC" w:rsidRPr="003058E8" w:rsidRDefault="008348DC" w:rsidP="008348DC">
      <w:pPr>
        <w:snapToGrid w:val="0"/>
        <w:spacing w:line="600" w:lineRule="atLeast"/>
        <w:ind w:leftChars="50" w:left="120" w:firstLineChars="109" w:firstLine="305"/>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入院的理學檢查及胎心音監視器確定生產徵象。</w:t>
      </w:r>
    </w:p>
    <w:p w14:paraId="113776D7"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17D6C65D"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三</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施行本項</w:t>
      </w:r>
      <w:r w:rsidRPr="003058E8">
        <w:rPr>
          <w:rFonts w:ascii="Times New Roman" w:eastAsia="標楷體" w:hAnsi="Times New Roman"/>
          <w:b/>
          <w:color w:val="000000" w:themeColor="text1"/>
          <w:sz w:val="28"/>
          <w:szCs w:val="28"/>
        </w:rPr>
        <w:t>DRG</w:t>
      </w:r>
      <w:r w:rsidRPr="003058E8">
        <w:rPr>
          <w:rFonts w:ascii="Times New Roman" w:eastAsia="標楷體" w:hAnsi="Times New Roman"/>
          <w:b/>
          <w:color w:val="000000" w:themeColor="text1"/>
          <w:sz w:val="28"/>
          <w:szCs w:val="28"/>
        </w:rPr>
        <w:t>項目應提供相關之檢查</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驗</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w:t>
      </w:r>
      <w:r w:rsidRPr="003058E8">
        <w:rPr>
          <w:rFonts w:ascii="Times New Roman" w:eastAsia="標楷體" w:hAnsi="Times New Roman"/>
          <w:color w:val="000000" w:themeColor="text1"/>
          <w:sz w:val="28"/>
          <w:szCs w:val="28"/>
        </w:rPr>
        <w:t>(104/1/1)</w:t>
      </w:r>
    </w:p>
    <w:p w14:paraId="2584905D"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胎心音監視記錄。</w:t>
      </w:r>
    </w:p>
    <w:p w14:paraId="69A30A90"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產程記錄。</w:t>
      </w:r>
    </w:p>
    <w:p w14:paraId="2ED91ACB"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p>
    <w:p w14:paraId="59E5A779" w14:textId="77777777" w:rsidR="008348DC" w:rsidRPr="003058E8" w:rsidRDefault="008348DC" w:rsidP="008348DC">
      <w:pPr>
        <w:snapToGrid w:val="0"/>
        <w:spacing w:line="600" w:lineRule="atLeast"/>
        <w:ind w:left="613" w:hanging="611"/>
        <w:jc w:val="both"/>
        <w:rPr>
          <w:rFonts w:ascii="Times New Roman" w:eastAsia="標楷體" w:hAnsi="Times New Roman"/>
          <w:color w:val="000000" w:themeColor="text1"/>
        </w:rPr>
      </w:pP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四</w:t>
      </w:r>
      <w:r w:rsidRPr="003058E8">
        <w:rPr>
          <w:rFonts w:ascii="Times New Roman" w:eastAsia="標楷體" w:hAnsi="Times New Roman"/>
          <w:b/>
          <w:color w:val="000000" w:themeColor="text1"/>
          <w:sz w:val="28"/>
          <w:szCs w:val="28"/>
        </w:rPr>
        <w:t>)</w:t>
      </w:r>
      <w:r w:rsidRPr="003058E8">
        <w:rPr>
          <w:rFonts w:ascii="Times New Roman" w:eastAsia="標楷體" w:hAnsi="Times New Roman"/>
          <w:b/>
          <w:color w:val="000000" w:themeColor="text1"/>
          <w:sz w:val="28"/>
          <w:szCs w:val="28"/>
        </w:rPr>
        <w:t>出院狀態：</w:t>
      </w:r>
      <w:r w:rsidRPr="003058E8">
        <w:rPr>
          <w:rFonts w:ascii="Times New Roman" w:eastAsia="標楷體" w:hAnsi="Times New Roman"/>
          <w:color w:val="000000" w:themeColor="text1"/>
          <w:sz w:val="28"/>
          <w:szCs w:val="28"/>
        </w:rPr>
        <w:t>(104/1/1)</w:t>
      </w:r>
    </w:p>
    <w:p w14:paraId="5A56C2F8"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子宮收縮變小變少。</w:t>
      </w:r>
    </w:p>
    <w:p w14:paraId="4D828127" w14:textId="77777777" w:rsidR="008348DC" w:rsidRPr="003058E8" w:rsidRDefault="008348DC" w:rsidP="008348DC">
      <w:pPr>
        <w:snapToGrid w:val="0"/>
        <w:spacing w:line="600" w:lineRule="atLeast"/>
        <w:ind w:left="588" w:hanging="30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無產程進展。</w:t>
      </w:r>
    </w:p>
    <w:p w14:paraId="22A1A5F0" w14:textId="77777777" w:rsidR="000257EE" w:rsidRPr="003058E8" w:rsidRDefault="008348DC" w:rsidP="008348DC">
      <w:pPr>
        <w:snapToGrid w:val="0"/>
        <w:spacing w:line="600" w:lineRule="exact"/>
        <w:ind w:left="588" w:hanging="305"/>
        <w:rPr>
          <w:color w:val="000000" w:themeColor="text1"/>
        </w:rPr>
        <w:sectPr w:rsidR="000257EE" w:rsidRPr="003058E8">
          <w:pgSz w:w="11906" w:h="16838"/>
          <w:pgMar w:top="1418" w:right="1418" w:bottom="1418" w:left="1418" w:header="851" w:footer="851" w:gutter="0"/>
          <w:cols w:space="720"/>
          <w:docGrid w:type="lines" w:linePitch="432"/>
        </w:sect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病人衛教解說：生產的徵象，門診回診</w:t>
      </w:r>
      <w:r w:rsidR="00274757" w:rsidRPr="003058E8">
        <w:rPr>
          <w:rFonts w:ascii="標楷體" w:eastAsia="標楷體" w:hAnsi="標楷體"/>
          <w:color w:val="000000" w:themeColor="text1"/>
          <w:sz w:val="28"/>
          <w:szCs w:val="28"/>
        </w:rPr>
        <w:t>。</w:t>
      </w:r>
    </w:p>
    <w:p w14:paraId="2E67A9D3" w14:textId="77777777" w:rsidR="000257EE" w:rsidRPr="003058E8" w:rsidRDefault="00274757">
      <w:pPr>
        <w:spacing w:after="72"/>
        <w:jc w:val="center"/>
        <w:rPr>
          <w:rFonts w:ascii="標楷體" w:eastAsia="標楷體" w:hAnsi="標楷體"/>
          <w:bCs/>
          <w:color w:val="000000" w:themeColor="text1"/>
          <w:sz w:val="28"/>
          <w:szCs w:val="28"/>
        </w:rPr>
        <w:sectPr w:rsidR="000257EE" w:rsidRPr="003058E8">
          <w:headerReference w:type="default" r:id="rId11"/>
          <w:footerReference w:type="default" r:id="rId12"/>
          <w:pgSz w:w="11906" w:h="16838"/>
          <w:pgMar w:top="720" w:right="720" w:bottom="720" w:left="720" w:header="0" w:footer="794" w:gutter="0"/>
          <w:cols w:space="720"/>
          <w:docGrid w:type="lines" w:linePitch="401"/>
        </w:sectPr>
      </w:pPr>
      <w:r w:rsidRPr="003058E8">
        <w:rPr>
          <w:rFonts w:ascii="標楷體" w:eastAsia="標楷體" w:hAnsi="標楷體"/>
          <w:bCs/>
          <w:color w:val="000000" w:themeColor="text1"/>
          <w:sz w:val="28"/>
          <w:szCs w:val="28"/>
        </w:rPr>
        <w:lastRenderedPageBreak/>
        <w:t>附表一  刪除(99/7/1)</w:t>
      </w:r>
    </w:p>
    <w:p w14:paraId="59EAE1FC" w14:textId="77777777" w:rsidR="000257EE" w:rsidRPr="003058E8" w:rsidRDefault="005E147B">
      <w:pPr>
        <w:spacing w:after="180"/>
        <w:jc w:val="center"/>
        <w:rPr>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61312" behindDoc="0" locked="0" layoutInCell="1" allowOverlap="1" wp14:anchorId="438CD310" wp14:editId="0C89F198">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A7608"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8CD310" id="Text Box 85" o:spid="_x0000_s1030"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actQ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" filled="f" stroked="f">
                <v:textbox>
                  <w:txbxContent>
                    <w:p w14:paraId="1D4A7608"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3058E8">
        <w:rPr>
          <w:rFonts w:ascii="標楷體" w:eastAsia="標楷體" w:hAnsi="標楷體"/>
          <w:b/>
          <w:bCs/>
          <w:color w:val="000000" w:themeColor="text1"/>
          <w:sz w:val="32"/>
        </w:rPr>
        <w:t>個案活動能力評估表</w:t>
      </w:r>
    </w:p>
    <w:p w14:paraId="22EC74B0" w14:textId="77777777" w:rsidR="000257EE" w:rsidRPr="003058E8" w:rsidRDefault="00274757">
      <w:pPr>
        <w:spacing w:after="180"/>
        <w:jc w:val="center"/>
        <w:rPr>
          <w:rFonts w:ascii="Times New Roman" w:eastAsia="標楷體" w:hAnsi="Times New Roman"/>
          <w:color w:val="000000" w:themeColor="text1"/>
        </w:rPr>
      </w:pPr>
      <w:r w:rsidRPr="003058E8">
        <w:rPr>
          <w:rFonts w:ascii="Times New Roman" w:eastAsia="標楷體" w:hAnsi="Times New Roman"/>
          <w:color w:val="000000" w:themeColor="text1"/>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058E8" w:rsidRPr="003058E8" w14:paraId="54A34EB4"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64454C3E" w14:textId="77777777" w:rsidR="000257EE" w:rsidRPr="003058E8" w:rsidRDefault="00274757">
            <w:pPr>
              <w:spacing w:before="180" w:after="180"/>
              <w:jc w:val="center"/>
              <w:rPr>
                <w:rFonts w:ascii="標楷體" w:eastAsia="標楷體" w:hAnsi="標楷體"/>
                <w:color w:val="000000" w:themeColor="text1"/>
              </w:rPr>
            </w:pPr>
            <w:r w:rsidRPr="003058E8">
              <w:rPr>
                <w:rFonts w:ascii="標楷體" w:eastAsia="標楷體" w:hAnsi="標楷體"/>
                <w:color w:val="000000" w:themeColor="text1"/>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518ACB3A" w14:textId="77777777" w:rsidR="000257EE" w:rsidRPr="003058E8" w:rsidRDefault="00274757">
            <w:pPr>
              <w:spacing w:before="180" w:after="180"/>
              <w:ind w:left="480" w:right="480"/>
              <w:rPr>
                <w:rFonts w:ascii="標楷體" w:eastAsia="標楷體" w:hAnsi="標楷體"/>
                <w:color w:val="000000" w:themeColor="text1"/>
              </w:rPr>
            </w:pPr>
            <w:r w:rsidRPr="003058E8">
              <w:rPr>
                <w:rFonts w:ascii="標楷體" w:eastAsia="標楷體" w:hAnsi="標楷體"/>
                <w:color w:val="000000" w:themeColor="text1"/>
              </w:rPr>
              <w:t>描述</w:t>
            </w:r>
          </w:p>
        </w:tc>
      </w:tr>
      <w:tr w:rsidR="003058E8" w:rsidRPr="003058E8" w14:paraId="393AC221" w14:textId="77777777">
        <w:tc>
          <w:tcPr>
            <w:tcW w:w="1232" w:type="dxa"/>
            <w:tcBorders>
              <w:top w:val="single" w:sz="4" w:space="0" w:color="000000"/>
            </w:tcBorders>
            <w:shd w:val="clear" w:color="auto" w:fill="auto"/>
            <w:tcMar>
              <w:top w:w="0" w:type="dxa"/>
              <w:left w:w="28" w:type="dxa"/>
              <w:bottom w:w="0" w:type="dxa"/>
              <w:right w:w="28" w:type="dxa"/>
            </w:tcMar>
          </w:tcPr>
          <w:p w14:paraId="180F390B" w14:textId="77777777" w:rsidR="000257EE" w:rsidRPr="003058E8" w:rsidRDefault="00274757">
            <w:pPr>
              <w:spacing w:before="180"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0</w:t>
            </w:r>
          </w:p>
        </w:tc>
        <w:tc>
          <w:tcPr>
            <w:tcW w:w="8462" w:type="dxa"/>
            <w:tcBorders>
              <w:top w:val="single" w:sz="4" w:space="0" w:color="000000"/>
            </w:tcBorders>
            <w:shd w:val="clear" w:color="auto" w:fill="auto"/>
            <w:tcMar>
              <w:top w:w="0" w:type="dxa"/>
              <w:left w:w="28" w:type="dxa"/>
              <w:bottom w:w="0" w:type="dxa"/>
              <w:right w:w="28" w:type="dxa"/>
            </w:tcMar>
          </w:tcPr>
          <w:p w14:paraId="1B0C12D2" w14:textId="77777777" w:rsidR="000257EE" w:rsidRPr="003058E8" w:rsidRDefault="00274757">
            <w:pPr>
              <w:spacing w:before="180" w:line="480" w:lineRule="auto"/>
              <w:jc w:val="both"/>
              <w:rPr>
                <w:rFonts w:ascii="Times New Roman" w:hAnsi="Times New Roman"/>
                <w:color w:val="000000" w:themeColor="text1"/>
              </w:rPr>
            </w:pPr>
            <w:r w:rsidRPr="003058E8">
              <w:rPr>
                <w:rFonts w:ascii="Times New Roman" w:eastAsia="標楷體" w:hAnsi="Times New Roman"/>
                <w:color w:val="000000" w:themeColor="text1"/>
              </w:rPr>
              <w:t>完全活動</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能維持所有之活動，不受任何限制</w:t>
            </w:r>
            <w:r w:rsidRPr="003058E8">
              <w:rPr>
                <w:rFonts w:ascii="Times New Roman" w:eastAsia="標楷體" w:hAnsi="Times New Roman"/>
                <w:color w:val="000000" w:themeColor="text1"/>
                <w:szCs w:val="22"/>
              </w:rPr>
              <w:t>。</w:t>
            </w:r>
          </w:p>
        </w:tc>
      </w:tr>
      <w:tr w:rsidR="003058E8" w:rsidRPr="003058E8" w14:paraId="730F99E2" w14:textId="77777777">
        <w:tc>
          <w:tcPr>
            <w:tcW w:w="1232" w:type="dxa"/>
            <w:shd w:val="clear" w:color="auto" w:fill="auto"/>
            <w:tcMar>
              <w:top w:w="0" w:type="dxa"/>
              <w:left w:w="28" w:type="dxa"/>
              <w:bottom w:w="0" w:type="dxa"/>
              <w:right w:w="28" w:type="dxa"/>
            </w:tcMar>
          </w:tcPr>
          <w:p w14:paraId="1E363C8A"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1</w:t>
            </w:r>
          </w:p>
        </w:tc>
        <w:tc>
          <w:tcPr>
            <w:tcW w:w="8462" w:type="dxa"/>
            <w:shd w:val="clear" w:color="auto" w:fill="auto"/>
            <w:tcMar>
              <w:top w:w="0" w:type="dxa"/>
              <w:left w:w="28" w:type="dxa"/>
              <w:bottom w:w="0" w:type="dxa"/>
              <w:right w:w="28" w:type="dxa"/>
            </w:tcMar>
          </w:tcPr>
          <w:p w14:paraId="21BD37BA"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能夠步行及維持輕度工作，如：簡單之家務</w:t>
            </w:r>
            <w:r w:rsidRPr="003058E8">
              <w:rPr>
                <w:rFonts w:ascii="Times New Roman" w:eastAsia="標楷體" w:hAnsi="Times New Roman"/>
                <w:color w:val="000000" w:themeColor="text1"/>
                <w:szCs w:val="22"/>
              </w:rPr>
              <w:t>、辦公室之工作，但受制於體力消耗量大之活動。</w:t>
            </w:r>
          </w:p>
        </w:tc>
      </w:tr>
      <w:tr w:rsidR="003058E8" w:rsidRPr="003058E8" w14:paraId="6971E1DF" w14:textId="77777777">
        <w:tc>
          <w:tcPr>
            <w:tcW w:w="1232" w:type="dxa"/>
            <w:shd w:val="clear" w:color="auto" w:fill="auto"/>
            <w:tcMar>
              <w:top w:w="0" w:type="dxa"/>
              <w:left w:w="28" w:type="dxa"/>
              <w:bottom w:w="0" w:type="dxa"/>
              <w:right w:w="28" w:type="dxa"/>
            </w:tcMar>
          </w:tcPr>
          <w:p w14:paraId="388F5F99"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2</w:t>
            </w:r>
          </w:p>
        </w:tc>
        <w:tc>
          <w:tcPr>
            <w:tcW w:w="8462" w:type="dxa"/>
            <w:shd w:val="clear" w:color="auto" w:fill="auto"/>
            <w:tcMar>
              <w:top w:w="0" w:type="dxa"/>
              <w:left w:w="28" w:type="dxa"/>
              <w:bottom w:w="0" w:type="dxa"/>
              <w:right w:w="28" w:type="dxa"/>
            </w:tcMar>
          </w:tcPr>
          <w:p w14:paraId="6F534B05"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能夠步行及維持自我照顧，但無法進行辦公或家務</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50</w:t>
            </w:r>
            <w:r w:rsidRPr="003058E8">
              <w:rPr>
                <w:rFonts w:ascii="Times New Roman" w:eastAsia="標楷體" w:hAnsi="Times New Roman"/>
                <w:color w:val="000000" w:themeColor="text1"/>
              </w:rPr>
              <w:t>％以上之清醒時間，可以起床活動不必限制在床上或椅子上</w:t>
            </w:r>
            <w:r w:rsidRPr="003058E8">
              <w:rPr>
                <w:rFonts w:ascii="Times New Roman" w:eastAsia="標楷體" w:hAnsi="Times New Roman"/>
                <w:color w:val="000000" w:themeColor="text1"/>
                <w:szCs w:val="22"/>
              </w:rPr>
              <w:t>。</w:t>
            </w:r>
          </w:p>
        </w:tc>
      </w:tr>
      <w:tr w:rsidR="003058E8" w:rsidRPr="003058E8" w14:paraId="3B59139B" w14:textId="77777777">
        <w:tc>
          <w:tcPr>
            <w:tcW w:w="1232" w:type="dxa"/>
            <w:shd w:val="clear" w:color="auto" w:fill="auto"/>
            <w:tcMar>
              <w:top w:w="0" w:type="dxa"/>
              <w:left w:w="28" w:type="dxa"/>
              <w:bottom w:w="0" w:type="dxa"/>
              <w:right w:w="28" w:type="dxa"/>
            </w:tcMar>
          </w:tcPr>
          <w:p w14:paraId="50F306F2"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3</w:t>
            </w:r>
          </w:p>
        </w:tc>
        <w:tc>
          <w:tcPr>
            <w:tcW w:w="8462" w:type="dxa"/>
            <w:shd w:val="clear" w:color="auto" w:fill="auto"/>
            <w:tcMar>
              <w:top w:w="0" w:type="dxa"/>
              <w:left w:w="28" w:type="dxa"/>
              <w:bottom w:w="0" w:type="dxa"/>
              <w:right w:w="28" w:type="dxa"/>
            </w:tcMar>
          </w:tcPr>
          <w:p w14:paraId="165E5113"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只能維持有限之自我照顧，超過</w:t>
            </w:r>
            <w:r w:rsidRPr="003058E8">
              <w:rPr>
                <w:rFonts w:ascii="Times New Roman" w:eastAsia="標楷體" w:hAnsi="Times New Roman"/>
                <w:color w:val="000000" w:themeColor="text1"/>
              </w:rPr>
              <w:t>50</w:t>
            </w:r>
            <w:r w:rsidRPr="003058E8">
              <w:rPr>
                <w:rFonts w:ascii="Times New Roman" w:eastAsia="標楷體" w:hAnsi="Times New Roman"/>
                <w:color w:val="000000" w:themeColor="text1"/>
              </w:rPr>
              <w:t>％之清醒時間，活動限制在床上或椅子上</w:t>
            </w:r>
            <w:r w:rsidRPr="003058E8">
              <w:rPr>
                <w:rFonts w:ascii="Times New Roman" w:eastAsia="標楷體" w:hAnsi="Times New Roman"/>
                <w:color w:val="000000" w:themeColor="text1"/>
                <w:szCs w:val="22"/>
              </w:rPr>
              <w:t>。</w:t>
            </w:r>
          </w:p>
        </w:tc>
      </w:tr>
      <w:tr w:rsidR="003058E8" w:rsidRPr="003058E8" w14:paraId="1B068977" w14:textId="77777777">
        <w:tc>
          <w:tcPr>
            <w:tcW w:w="1232" w:type="dxa"/>
            <w:shd w:val="clear" w:color="auto" w:fill="auto"/>
            <w:tcMar>
              <w:top w:w="0" w:type="dxa"/>
              <w:left w:w="28" w:type="dxa"/>
              <w:bottom w:w="0" w:type="dxa"/>
              <w:right w:w="28" w:type="dxa"/>
            </w:tcMar>
          </w:tcPr>
          <w:p w14:paraId="6351E2A5" w14:textId="77777777" w:rsidR="000257EE" w:rsidRPr="003058E8" w:rsidRDefault="00274757">
            <w:pPr>
              <w:spacing w:line="48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4</w:t>
            </w:r>
          </w:p>
        </w:tc>
        <w:tc>
          <w:tcPr>
            <w:tcW w:w="8462" w:type="dxa"/>
            <w:shd w:val="clear" w:color="auto" w:fill="auto"/>
            <w:tcMar>
              <w:top w:w="0" w:type="dxa"/>
              <w:left w:w="28" w:type="dxa"/>
              <w:bottom w:w="0" w:type="dxa"/>
              <w:right w:w="28" w:type="dxa"/>
            </w:tcMar>
          </w:tcPr>
          <w:p w14:paraId="5770BCC4" w14:textId="77777777" w:rsidR="000257EE" w:rsidRPr="003058E8" w:rsidRDefault="00274757">
            <w:pPr>
              <w:spacing w:line="480" w:lineRule="auto"/>
              <w:jc w:val="both"/>
              <w:rPr>
                <w:rFonts w:ascii="Times New Roman" w:hAnsi="Times New Roman"/>
                <w:color w:val="000000" w:themeColor="text1"/>
              </w:rPr>
            </w:pPr>
            <w:r w:rsidRPr="003058E8">
              <w:rPr>
                <w:rFonts w:ascii="Times New Roman" w:eastAsia="標楷體" w:hAnsi="Times New Roman"/>
                <w:color w:val="000000" w:themeColor="text1"/>
              </w:rPr>
              <w:t>完全無法活動，不能進行任何自我照顧，且完全限制在床上或椅子上</w:t>
            </w:r>
            <w:r w:rsidRPr="003058E8">
              <w:rPr>
                <w:rFonts w:ascii="Times New Roman" w:eastAsia="標楷體" w:hAnsi="Times New Roman"/>
                <w:color w:val="000000" w:themeColor="text1"/>
                <w:szCs w:val="22"/>
              </w:rPr>
              <w:t>。</w:t>
            </w:r>
          </w:p>
        </w:tc>
      </w:tr>
    </w:tbl>
    <w:p w14:paraId="64D46109" w14:textId="77777777" w:rsidR="000257EE" w:rsidRPr="003058E8" w:rsidRDefault="000257EE">
      <w:pPr>
        <w:rPr>
          <w:color w:val="000000" w:themeColor="text1"/>
        </w:rPr>
        <w:sectPr w:rsidR="000257EE" w:rsidRPr="003058E8">
          <w:headerReference w:type="default" r:id="rId13"/>
          <w:footerReference w:type="default" r:id="rId14"/>
          <w:pgSz w:w="11906" w:h="16838"/>
          <w:pgMar w:top="1418" w:right="1134" w:bottom="1418" w:left="1134" w:header="851" w:footer="851" w:gutter="0"/>
          <w:cols w:space="720"/>
          <w:docGrid w:type="lines" w:linePitch="432"/>
        </w:sectPr>
      </w:pPr>
    </w:p>
    <w:p w14:paraId="429B890F" w14:textId="77777777" w:rsidR="000257EE" w:rsidRPr="003058E8" w:rsidRDefault="00274757">
      <w:pPr>
        <w:spacing w:after="180"/>
        <w:jc w:val="center"/>
        <w:rPr>
          <w:rFonts w:ascii="Times New Roman" w:eastAsia="標楷體" w:hAnsi="Times New Roman"/>
          <w:b/>
          <w:bCs/>
          <w:color w:val="000000" w:themeColor="text1"/>
          <w:sz w:val="32"/>
        </w:rPr>
      </w:pPr>
      <w:r w:rsidRPr="003058E8">
        <w:rPr>
          <w:rFonts w:ascii="Times New Roman" w:eastAsia="標楷體" w:hAnsi="Times New Roman"/>
          <w:b/>
          <w:bCs/>
          <w:color w:val="000000" w:themeColor="text1"/>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058E8" w:rsidRPr="003058E8" w14:paraId="29A456C6"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E5E8C7" w14:textId="77777777" w:rsidR="000257EE" w:rsidRPr="003058E8" w:rsidRDefault="005E147B">
            <w:pPr>
              <w:jc w:val="center"/>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62336" behindDoc="0" locked="0" layoutInCell="1" allowOverlap="1" wp14:anchorId="23061376" wp14:editId="3B255508">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EAD0F"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3061376" id="Text Box 86" o:spid="_x0000_s1031"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vo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05qVswbWT+C&#10;gpUEgYEWYfDBopXqO0YjDJEc628PVDGMuvcCXkEaEmKnjtuQeBHBRp1bNucWKiqAyrHBaFqujJtU&#10;tltCXsNrabgT8lMmhzcGw8HxOQwyO33O987radwufwE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JKUy+iyAgAAtgUA&#10;AA4AAAAAAAAAAAAAAAAALgIAAGRycy9lMm9Eb2MueG1sUEsBAi0AFAAGAAgAAAAhABznD5LgAAAA&#10;DQEAAA8AAAAAAAAAAAAAAAAADAUAAGRycy9kb3ducmV2LnhtbFBLBQYAAAAABAAEAPMAAAAZBgAA&#10;AAA=&#10;" filled="f" stroked="f">
                      <v:textbox>
                        <w:txbxContent>
                          <w:p w14:paraId="055EAD0F"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3058E8">
              <w:rPr>
                <w:rFonts w:ascii="標楷體" w:eastAsia="標楷體" w:hAnsi="標楷體"/>
                <w:color w:val="000000" w:themeColor="text1"/>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1FFC74" w14:textId="77777777" w:rsidR="000257EE" w:rsidRPr="003058E8" w:rsidRDefault="00274757">
            <w:pPr>
              <w:spacing w:line="280" w:lineRule="exact"/>
              <w:jc w:val="center"/>
              <w:rPr>
                <w:rFonts w:ascii="標楷體" w:eastAsia="標楷體" w:hAnsi="標楷體"/>
                <w:color w:val="000000" w:themeColor="text1"/>
              </w:rPr>
            </w:pPr>
            <w:r w:rsidRPr="003058E8">
              <w:rPr>
                <w:rFonts w:ascii="標楷體" w:eastAsia="標楷體" w:hAnsi="標楷體"/>
                <w:color w:val="000000" w:themeColor="text1"/>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249FAC"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0E3F6E"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日期</w:t>
            </w:r>
          </w:p>
        </w:tc>
      </w:tr>
      <w:tr w:rsidR="003058E8" w:rsidRPr="003058E8" w14:paraId="51AB847B"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A1AE6B" w14:textId="77777777" w:rsidR="000257EE" w:rsidRPr="003058E8" w:rsidRDefault="000257EE">
            <w:pPr>
              <w:jc w:val="center"/>
              <w:rPr>
                <w:rFonts w:ascii="標楷體" w:eastAsia="標楷體" w:hAnsi="標楷體"/>
                <w:color w:val="000000" w:themeColor="text1"/>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CF318" w14:textId="77777777" w:rsidR="000257EE" w:rsidRPr="003058E8" w:rsidRDefault="000257EE">
            <w:pPr>
              <w:spacing w:line="280" w:lineRule="exact"/>
              <w:ind w:right="48"/>
              <w:jc w:val="right"/>
              <w:rPr>
                <w:rFonts w:ascii="標楷體" w:eastAsia="標楷體" w:hAnsi="標楷體"/>
                <w:color w:val="000000" w:themeColor="text1"/>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6D0B7" w14:textId="77777777" w:rsidR="000257EE" w:rsidRPr="003058E8" w:rsidRDefault="000257EE">
            <w:pPr>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B1ACA9" w14:textId="77777777" w:rsidR="000257EE" w:rsidRPr="003058E8" w:rsidRDefault="000257EE">
            <w:pPr>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9A15E" w14:textId="77777777" w:rsidR="000257EE" w:rsidRPr="003058E8" w:rsidRDefault="000257EE">
            <w:pPr>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F0620C" w14:textId="77777777" w:rsidR="000257EE" w:rsidRPr="003058E8" w:rsidRDefault="000257EE">
            <w:pPr>
              <w:jc w:val="center"/>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EE4A76" w14:textId="77777777" w:rsidR="000257EE" w:rsidRPr="003058E8" w:rsidRDefault="000257EE">
            <w:pPr>
              <w:jc w:val="center"/>
              <w:rPr>
                <w:rFonts w:ascii="標楷體" w:eastAsia="標楷體" w:hAnsi="標楷體"/>
                <w:color w:val="000000" w:themeColor="text1"/>
              </w:rPr>
            </w:pPr>
          </w:p>
        </w:tc>
      </w:tr>
      <w:tr w:rsidR="003058E8" w:rsidRPr="003058E8" w14:paraId="11C5035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64703"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p>
          <w:p w14:paraId="57DF203F"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4E8C8"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59C2F69A" w14:textId="77777777" w:rsidR="000257EE" w:rsidRPr="003058E8" w:rsidRDefault="000257EE">
            <w:pPr>
              <w:spacing w:line="280" w:lineRule="exact"/>
              <w:ind w:right="48"/>
              <w:jc w:val="right"/>
              <w:rPr>
                <w:rFonts w:ascii="標楷體" w:eastAsia="標楷體" w:hAnsi="標楷體"/>
                <w:color w:val="000000" w:themeColor="text1"/>
              </w:rPr>
            </w:pPr>
          </w:p>
          <w:p w14:paraId="277B69C2"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4494FBF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92E6F5"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□自己在合理時間內</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約十秒鐘吃一口</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可用筷子取食眼前的食物。若需進食輔具時，應會自行穿脫。</w:t>
            </w:r>
          </w:p>
          <w:p w14:paraId="78B30FA1"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□需別人幫忙穿脫輔具或只會用湯匙進食。</w:t>
            </w:r>
          </w:p>
          <w:p w14:paraId="086B9066"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F44B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CDC88"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50706"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B652C"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044612D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E80A4"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w:t>
            </w:r>
          </w:p>
          <w:p w14:paraId="0339F178"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F12C8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15</w:t>
            </w:r>
          </w:p>
          <w:p w14:paraId="1F474AFC"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0D1478A5" w14:textId="77777777" w:rsidR="000257EE" w:rsidRPr="003058E8" w:rsidRDefault="000257EE">
            <w:pPr>
              <w:spacing w:line="280" w:lineRule="exact"/>
              <w:ind w:right="48"/>
              <w:jc w:val="right"/>
              <w:rPr>
                <w:rFonts w:ascii="標楷體" w:eastAsia="標楷體" w:hAnsi="標楷體"/>
                <w:color w:val="000000" w:themeColor="text1"/>
              </w:rPr>
            </w:pPr>
          </w:p>
          <w:p w14:paraId="6565164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2146E71"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DDE4A"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□可獨立完成，包括輪椅的煞車及移開腳踏板。</w:t>
            </w:r>
          </w:p>
          <w:p w14:paraId="1EA56C77" w14:textId="77777777" w:rsidR="000257EE" w:rsidRPr="003058E8" w:rsidRDefault="00274757">
            <w:pPr>
              <w:spacing w:line="28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□需要稍微的協助</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例如：予以輕扶以保持平衡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或需要口頭指導。</w:t>
            </w:r>
          </w:p>
          <w:p w14:paraId="4B3ED1D1"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□可自行從床上坐起來，但移位時仍需別人幫忙</w:t>
            </w:r>
            <w:r w:rsidRPr="003058E8">
              <w:rPr>
                <w:rFonts w:ascii="標楷體" w:eastAsia="標楷體" w:hAnsi="標楷體"/>
                <w:color w:val="000000" w:themeColor="text1"/>
                <w:szCs w:val="22"/>
              </w:rPr>
              <w:t>。</w:t>
            </w:r>
          </w:p>
          <w:p w14:paraId="44042ECB"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□別人幫忙方可坐起來或需別人幫忙方可移位</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402D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E4E9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AF31E"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D9912"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72244A3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4DB101"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三</w:t>
            </w:r>
            <w:r w:rsidRPr="003058E8">
              <w:rPr>
                <w:rFonts w:ascii="標楷體" w:eastAsia="標楷體" w:hAnsi="標楷體"/>
                <w:color w:val="000000" w:themeColor="text1"/>
                <w:szCs w:val="22"/>
              </w:rPr>
              <w:t>、</w:t>
            </w:r>
          </w:p>
          <w:p w14:paraId="328C203F"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DE328"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43C0604E"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B63F5"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□可獨立完成洗臉</w:t>
            </w:r>
            <w:r w:rsidRPr="003058E8">
              <w:rPr>
                <w:rFonts w:ascii="標楷體" w:eastAsia="標楷體" w:hAnsi="標楷體"/>
                <w:color w:val="000000" w:themeColor="text1"/>
                <w:szCs w:val="22"/>
              </w:rPr>
              <w:t>、洗手、刷牙及梳頭髮。</w:t>
            </w:r>
          </w:p>
          <w:p w14:paraId="6F767CC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CCE48"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275C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E048D"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16F35"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61C5EFE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406437"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p>
          <w:p w14:paraId="42518765"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F972"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15455665" w14:textId="77777777" w:rsidR="000257EE" w:rsidRPr="003058E8" w:rsidRDefault="000257EE">
            <w:pPr>
              <w:spacing w:line="280" w:lineRule="exact"/>
              <w:ind w:right="48"/>
              <w:jc w:val="right"/>
              <w:rPr>
                <w:rFonts w:ascii="標楷體" w:eastAsia="標楷體" w:hAnsi="標楷體"/>
                <w:color w:val="000000" w:themeColor="text1"/>
              </w:rPr>
            </w:pPr>
          </w:p>
          <w:p w14:paraId="20101B3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24F0BB23" w14:textId="77777777" w:rsidR="000257EE" w:rsidRPr="003058E8" w:rsidRDefault="000257EE">
            <w:pPr>
              <w:spacing w:line="280" w:lineRule="exact"/>
              <w:ind w:right="48"/>
              <w:jc w:val="right"/>
              <w:rPr>
                <w:rFonts w:ascii="標楷體" w:eastAsia="標楷體" w:hAnsi="標楷體"/>
                <w:color w:val="000000" w:themeColor="text1"/>
              </w:rPr>
            </w:pPr>
          </w:p>
          <w:p w14:paraId="4248035C"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5AB8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□可自行進出廁所，不會弄髒衣物，並能穿好衣服</w:t>
            </w:r>
            <w:r w:rsidRPr="003058E8">
              <w:rPr>
                <w:rFonts w:ascii="標楷體" w:eastAsia="標楷體" w:hAnsi="標楷體"/>
                <w:color w:val="000000" w:themeColor="text1"/>
                <w:szCs w:val="22"/>
              </w:rPr>
              <w:t>。使用便盆者，可自行清理便盆。</w:t>
            </w:r>
          </w:p>
          <w:p w14:paraId="5781277D"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□需幫忙保持姿勢的平衡，整理衣物或使用衛生紙</w:t>
            </w:r>
            <w:r w:rsidRPr="003058E8">
              <w:rPr>
                <w:rFonts w:ascii="標楷體" w:eastAsia="標楷體" w:hAnsi="標楷體"/>
                <w:color w:val="000000" w:themeColor="text1"/>
                <w:szCs w:val="22"/>
              </w:rPr>
              <w:t>。使用便盆者，可自行取放便盆，但須仰賴他人清理。</w:t>
            </w:r>
          </w:p>
          <w:p w14:paraId="10D4C606"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□需它人幫忙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EF7"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C98B4"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1C76"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BFCA70"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40DB51F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20449"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五</w:t>
            </w:r>
            <w:r w:rsidRPr="003058E8">
              <w:rPr>
                <w:rFonts w:ascii="標楷體" w:eastAsia="標楷體" w:hAnsi="標楷體"/>
                <w:color w:val="000000" w:themeColor="text1"/>
                <w:szCs w:val="22"/>
              </w:rPr>
              <w:t>、</w:t>
            </w:r>
          </w:p>
          <w:p w14:paraId="59BB05F0"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FA279"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C6902E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1370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□可獨立完成</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不論是盆浴或淋浴</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3AC7E82C"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AC6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D1C7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A301C"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4A06D"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01D3826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508F7"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六</w:t>
            </w:r>
            <w:r w:rsidRPr="003058E8">
              <w:rPr>
                <w:rFonts w:ascii="標楷體" w:eastAsia="標楷體" w:hAnsi="標楷體"/>
                <w:color w:val="000000" w:themeColor="text1"/>
                <w:szCs w:val="22"/>
              </w:rPr>
              <w:t>、</w:t>
            </w:r>
          </w:p>
          <w:p w14:paraId="4595AC18"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7EFA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15</w:t>
            </w:r>
          </w:p>
          <w:p w14:paraId="57B2D3AE"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026FA284"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0FBA4F70" w14:textId="77777777" w:rsidR="000257EE" w:rsidRPr="003058E8" w:rsidRDefault="000257EE">
            <w:pPr>
              <w:spacing w:line="280" w:lineRule="exact"/>
              <w:ind w:right="48"/>
              <w:jc w:val="right"/>
              <w:rPr>
                <w:rFonts w:ascii="標楷體" w:eastAsia="標楷體" w:hAnsi="標楷體"/>
                <w:color w:val="000000" w:themeColor="text1"/>
              </w:rPr>
            </w:pPr>
          </w:p>
          <w:p w14:paraId="798638FA"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4D5F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□使用或不使用輔具皆可獨立行走50公尺以上</w:t>
            </w:r>
            <w:r w:rsidRPr="003058E8">
              <w:rPr>
                <w:rFonts w:ascii="標楷體" w:eastAsia="標楷體" w:hAnsi="標楷體"/>
                <w:color w:val="000000" w:themeColor="text1"/>
                <w:szCs w:val="22"/>
              </w:rPr>
              <w:t>。</w:t>
            </w:r>
          </w:p>
          <w:p w14:paraId="44D23ED3"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□需要稍微的扶持或口頭指導方可行走50公尺以上</w:t>
            </w:r>
            <w:r w:rsidRPr="003058E8">
              <w:rPr>
                <w:rFonts w:ascii="標楷體" w:eastAsia="標楷體" w:hAnsi="標楷體"/>
                <w:color w:val="000000" w:themeColor="text1"/>
                <w:szCs w:val="22"/>
              </w:rPr>
              <w:t>。</w:t>
            </w:r>
          </w:p>
          <w:p w14:paraId="50C0FE6A"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□雖無法行走，但可獨自操縱輪椅</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包括轉彎</w:t>
            </w:r>
            <w:r w:rsidRPr="003058E8">
              <w:rPr>
                <w:rFonts w:ascii="標楷體" w:eastAsia="標楷體" w:hAnsi="標楷體"/>
                <w:color w:val="000000" w:themeColor="text1"/>
                <w:szCs w:val="22"/>
              </w:rPr>
              <w:t>、</w:t>
            </w:r>
            <w:r w:rsidRPr="003058E8">
              <w:rPr>
                <w:rFonts w:ascii="標楷體" w:eastAsia="標楷體" w:hAnsi="標楷體"/>
                <w:color w:val="000000" w:themeColor="text1"/>
              </w:rPr>
              <w:t>進門及接近桌子</w:t>
            </w:r>
            <w:r w:rsidRPr="003058E8">
              <w:rPr>
                <w:rFonts w:ascii="標楷體" w:eastAsia="標楷體" w:hAnsi="標楷體"/>
                <w:color w:val="000000" w:themeColor="text1"/>
                <w:szCs w:val="22"/>
              </w:rPr>
              <w:t>、床沿</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並可推行輪椅</w:t>
            </w:r>
            <w:r w:rsidRPr="003058E8">
              <w:rPr>
                <w:rFonts w:ascii="標楷體" w:eastAsia="標楷體" w:hAnsi="標楷體"/>
                <w:color w:val="000000" w:themeColor="text1"/>
                <w:szCs w:val="22"/>
              </w:rPr>
              <w:t>50公尺以上。</w:t>
            </w:r>
          </w:p>
          <w:p w14:paraId="16ED1994"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□需別人幫忙推輪椅</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AF9E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253DB"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7EE33"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9D4C0"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6212F4C3"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3E42D2"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七</w:t>
            </w:r>
            <w:r w:rsidRPr="003058E8">
              <w:rPr>
                <w:rFonts w:ascii="標楷體" w:eastAsia="標楷體" w:hAnsi="標楷體"/>
                <w:color w:val="000000" w:themeColor="text1"/>
                <w:szCs w:val="22"/>
              </w:rPr>
              <w:t>、</w:t>
            </w:r>
          </w:p>
          <w:p w14:paraId="31963BDF"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3B2B9"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366C65C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78A80C0"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A3BB1"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□可自行上下樓梯</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允許抓扶手</w:t>
            </w:r>
            <w:r w:rsidRPr="003058E8">
              <w:rPr>
                <w:rFonts w:ascii="標楷體" w:eastAsia="標楷體" w:hAnsi="標楷體"/>
                <w:color w:val="000000" w:themeColor="text1"/>
                <w:szCs w:val="22"/>
              </w:rPr>
              <w:t>、用拐杖</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4750A52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□需要稍微幫忙或口頭指導</w:t>
            </w:r>
            <w:r w:rsidRPr="003058E8">
              <w:rPr>
                <w:rFonts w:ascii="標楷體" w:eastAsia="標楷體" w:hAnsi="標楷體"/>
                <w:color w:val="000000" w:themeColor="text1"/>
                <w:szCs w:val="22"/>
              </w:rPr>
              <w:t>。</w:t>
            </w:r>
          </w:p>
          <w:p w14:paraId="7BDDB22B"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□無法上下樓梯</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9215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1F5D5"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0A853"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64E9F"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2325638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4D63A"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八</w:t>
            </w:r>
            <w:r w:rsidRPr="003058E8">
              <w:rPr>
                <w:rFonts w:ascii="標楷體" w:eastAsia="標楷體" w:hAnsi="標楷體"/>
                <w:color w:val="000000" w:themeColor="text1"/>
                <w:szCs w:val="22"/>
              </w:rPr>
              <w:t>、</w:t>
            </w:r>
          </w:p>
          <w:p w14:paraId="47DB2C70"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9576"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6826A25C"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2D2FA31A"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0E3B4"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□可自行穿脫衣服</w:t>
            </w:r>
            <w:r w:rsidRPr="003058E8">
              <w:rPr>
                <w:rFonts w:ascii="標楷體" w:eastAsia="標楷體" w:hAnsi="標楷體"/>
                <w:color w:val="000000" w:themeColor="text1"/>
                <w:szCs w:val="22"/>
              </w:rPr>
              <w:t>、鞋子及輔具。</w:t>
            </w:r>
          </w:p>
          <w:p w14:paraId="2C7C4044"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□在別人幫忙下，可自行完成一半以上的動作</w:t>
            </w:r>
            <w:r w:rsidRPr="003058E8">
              <w:rPr>
                <w:rFonts w:ascii="標楷體" w:eastAsia="標楷體" w:hAnsi="標楷體"/>
                <w:color w:val="000000" w:themeColor="text1"/>
                <w:szCs w:val="22"/>
              </w:rPr>
              <w:t>。</w:t>
            </w:r>
          </w:p>
          <w:p w14:paraId="35BA3C4F"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60B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41BCA"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AC1C9"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93F12"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7346CF35"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88257"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九</w:t>
            </w:r>
            <w:r w:rsidRPr="003058E8">
              <w:rPr>
                <w:rFonts w:ascii="標楷體" w:eastAsia="標楷體" w:hAnsi="標楷體"/>
                <w:color w:val="000000" w:themeColor="text1"/>
                <w:szCs w:val="22"/>
              </w:rPr>
              <w:t>、</w:t>
            </w:r>
          </w:p>
          <w:p w14:paraId="005D4250"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5B089"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7F123775"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78E67AD8" w14:textId="77777777" w:rsidR="000257EE" w:rsidRPr="003058E8" w:rsidRDefault="000257EE">
            <w:pPr>
              <w:spacing w:line="280" w:lineRule="exact"/>
              <w:ind w:right="48"/>
              <w:jc w:val="right"/>
              <w:rPr>
                <w:rFonts w:ascii="標楷體" w:eastAsia="標楷體" w:hAnsi="標楷體"/>
                <w:color w:val="000000" w:themeColor="text1"/>
              </w:rPr>
            </w:pPr>
          </w:p>
          <w:p w14:paraId="3D039FBD"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3E575"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□不會失禁，並可自行使用塞劑</w:t>
            </w:r>
            <w:r w:rsidRPr="003058E8">
              <w:rPr>
                <w:rFonts w:ascii="標楷體" w:eastAsia="標楷體" w:hAnsi="標楷體"/>
                <w:color w:val="000000" w:themeColor="text1"/>
                <w:szCs w:val="22"/>
              </w:rPr>
              <w:t>。</w:t>
            </w:r>
          </w:p>
          <w:p w14:paraId="4956A480"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□偶爾會失禁，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或使用塞劑時需人幫忙</w:t>
            </w:r>
            <w:r w:rsidRPr="003058E8">
              <w:rPr>
                <w:rFonts w:ascii="標楷體" w:eastAsia="標楷體" w:hAnsi="標楷體"/>
                <w:color w:val="000000" w:themeColor="text1"/>
                <w:szCs w:val="22"/>
              </w:rPr>
              <w:t>。</w:t>
            </w:r>
          </w:p>
          <w:p w14:paraId="1BF1AB07"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AEDE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C69AC0"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BA90B"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0D70D"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4594420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81B03"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rPr>
              <w:t>十</w:t>
            </w:r>
            <w:r w:rsidRPr="003058E8">
              <w:rPr>
                <w:rFonts w:ascii="標楷體" w:eastAsia="標楷體" w:hAnsi="標楷體"/>
                <w:color w:val="000000" w:themeColor="text1"/>
                <w:szCs w:val="22"/>
              </w:rPr>
              <w:t>、</w:t>
            </w:r>
          </w:p>
          <w:p w14:paraId="46813E8C" w14:textId="77777777" w:rsidR="000257EE" w:rsidRPr="003058E8" w:rsidRDefault="00274757">
            <w:pPr>
              <w:spacing w:line="240" w:lineRule="exact"/>
              <w:jc w:val="both"/>
              <w:rPr>
                <w:color w:val="000000" w:themeColor="text1"/>
              </w:rPr>
            </w:pPr>
            <w:r w:rsidRPr="003058E8">
              <w:rPr>
                <w:rFonts w:ascii="標楷體" w:eastAsia="標楷體" w:hAnsi="標楷體"/>
                <w:color w:val="000000" w:themeColor="text1"/>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94F75"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10</w:t>
            </w:r>
          </w:p>
          <w:p w14:paraId="027A2A1A"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5</w:t>
            </w:r>
          </w:p>
          <w:p w14:paraId="23ADDED2" w14:textId="77777777" w:rsidR="000257EE" w:rsidRPr="003058E8" w:rsidRDefault="000257EE">
            <w:pPr>
              <w:spacing w:line="280" w:lineRule="exact"/>
              <w:ind w:right="48"/>
              <w:jc w:val="right"/>
              <w:rPr>
                <w:rFonts w:ascii="標楷體" w:eastAsia="標楷體" w:hAnsi="標楷體"/>
                <w:color w:val="000000" w:themeColor="text1"/>
              </w:rPr>
            </w:pPr>
          </w:p>
          <w:p w14:paraId="6049DAAF" w14:textId="77777777" w:rsidR="000257EE" w:rsidRPr="003058E8" w:rsidRDefault="00274757">
            <w:pPr>
              <w:spacing w:line="280" w:lineRule="exact"/>
              <w:ind w:right="48"/>
              <w:jc w:val="right"/>
              <w:rPr>
                <w:rFonts w:ascii="標楷體" w:eastAsia="標楷體" w:hAnsi="標楷體"/>
                <w:color w:val="000000" w:themeColor="text1"/>
              </w:rPr>
            </w:pPr>
            <w:r w:rsidRPr="003058E8">
              <w:rPr>
                <w:rFonts w:ascii="標楷體" w:eastAsia="標楷體" w:hAnsi="標楷體"/>
                <w:color w:val="000000" w:themeColor="text1"/>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7457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□日夜皆不會尿失禁，或可自行使用並清理尿套</w:t>
            </w:r>
            <w:r w:rsidRPr="003058E8">
              <w:rPr>
                <w:rFonts w:ascii="標楷體" w:eastAsia="標楷體" w:hAnsi="標楷體"/>
                <w:color w:val="000000" w:themeColor="text1"/>
                <w:szCs w:val="22"/>
              </w:rPr>
              <w:t>。</w:t>
            </w:r>
          </w:p>
          <w:p w14:paraId="0B11A50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□偶爾會尿失禁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或尿急</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無法等待便盆或無法及時趕到廁所</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或需別人幫忙處理尿套</w:t>
            </w:r>
            <w:r w:rsidRPr="003058E8">
              <w:rPr>
                <w:rFonts w:ascii="標楷體" w:eastAsia="標楷體" w:hAnsi="標楷體"/>
                <w:color w:val="000000" w:themeColor="text1"/>
                <w:szCs w:val="22"/>
              </w:rPr>
              <w:t>。</w:t>
            </w:r>
          </w:p>
          <w:p w14:paraId="3EF5B8FE" w14:textId="77777777" w:rsidR="000257EE" w:rsidRPr="003058E8" w:rsidRDefault="00274757">
            <w:pPr>
              <w:spacing w:line="28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6B6DF"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2779C"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93530B"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5AFC0" w14:textId="77777777" w:rsidR="000257EE" w:rsidRPr="003058E8" w:rsidRDefault="000257EE">
            <w:pPr>
              <w:spacing w:line="240" w:lineRule="exact"/>
              <w:jc w:val="both"/>
              <w:rPr>
                <w:rFonts w:ascii="標楷體" w:eastAsia="標楷體" w:hAnsi="標楷體"/>
                <w:color w:val="000000" w:themeColor="text1"/>
              </w:rPr>
            </w:pPr>
          </w:p>
        </w:tc>
      </w:tr>
      <w:tr w:rsidR="003058E8" w:rsidRPr="003058E8" w14:paraId="352DE7BE"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5C1E2" w14:textId="77777777" w:rsidR="000257EE" w:rsidRPr="003058E8" w:rsidRDefault="00274757">
            <w:pPr>
              <w:spacing w:line="240" w:lineRule="exact"/>
              <w:jc w:val="both"/>
              <w:rPr>
                <w:rFonts w:ascii="標楷體" w:eastAsia="標楷體" w:hAnsi="標楷體"/>
                <w:color w:val="000000" w:themeColor="text1"/>
              </w:rPr>
            </w:pPr>
            <w:r w:rsidRPr="003058E8">
              <w:rPr>
                <w:rFonts w:ascii="標楷體" w:eastAsia="標楷體" w:hAnsi="標楷體"/>
                <w:color w:val="000000" w:themeColor="text1"/>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BF5E9" w14:textId="77777777" w:rsidR="000257EE" w:rsidRPr="003058E8" w:rsidRDefault="000257EE">
            <w:pPr>
              <w:spacing w:line="280" w:lineRule="exact"/>
              <w:ind w:right="48"/>
              <w:jc w:val="right"/>
              <w:rPr>
                <w:rFonts w:ascii="標楷體" w:eastAsia="標楷體" w:hAnsi="標楷體"/>
                <w:color w:val="000000" w:themeColor="text1"/>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5BA51" w14:textId="77777777" w:rsidR="000257EE" w:rsidRPr="003058E8" w:rsidRDefault="000257EE">
            <w:pPr>
              <w:spacing w:line="280" w:lineRule="exact"/>
              <w:ind w:left="223" w:hanging="223"/>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9AAFD"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18587" w14:textId="77777777" w:rsidR="000257EE" w:rsidRPr="003058E8" w:rsidRDefault="000257EE">
            <w:pPr>
              <w:spacing w:line="24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8C48D0" w14:textId="77777777" w:rsidR="000257EE" w:rsidRPr="003058E8" w:rsidRDefault="000257EE">
            <w:pPr>
              <w:spacing w:line="24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212F4" w14:textId="77777777" w:rsidR="000257EE" w:rsidRPr="003058E8" w:rsidRDefault="000257EE">
            <w:pPr>
              <w:spacing w:line="240" w:lineRule="exact"/>
              <w:jc w:val="both"/>
              <w:rPr>
                <w:rFonts w:ascii="標楷體" w:eastAsia="標楷體" w:hAnsi="標楷體"/>
                <w:color w:val="000000" w:themeColor="text1"/>
              </w:rPr>
            </w:pPr>
          </w:p>
        </w:tc>
      </w:tr>
    </w:tbl>
    <w:p w14:paraId="3D203A57" w14:textId="77777777" w:rsidR="000257EE" w:rsidRPr="003058E8" w:rsidRDefault="005E147B">
      <w:pPr>
        <w:rPr>
          <w:color w:val="000000" w:themeColor="text1"/>
        </w:rPr>
      </w:pPr>
      <w:r w:rsidRPr="003058E8">
        <w:rPr>
          <w:rFonts w:ascii="標楷體" w:eastAsia="標楷體" w:hAnsi="標楷體"/>
          <w:noProof/>
          <w:color w:val="000000" w:themeColor="text1"/>
          <w:sz w:val="20"/>
        </w:rPr>
        <mc:AlternateContent>
          <mc:Choice Requires="wps">
            <w:drawing>
              <wp:anchor distT="0" distB="0" distL="114300" distR="114300" simplePos="0" relativeHeight="251660288" behindDoc="0" locked="0" layoutInCell="1" allowOverlap="1" wp14:anchorId="223BF278" wp14:editId="70D1A1E9">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F1093" w14:textId="77777777" w:rsidR="003058E8" w:rsidRDefault="003058E8">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3BF278" id="Text Box 74" o:spid="_x0000_s1032"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oE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Lb46BLICAAC2BQAADgAA&#10;AAAAAAAAAAAAAAAuAgAAZHJzL2Uyb0RvYy54bWxQSwECLQAUAAYACAAAACEAv2PzF9wAAAAIAQAA&#10;DwAAAAAAAAAAAAAAAAAMBQAAZHJzL2Rvd25yZXYueG1sUEsFBgAAAAAEAAQA8wAAABUGAAAAAA==&#10;" filled="f" stroked="f">
                <v:textbox>
                  <w:txbxContent>
                    <w:p w14:paraId="552F1093" w14:textId="77777777" w:rsidR="003058E8" w:rsidRDefault="003058E8">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058E8" w14:paraId="00133E01"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AFF0A"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D788"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75F62"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330C8" w14:textId="77777777" w:rsidR="000257EE" w:rsidRPr="003058E8" w:rsidRDefault="000257EE">
            <w:pPr>
              <w:spacing w:line="120" w:lineRule="exact"/>
              <w:ind w:left="223" w:hanging="223"/>
              <w:jc w:val="both"/>
              <w:rPr>
                <w:rFonts w:ascii="標楷體" w:eastAsia="標楷體" w:hAnsi="標楷體"/>
                <w:color w:val="000000" w:themeColor="text1"/>
              </w:rPr>
            </w:pPr>
          </w:p>
        </w:tc>
      </w:tr>
    </w:tbl>
    <w:p w14:paraId="7D3E5B91" w14:textId="77777777" w:rsidR="000257EE" w:rsidRPr="003058E8" w:rsidRDefault="000257EE">
      <w:pPr>
        <w:rPr>
          <w:rFonts w:ascii="標楷體" w:eastAsia="標楷體" w:hAnsi="標楷體"/>
          <w:color w:val="000000" w:themeColor="text1"/>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058E8" w:rsidRPr="003058E8" w14:paraId="1667027D" w14:textId="77777777">
        <w:trPr>
          <w:cantSplit/>
        </w:trPr>
        <w:tc>
          <w:tcPr>
            <w:tcW w:w="1935" w:type="dxa"/>
            <w:shd w:val="clear" w:color="auto" w:fill="auto"/>
            <w:tcMar>
              <w:top w:w="0" w:type="dxa"/>
              <w:left w:w="28" w:type="dxa"/>
              <w:bottom w:w="0" w:type="dxa"/>
              <w:right w:w="28" w:type="dxa"/>
            </w:tcMar>
          </w:tcPr>
          <w:p w14:paraId="5C4BB426"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完全依賴</w:t>
            </w:r>
          </w:p>
        </w:tc>
        <w:tc>
          <w:tcPr>
            <w:tcW w:w="1935" w:type="dxa"/>
            <w:shd w:val="clear" w:color="auto" w:fill="auto"/>
            <w:tcMar>
              <w:top w:w="0" w:type="dxa"/>
              <w:left w:w="28" w:type="dxa"/>
              <w:bottom w:w="0" w:type="dxa"/>
              <w:right w:w="28" w:type="dxa"/>
            </w:tcMar>
          </w:tcPr>
          <w:p w14:paraId="5F4B01A0"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嚴重依賴</w:t>
            </w:r>
          </w:p>
        </w:tc>
        <w:tc>
          <w:tcPr>
            <w:tcW w:w="1935" w:type="dxa"/>
            <w:shd w:val="clear" w:color="auto" w:fill="auto"/>
            <w:tcMar>
              <w:top w:w="0" w:type="dxa"/>
              <w:left w:w="28" w:type="dxa"/>
              <w:bottom w:w="0" w:type="dxa"/>
              <w:right w:w="28" w:type="dxa"/>
            </w:tcMar>
          </w:tcPr>
          <w:p w14:paraId="5B8A3F93"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顯著依賴</w:t>
            </w:r>
          </w:p>
        </w:tc>
        <w:tc>
          <w:tcPr>
            <w:tcW w:w="1935" w:type="dxa"/>
            <w:shd w:val="clear" w:color="auto" w:fill="auto"/>
            <w:tcMar>
              <w:top w:w="0" w:type="dxa"/>
              <w:left w:w="28" w:type="dxa"/>
              <w:bottom w:w="0" w:type="dxa"/>
              <w:right w:w="28" w:type="dxa"/>
            </w:tcMar>
          </w:tcPr>
          <w:p w14:paraId="61B5CC2F"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功能獨立</w:t>
            </w:r>
          </w:p>
        </w:tc>
      </w:tr>
    </w:tbl>
    <w:p w14:paraId="08D73FF8" w14:textId="77777777" w:rsidR="000257EE" w:rsidRPr="003058E8" w:rsidRDefault="000257EE">
      <w:pPr>
        <w:rPr>
          <w:color w:val="000000" w:themeColor="text1"/>
        </w:rPr>
        <w:sectPr w:rsidR="000257EE" w:rsidRPr="003058E8">
          <w:headerReference w:type="default" r:id="rId15"/>
          <w:footerReference w:type="default" r:id="rId16"/>
          <w:pgSz w:w="11906" w:h="16838"/>
          <w:pgMar w:top="1418" w:right="1134" w:bottom="1418" w:left="1134" w:header="720" w:footer="720" w:gutter="0"/>
          <w:cols w:space="720"/>
          <w:docGrid w:type="lines" w:linePitch="405"/>
        </w:sectPr>
      </w:pPr>
    </w:p>
    <w:p w14:paraId="44BDB64E" w14:textId="77777777" w:rsidR="000257EE" w:rsidRPr="003058E8" w:rsidRDefault="00274757">
      <w:pPr>
        <w:spacing w:after="180" w:line="520" w:lineRule="exact"/>
        <w:jc w:val="center"/>
        <w:rPr>
          <w:rFonts w:ascii="Times New Roman" w:hAnsi="Times New Roman"/>
          <w:color w:val="000000" w:themeColor="text1"/>
        </w:rPr>
        <w:sectPr w:rsidR="000257EE" w:rsidRPr="003058E8">
          <w:headerReference w:type="default" r:id="rId17"/>
          <w:footerReference w:type="default" r:id="rId18"/>
          <w:pgSz w:w="11906" w:h="16838"/>
          <w:pgMar w:top="1418" w:right="1134" w:bottom="1418" w:left="1134" w:header="720" w:footer="720" w:gutter="0"/>
          <w:cols w:space="720"/>
          <w:docGrid w:type="lines" w:linePitch="405"/>
        </w:sectPr>
      </w:pPr>
      <w:r w:rsidRPr="003058E8">
        <w:rPr>
          <w:rFonts w:ascii="Times New Roman" w:eastAsia="標楷體" w:hAnsi="Times New Roman"/>
          <w:bCs/>
          <w:color w:val="000000" w:themeColor="text1"/>
          <w:sz w:val="28"/>
          <w:szCs w:val="28"/>
        </w:rPr>
        <w:lastRenderedPageBreak/>
        <w:t>附表四</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3D07A46E" w14:textId="77777777" w:rsidR="000257EE" w:rsidRPr="003058E8" w:rsidRDefault="00B1644E">
      <w:pPr>
        <w:spacing w:after="180" w:line="520" w:lineRule="exact"/>
        <w:jc w:val="center"/>
        <w:rPr>
          <w:rFonts w:ascii="Times New Roman" w:hAnsi="Times New Roman"/>
          <w:color w:val="000000" w:themeColor="text1"/>
          <w:sz w:val="28"/>
          <w:szCs w:val="28"/>
        </w:rPr>
      </w:pPr>
      <w:r w:rsidRPr="003058E8">
        <w:rPr>
          <w:rFonts w:ascii="標楷體" w:eastAsia="標楷體" w:hAnsi="標楷體" w:hint="eastAsia"/>
          <w:bCs/>
          <w:color w:val="000000" w:themeColor="text1"/>
          <w:sz w:val="28"/>
          <w:szCs w:val="28"/>
        </w:rPr>
        <w:lastRenderedPageBreak/>
        <w:t>附表五</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刪除</w:t>
      </w:r>
      <w:r w:rsidRPr="003058E8">
        <w:rPr>
          <w:rFonts w:ascii="Times New Roman" w:eastAsia="標楷體" w:hAnsi="Times New Roman"/>
          <w:bCs/>
          <w:color w:val="000000" w:themeColor="text1"/>
          <w:sz w:val="28"/>
          <w:szCs w:val="28"/>
        </w:rPr>
        <w:t>(</w:t>
      </w:r>
      <w:r w:rsidR="003C072F" w:rsidRPr="003058E8">
        <w:rPr>
          <w:rFonts w:ascii="Times New Roman" w:eastAsia="標楷體" w:hAnsi="Times New Roman"/>
          <w:bCs/>
          <w:color w:val="000000" w:themeColor="text1"/>
          <w:sz w:val="28"/>
          <w:szCs w:val="28"/>
        </w:rPr>
        <w:t>109/5/1</w:t>
      </w:r>
      <w:r w:rsidRPr="003058E8">
        <w:rPr>
          <w:rFonts w:ascii="Times New Roman" w:eastAsia="標楷體" w:hAnsi="Times New Roman"/>
          <w:bCs/>
          <w:color w:val="000000" w:themeColor="text1"/>
          <w:sz w:val="28"/>
          <w:szCs w:val="28"/>
        </w:rPr>
        <w:t>)</w:t>
      </w:r>
    </w:p>
    <w:p w14:paraId="693BDE7C" w14:textId="77777777" w:rsidR="000257EE" w:rsidRPr="003058E8" w:rsidRDefault="000257EE">
      <w:pPr>
        <w:rPr>
          <w:color w:val="000000" w:themeColor="text1"/>
        </w:rPr>
        <w:sectPr w:rsidR="000257EE" w:rsidRPr="003058E8">
          <w:headerReference w:type="default" r:id="rId19"/>
          <w:footerReference w:type="default" r:id="rId20"/>
          <w:pgSz w:w="11906" w:h="16838"/>
          <w:pgMar w:top="1418" w:right="1134" w:bottom="1418" w:left="1134" w:header="720" w:footer="720" w:gutter="0"/>
          <w:cols w:space="720"/>
          <w:docGrid w:type="lines" w:linePitch="405"/>
        </w:sectPr>
      </w:pPr>
    </w:p>
    <w:p w14:paraId="38D322AC" w14:textId="77777777" w:rsidR="000257EE" w:rsidRPr="003058E8" w:rsidRDefault="00274757">
      <w:pPr>
        <w:spacing w:line="400" w:lineRule="exact"/>
        <w:jc w:val="center"/>
        <w:rPr>
          <w:rFonts w:ascii="Times New Roman" w:hAnsi="Times New Roman"/>
          <w:color w:val="000000" w:themeColor="text1"/>
        </w:rPr>
        <w:sectPr w:rsidR="000257EE" w:rsidRPr="003058E8">
          <w:headerReference w:type="default" r:id="rId21"/>
          <w:footerReference w:type="default" r:id="rId22"/>
          <w:pgSz w:w="11906" w:h="16838"/>
          <w:pgMar w:top="1418" w:right="1134" w:bottom="1418" w:left="1134" w:header="720" w:footer="720" w:gutter="0"/>
          <w:cols w:space="720"/>
          <w:docGrid w:type="lines" w:linePitch="405"/>
        </w:sectPr>
      </w:pPr>
      <w:r w:rsidRPr="003058E8">
        <w:rPr>
          <w:rFonts w:ascii="Times New Roman" w:eastAsia="標楷體" w:hAnsi="Times New Roman"/>
          <w:bCs/>
          <w:color w:val="000000" w:themeColor="text1"/>
          <w:sz w:val="28"/>
          <w:szCs w:val="28"/>
        </w:rPr>
        <w:lastRenderedPageBreak/>
        <w:t>附表六</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strike/>
          <w:color w:val="000000" w:themeColor="text1"/>
          <w:sz w:val="28"/>
          <w:szCs w:val="28"/>
        </w:rPr>
        <w:t>(97/5/1)(99/7/1)</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16E60258" w14:textId="77777777" w:rsidR="00AB7864" w:rsidRPr="003058E8" w:rsidRDefault="005E147B" w:rsidP="00AB7864">
      <w:pPr>
        <w:spacing w:line="520" w:lineRule="exact"/>
        <w:jc w:val="center"/>
        <w:rPr>
          <w:rFonts w:ascii="標楷體" w:eastAsia="標楷體" w:hAnsi="標楷體"/>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64384" behindDoc="0" locked="0" layoutInCell="1" allowOverlap="1" wp14:anchorId="353D49F4" wp14:editId="0B4AD51C">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03A3"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3D49F4"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w:txbxContent>
                    <w:p w14:paraId="356703A3"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3058E8">
        <w:rPr>
          <w:rFonts w:ascii="標楷體" w:eastAsia="標楷體" w:hAnsi="標楷體"/>
          <w:color w:val="000000" w:themeColor="text1"/>
        </w:rPr>
        <w:t>保險人特約醫事服務機構透析日期及EPO注射紀錄表(102/7/23)</w:t>
      </w:r>
      <w:r w:rsidR="00C54EE9" w:rsidRPr="003058E8">
        <w:rPr>
          <w:rFonts w:ascii="標楷體" w:eastAsia="標楷體" w:hAnsi="標楷體"/>
          <w:color w:val="000000" w:themeColor="text1"/>
        </w:rPr>
        <w:t>(</w:t>
      </w:r>
      <w:r w:rsidR="002C11F8" w:rsidRPr="003058E8">
        <w:rPr>
          <w:rFonts w:ascii="標楷體" w:eastAsia="標楷體" w:hAnsi="標楷體" w:hint="eastAsia"/>
          <w:color w:val="000000" w:themeColor="text1"/>
        </w:rPr>
        <w:t>105/1/1</w:t>
      </w:r>
      <w:r w:rsidR="00C54EE9" w:rsidRPr="003058E8">
        <w:rPr>
          <w:rFonts w:ascii="標楷體" w:eastAsia="標楷體" w:hAnsi="標楷體"/>
          <w:color w:val="000000" w:themeColor="text1"/>
        </w:rPr>
        <w:t>)</w:t>
      </w:r>
    </w:p>
    <w:p w14:paraId="10F4A5FD" w14:textId="77777777" w:rsidR="00CD39C0" w:rsidRPr="003058E8" w:rsidRDefault="00CD39C0" w:rsidP="00CD39C0">
      <w:pPr>
        <w:spacing w:line="520" w:lineRule="exact"/>
        <w:jc w:val="right"/>
        <w:rPr>
          <w:color w:val="000000" w:themeColor="text1"/>
          <w:sz w:val="16"/>
        </w:rPr>
      </w:pPr>
      <w:r w:rsidRPr="003058E8">
        <w:rPr>
          <w:color w:val="000000" w:themeColor="text1"/>
          <w:sz w:val="16"/>
        </w:rPr>
        <w:t>八十八年元月五日訂定</w:t>
      </w:r>
    </w:p>
    <w:p w14:paraId="1490A159" w14:textId="77777777" w:rsidR="00B91FA6" w:rsidRPr="003058E8" w:rsidRDefault="00B91FA6" w:rsidP="00CD39C0">
      <w:pPr>
        <w:spacing w:line="520" w:lineRule="exact"/>
        <w:jc w:val="right"/>
        <w:rPr>
          <w:rFonts w:ascii="標楷體" w:eastAsia="標楷體" w:hAnsi="標楷體"/>
          <w:color w:val="000000" w:themeColor="text1"/>
        </w:rPr>
      </w:pPr>
      <w:r w:rsidRPr="003058E8">
        <w:rPr>
          <w:rFonts w:hint="eastAsia"/>
          <w:color w:val="000000" w:themeColor="text1"/>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3058E8" w:rsidRPr="003058E8" w14:paraId="3A4E777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8A7CE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E715F1"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419ED5" w14:textId="77777777" w:rsidR="00CD39C0" w:rsidRPr="003058E8" w:rsidRDefault="00CD39C0" w:rsidP="00B91FA6">
            <w:pPr>
              <w:spacing w:line="180" w:lineRule="exact"/>
              <w:ind w:left="100"/>
              <w:rPr>
                <w:color w:val="000000" w:themeColor="text1"/>
                <w:sz w:val="16"/>
              </w:rPr>
            </w:pPr>
            <w:r w:rsidRPr="003058E8">
              <w:rPr>
                <w:color w:val="000000" w:themeColor="text1"/>
                <w:sz w:val="16"/>
              </w:rPr>
              <w:t>姓名</w:t>
            </w:r>
          </w:p>
          <w:p w14:paraId="66773AE0" w14:textId="77777777" w:rsidR="00CD39C0" w:rsidRPr="003058E8" w:rsidRDefault="00CD39C0" w:rsidP="00B91FA6">
            <w:pPr>
              <w:spacing w:line="180" w:lineRule="exact"/>
              <w:ind w:left="-1" w:hanging="1"/>
              <w:rPr>
                <w:color w:val="000000" w:themeColor="text1"/>
                <w:sz w:val="16"/>
              </w:rPr>
            </w:pPr>
            <w:r w:rsidRPr="003058E8">
              <w:rPr>
                <w:color w:val="000000" w:themeColor="text1"/>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A99FE" w14:textId="77777777" w:rsidR="00CD39C0" w:rsidRPr="003058E8" w:rsidRDefault="00CD39C0" w:rsidP="00B91FA6">
            <w:pPr>
              <w:spacing w:line="180" w:lineRule="exact"/>
              <w:ind w:left="100"/>
              <w:rPr>
                <w:color w:val="000000" w:themeColor="text1"/>
                <w:sz w:val="16"/>
              </w:rPr>
            </w:pPr>
            <w:r w:rsidRPr="003058E8">
              <w:rPr>
                <w:color w:val="000000" w:themeColor="text1"/>
                <w:sz w:val="16"/>
              </w:rPr>
              <w:t>出生年月日</w:t>
            </w:r>
          </w:p>
          <w:p w14:paraId="229246FE" w14:textId="77777777" w:rsidR="00CD39C0" w:rsidRPr="003058E8" w:rsidRDefault="00CD39C0" w:rsidP="00B91FA6">
            <w:pPr>
              <w:spacing w:line="180" w:lineRule="exact"/>
              <w:ind w:left="100" w:firstLine="640"/>
              <w:rPr>
                <w:color w:val="000000" w:themeColor="text1"/>
                <w:sz w:val="16"/>
              </w:rPr>
            </w:pPr>
            <w:r w:rsidRPr="003058E8">
              <w:rPr>
                <w:color w:val="000000" w:themeColor="text1"/>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BA4E1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透析日期</w:t>
            </w:r>
          </w:p>
          <w:p w14:paraId="6651F38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8B74B"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9CA10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D92E1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C98E2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5E722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備註</w:t>
            </w:r>
          </w:p>
        </w:tc>
      </w:tr>
      <w:tr w:rsidR="003058E8" w:rsidRPr="003058E8" w14:paraId="11A26F0E"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4B0C7D" w14:textId="77777777" w:rsidR="00CD39C0" w:rsidRPr="003058E8" w:rsidRDefault="00CD39C0" w:rsidP="00B91FA6">
            <w:pPr>
              <w:spacing w:line="180" w:lineRule="exact"/>
              <w:ind w:left="100"/>
              <w:jc w:val="center"/>
              <w:rPr>
                <w:color w:val="000000" w:themeColor="text1"/>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2B10F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35DF5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C6EF9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E34B66" w14:textId="77777777" w:rsidR="00CD39C0" w:rsidRPr="003058E8" w:rsidRDefault="00CD39C0" w:rsidP="00B91FA6">
            <w:pPr>
              <w:spacing w:line="180" w:lineRule="exact"/>
              <w:ind w:left="100"/>
              <w:jc w:val="center"/>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08184" w14:textId="77777777" w:rsidR="00CD39C0" w:rsidRPr="003058E8" w:rsidRDefault="00CD39C0" w:rsidP="00B91FA6">
            <w:pPr>
              <w:spacing w:line="180" w:lineRule="exact"/>
              <w:ind w:left="100"/>
              <w:jc w:val="center"/>
              <w:rPr>
                <w:color w:val="000000" w:themeColor="text1"/>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05695D" w14:textId="77777777" w:rsidR="00CD39C0" w:rsidRPr="003058E8" w:rsidRDefault="00CD39C0" w:rsidP="00B91FA6">
            <w:pPr>
              <w:spacing w:line="180" w:lineRule="exact"/>
              <w:ind w:left="100"/>
              <w:jc w:val="center"/>
              <w:rPr>
                <w:color w:val="000000" w:themeColor="text1"/>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A7E868"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8BAC8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66B39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3E3E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4AABB1"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A9ADE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810921"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47EFCA"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C6BFB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B5DD8B"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01065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5C560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5DF788"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EDE8D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0A17B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3C5CEA" w14:textId="77777777" w:rsidR="00CD39C0" w:rsidRPr="003058E8" w:rsidRDefault="00CD39C0" w:rsidP="00B91FA6">
            <w:pPr>
              <w:spacing w:line="180" w:lineRule="exact"/>
              <w:ind w:left="100"/>
              <w:jc w:val="center"/>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C52E8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971A1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D0691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5BE8D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FFC83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B0864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C1048" w14:textId="77777777" w:rsidR="00CD39C0" w:rsidRPr="003058E8" w:rsidRDefault="00CD39C0" w:rsidP="00B91FA6">
            <w:pPr>
              <w:spacing w:line="180" w:lineRule="exact"/>
              <w:ind w:left="100"/>
              <w:jc w:val="center"/>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A986BA" w14:textId="77777777" w:rsidR="00CD39C0" w:rsidRPr="003058E8" w:rsidRDefault="00CD39C0" w:rsidP="00B91FA6">
            <w:pPr>
              <w:spacing w:line="180" w:lineRule="exact"/>
              <w:ind w:left="100"/>
              <w:jc w:val="center"/>
              <w:rPr>
                <w:color w:val="000000" w:themeColor="text1"/>
                <w:sz w:val="16"/>
              </w:rPr>
            </w:pPr>
          </w:p>
        </w:tc>
      </w:tr>
      <w:tr w:rsidR="003058E8" w:rsidRPr="003058E8" w14:paraId="1F62F518"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B2BA1"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742A"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163D56"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CA0E"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75AB"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014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AF62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2F4D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7A36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5D68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3E6E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D773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46B2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E902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D06B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F04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8A98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D926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6D79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DC5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91F4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22A21"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72270"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0CC2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3AC4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45401"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77B6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73FB1"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587E"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6C8E5"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85BAFB" w14:textId="77777777" w:rsidR="00CD39C0" w:rsidRPr="003058E8" w:rsidRDefault="00CD39C0" w:rsidP="00B91FA6">
            <w:pPr>
              <w:spacing w:line="180" w:lineRule="exact"/>
              <w:ind w:left="100"/>
              <w:jc w:val="both"/>
              <w:rPr>
                <w:color w:val="000000" w:themeColor="text1"/>
                <w:sz w:val="16"/>
              </w:rPr>
            </w:pPr>
          </w:p>
        </w:tc>
      </w:tr>
      <w:tr w:rsidR="003058E8" w:rsidRPr="003058E8" w14:paraId="4191FF52" w14:textId="77777777"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15F41"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009AB"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FC2C9"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04E71"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E3273"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220BF"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F175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FBAF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4D63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B148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1F9EB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AF3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07B26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4851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1C10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814C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2A05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EE9D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E106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8592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1BC5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2F06E"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E86D9"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81955"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0BE4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1638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F3AD19"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47286"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A3B60"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48A4C"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A56D5" w14:textId="77777777" w:rsidR="00CD39C0" w:rsidRPr="003058E8" w:rsidRDefault="00CD39C0" w:rsidP="00B91FA6">
            <w:pPr>
              <w:spacing w:line="180" w:lineRule="exact"/>
              <w:ind w:left="100"/>
              <w:jc w:val="both"/>
              <w:rPr>
                <w:color w:val="000000" w:themeColor="text1"/>
                <w:sz w:val="16"/>
              </w:rPr>
            </w:pPr>
          </w:p>
        </w:tc>
      </w:tr>
      <w:tr w:rsidR="003058E8" w:rsidRPr="003058E8" w14:paraId="48C1733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CD3BE"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3E987"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2C126"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8B83A"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78B6"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3D0B0"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9991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23D0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5C13B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C3CE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8337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B511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3D38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69D8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6732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CC659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294E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E7C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6041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902C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BC31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81170"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1C5A3"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7D0C8"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18F4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3668D"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1E01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E233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A3851"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F69DF"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2D5FCF" w14:textId="77777777" w:rsidR="00CD39C0" w:rsidRPr="003058E8" w:rsidRDefault="00CD39C0" w:rsidP="00B91FA6">
            <w:pPr>
              <w:spacing w:line="180" w:lineRule="exact"/>
              <w:ind w:left="100"/>
              <w:jc w:val="both"/>
              <w:rPr>
                <w:color w:val="000000" w:themeColor="text1"/>
                <w:sz w:val="16"/>
              </w:rPr>
            </w:pPr>
          </w:p>
        </w:tc>
      </w:tr>
      <w:tr w:rsidR="003058E8" w:rsidRPr="003058E8" w14:paraId="5D05B5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6D2DB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EA1B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DB43B"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065C"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8E9D7"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F9EAA"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6DD7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BD64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995CA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374B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15D5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53D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8022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E82C2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8EC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641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D2F9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8384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F0D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910A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16DE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2F5F7"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2C88A"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43EBB" w14:textId="77777777" w:rsidR="00CD39C0" w:rsidRPr="003058E8" w:rsidRDefault="00F90810" w:rsidP="00B91FA6">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77BA7"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F88D6"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16B68"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263B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996F6"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4FE1"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255E3" w14:textId="77777777" w:rsidR="00CD39C0" w:rsidRPr="003058E8" w:rsidRDefault="00CD39C0" w:rsidP="00B91FA6">
            <w:pPr>
              <w:spacing w:line="180" w:lineRule="exact"/>
              <w:ind w:left="100"/>
              <w:jc w:val="both"/>
              <w:rPr>
                <w:color w:val="000000" w:themeColor="text1"/>
                <w:sz w:val="16"/>
              </w:rPr>
            </w:pPr>
          </w:p>
        </w:tc>
      </w:tr>
      <w:tr w:rsidR="003058E8" w:rsidRPr="003058E8" w14:paraId="4347A5D9"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335D2"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49154"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82DC3"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08168"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15E6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E82C8"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C20C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332E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4F7B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F6CD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E38C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54CF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6606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CD32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DDD9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B968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A717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B37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43F1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4EFA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AD08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C1DA"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28BA1"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8B9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FBDB5"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DA105"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7159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4BE8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D9450"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F8A0B"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F9EB1" w14:textId="77777777" w:rsidR="00CD39C0" w:rsidRPr="003058E8" w:rsidRDefault="00CD39C0" w:rsidP="00B91FA6">
            <w:pPr>
              <w:spacing w:line="180" w:lineRule="exact"/>
              <w:ind w:left="100"/>
              <w:jc w:val="both"/>
              <w:rPr>
                <w:color w:val="000000" w:themeColor="text1"/>
                <w:sz w:val="16"/>
              </w:rPr>
            </w:pPr>
          </w:p>
        </w:tc>
      </w:tr>
      <w:tr w:rsidR="003058E8" w:rsidRPr="003058E8" w14:paraId="545D9BD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23C7E"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76C44"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132EA"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5AF60C"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9E2FA8"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71F43"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97485E"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0483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0435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56D0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567F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212D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9D77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ABDE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4151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9185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6F86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44F80"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AB14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09B9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E71D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1E122"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68648"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A4315"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6F0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E0D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AB53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76E7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51FB2"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DDB68"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72CC7" w14:textId="77777777" w:rsidR="00CD39C0" w:rsidRPr="003058E8" w:rsidRDefault="00CD39C0" w:rsidP="00B91FA6">
            <w:pPr>
              <w:spacing w:line="180" w:lineRule="exact"/>
              <w:ind w:left="100"/>
              <w:jc w:val="both"/>
              <w:rPr>
                <w:color w:val="000000" w:themeColor="text1"/>
                <w:sz w:val="16"/>
              </w:rPr>
            </w:pPr>
          </w:p>
        </w:tc>
      </w:tr>
      <w:tr w:rsidR="003058E8" w:rsidRPr="003058E8" w14:paraId="15466E8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0873C"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0D380"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B303"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647F1"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2B7D3"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2FA3D"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76AECF"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CFAF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49F4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81E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2DF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1913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D743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AF3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E71C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8E6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EEF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6376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815C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939D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6AA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3A2EB"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DD1BC"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3F44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E757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C7EB6"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6065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D81E1"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8BE1"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EE305"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81E13" w14:textId="77777777" w:rsidR="00CD39C0" w:rsidRPr="003058E8" w:rsidRDefault="00CD39C0" w:rsidP="00B91FA6">
            <w:pPr>
              <w:spacing w:line="180" w:lineRule="exact"/>
              <w:ind w:left="100"/>
              <w:jc w:val="both"/>
              <w:rPr>
                <w:color w:val="000000" w:themeColor="text1"/>
                <w:sz w:val="16"/>
              </w:rPr>
            </w:pPr>
          </w:p>
        </w:tc>
      </w:tr>
      <w:tr w:rsidR="003058E8" w:rsidRPr="003058E8" w14:paraId="1880C995"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C2B82"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DEB1C"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18143"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DD5A"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0A2D5"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396C0"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AB27A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C2A3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BB0C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9C2B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FF36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A434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330B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FB77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F114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7771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1599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6EFA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61A1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4A90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5008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22178"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ADE0C"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549F4" w14:textId="77777777" w:rsidR="00CD39C0" w:rsidRPr="003058E8" w:rsidRDefault="00F90810" w:rsidP="00B91FA6">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D615"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B9F31"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72A8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6CC6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CDCD8"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D1183E"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BF132" w14:textId="77777777" w:rsidR="00CD39C0" w:rsidRPr="003058E8" w:rsidRDefault="00CD39C0" w:rsidP="00B91FA6">
            <w:pPr>
              <w:spacing w:line="180" w:lineRule="exact"/>
              <w:ind w:left="100"/>
              <w:jc w:val="both"/>
              <w:rPr>
                <w:color w:val="000000" w:themeColor="text1"/>
                <w:sz w:val="16"/>
              </w:rPr>
            </w:pPr>
          </w:p>
        </w:tc>
      </w:tr>
      <w:tr w:rsidR="003058E8" w:rsidRPr="003058E8" w14:paraId="002B20E1"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2185F"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B3AC"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2D26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EC29D"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CCAEB"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5097"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DAC0B"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DC6C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FEDF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9824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8A38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57C6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274E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AB71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E3DD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7A7E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0AB8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1EBE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3F92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A06C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3410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1CA76"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0D774"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634A9"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F2816"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81B506"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89A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FF9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11C3A"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94B004"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16638" w14:textId="77777777" w:rsidR="00CD39C0" w:rsidRPr="003058E8" w:rsidRDefault="00CD39C0" w:rsidP="00B91FA6">
            <w:pPr>
              <w:spacing w:line="180" w:lineRule="exact"/>
              <w:ind w:left="100"/>
              <w:jc w:val="both"/>
              <w:rPr>
                <w:color w:val="000000" w:themeColor="text1"/>
                <w:sz w:val="16"/>
              </w:rPr>
            </w:pPr>
          </w:p>
        </w:tc>
      </w:tr>
      <w:tr w:rsidR="003058E8" w:rsidRPr="003058E8" w14:paraId="4C00F654"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9038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FBFA"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A69B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5603"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17919"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F7CE9"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7E5C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66521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230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891A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64A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AEC6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4B338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4D0A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C4A3B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9FE5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65D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2A3D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4A54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49E4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8165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D71E0"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684A6"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BD243"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E14D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D81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8F5F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B9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B51FE"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56F51"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C3B70" w14:textId="77777777" w:rsidR="00CD39C0" w:rsidRPr="003058E8" w:rsidRDefault="00CD39C0" w:rsidP="00B91FA6">
            <w:pPr>
              <w:spacing w:line="180" w:lineRule="exact"/>
              <w:ind w:left="100"/>
              <w:jc w:val="both"/>
              <w:rPr>
                <w:color w:val="000000" w:themeColor="text1"/>
                <w:sz w:val="16"/>
              </w:rPr>
            </w:pPr>
          </w:p>
        </w:tc>
      </w:tr>
      <w:tr w:rsidR="003058E8" w:rsidRPr="003058E8" w14:paraId="302987E6"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6C8A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CD490"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351A2"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F8BF7"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73F3"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1F65D"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5136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5D9B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E1B0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F6AF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7E2B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0936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F33D2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6C4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D52A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057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58BC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129D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DF17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476E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847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DBAAC"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3279"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02B9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42AD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AFA1"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D7832"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905A8"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AE2A8"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6450F"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43E5E" w14:textId="77777777" w:rsidR="00CD39C0" w:rsidRPr="003058E8" w:rsidRDefault="00CD39C0" w:rsidP="00B91FA6">
            <w:pPr>
              <w:spacing w:line="180" w:lineRule="exact"/>
              <w:ind w:left="100"/>
              <w:jc w:val="both"/>
              <w:rPr>
                <w:color w:val="000000" w:themeColor="text1"/>
                <w:sz w:val="16"/>
              </w:rPr>
            </w:pPr>
          </w:p>
        </w:tc>
      </w:tr>
      <w:tr w:rsidR="003058E8" w:rsidRPr="003058E8" w14:paraId="5866DA11"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F3DD3"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39521"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E5C9"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81ED8"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14219A"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A08AE"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BDF3E"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013E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878E1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62925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433B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020A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BE6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0482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D7B0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D59A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419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2516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9046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9C6B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A482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E036A"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A5C2CA"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E8B95"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DC8E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1A787"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4BCC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381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019CE"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AB2B4"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66614" w14:textId="77777777" w:rsidR="00CD39C0" w:rsidRPr="003058E8" w:rsidRDefault="00CD39C0" w:rsidP="00B91FA6">
            <w:pPr>
              <w:spacing w:line="180" w:lineRule="exact"/>
              <w:ind w:left="100"/>
              <w:jc w:val="both"/>
              <w:rPr>
                <w:color w:val="000000" w:themeColor="text1"/>
                <w:sz w:val="16"/>
              </w:rPr>
            </w:pPr>
          </w:p>
        </w:tc>
      </w:tr>
      <w:tr w:rsidR="003058E8" w:rsidRPr="003058E8" w14:paraId="48C4B27D"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89EFB"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F71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F53EB"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E35668"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6AD5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E3FEF3"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89A4E"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56A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C7CD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D09F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4DAE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E4E9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906B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26B0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FFA96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2BC6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3333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05D0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DDE18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11DC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F53A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B9E72B"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635DB"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D1F9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11E8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DBA1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937B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BFB4A"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3779"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04E2"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52978" w14:textId="77777777" w:rsidR="00CD39C0" w:rsidRPr="003058E8" w:rsidRDefault="00CD39C0" w:rsidP="00B91FA6">
            <w:pPr>
              <w:spacing w:line="180" w:lineRule="exact"/>
              <w:ind w:left="100"/>
              <w:jc w:val="both"/>
              <w:rPr>
                <w:color w:val="000000" w:themeColor="text1"/>
                <w:sz w:val="16"/>
              </w:rPr>
            </w:pPr>
          </w:p>
        </w:tc>
      </w:tr>
      <w:tr w:rsidR="003058E8" w:rsidRPr="003058E8" w14:paraId="4E26933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053B5"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8089D"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F6246"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9FF34"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05DC3"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9BC95"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E4898D"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D5F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8551B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CF18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9F71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A338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56D47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22F6E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1C5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70B5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A413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176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5DA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083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099B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4E1E3"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A78FD"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E04C3D" w14:textId="77777777" w:rsidR="00CD39C0" w:rsidRPr="003058E8" w:rsidRDefault="00F90810" w:rsidP="00B91FA6">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9B832"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2FB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EE88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C5319"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CB2D0"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48909"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A164F" w14:textId="77777777" w:rsidR="00CD39C0" w:rsidRPr="003058E8" w:rsidRDefault="00CD39C0" w:rsidP="00B91FA6">
            <w:pPr>
              <w:spacing w:line="180" w:lineRule="exact"/>
              <w:ind w:left="100"/>
              <w:jc w:val="both"/>
              <w:rPr>
                <w:color w:val="000000" w:themeColor="text1"/>
                <w:sz w:val="16"/>
              </w:rPr>
            </w:pPr>
          </w:p>
        </w:tc>
      </w:tr>
      <w:tr w:rsidR="003058E8" w:rsidRPr="003058E8" w14:paraId="592765E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98502"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07F21"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1A49"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F41C2"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A5DC9"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A53C"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D80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A2C5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5377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FCB85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9276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9FBB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AFB7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F50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17C7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1AAF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951C"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A2DE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01C36"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711E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7371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95B93"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AF7A8"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BDF65"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5E6B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60E3"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EACD9"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9C62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32D97"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E3E0"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7B097A" w14:textId="77777777" w:rsidR="00CD39C0" w:rsidRPr="003058E8" w:rsidRDefault="00CD39C0" w:rsidP="00B91FA6">
            <w:pPr>
              <w:spacing w:line="180" w:lineRule="exact"/>
              <w:ind w:left="100"/>
              <w:jc w:val="both"/>
              <w:rPr>
                <w:color w:val="000000" w:themeColor="text1"/>
                <w:sz w:val="16"/>
              </w:rPr>
            </w:pPr>
          </w:p>
        </w:tc>
      </w:tr>
      <w:tr w:rsidR="003058E8" w:rsidRPr="003058E8" w14:paraId="2E4FED4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C83C4"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7C8EC"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3F3F5"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B8E6"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C208E"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9A89F"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6CF1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2FAB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579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0E66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32AD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F9A3A"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C834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D5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2CD8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3556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F8A4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8EBC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9582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46BDFB"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337C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F8EDA"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83F00"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5BBF0"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D75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962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8E12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967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F9378"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92655"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4626" w14:textId="77777777" w:rsidR="00CD39C0" w:rsidRPr="003058E8" w:rsidRDefault="00CD39C0" w:rsidP="00B91FA6">
            <w:pPr>
              <w:spacing w:line="180" w:lineRule="exact"/>
              <w:ind w:left="100"/>
              <w:jc w:val="both"/>
              <w:rPr>
                <w:color w:val="000000" w:themeColor="text1"/>
                <w:sz w:val="16"/>
              </w:rPr>
            </w:pPr>
          </w:p>
        </w:tc>
      </w:tr>
      <w:tr w:rsidR="003058E8" w:rsidRPr="003058E8" w14:paraId="2BC9D87C"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EC174"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05C9E"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DD08C"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58B7"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60D65"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7C95E9"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EAA6"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9EEC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AD1C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E14E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4034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D18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F9D36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F232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567C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8BB0"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D5B2"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C0A1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15D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8784"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7B0B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232B2"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F9993"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37E1C"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9CC9D"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B9813"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5E040"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DECD"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83983"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324AA"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271EF" w14:textId="77777777" w:rsidR="00CD39C0" w:rsidRPr="003058E8" w:rsidRDefault="00CD39C0" w:rsidP="00B91FA6">
            <w:pPr>
              <w:spacing w:line="180" w:lineRule="exact"/>
              <w:ind w:left="100"/>
              <w:jc w:val="both"/>
              <w:rPr>
                <w:color w:val="000000" w:themeColor="text1"/>
                <w:sz w:val="16"/>
              </w:rPr>
            </w:pPr>
          </w:p>
        </w:tc>
      </w:tr>
      <w:tr w:rsidR="003058E8" w:rsidRPr="003058E8" w14:paraId="378300BC"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CDDB"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04F55"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044A0"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57250"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F25C6"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91E69"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050D4"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98EB7"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4B0B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C12B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756E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433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8AE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8097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F323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6D6C7"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A65D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2936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D67C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419B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B26D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6F04FC"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F3EF2"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E8616"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AA800"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BCFB4"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C2613"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D802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CBBA"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998EE"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CADC4" w14:textId="77777777" w:rsidR="00CD39C0" w:rsidRPr="003058E8" w:rsidRDefault="00CD39C0" w:rsidP="00B91FA6">
            <w:pPr>
              <w:spacing w:line="180" w:lineRule="exact"/>
              <w:ind w:left="100"/>
              <w:jc w:val="both"/>
              <w:rPr>
                <w:color w:val="000000" w:themeColor="text1"/>
                <w:sz w:val="16"/>
              </w:rPr>
            </w:pPr>
          </w:p>
        </w:tc>
      </w:tr>
      <w:tr w:rsidR="003058E8" w:rsidRPr="003058E8" w14:paraId="6238A26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FFF8B"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B49C4"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9CEFA" w14:textId="77777777" w:rsidR="00CD39C0" w:rsidRPr="003058E8" w:rsidRDefault="00CD39C0" w:rsidP="00B91FA6">
            <w:pPr>
              <w:spacing w:line="180" w:lineRule="exact"/>
              <w:ind w:left="100"/>
              <w:jc w:val="both"/>
              <w:rPr>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62072"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75DCD"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657A5"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D1B12"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4825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26A9"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D002E"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CB5E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1C67C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5B128"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A1530"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B9B1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AAF15"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1B82A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0528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BDE2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6BD2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3A7CF"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988D6" w14:textId="77777777" w:rsidR="00CD39C0" w:rsidRPr="003058E8" w:rsidRDefault="00CD39C0" w:rsidP="00B91FA6">
            <w:pPr>
              <w:spacing w:line="180" w:lineRule="exact"/>
              <w:ind w:left="100"/>
              <w:jc w:val="both"/>
              <w:rPr>
                <w:color w:val="000000" w:themeColor="text1"/>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37560"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AB2A0"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37A4C"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764BE"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8A2B"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14F7E"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4D46" w14:textId="77777777" w:rsidR="00CD39C0" w:rsidRPr="003058E8" w:rsidRDefault="00CD39C0" w:rsidP="00B91FA6">
            <w:pPr>
              <w:spacing w:line="180" w:lineRule="exact"/>
              <w:ind w:left="100"/>
              <w:jc w:val="both"/>
              <w:rPr>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82842" w14:textId="77777777" w:rsidR="00CD39C0" w:rsidRPr="003058E8" w:rsidRDefault="00CD39C0" w:rsidP="00B91FA6">
            <w:pPr>
              <w:spacing w:line="180" w:lineRule="exact"/>
              <w:ind w:left="100"/>
              <w:jc w:val="both"/>
              <w:rPr>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D3DCC" w14:textId="77777777" w:rsidR="00CD39C0" w:rsidRPr="003058E8" w:rsidRDefault="00CD39C0" w:rsidP="00B91FA6">
            <w:pPr>
              <w:spacing w:line="180" w:lineRule="exact"/>
              <w:ind w:left="100"/>
              <w:jc w:val="both"/>
              <w:rPr>
                <w:color w:val="000000" w:themeColor="text1"/>
                <w:sz w:val="16"/>
              </w:rPr>
            </w:pPr>
          </w:p>
        </w:tc>
      </w:tr>
      <w:tr w:rsidR="003058E8" w:rsidRPr="003058E8" w14:paraId="31527E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C68AC"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85AFD"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760D7" w14:textId="77777777" w:rsidR="00CD39C0" w:rsidRPr="003058E8" w:rsidRDefault="00CD39C0" w:rsidP="00B91FA6">
            <w:pPr>
              <w:spacing w:line="180" w:lineRule="exact"/>
              <w:ind w:left="100"/>
              <w:jc w:val="both"/>
              <w:rPr>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B1C82"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15934" w14:textId="77777777" w:rsidR="00CD39C0" w:rsidRPr="003058E8" w:rsidRDefault="00CD39C0" w:rsidP="00B91FA6">
            <w:pPr>
              <w:spacing w:line="180" w:lineRule="exact"/>
              <w:ind w:left="100"/>
              <w:jc w:val="both"/>
              <w:rPr>
                <w:color w:val="000000" w:themeColor="text1"/>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7FFA6"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76263" w14:textId="77777777" w:rsidR="00CD39C0" w:rsidRPr="003058E8" w:rsidRDefault="00CD39C0" w:rsidP="00B91FA6">
            <w:pPr>
              <w:spacing w:line="180" w:lineRule="exact"/>
              <w:ind w:left="100"/>
              <w:jc w:val="center"/>
              <w:rPr>
                <w:color w:val="000000" w:themeColor="text1"/>
                <w:sz w:val="16"/>
              </w:rPr>
            </w:pPr>
            <w:r w:rsidRPr="003058E8">
              <w:rPr>
                <w:color w:val="000000" w:themeColor="text1"/>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65D0F"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0CF44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E384"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20B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0A7B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BBAB"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2852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A467C"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EFAC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AE8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F9C7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2E4F1"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5A540"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16ED3"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C5880A" w14:textId="77777777" w:rsidR="00CD39C0" w:rsidRPr="003058E8" w:rsidRDefault="00CD39C0" w:rsidP="00B91FA6">
            <w:pPr>
              <w:spacing w:line="180" w:lineRule="exact"/>
              <w:ind w:left="100"/>
              <w:jc w:val="both"/>
              <w:rPr>
                <w:color w:val="000000" w:themeColor="text1"/>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0DD59" w14:textId="77777777" w:rsidR="00CD39C0" w:rsidRPr="003058E8" w:rsidRDefault="00CD39C0" w:rsidP="00B91FA6">
            <w:pPr>
              <w:spacing w:line="180" w:lineRule="exact"/>
              <w:ind w:left="100"/>
              <w:jc w:val="both"/>
              <w:rPr>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86099" w14:textId="77777777" w:rsidR="00CD39C0" w:rsidRPr="003058E8" w:rsidRDefault="00F90810" w:rsidP="00F90810">
            <w:pPr>
              <w:spacing w:line="180" w:lineRule="exact"/>
              <w:ind w:left="100"/>
              <w:jc w:val="center"/>
              <w:rPr>
                <w:color w:val="000000" w:themeColor="text1"/>
                <w:sz w:val="16"/>
              </w:rPr>
            </w:pPr>
            <w:r w:rsidRPr="003058E8">
              <w:rPr>
                <w:color w:val="000000" w:themeColor="text1"/>
                <w:sz w:val="16"/>
              </w:rPr>
              <w:t>H</w:t>
            </w:r>
            <w:r w:rsidRPr="003058E8">
              <w:rPr>
                <w:rFonts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E8914"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8049" w14:textId="77777777" w:rsidR="00CD39C0" w:rsidRPr="003058E8" w:rsidRDefault="00CD39C0" w:rsidP="00B91FA6">
            <w:pPr>
              <w:spacing w:line="180" w:lineRule="exact"/>
              <w:ind w:left="100"/>
              <w:jc w:val="both"/>
              <w:rPr>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F4552"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32DCF" w14:textId="77777777" w:rsidR="00CD39C0" w:rsidRPr="003058E8" w:rsidRDefault="00CD39C0" w:rsidP="00B91FA6">
            <w:pPr>
              <w:spacing w:line="180" w:lineRule="exact"/>
              <w:ind w:left="100"/>
              <w:jc w:val="both"/>
              <w:rPr>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141ED" w14:textId="77777777" w:rsidR="00CD39C0" w:rsidRPr="003058E8" w:rsidRDefault="00CD39C0" w:rsidP="00B91FA6">
            <w:pPr>
              <w:spacing w:line="180" w:lineRule="exact"/>
              <w:ind w:left="100"/>
              <w:jc w:val="both"/>
              <w:rPr>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B183C" w14:textId="77777777" w:rsidR="00CD39C0" w:rsidRPr="003058E8" w:rsidRDefault="00CD39C0" w:rsidP="00B91FA6">
            <w:pPr>
              <w:spacing w:line="180" w:lineRule="exact"/>
              <w:ind w:left="100"/>
              <w:jc w:val="both"/>
              <w:rPr>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D884C" w14:textId="77777777" w:rsidR="00CD39C0" w:rsidRPr="003058E8" w:rsidRDefault="00CD39C0" w:rsidP="00B91FA6">
            <w:pPr>
              <w:spacing w:line="180" w:lineRule="exact"/>
              <w:ind w:left="100"/>
              <w:jc w:val="both"/>
              <w:rPr>
                <w:color w:val="000000" w:themeColor="text1"/>
                <w:sz w:val="16"/>
              </w:rPr>
            </w:pPr>
          </w:p>
        </w:tc>
      </w:tr>
      <w:tr w:rsidR="003058E8" w:rsidRPr="003058E8" w14:paraId="3D172D31" w14:textId="77777777"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14:paraId="44CE2192" w14:textId="77777777" w:rsidR="00CD39C0" w:rsidRPr="003058E8" w:rsidRDefault="00CD39C0" w:rsidP="00B91FA6">
            <w:pPr>
              <w:spacing w:line="180" w:lineRule="exact"/>
              <w:ind w:left="100"/>
              <w:jc w:val="both"/>
              <w:rPr>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32EAADEA" w14:textId="77777777" w:rsidR="00CD39C0" w:rsidRPr="003058E8" w:rsidRDefault="00CD39C0" w:rsidP="00B91FA6">
            <w:pPr>
              <w:spacing w:line="180" w:lineRule="exact"/>
              <w:ind w:left="100"/>
              <w:jc w:val="both"/>
              <w:rPr>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701EB59C" w14:textId="77777777" w:rsidR="00CD39C0" w:rsidRPr="003058E8" w:rsidRDefault="00CD39C0" w:rsidP="00B91FA6">
            <w:pPr>
              <w:spacing w:line="180" w:lineRule="exact"/>
              <w:ind w:left="100"/>
              <w:jc w:val="both"/>
              <w:rPr>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652A0613" w14:textId="77777777" w:rsidR="00CD39C0" w:rsidRPr="003058E8" w:rsidRDefault="00CD39C0" w:rsidP="00B91FA6">
            <w:pPr>
              <w:spacing w:line="180" w:lineRule="exact"/>
              <w:ind w:left="100"/>
              <w:jc w:val="both"/>
              <w:rPr>
                <w:color w:val="000000" w:themeColor="text1"/>
                <w:sz w:val="16"/>
              </w:rPr>
            </w:pPr>
          </w:p>
        </w:tc>
        <w:tc>
          <w:tcPr>
            <w:tcW w:w="914" w:type="dxa"/>
            <w:tcBorders>
              <w:top w:val="single" w:sz="4" w:space="0" w:color="000000"/>
            </w:tcBorders>
            <w:shd w:val="clear" w:color="auto" w:fill="auto"/>
            <w:tcMar>
              <w:top w:w="0" w:type="dxa"/>
              <w:left w:w="28" w:type="dxa"/>
              <w:bottom w:w="0" w:type="dxa"/>
              <w:right w:w="28" w:type="dxa"/>
            </w:tcMar>
          </w:tcPr>
          <w:p w14:paraId="1837F008" w14:textId="77777777" w:rsidR="00CD39C0" w:rsidRPr="003058E8" w:rsidRDefault="00CD39C0" w:rsidP="00B91FA6">
            <w:pPr>
              <w:spacing w:line="180" w:lineRule="exact"/>
              <w:ind w:left="100"/>
              <w:jc w:val="both"/>
              <w:rPr>
                <w:color w:val="000000" w:themeColor="text1"/>
                <w:sz w:val="16"/>
              </w:rPr>
            </w:pPr>
          </w:p>
        </w:tc>
        <w:tc>
          <w:tcPr>
            <w:tcW w:w="1260" w:type="dxa"/>
            <w:tcBorders>
              <w:top w:val="single" w:sz="4" w:space="0" w:color="000000"/>
            </w:tcBorders>
            <w:shd w:val="clear" w:color="auto" w:fill="auto"/>
            <w:tcMar>
              <w:top w:w="0" w:type="dxa"/>
              <w:left w:w="28" w:type="dxa"/>
              <w:bottom w:w="0" w:type="dxa"/>
              <w:right w:w="28" w:type="dxa"/>
            </w:tcMar>
          </w:tcPr>
          <w:p w14:paraId="35001050" w14:textId="77777777" w:rsidR="00CD39C0" w:rsidRPr="003058E8" w:rsidRDefault="00CD39C0" w:rsidP="00B91FA6">
            <w:pPr>
              <w:spacing w:line="180" w:lineRule="exact"/>
              <w:ind w:left="100"/>
              <w:jc w:val="both"/>
              <w:rPr>
                <w:color w:val="000000" w:themeColor="text1"/>
                <w:sz w:val="16"/>
              </w:rPr>
            </w:pPr>
          </w:p>
        </w:tc>
        <w:tc>
          <w:tcPr>
            <w:tcW w:w="900" w:type="dxa"/>
            <w:tcBorders>
              <w:top w:val="single" w:sz="4" w:space="0" w:color="000000"/>
            </w:tcBorders>
            <w:shd w:val="clear" w:color="auto" w:fill="auto"/>
            <w:tcMar>
              <w:top w:w="0" w:type="dxa"/>
              <w:left w:w="28" w:type="dxa"/>
              <w:bottom w:w="0" w:type="dxa"/>
              <w:right w:w="28" w:type="dxa"/>
            </w:tcMar>
          </w:tcPr>
          <w:p w14:paraId="5E7EA9BF" w14:textId="77777777" w:rsidR="00CD39C0" w:rsidRPr="003058E8" w:rsidRDefault="00CD39C0" w:rsidP="00B91FA6">
            <w:pPr>
              <w:spacing w:line="180" w:lineRule="exact"/>
              <w:ind w:left="100"/>
              <w:jc w:val="center"/>
              <w:rPr>
                <w:color w:val="000000" w:themeColor="text1"/>
                <w:sz w:val="16"/>
              </w:rPr>
            </w:pPr>
          </w:p>
        </w:tc>
        <w:tc>
          <w:tcPr>
            <w:tcW w:w="267" w:type="dxa"/>
            <w:tcBorders>
              <w:top w:val="single" w:sz="4" w:space="0" w:color="000000"/>
            </w:tcBorders>
            <w:shd w:val="clear" w:color="auto" w:fill="auto"/>
            <w:tcMar>
              <w:top w:w="0" w:type="dxa"/>
              <w:left w:w="28" w:type="dxa"/>
              <w:bottom w:w="0" w:type="dxa"/>
              <w:right w:w="28" w:type="dxa"/>
            </w:tcMar>
          </w:tcPr>
          <w:p w14:paraId="3C42F8A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704ADB1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02C3DDD2"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F217A76"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3263CB0D"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39717575"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50B3EB23"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1506B31" w14:textId="77777777" w:rsidR="00CD39C0" w:rsidRPr="003058E8" w:rsidRDefault="00CD39C0" w:rsidP="00B91FA6">
            <w:pPr>
              <w:spacing w:line="180" w:lineRule="exact"/>
              <w:ind w:left="100"/>
              <w:jc w:val="both"/>
              <w:rPr>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52D0999"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4BD60168"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6C00CFEA"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76353BBE"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14:paraId="7341CC0D" w14:textId="77777777" w:rsidR="00CD39C0" w:rsidRPr="003058E8" w:rsidRDefault="00CD39C0" w:rsidP="00B91FA6">
            <w:pPr>
              <w:spacing w:line="180" w:lineRule="exact"/>
              <w:ind w:left="100"/>
              <w:jc w:val="both"/>
              <w:rPr>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DFB72" w14:textId="77777777" w:rsidR="00CD39C0" w:rsidRPr="003058E8" w:rsidRDefault="00CD39C0" w:rsidP="00B91FA6">
            <w:pPr>
              <w:spacing w:line="180" w:lineRule="exact"/>
              <w:ind w:left="100"/>
              <w:jc w:val="both"/>
              <w:rPr>
                <w:color w:val="000000" w:themeColor="text1"/>
                <w:spacing w:val="-12"/>
                <w:sz w:val="16"/>
              </w:rPr>
            </w:pPr>
            <w:r w:rsidRPr="003058E8">
              <w:rPr>
                <w:color w:val="000000" w:themeColor="text1"/>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40D78" w14:textId="77777777" w:rsidR="00CD39C0" w:rsidRPr="003058E8" w:rsidRDefault="00CD39C0" w:rsidP="00B91FA6">
            <w:pPr>
              <w:spacing w:line="180" w:lineRule="exact"/>
              <w:ind w:left="100"/>
              <w:jc w:val="both"/>
              <w:rPr>
                <w:color w:val="000000" w:themeColor="text1"/>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59241" w14:textId="77777777" w:rsidR="00CD39C0" w:rsidRPr="003058E8" w:rsidRDefault="00CD39C0" w:rsidP="00B91FA6">
            <w:pPr>
              <w:spacing w:line="180" w:lineRule="exact"/>
              <w:ind w:left="100"/>
              <w:jc w:val="both"/>
              <w:rPr>
                <w:color w:val="000000" w:themeColor="text1"/>
                <w:sz w:val="16"/>
              </w:rPr>
            </w:pPr>
            <w:r w:rsidRPr="003058E8">
              <w:rPr>
                <w:color w:val="000000" w:themeColor="text1"/>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8A38E" w14:textId="77777777" w:rsidR="00CD39C0" w:rsidRPr="003058E8" w:rsidRDefault="00CD39C0" w:rsidP="00B91FA6">
            <w:pPr>
              <w:spacing w:line="180" w:lineRule="exact"/>
              <w:ind w:left="100"/>
              <w:jc w:val="both"/>
              <w:rPr>
                <w:color w:val="000000" w:themeColor="text1"/>
                <w:sz w:val="16"/>
              </w:rPr>
            </w:pPr>
          </w:p>
        </w:tc>
      </w:tr>
    </w:tbl>
    <w:p w14:paraId="3D2D89E4" w14:textId="77777777" w:rsidR="00CD39C0" w:rsidRPr="003058E8" w:rsidRDefault="00CD39C0" w:rsidP="00CD39C0">
      <w:pPr>
        <w:overflowPunct w:val="0"/>
        <w:autoSpaceDE w:val="0"/>
        <w:snapToGrid w:val="0"/>
        <w:spacing w:before="180" w:line="180" w:lineRule="exact"/>
        <w:ind w:left="400" w:hanging="160"/>
        <w:jc w:val="both"/>
        <w:rPr>
          <w:color w:val="000000" w:themeColor="text1"/>
        </w:rPr>
      </w:pPr>
      <w:r w:rsidRPr="003058E8">
        <w:rPr>
          <w:rFonts w:ascii="標楷體" w:eastAsia="標楷體" w:hAnsi="標楷體"/>
          <w:color w:val="000000" w:themeColor="text1"/>
          <w:sz w:val="16"/>
        </w:rPr>
        <w:t>附註：</w:t>
      </w:r>
      <w:r w:rsidR="00B91FA6" w:rsidRPr="003058E8">
        <w:rPr>
          <w:rFonts w:ascii="標楷體" w:eastAsia="標楷體" w:hAnsi="標楷體" w:hint="eastAsia"/>
          <w:color w:val="000000" w:themeColor="text1"/>
          <w:sz w:val="16"/>
        </w:rPr>
        <w:t xml:space="preserve"> </w:t>
      </w:r>
      <w:r w:rsidRPr="003058E8">
        <w:rPr>
          <w:rFonts w:ascii="標楷體" w:eastAsia="標楷體" w:hAnsi="標楷體"/>
          <w:color w:val="000000" w:themeColor="text1"/>
          <w:sz w:val="16"/>
        </w:rPr>
        <w:t>1.CAPD患者註明EPO投予日期即可，並在備註欄寫CAPD</w:t>
      </w:r>
      <w:r w:rsidRPr="003058E8">
        <w:rPr>
          <w:rFonts w:ascii="標楷體" w:eastAsia="標楷體" w:hAnsi="標楷體"/>
          <w:color w:val="000000" w:themeColor="text1"/>
          <w:sz w:val="16"/>
          <w:szCs w:val="22"/>
        </w:rPr>
        <w:t>。</w:t>
      </w:r>
    </w:p>
    <w:p w14:paraId="170FC88C" w14:textId="77777777" w:rsidR="00CD39C0" w:rsidRPr="003058E8" w:rsidRDefault="00B91FA6" w:rsidP="00B91FA6">
      <w:pPr>
        <w:overflowPunct w:val="0"/>
        <w:autoSpaceDE w:val="0"/>
        <w:snapToGrid w:val="0"/>
        <w:spacing w:line="180" w:lineRule="exact"/>
        <w:jc w:val="both"/>
        <w:rPr>
          <w:color w:val="000000" w:themeColor="text1"/>
        </w:rPr>
      </w:pPr>
      <w:r w:rsidRPr="003058E8">
        <w:rPr>
          <w:rFonts w:ascii="標楷體" w:eastAsia="標楷體" w:hAnsi="標楷體" w:hint="eastAsia"/>
          <w:color w:val="000000" w:themeColor="text1"/>
          <w:sz w:val="16"/>
        </w:rPr>
        <w:t xml:space="preserve">          </w:t>
      </w:r>
      <w:r w:rsidR="00CD39C0" w:rsidRPr="003058E8">
        <w:rPr>
          <w:rFonts w:ascii="標楷體" w:eastAsia="標楷體" w:hAnsi="標楷體"/>
          <w:color w:val="000000" w:themeColor="text1"/>
          <w:sz w:val="16"/>
        </w:rPr>
        <w:t>2.本紀錄表請於費用申報時與門診處方及治療明細一併填報</w:t>
      </w:r>
      <w:r w:rsidR="00CD39C0" w:rsidRPr="003058E8">
        <w:rPr>
          <w:rFonts w:ascii="標楷體" w:eastAsia="標楷體" w:hAnsi="標楷體"/>
          <w:color w:val="000000" w:themeColor="text1"/>
          <w:sz w:val="16"/>
          <w:szCs w:val="22"/>
        </w:rPr>
        <w:t>。</w:t>
      </w:r>
    </w:p>
    <w:p w14:paraId="538D58BB" w14:textId="77777777" w:rsidR="00CD39C0" w:rsidRPr="003058E8" w:rsidRDefault="00CD39C0" w:rsidP="00CD39C0">
      <w:pPr>
        <w:overflowPunct w:val="0"/>
        <w:autoSpaceDE w:val="0"/>
        <w:snapToGrid w:val="0"/>
        <w:spacing w:line="180" w:lineRule="exact"/>
        <w:ind w:left="787"/>
        <w:jc w:val="both"/>
        <w:rPr>
          <w:color w:val="000000" w:themeColor="text1"/>
        </w:rPr>
      </w:pPr>
      <w:r w:rsidRPr="003058E8">
        <w:rPr>
          <w:rFonts w:ascii="標楷體" w:eastAsia="標楷體" w:hAnsi="標楷體"/>
          <w:color w:val="000000" w:themeColor="text1"/>
          <w:sz w:val="16"/>
        </w:rPr>
        <w:t>3.限門診洗腎患者申報，住院期間使用者，日期</w:t>
      </w:r>
      <w:r w:rsidRPr="003058E8">
        <w:rPr>
          <w:rFonts w:ascii="標楷體" w:eastAsia="標楷體" w:hAnsi="標楷體"/>
          <w:color w:val="000000" w:themeColor="text1"/>
          <w:sz w:val="16"/>
          <w:szCs w:val="22"/>
        </w:rPr>
        <w:t>、劑量仍請註明填入，影印一份附於住院醫療費用醫令清單另行申</w:t>
      </w:r>
    </w:p>
    <w:p w14:paraId="7091EEC6" w14:textId="77777777" w:rsidR="00CD39C0" w:rsidRPr="003058E8" w:rsidRDefault="00CD39C0" w:rsidP="00CD39C0">
      <w:pPr>
        <w:overflowPunct w:val="0"/>
        <w:autoSpaceDE w:val="0"/>
        <w:snapToGrid w:val="0"/>
        <w:spacing w:line="180" w:lineRule="exact"/>
        <w:ind w:left="780" w:firstLine="160"/>
        <w:jc w:val="both"/>
        <w:rPr>
          <w:color w:val="000000" w:themeColor="text1"/>
        </w:rPr>
      </w:pPr>
      <w:r w:rsidRPr="003058E8">
        <w:rPr>
          <w:rFonts w:ascii="標楷體" w:eastAsia="標楷體" w:hAnsi="標楷體"/>
          <w:color w:val="000000" w:themeColor="text1"/>
          <w:sz w:val="16"/>
          <w:szCs w:val="22"/>
        </w:rPr>
        <w:t>報，不得與門診併計費用。</w:t>
      </w:r>
    </w:p>
    <w:p w14:paraId="298210E6" w14:textId="77777777" w:rsidR="00CD39C0" w:rsidRPr="003058E8" w:rsidRDefault="00CD39C0" w:rsidP="00CD39C0">
      <w:pPr>
        <w:overflowPunct w:val="0"/>
        <w:autoSpaceDE w:val="0"/>
        <w:snapToGrid w:val="0"/>
        <w:spacing w:line="180" w:lineRule="exact"/>
        <w:ind w:left="787"/>
        <w:jc w:val="both"/>
        <w:rPr>
          <w:color w:val="000000" w:themeColor="text1"/>
        </w:rPr>
      </w:pPr>
      <w:r w:rsidRPr="003058E8">
        <w:rPr>
          <w:rFonts w:ascii="標楷體" w:eastAsia="標楷體" w:hAnsi="標楷體"/>
          <w:color w:val="000000" w:themeColor="text1"/>
          <w:sz w:val="16"/>
        </w:rPr>
        <w:t>4.EPO使用者每次洗腎日均請填明劑量欄，使用時註明劑量，未使用時以(/)註明</w:t>
      </w:r>
      <w:r w:rsidRPr="003058E8">
        <w:rPr>
          <w:rFonts w:ascii="標楷體" w:eastAsia="標楷體" w:hAnsi="標楷體"/>
          <w:color w:val="000000" w:themeColor="text1"/>
          <w:sz w:val="16"/>
          <w:szCs w:val="22"/>
        </w:rPr>
        <w:t>。</w:t>
      </w:r>
    </w:p>
    <w:p w14:paraId="7DCF21D7" w14:textId="77777777" w:rsidR="00CD39C0" w:rsidRPr="003058E8" w:rsidRDefault="00CD39C0" w:rsidP="00CD39C0">
      <w:pPr>
        <w:overflowPunct w:val="0"/>
        <w:autoSpaceDE w:val="0"/>
        <w:snapToGrid w:val="0"/>
        <w:spacing w:line="180" w:lineRule="exact"/>
        <w:ind w:left="787"/>
        <w:jc w:val="both"/>
        <w:rPr>
          <w:rFonts w:ascii="標楷體" w:eastAsia="標楷體" w:hAnsi="標楷體"/>
          <w:color w:val="000000" w:themeColor="text1"/>
          <w:sz w:val="16"/>
        </w:rPr>
      </w:pPr>
      <w:r w:rsidRPr="003058E8">
        <w:rPr>
          <w:rFonts w:ascii="標楷體" w:eastAsia="標楷體" w:hAnsi="標楷體"/>
          <w:color w:val="000000" w:themeColor="text1"/>
          <w:sz w:val="16"/>
        </w:rPr>
        <w:t>5.用量合計務必填寫清楚</w:t>
      </w:r>
      <w:r w:rsidRPr="003058E8">
        <w:rPr>
          <w:rFonts w:ascii="標楷體" w:eastAsia="標楷體" w:hAnsi="標楷體"/>
          <w:color w:val="000000" w:themeColor="text1"/>
          <w:sz w:val="16"/>
          <w:szCs w:val="22"/>
        </w:rPr>
        <w:t>。</w:t>
      </w:r>
    </w:p>
    <w:p w14:paraId="0E523097" w14:textId="77777777" w:rsidR="00CD39C0" w:rsidRPr="003058E8" w:rsidRDefault="00CD39C0" w:rsidP="00F90810">
      <w:pPr>
        <w:overflowPunct w:val="0"/>
        <w:autoSpaceDE w:val="0"/>
        <w:snapToGrid w:val="0"/>
        <w:spacing w:line="180" w:lineRule="exact"/>
        <w:ind w:left="787"/>
        <w:rPr>
          <w:rFonts w:ascii="標楷體" w:eastAsia="標楷體" w:hAnsi="標楷體"/>
          <w:color w:val="000000" w:themeColor="text1"/>
          <w:sz w:val="16"/>
        </w:rPr>
        <w:sectPr w:rsidR="00CD39C0" w:rsidRPr="003058E8">
          <w:headerReference w:type="default" r:id="rId23"/>
          <w:footerReference w:type="default" r:id="rId24"/>
          <w:pgSz w:w="16838" w:h="11906" w:orient="landscape"/>
          <w:pgMar w:top="1134" w:right="1418" w:bottom="1134" w:left="1418" w:header="720" w:footer="720" w:gutter="0"/>
          <w:cols w:space="720"/>
          <w:docGrid w:type="lines" w:linePitch="402"/>
        </w:sectPr>
      </w:pPr>
      <w:r w:rsidRPr="003058E8">
        <w:rPr>
          <w:rFonts w:ascii="標楷體" w:eastAsia="標楷體" w:hAnsi="標楷體"/>
          <w:color w:val="000000" w:themeColor="text1"/>
          <w:sz w:val="16"/>
        </w:rPr>
        <w:t>6.流水號欄請依保險人特約醫事服務機構門診處方及治療明細之流水號碼填字。(102/7/23)</w:t>
      </w:r>
    </w:p>
    <w:p w14:paraId="021ED186" w14:textId="77777777" w:rsidR="000257EE" w:rsidRPr="003058E8" w:rsidRDefault="000257EE">
      <w:pPr>
        <w:spacing w:after="50" w:line="180" w:lineRule="exact"/>
        <w:ind w:left="927" w:hanging="279"/>
        <w:jc w:val="both"/>
        <w:rPr>
          <w:rFonts w:ascii="標楷體" w:eastAsia="標楷體" w:hAnsi="標楷體"/>
          <w:b/>
          <w:bCs/>
          <w:color w:val="000000" w:themeColor="text1"/>
          <w:sz w:val="32"/>
        </w:rPr>
      </w:pPr>
    </w:p>
    <w:p w14:paraId="7358ABC9" w14:textId="77777777" w:rsidR="000257EE" w:rsidRPr="003058E8" w:rsidRDefault="005E147B">
      <w:pPr>
        <w:spacing w:line="520" w:lineRule="exact"/>
        <w:jc w:val="center"/>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65408" behindDoc="0" locked="0" layoutInCell="1" allowOverlap="1" wp14:anchorId="50DE40E1" wp14:editId="796BC9EE">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9A88"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0DE40E1"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w:txbxContent>
                    <w:p w14:paraId="349B9A88"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3058E8">
        <w:rPr>
          <w:rFonts w:ascii="標楷體" w:eastAsia="標楷體" w:hAnsi="標楷體"/>
          <w:b/>
          <w:bCs/>
          <w:color w:val="000000" w:themeColor="text1"/>
          <w:sz w:val="32"/>
        </w:rPr>
        <w:t>洗腎異常動態表</w:t>
      </w:r>
    </w:p>
    <w:p w14:paraId="2BC3415F" w14:textId="77777777" w:rsidR="000565B4" w:rsidRPr="003058E8" w:rsidRDefault="00274757" w:rsidP="000565B4">
      <w:pPr>
        <w:spacing w:line="520" w:lineRule="exact"/>
        <w:jc w:val="right"/>
        <w:rPr>
          <w:rFonts w:ascii="標楷體" w:eastAsia="標楷體" w:hAnsi="標楷體"/>
          <w:color w:val="000000" w:themeColor="text1"/>
        </w:rPr>
      </w:pPr>
      <w:r w:rsidRPr="003058E8">
        <w:rPr>
          <w:rFonts w:ascii="標楷體" w:eastAsia="標楷體" w:hAnsi="標楷體"/>
          <w:color w:val="000000" w:themeColor="text1"/>
        </w:rPr>
        <w:t>民國八十八年元月五日訂定</w:t>
      </w:r>
    </w:p>
    <w:p w14:paraId="7CAFB3F2" w14:textId="77777777" w:rsidR="006F6158" w:rsidRPr="003058E8" w:rsidRDefault="006F6158" w:rsidP="006F6158">
      <w:pPr>
        <w:spacing w:line="520" w:lineRule="exact"/>
        <w:jc w:val="right"/>
        <w:rPr>
          <w:rFonts w:ascii="Times New Roman" w:eastAsia="標楷體" w:hAnsi="Times New Roman"/>
          <w:color w:val="000000" w:themeColor="text1"/>
        </w:rPr>
      </w:pPr>
      <w:r w:rsidRPr="003058E8">
        <w:rPr>
          <w:rFonts w:hint="eastAsia"/>
          <w:color w:val="000000" w:themeColor="text1"/>
          <w:sz w:val="16"/>
        </w:rPr>
        <w:t xml:space="preserve">                                                                                     </w:t>
      </w:r>
      <w:r w:rsidRPr="003058E8">
        <w:rPr>
          <w:rFonts w:ascii="Times New Roman" w:eastAsia="標楷體" w:hAnsi="Times New Roman"/>
          <w:color w:val="000000" w:themeColor="text1"/>
        </w:rPr>
        <w:t xml:space="preserve"> 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11</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30</w:t>
      </w:r>
      <w:r w:rsidRPr="003058E8">
        <w:rPr>
          <w:rFonts w:ascii="Times New Roman" w:eastAsia="標楷體" w:hAnsi="Times New Roman"/>
          <w:color w:val="000000" w:themeColor="text1"/>
        </w:rPr>
        <w:t>日修訂</w:t>
      </w:r>
    </w:p>
    <w:p w14:paraId="7B975454"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r w:rsidRPr="003058E8">
        <w:rPr>
          <w:rFonts w:ascii="標楷體" w:eastAsia="標楷體" w:hAnsi="標楷體"/>
          <w:color w:val="000000" w:themeColor="text1"/>
        </w:rPr>
        <w:t>基本資料：_______________</w:t>
      </w:r>
    </w:p>
    <w:p w14:paraId="778B1FCF"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 xml:space="preserve">醫療院所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代號</w:t>
      </w:r>
      <w:r w:rsidRPr="003058E8">
        <w:rPr>
          <w:rFonts w:ascii="標楷體" w:eastAsia="標楷體" w:hAnsi="標楷體"/>
          <w:color w:val="000000" w:themeColor="text1"/>
          <w:u w:val="single"/>
        </w:rPr>
        <w:t xml:space="preserve">　　　　　　　　　　　　</w:t>
      </w:r>
    </w:p>
    <w:p w14:paraId="2F504DCC"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病患姓名</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身份證字號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流水號</w:t>
      </w:r>
      <w:r w:rsidRPr="003058E8">
        <w:rPr>
          <w:rFonts w:ascii="標楷體" w:eastAsia="標楷體" w:hAnsi="標楷體"/>
          <w:color w:val="000000" w:themeColor="text1"/>
          <w:u w:val="single"/>
        </w:rPr>
        <w:t xml:space="preserve">　　　　　　</w:t>
      </w:r>
    </w:p>
    <w:p w14:paraId="36C55FDB"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出生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   年齡</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開始洗腎日期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乾體重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p>
    <w:p w14:paraId="4CFB18BE"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、適應症：</w:t>
      </w:r>
    </w:p>
    <w:p w14:paraId="57F1161A"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1.絕對適應症</w:t>
      </w:r>
    </w:p>
    <w:p w14:paraId="56E9BE8F"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□末期腎病並有Ccr≦5ml/min　　　　□血清Cr≧8mg/dl</w:t>
      </w:r>
    </w:p>
    <w:p w14:paraId="604048FE" w14:textId="77777777" w:rsidR="000257EE" w:rsidRPr="003058E8" w:rsidRDefault="00274757">
      <w:pPr>
        <w:spacing w:line="600" w:lineRule="exact"/>
        <w:ind w:left="240" w:hanging="240"/>
        <w:jc w:val="both"/>
        <w:rPr>
          <w:rFonts w:ascii="標楷體" w:eastAsia="標楷體" w:hAnsi="標楷體"/>
          <w:color w:val="000000" w:themeColor="text1"/>
          <w:szCs w:val="22"/>
        </w:rPr>
      </w:pPr>
      <w:r w:rsidRPr="003058E8">
        <w:rPr>
          <w:rFonts w:ascii="標楷體" w:eastAsia="標楷體" w:hAnsi="標楷體"/>
          <w:color w:val="000000" w:themeColor="text1"/>
          <w:szCs w:val="22"/>
        </w:rPr>
        <w:t>2.相對適應症：重度慢性腎衰竭且Ccr≦15ml/min或血清Cr≧6mg/dl，且有下列任何一樣併發症者</w:t>
      </w:r>
    </w:p>
    <w:p w14:paraId="1D3D1855"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□心臟衰竭或肺水腫　　　　　　□心包膜炎　　　　　　□出血傾向</w:t>
      </w:r>
    </w:p>
    <w:p w14:paraId="4BDB4979"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□神經症狀：意識障礙、抽搐或末稍神經病變</w:t>
      </w:r>
    </w:p>
    <w:p w14:paraId="369E8392"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□高血鉀(藥物難以控制)　　　　□噁心、嘔吐(藥物難以控制)</w:t>
      </w:r>
    </w:p>
    <w:p w14:paraId="7A2A3EFE"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szCs w:val="22"/>
        </w:rPr>
        <w:t>□惡病體質　　　　　□重度氮血症(BUN&gt;100mg/dl)BUN</w:t>
      </w:r>
      <w:r w:rsidRPr="003058E8">
        <w:rPr>
          <w:rFonts w:ascii="標楷體" w:eastAsia="標楷體" w:hAnsi="標楷體"/>
          <w:color w:val="000000" w:themeColor="text1"/>
          <w:szCs w:val="22"/>
          <w:u w:val="single"/>
        </w:rPr>
        <w:t xml:space="preserve">        </w:t>
      </w:r>
      <w:r w:rsidRPr="003058E8">
        <w:rPr>
          <w:rFonts w:ascii="標楷體" w:eastAsia="標楷體" w:hAnsi="標楷體"/>
          <w:color w:val="000000" w:themeColor="text1"/>
          <w:szCs w:val="22"/>
        </w:rPr>
        <w:t>mg/dl</w:t>
      </w:r>
    </w:p>
    <w:p w14:paraId="41BF9700"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□代謝性血酸(藥物難以控制)</w:t>
      </w:r>
    </w:p>
    <w:p w14:paraId="6E10B73C"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三、檢驗結果</w:t>
      </w:r>
    </w:p>
    <w:p w14:paraId="125269A4"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szCs w:val="22"/>
        </w:rPr>
        <w:t>BUN</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szCs w:val="22"/>
        </w:rPr>
        <w:t>Cr</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K</w:t>
      </w:r>
      <w:r w:rsidRPr="003058E8">
        <w:rPr>
          <w:rFonts w:ascii="標楷體" w:eastAsia="標楷體" w:hAnsi="標楷體"/>
          <w:i/>
          <w:iCs/>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Na</w:t>
      </w:r>
      <w:r w:rsidRPr="003058E8">
        <w:rPr>
          <w:rFonts w:ascii="標楷體" w:eastAsia="標楷體" w:hAnsi="標楷體"/>
          <w:color w:val="000000" w:themeColor="text1"/>
          <w:u w:val="single"/>
        </w:rPr>
        <w:t xml:space="preserve">　　　</w:t>
      </w:r>
      <w:r w:rsidR="00CD39C0" w:rsidRPr="003058E8">
        <w:rPr>
          <w:rFonts w:ascii="標楷體" w:eastAsia="標楷體" w:hAnsi="標楷體"/>
          <w:color w:val="000000" w:themeColor="text1"/>
          <w:szCs w:val="22"/>
        </w:rPr>
        <w:t>Hct</w:t>
      </w:r>
      <w:r w:rsidRPr="003058E8">
        <w:rPr>
          <w:rFonts w:ascii="標楷體" w:eastAsia="標楷體" w:hAnsi="標楷體"/>
          <w:color w:val="000000" w:themeColor="text1"/>
          <w:u w:val="single"/>
        </w:rPr>
        <w:t xml:space="preserve">　　　</w:t>
      </w:r>
      <w:r w:rsidR="006F6158" w:rsidRPr="003058E8">
        <w:rPr>
          <w:rFonts w:ascii="標楷體" w:eastAsia="標楷體" w:hAnsi="標楷體" w:hint="eastAsia"/>
          <w:color w:val="000000" w:themeColor="text1"/>
        </w:rPr>
        <w:t xml:space="preserve">HB </w:t>
      </w:r>
      <w:r w:rsidR="006F6158" w:rsidRPr="003058E8">
        <w:rPr>
          <w:rFonts w:ascii="標楷體" w:eastAsia="標楷體" w:hAnsi="標楷體"/>
          <w:i/>
          <w:iCs/>
          <w:color w:val="000000" w:themeColor="text1"/>
          <w:u w:val="single"/>
        </w:rPr>
        <w:t xml:space="preserve">　　</w:t>
      </w:r>
      <w:r w:rsidR="006F6158" w:rsidRPr="003058E8">
        <w:rPr>
          <w:rFonts w:ascii="標楷體" w:eastAsia="標楷體" w:hAnsi="標楷體"/>
          <w:color w:val="000000" w:themeColor="text1"/>
          <w:u w:val="single"/>
        </w:rPr>
        <w:t xml:space="preserve">　</w:t>
      </w:r>
      <w:r w:rsidR="006F6158" w:rsidRPr="003058E8">
        <w:rPr>
          <w:rFonts w:ascii="標楷體" w:eastAsia="標楷體" w:hAnsi="標楷體" w:hint="eastAsia"/>
          <w:color w:val="000000" w:themeColor="text1"/>
        </w:rPr>
        <w:t xml:space="preserve">  </w:t>
      </w:r>
      <w:r w:rsidRPr="003058E8">
        <w:rPr>
          <w:rFonts w:ascii="標楷體" w:eastAsia="標楷體" w:hAnsi="標楷體"/>
          <w:color w:val="000000" w:themeColor="text1"/>
          <w:szCs w:val="22"/>
        </w:rPr>
        <w:t>Co</w:t>
      </w:r>
      <w:r w:rsidRPr="003058E8">
        <w:rPr>
          <w:rFonts w:ascii="標楷體" w:eastAsia="標楷體" w:hAnsi="標楷體"/>
          <w:color w:val="000000" w:themeColor="text1"/>
          <w:szCs w:val="22"/>
          <w:vertAlign w:val="subscript"/>
        </w:rPr>
        <w:t>2</w:t>
      </w:r>
      <w:r w:rsidR="003514C2" w:rsidRPr="003058E8">
        <w:rPr>
          <w:rFonts w:ascii="標楷體" w:eastAsia="標楷體" w:hAnsi="標楷體" w:hint="eastAsia"/>
          <w:color w:val="000000" w:themeColor="text1"/>
          <w:szCs w:val="22"/>
        </w:rPr>
        <w:t>_________</w:t>
      </w:r>
      <w:r w:rsidR="00C54EE9" w:rsidRPr="003058E8">
        <w:rPr>
          <w:rFonts w:ascii="標楷體" w:eastAsia="標楷體" w:hAnsi="標楷體" w:hint="eastAsia"/>
          <w:color w:val="000000" w:themeColor="text1"/>
          <w:szCs w:val="22"/>
        </w:rPr>
        <w:t>(</w:t>
      </w:r>
      <w:r w:rsidR="006F6158" w:rsidRPr="003058E8">
        <w:rPr>
          <w:rFonts w:ascii="標楷體" w:eastAsia="標楷體" w:hAnsi="標楷體" w:hint="eastAsia"/>
          <w:color w:val="000000" w:themeColor="text1"/>
          <w:szCs w:val="22"/>
        </w:rPr>
        <w:t>105/1/1</w:t>
      </w:r>
      <w:r w:rsidR="00C54EE9" w:rsidRPr="003058E8">
        <w:rPr>
          <w:rFonts w:ascii="標楷體" w:eastAsia="標楷體" w:hAnsi="標楷體" w:hint="eastAsia"/>
          <w:color w:val="000000" w:themeColor="text1"/>
          <w:szCs w:val="22"/>
        </w:rPr>
        <w:t>)</w:t>
      </w:r>
    </w:p>
    <w:p w14:paraId="7EAB8154" w14:textId="77777777" w:rsidR="000257EE" w:rsidRPr="003058E8" w:rsidRDefault="00274757">
      <w:pPr>
        <w:spacing w:line="60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□附Ｘ光片或報告</w:t>
      </w:r>
    </w:p>
    <w:p w14:paraId="148D8208" w14:textId="77777777" w:rsidR="000257EE" w:rsidRPr="003058E8" w:rsidRDefault="00274757">
      <w:pPr>
        <w:spacing w:line="60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r w:rsidRPr="003058E8">
        <w:rPr>
          <w:rFonts w:ascii="標楷體" w:eastAsia="標楷體" w:hAnsi="標楷體"/>
          <w:color w:val="000000" w:themeColor="text1"/>
        </w:rPr>
        <w:t xml:space="preserve">洗腎異常理由　</w:t>
      </w:r>
      <w:r w:rsidRPr="003058E8">
        <w:rPr>
          <w:rFonts w:ascii="標楷體" w:eastAsia="標楷體" w:hAnsi="標楷體"/>
          <w:color w:val="000000" w:themeColor="text1"/>
          <w:u w:val="single"/>
        </w:rPr>
        <w:t xml:space="preserve">　　　　　　　　　　　　　　　　　　　　　　　　　　　　　　　　　　　　　　　　　　　　　　　　　　　　　　　　　　　</w:t>
      </w:r>
    </w:p>
    <w:p w14:paraId="13C232F8" w14:textId="77777777" w:rsidR="000257EE" w:rsidRPr="003058E8" w:rsidRDefault="00274757">
      <w:pPr>
        <w:spacing w:line="600" w:lineRule="exact"/>
        <w:jc w:val="both"/>
        <w:rPr>
          <w:rFonts w:ascii="標楷體" w:eastAsia="標楷體" w:hAnsi="標楷體"/>
          <w:color w:val="000000" w:themeColor="text1"/>
          <w:u w:val="single"/>
        </w:rPr>
      </w:pPr>
      <w:r w:rsidRPr="003058E8">
        <w:rPr>
          <w:rFonts w:ascii="標楷體" w:eastAsia="標楷體" w:hAnsi="標楷體"/>
          <w:color w:val="000000" w:themeColor="text1"/>
          <w:u w:val="single"/>
        </w:rPr>
        <w:t xml:space="preserve">　　　　　　　　　　　　　　　　　　　　　　　　　　　　　　　　　　</w:t>
      </w:r>
    </w:p>
    <w:p w14:paraId="1C2A0134" w14:textId="77777777" w:rsidR="000257EE" w:rsidRPr="003058E8" w:rsidRDefault="00274757">
      <w:pPr>
        <w:spacing w:line="600" w:lineRule="exact"/>
        <w:ind w:left="240" w:firstLine="2160"/>
        <w:jc w:val="both"/>
        <w:rPr>
          <w:rFonts w:ascii="標楷體" w:eastAsia="標楷體" w:hAnsi="標楷體"/>
          <w:color w:val="000000" w:themeColor="text1"/>
        </w:rPr>
        <w:sectPr w:rsidR="000257EE" w:rsidRPr="003058E8">
          <w:headerReference w:type="default" r:id="rId25"/>
          <w:footerReference w:type="default" r:id="rId26"/>
          <w:pgSz w:w="11906" w:h="16838"/>
          <w:pgMar w:top="1418" w:right="1134" w:bottom="1418" w:left="1134" w:header="720" w:footer="720" w:gutter="0"/>
          <w:cols w:space="720"/>
        </w:sectPr>
      </w:pPr>
      <w:r w:rsidRPr="003058E8">
        <w:rPr>
          <w:rFonts w:ascii="標楷體" w:eastAsia="標楷體" w:hAnsi="標楷體"/>
          <w:color w:val="000000" w:themeColor="text1"/>
        </w:rPr>
        <w:t xml:space="preserve">醫師簽名 ______________　專科證號______________　　　</w:t>
      </w:r>
    </w:p>
    <w:p w14:paraId="127CE8B5" w14:textId="77777777" w:rsidR="00D773F4" w:rsidRPr="003058E8" w:rsidRDefault="00D773F4">
      <w:pPr>
        <w:widowControl/>
        <w:suppressAutoHyphens w:val="0"/>
        <w:spacing w:line="240" w:lineRule="auto"/>
        <w:rPr>
          <w:color w:val="000000" w:themeColor="text1"/>
        </w:rPr>
      </w:pPr>
    </w:p>
    <w:p w14:paraId="5CF81FCD" w14:textId="77777777" w:rsidR="00D773F4" w:rsidRPr="003058E8" w:rsidRDefault="00D773F4" w:rsidP="00D773F4">
      <w:pPr>
        <w:pStyle w:val="a5"/>
        <w:spacing w:before="5" w:after="1"/>
        <w:jc w:val="center"/>
        <w:rPr>
          <w:rFonts w:eastAsia="標楷體"/>
          <w:b/>
          <w:color w:val="000000" w:themeColor="text1"/>
          <w:sz w:val="32"/>
          <w:szCs w:val="32"/>
        </w:rPr>
      </w:pPr>
      <w:r w:rsidRPr="003058E8">
        <w:rPr>
          <w:rFonts w:eastAsia="標楷體" w:hint="eastAsia"/>
          <w:b/>
          <w:color w:val="000000" w:themeColor="text1"/>
          <w:sz w:val="32"/>
          <w:szCs w:val="32"/>
        </w:rPr>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3058E8" w:rsidRPr="003058E8" w14:paraId="15F9D817" w14:textId="77777777" w:rsidTr="00D773F4">
        <w:tc>
          <w:tcPr>
            <w:tcW w:w="2660" w:type="dxa"/>
            <w:vMerge w:val="restart"/>
            <w:tcBorders>
              <w:tl2br w:val="single" w:sz="4" w:space="0" w:color="000000"/>
            </w:tcBorders>
            <w:shd w:val="clear" w:color="auto" w:fill="auto"/>
          </w:tcPr>
          <w:p w14:paraId="35E8D038" w14:textId="77777777" w:rsidR="00D773F4" w:rsidRPr="003058E8" w:rsidRDefault="00D773F4" w:rsidP="00D773F4">
            <w:pPr>
              <w:pStyle w:val="a5"/>
              <w:spacing w:before="5" w:after="1"/>
              <w:ind w:firstLineChars="500" w:firstLine="1170"/>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p w14:paraId="3F88B88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2598" w:type="dxa"/>
            <w:shd w:val="clear" w:color="auto" w:fill="auto"/>
          </w:tcPr>
          <w:p w14:paraId="7B1BF81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2599" w:type="dxa"/>
            <w:shd w:val="clear" w:color="auto" w:fill="auto"/>
          </w:tcPr>
          <w:p w14:paraId="7B0A985F"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2599" w:type="dxa"/>
            <w:shd w:val="clear" w:color="auto" w:fill="auto"/>
          </w:tcPr>
          <w:p w14:paraId="60846FEB"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779" w:type="dxa"/>
            <w:shd w:val="clear" w:color="auto" w:fill="auto"/>
          </w:tcPr>
          <w:p w14:paraId="53C66A8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780" w:type="dxa"/>
            <w:shd w:val="clear" w:color="auto" w:fill="auto"/>
          </w:tcPr>
          <w:p w14:paraId="7DF0B26C"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1D832B22" w14:textId="77777777" w:rsidTr="00D773F4">
        <w:tc>
          <w:tcPr>
            <w:tcW w:w="2660" w:type="dxa"/>
            <w:vMerge/>
            <w:tcBorders>
              <w:tl2br w:val="single" w:sz="4" w:space="0" w:color="000000"/>
            </w:tcBorders>
            <w:shd w:val="clear" w:color="auto" w:fill="auto"/>
          </w:tcPr>
          <w:p w14:paraId="2CE3B1C3" w14:textId="77777777" w:rsidR="00D773F4" w:rsidRPr="003058E8" w:rsidRDefault="00D773F4" w:rsidP="00D773F4">
            <w:pPr>
              <w:pStyle w:val="a5"/>
              <w:spacing w:before="5" w:after="1"/>
              <w:rPr>
                <w:rFonts w:eastAsia="標楷體"/>
                <w:color w:val="000000" w:themeColor="text1"/>
                <w:sz w:val="24"/>
                <w:szCs w:val="24"/>
              </w:rPr>
            </w:pPr>
          </w:p>
        </w:tc>
        <w:tc>
          <w:tcPr>
            <w:tcW w:w="2598" w:type="dxa"/>
            <w:shd w:val="clear" w:color="auto" w:fill="auto"/>
          </w:tcPr>
          <w:p w14:paraId="362763A7"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2599" w:type="dxa"/>
            <w:shd w:val="clear" w:color="auto" w:fill="auto"/>
          </w:tcPr>
          <w:p w14:paraId="2026C108"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2599" w:type="dxa"/>
            <w:shd w:val="clear" w:color="auto" w:fill="auto"/>
          </w:tcPr>
          <w:p w14:paraId="09C80EB3"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779" w:type="dxa"/>
            <w:shd w:val="clear" w:color="auto" w:fill="auto"/>
          </w:tcPr>
          <w:p w14:paraId="5AE8A4B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780" w:type="dxa"/>
            <w:shd w:val="clear" w:color="auto" w:fill="auto"/>
          </w:tcPr>
          <w:p w14:paraId="2A050450"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30F0859B" w14:textId="77777777" w:rsidTr="00D773F4">
        <w:tc>
          <w:tcPr>
            <w:tcW w:w="14015" w:type="dxa"/>
            <w:gridSpan w:val="6"/>
            <w:shd w:val="clear" w:color="auto" w:fill="auto"/>
          </w:tcPr>
          <w:p w14:paraId="4C1A886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09A2B1D6" w14:textId="77777777" w:rsidTr="00D773F4">
        <w:tc>
          <w:tcPr>
            <w:tcW w:w="14015" w:type="dxa"/>
            <w:gridSpan w:val="6"/>
            <w:shd w:val="clear" w:color="auto" w:fill="auto"/>
          </w:tcPr>
          <w:p w14:paraId="1642542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一、意識</w:t>
            </w:r>
          </w:p>
        </w:tc>
      </w:tr>
      <w:tr w:rsidR="003058E8" w:rsidRPr="003058E8" w14:paraId="1D006D09" w14:textId="77777777" w:rsidTr="00D773F4">
        <w:tc>
          <w:tcPr>
            <w:tcW w:w="2660" w:type="dxa"/>
            <w:shd w:val="clear" w:color="auto" w:fill="auto"/>
          </w:tcPr>
          <w:p w14:paraId="418D208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2598" w:type="dxa"/>
            <w:shd w:val="clear" w:color="auto" w:fill="auto"/>
          </w:tcPr>
          <w:p w14:paraId="5E25C75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無意識</w:t>
            </w:r>
          </w:p>
        </w:tc>
        <w:tc>
          <w:tcPr>
            <w:tcW w:w="2599" w:type="dxa"/>
            <w:shd w:val="clear" w:color="auto" w:fill="auto"/>
          </w:tcPr>
          <w:p w14:paraId="6A5C33F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意識改變</w:t>
            </w:r>
          </w:p>
        </w:tc>
        <w:tc>
          <w:tcPr>
            <w:tcW w:w="2599" w:type="dxa"/>
            <w:shd w:val="clear" w:color="auto" w:fill="auto"/>
          </w:tcPr>
          <w:p w14:paraId="6E422D6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清楚的意識狀態</w:t>
            </w:r>
          </w:p>
        </w:tc>
        <w:tc>
          <w:tcPr>
            <w:tcW w:w="1779" w:type="dxa"/>
            <w:shd w:val="clear" w:color="auto" w:fill="auto"/>
          </w:tcPr>
          <w:p w14:paraId="7BD565E4"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4B2DE21"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82EB4B7" w14:textId="77777777" w:rsidTr="00D773F4">
        <w:tc>
          <w:tcPr>
            <w:tcW w:w="2660" w:type="dxa"/>
            <w:shd w:val="clear" w:color="auto" w:fill="auto"/>
          </w:tcPr>
          <w:p w14:paraId="3463ABF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GCS</w:t>
            </w:r>
          </w:p>
        </w:tc>
        <w:tc>
          <w:tcPr>
            <w:tcW w:w="2598" w:type="dxa"/>
            <w:shd w:val="clear" w:color="auto" w:fill="auto"/>
          </w:tcPr>
          <w:p w14:paraId="6EC8F75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3-8</w:t>
            </w:r>
          </w:p>
        </w:tc>
        <w:tc>
          <w:tcPr>
            <w:tcW w:w="2599" w:type="dxa"/>
            <w:shd w:val="clear" w:color="auto" w:fill="auto"/>
          </w:tcPr>
          <w:p w14:paraId="2EC507C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9-13</w:t>
            </w:r>
          </w:p>
        </w:tc>
        <w:tc>
          <w:tcPr>
            <w:tcW w:w="2599" w:type="dxa"/>
            <w:shd w:val="clear" w:color="auto" w:fill="auto"/>
          </w:tcPr>
          <w:p w14:paraId="57C7B12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14-15 (</w:t>
            </w:r>
            <w:r w:rsidRPr="003058E8">
              <w:rPr>
                <w:rFonts w:eastAsia="標楷體" w:hint="eastAsia"/>
                <w:color w:val="000000" w:themeColor="text1"/>
                <w:sz w:val="24"/>
                <w:szCs w:val="24"/>
              </w:rPr>
              <w:t>應使用其他變項判定級數</w:t>
            </w:r>
            <w:r w:rsidRPr="003058E8">
              <w:rPr>
                <w:rFonts w:eastAsia="標楷體"/>
                <w:color w:val="000000" w:themeColor="text1"/>
                <w:sz w:val="24"/>
                <w:szCs w:val="24"/>
              </w:rPr>
              <w:t>)</w:t>
            </w:r>
          </w:p>
        </w:tc>
        <w:tc>
          <w:tcPr>
            <w:tcW w:w="1779" w:type="dxa"/>
            <w:shd w:val="clear" w:color="auto" w:fill="auto"/>
          </w:tcPr>
          <w:p w14:paraId="22E44C43"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2B4E5C11"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57DE607" w14:textId="77777777" w:rsidTr="00D773F4">
        <w:tc>
          <w:tcPr>
            <w:tcW w:w="2660" w:type="dxa"/>
            <w:shd w:val="clear" w:color="auto" w:fill="auto"/>
          </w:tcPr>
          <w:p w14:paraId="32D7C7B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2598" w:type="dxa"/>
            <w:shd w:val="clear" w:color="auto" w:fill="auto"/>
          </w:tcPr>
          <w:p w14:paraId="1B14AAD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無法保護呼吸道</w:t>
            </w:r>
          </w:p>
        </w:tc>
        <w:tc>
          <w:tcPr>
            <w:tcW w:w="2599" w:type="dxa"/>
            <w:shd w:val="clear" w:color="auto" w:fill="auto"/>
          </w:tcPr>
          <w:p w14:paraId="02EAD645" w14:textId="77777777" w:rsidR="00D773F4" w:rsidRPr="003058E8" w:rsidRDefault="00D773F4" w:rsidP="00D773F4">
            <w:pPr>
              <w:pStyle w:val="a5"/>
              <w:spacing w:before="5" w:after="1"/>
              <w:rPr>
                <w:rFonts w:eastAsia="標楷體"/>
                <w:color w:val="000000" w:themeColor="text1"/>
                <w:sz w:val="24"/>
                <w:szCs w:val="24"/>
              </w:rPr>
            </w:pPr>
          </w:p>
        </w:tc>
        <w:tc>
          <w:tcPr>
            <w:tcW w:w="2599" w:type="dxa"/>
            <w:shd w:val="clear" w:color="auto" w:fill="auto"/>
          </w:tcPr>
          <w:p w14:paraId="062AD895"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34C3727F"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90C3C9B"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E559A19" w14:textId="77777777" w:rsidTr="00D773F4">
        <w:tc>
          <w:tcPr>
            <w:tcW w:w="2660" w:type="dxa"/>
            <w:shd w:val="clear" w:color="auto" w:fill="auto"/>
          </w:tcPr>
          <w:p w14:paraId="79EE894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對刺激反應</w:t>
            </w:r>
          </w:p>
        </w:tc>
        <w:tc>
          <w:tcPr>
            <w:tcW w:w="2598" w:type="dxa"/>
            <w:shd w:val="clear" w:color="auto" w:fill="auto"/>
          </w:tcPr>
          <w:p w14:paraId="4F15A15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無反應或僅對疼痛或大聲的叫喚出現無意義的反應動作</w:t>
            </w:r>
          </w:p>
        </w:tc>
        <w:tc>
          <w:tcPr>
            <w:tcW w:w="2599" w:type="dxa"/>
            <w:shd w:val="clear" w:color="auto" w:fill="auto"/>
          </w:tcPr>
          <w:p w14:paraId="0BDB6F22" w14:textId="77777777" w:rsidR="00D773F4" w:rsidRPr="003058E8" w:rsidRDefault="00D773F4" w:rsidP="00D773F4">
            <w:pPr>
              <w:pStyle w:val="TableParagraph"/>
              <w:spacing w:before="0" w:line="306" w:lineRule="exac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hint="eastAsia"/>
                <w:color w:val="000000" w:themeColor="text1"/>
                <w:sz w:val="24"/>
                <w:szCs w:val="24"/>
                <w:lang w:eastAsia="zh-TW"/>
              </w:rPr>
              <w:t>可定位痛點，對聲音刺激有含糊或</w:t>
            </w:r>
          </w:p>
          <w:p w14:paraId="7C432DB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不適當的語言回應</w:t>
            </w:r>
          </w:p>
        </w:tc>
        <w:tc>
          <w:tcPr>
            <w:tcW w:w="2599" w:type="dxa"/>
            <w:shd w:val="clear" w:color="auto" w:fill="auto"/>
          </w:tcPr>
          <w:p w14:paraId="383E82F4"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513295A5"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1CA3ADF7"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A0A869A" w14:textId="77777777" w:rsidTr="00D773F4">
        <w:tc>
          <w:tcPr>
            <w:tcW w:w="2660" w:type="dxa"/>
            <w:shd w:val="clear" w:color="auto" w:fill="auto"/>
          </w:tcPr>
          <w:p w14:paraId="450581D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意識狀態</w:t>
            </w:r>
          </w:p>
        </w:tc>
        <w:tc>
          <w:tcPr>
            <w:tcW w:w="2598" w:type="dxa"/>
            <w:shd w:val="clear" w:color="auto" w:fill="auto"/>
          </w:tcPr>
          <w:p w14:paraId="7F53810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意識程度持續惡化</w:t>
            </w:r>
          </w:p>
        </w:tc>
        <w:tc>
          <w:tcPr>
            <w:tcW w:w="2599" w:type="dxa"/>
            <w:shd w:val="clear" w:color="auto" w:fill="auto"/>
          </w:tcPr>
          <w:p w14:paraId="418ACF6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疲倦嗜睡、反應遲鈍、眼神呆滯、</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無定向感、躁動不安、暴力動作、</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無法安撫</w:t>
            </w:r>
          </w:p>
        </w:tc>
        <w:tc>
          <w:tcPr>
            <w:tcW w:w="2599" w:type="dxa"/>
            <w:shd w:val="clear" w:color="auto" w:fill="auto"/>
          </w:tcPr>
          <w:p w14:paraId="054369A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3"/>
                <w:sz w:val="24"/>
                <w:szCs w:val="24"/>
              </w:rPr>
              <w:t>清楚的意識狀態、有定向</w:t>
            </w:r>
            <w:r w:rsidRPr="003058E8">
              <w:rPr>
                <w:rFonts w:eastAsia="標楷體"/>
                <w:color w:val="000000" w:themeColor="text1"/>
                <w:spacing w:val="-3"/>
                <w:sz w:val="24"/>
                <w:szCs w:val="24"/>
              </w:rPr>
              <w:t xml:space="preserve"> </w:t>
            </w:r>
            <w:r w:rsidRPr="003058E8">
              <w:rPr>
                <w:rFonts w:eastAsia="標楷體" w:hint="eastAsia"/>
                <w:color w:val="000000" w:themeColor="text1"/>
                <w:sz w:val="24"/>
                <w:szCs w:val="24"/>
              </w:rPr>
              <w:t>感、可安撫</w:t>
            </w:r>
          </w:p>
        </w:tc>
        <w:tc>
          <w:tcPr>
            <w:tcW w:w="1779" w:type="dxa"/>
            <w:shd w:val="clear" w:color="auto" w:fill="auto"/>
          </w:tcPr>
          <w:p w14:paraId="0639E1BA"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759541CF"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2D44B419" w14:textId="77777777" w:rsidTr="00D773F4">
        <w:tc>
          <w:tcPr>
            <w:tcW w:w="2660" w:type="dxa"/>
            <w:shd w:val="clear" w:color="auto" w:fill="auto"/>
          </w:tcPr>
          <w:p w14:paraId="00DAAB1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抽搐</w:t>
            </w:r>
          </w:p>
        </w:tc>
        <w:tc>
          <w:tcPr>
            <w:tcW w:w="2598" w:type="dxa"/>
            <w:shd w:val="clear" w:color="auto" w:fill="auto"/>
          </w:tcPr>
          <w:p w14:paraId="5FE1A56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持續抽搐</w:t>
            </w:r>
          </w:p>
        </w:tc>
        <w:tc>
          <w:tcPr>
            <w:tcW w:w="2599" w:type="dxa"/>
            <w:shd w:val="clear" w:color="auto" w:fill="auto"/>
          </w:tcPr>
          <w:p w14:paraId="6E92844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剛抽搐結束</w:t>
            </w:r>
          </w:p>
        </w:tc>
        <w:tc>
          <w:tcPr>
            <w:tcW w:w="2599" w:type="dxa"/>
            <w:shd w:val="clear" w:color="auto" w:fill="auto"/>
          </w:tcPr>
          <w:p w14:paraId="05E8AD40"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4A4B18A3"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3DFCFB62"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0A500A6F" w14:textId="77777777" w:rsidTr="00D773F4">
        <w:tc>
          <w:tcPr>
            <w:tcW w:w="2660" w:type="dxa"/>
            <w:shd w:val="clear" w:color="auto" w:fill="auto"/>
          </w:tcPr>
          <w:p w14:paraId="3FBDE03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肌張力</w:t>
            </w:r>
          </w:p>
        </w:tc>
        <w:tc>
          <w:tcPr>
            <w:tcW w:w="2598" w:type="dxa"/>
            <w:shd w:val="clear" w:color="auto" w:fill="auto"/>
          </w:tcPr>
          <w:p w14:paraId="724FCCE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肢體癱瘓</w:t>
            </w:r>
          </w:p>
        </w:tc>
        <w:tc>
          <w:tcPr>
            <w:tcW w:w="2599" w:type="dxa"/>
            <w:shd w:val="clear" w:color="auto" w:fill="auto"/>
          </w:tcPr>
          <w:p w14:paraId="7A75F20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虛弱無力，無法坐起</w:t>
            </w:r>
          </w:p>
        </w:tc>
        <w:tc>
          <w:tcPr>
            <w:tcW w:w="2599" w:type="dxa"/>
            <w:shd w:val="clear" w:color="auto" w:fill="auto"/>
          </w:tcPr>
          <w:p w14:paraId="19D38EB4"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641648DC"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5F605F9" w14:textId="77777777" w:rsidR="00D773F4" w:rsidRPr="003058E8" w:rsidRDefault="00D773F4" w:rsidP="00D773F4">
            <w:pPr>
              <w:pStyle w:val="a5"/>
              <w:spacing w:before="5" w:after="1"/>
              <w:rPr>
                <w:rFonts w:eastAsia="標楷體"/>
                <w:color w:val="000000" w:themeColor="text1"/>
                <w:sz w:val="24"/>
                <w:szCs w:val="24"/>
              </w:rPr>
            </w:pPr>
          </w:p>
        </w:tc>
      </w:tr>
    </w:tbl>
    <w:p w14:paraId="3BAD0A28" w14:textId="77777777" w:rsidR="00D773F4" w:rsidRPr="003058E8" w:rsidRDefault="00D773F4" w:rsidP="00D773F4">
      <w:pPr>
        <w:pStyle w:val="a5"/>
        <w:spacing w:line="32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786B8575" w14:textId="77777777" w:rsidR="00D773F4" w:rsidRPr="003058E8" w:rsidRDefault="00D773F4" w:rsidP="00940ACE">
      <w:pPr>
        <w:pStyle w:val="a5"/>
        <w:numPr>
          <w:ilvl w:val="0"/>
          <w:numId w:val="35"/>
        </w:numPr>
        <w:suppressAutoHyphens w:val="0"/>
        <w:autoSpaceDN/>
        <w:spacing w:line="320" w:lineRule="exact"/>
        <w:textAlignment w:val="auto"/>
        <w:rPr>
          <w:rFonts w:eastAsia="標楷體"/>
          <w:color w:val="000000" w:themeColor="text1"/>
        </w:rPr>
      </w:pPr>
      <w:r w:rsidRPr="003058E8">
        <w:rPr>
          <w:rFonts w:eastAsia="標楷體" w:hint="eastAsia"/>
          <w:color w:val="000000" w:themeColor="text1"/>
          <w:sz w:val="24"/>
          <w:szCs w:val="24"/>
        </w:rPr>
        <w:t>只適合急性變化</w:t>
      </w:r>
      <w:r w:rsidRPr="003058E8">
        <w:rPr>
          <w:rFonts w:eastAsia="標楷體"/>
          <w:color w:val="000000" w:themeColor="text1"/>
          <w:sz w:val="24"/>
          <w:szCs w:val="24"/>
        </w:rPr>
        <w:t>(7</w:t>
      </w:r>
      <w:r w:rsidRPr="003058E8">
        <w:rPr>
          <w:rFonts w:eastAsia="標楷體" w:hint="eastAsia"/>
          <w:color w:val="000000" w:themeColor="text1"/>
          <w:sz w:val="24"/>
          <w:szCs w:val="24"/>
        </w:rPr>
        <w:t>天內意識改變，且與情況穩定時意識有差異</w:t>
      </w:r>
      <w:r w:rsidRPr="003058E8">
        <w:rPr>
          <w:rFonts w:eastAsia="標楷體"/>
          <w:color w:val="000000" w:themeColor="text1"/>
          <w:sz w:val="24"/>
          <w:szCs w:val="24"/>
        </w:rPr>
        <w:t>)</w:t>
      </w:r>
      <w:r w:rsidRPr="003058E8">
        <w:rPr>
          <w:rFonts w:eastAsia="標楷體" w:hint="eastAsia"/>
          <w:color w:val="000000" w:themeColor="text1"/>
          <w:sz w:val="24"/>
          <w:szCs w:val="24"/>
        </w:rPr>
        <w:t>。</w:t>
      </w:r>
    </w:p>
    <w:p w14:paraId="4FEBCD0B" w14:textId="77777777" w:rsidR="00D773F4" w:rsidRPr="003058E8" w:rsidRDefault="00D773F4" w:rsidP="00D773F4">
      <w:pPr>
        <w:pStyle w:val="a5"/>
        <w:spacing w:before="46"/>
        <w:ind w:leftChars="-56" w:left="-134" w:firstLineChars="100" w:firstLine="36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3058E8" w:rsidRPr="003058E8" w14:paraId="70CB1C6D" w14:textId="77777777" w:rsidTr="00D773F4">
        <w:tc>
          <w:tcPr>
            <w:tcW w:w="2660" w:type="dxa"/>
            <w:shd w:val="clear" w:color="auto" w:fill="auto"/>
          </w:tcPr>
          <w:p w14:paraId="2425FC6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tc>
        <w:tc>
          <w:tcPr>
            <w:tcW w:w="3024" w:type="dxa"/>
            <w:shd w:val="clear" w:color="auto" w:fill="auto"/>
          </w:tcPr>
          <w:p w14:paraId="6051F53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3024" w:type="dxa"/>
            <w:shd w:val="clear" w:color="auto" w:fill="auto"/>
          </w:tcPr>
          <w:p w14:paraId="4338C5A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3024" w:type="dxa"/>
            <w:shd w:val="clear" w:color="auto" w:fill="auto"/>
          </w:tcPr>
          <w:p w14:paraId="74035182"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134" w:type="dxa"/>
            <w:shd w:val="clear" w:color="auto" w:fill="auto"/>
          </w:tcPr>
          <w:p w14:paraId="3E5AF11F"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149" w:type="dxa"/>
            <w:shd w:val="clear" w:color="auto" w:fill="auto"/>
          </w:tcPr>
          <w:p w14:paraId="41E106B5"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0818F23E" w14:textId="77777777" w:rsidTr="00D773F4">
        <w:tc>
          <w:tcPr>
            <w:tcW w:w="2660" w:type="dxa"/>
            <w:shd w:val="clear" w:color="auto" w:fill="auto"/>
          </w:tcPr>
          <w:p w14:paraId="3B0E772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3024" w:type="dxa"/>
            <w:shd w:val="clear" w:color="auto" w:fill="auto"/>
          </w:tcPr>
          <w:p w14:paraId="34FE399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3024" w:type="dxa"/>
            <w:shd w:val="clear" w:color="auto" w:fill="auto"/>
          </w:tcPr>
          <w:p w14:paraId="17F3F33B"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3024" w:type="dxa"/>
            <w:shd w:val="clear" w:color="auto" w:fill="auto"/>
          </w:tcPr>
          <w:p w14:paraId="04C6D9B5"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134" w:type="dxa"/>
            <w:shd w:val="clear" w:color="auto" w:fill="auto"/>
          </w:tcPr>
          <w:p w14:paraId="5B9A9BDD"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149" w:type="dxa"/>
            <w:shd w:val="clear" w:color="auto" w:fill="auto"/>
          </w:tcPr>
          <w:p w14:paraId="555A667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0A7C93FC" w14:textId="77777777" w:rsidTr="00D773F4">
        <w:tc>
          <w:tcPr>
            <w:tcW w:w="14015" w:type="dxa"/>
            <w:gridSpan w:val="6"/>
            <w:shd w:val="clear" w:color="auto" w:fill="auto"/>
          </w:tcPr>
          <w:p w14:paraId="4011EB4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5CE48C85" w14:textId="77777777" w:rsidTr="00D773F4">
        <w:tc>
          <w:tcPr>
            <w:tcW w:w="14015" w:type="dxa"/>
            <w:gridSpan w:val="6"/>
            <w:shd w:val="clear" w:color="auto" w:fill="auto"/>
          </w:tcPr>
          <w:p w14:paraId="6845E81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二、呼吸：</w:t>
            </w:r>
          </w:p>
        </w:tc>
      </w:tr>
      <w:tr w:rsidR="003058E8" w:rsidRPr="003058E8" w14:paraId="23530F50" w14:textId="77777777" w:rsidTr="00D773F4">
        <w:tc>
          <w:tcPr>
            <w:tcW w:w="2660" w:type="dxa"/>
            <w:shd w:val="clear" w:color="auto" w:fill="auto"/>
          </w:tcPr>
          <w:p w14:paraId="46EFBAE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3024" w:type="dxa"/>
            <w:shd w:val="clear" w:color="auto" w:fill="auto"/>
          </w:tcPr>
          <w:p w14:paraId="75E33CE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重度的呼吸窘迫：呼吸衰竭，為過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度的呼吸工作而產生疲憊現象，明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顯發紺及意識混亂或沒有呼吸。</w:t>
            </w:r>
          </w:p>
        </w:tc>
        <w:tc>
          <w:tcPr>
            <w:tcW w:w="3024" w:type="dxa"/>
            <w:shd w:val="clear" w:color="auto" w:fill="auto"/>
          </w:tcPr>
          <w:p w14:paraId="29A3B70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中度的呼吸窘迫：呼吸費力、呼吸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工作增加、使用輔助肌。</w:t>
            </w:r>
          </w:p>
        </w:tc>
        <w:tc>
          <w:tcPr>
            <w:tcW w:w="3024" w:type="dxa"/>
            <w:shd w:val="clear" w:color="auto" w:fill="auto"/>
          </w:tcPr>
          <w:p w14:paraId="08B1EE1A"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輕度的呼吸窘迫：呼吸困</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難，心跳過速，在走動時</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有呼吸急促的現象，沒有</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明顯呼吸工作的增加。</w:t>
            </w:r>
          </w:p>
        </w:tc>
        <w:tc>
          <w:tcPr>
            <w:tcW w:w="1134" w:type="dxa"/>
            <w:shd w:val="clear" w:color="auto" w:fill="auto"/>
          </w:tcPr>
          <w:p w14:paraId="2D080B67"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28AA2B7C"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FB33392" w14:textId="77777777" w:rsidTr="00D773F4">
        <w:tc>
          <w:tcPr>
            <w:tcW w:w="2660" w:type="dxa"/>
            <w:shd w:val="clear" w:color="auto" w:fill="auto"/>
          </w:tcPr>
          <w:p w14:paraId="447F2CA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說話</w:t>
            </w:r>
          </w:p>
        </w:tc>
        <w:tc>
          <w:tcPr>
            <w:tcW w:w="3024" w:type="dxa"/>
            <w:shd w:val="clear" w:color="auto" w:fill="auto"/>
          </w:tcPr>
          <w:p w14:paraId="5DE1E70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單一字或無法言語</w:t>
            </w:r>
          </w:p>
        </w:tc>
        <w:tc>
          <w:tcPr>
            <w:tcW w:w="3024" w:type="dxa"/>
            <w:shd w:val="clear" w:color="auto" w:fill="auto"/>
          </w:tcPr>
          <w:p w14:paraId="3E68CCE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片語</w:t>
            </w:r>
            <w:r w:rsidRPr="003058E8">
              <w:rPr>
                <w:rFonts w:eastAsia="標楷體"/>
                <w:color w:val="000000" w:themeColor="text1"/>
                <w:sz w:val="24"/>
                <w:szCs w:val="24"/>
              </w:rPr>
              <w:t>/</w:t>
            </w:r>
            <w:r w:rsidRPr="003058E8">
              <w:rPr>
                <w:rFonts w:eastAsia="標楷體" w:hint="eastAsia"/>
                <w:color w:val="000000" w:themeColor="text1"/>
                <w:sz w:val="24"/>
                <w:szCs w:val="24"/>
              </w:rPr>
              <w:t>不成句</w:t>
            </w:r>
          </w:p>
        </w:tc>
        <w:tc>
          <w:tcPr>
            <w:tcW w:w="3024" w:type="dxa"/>
            <w:shd w:val="clear" w:color="auto" w:fill="auto"/>
          </w:tcPr>
          <w:p w14:paraId="5588F60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可使用句子</w:t>
            </w:r>
          </w:p>
        </w:tc>
        <w:tc>
          <w:tcPr>
            <w:tcW w:w="1134" w:type="dxa"/>
            <w:shd w:val="clear" w:color="auto" w:fill="auto"/>
          </w:tcPr>
          <w:p w14:paraId="02537B62"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57B11659"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A79ED1A" w14:textId="77777777" w:rsidTr="00D773F4">
        <w:tc>
          <w:tcPr>
            <w:tcW w:w="2660" w:type="dxa"/>
            <w:shd w:val="clear" w:color="auto" w:fill="auto"/>
          </w:tcPr>
          <w:p w14:paraId="58CE2D5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3024" w:type="dxa"/>
            <w:shd w:val="clear" w:color="auto" w:fill="auto"/>
          </w:tcPr>
          <w:p w14:paraId="78AE89D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上氣道阻塞致口水外流</w:t>
            </w:r>
          </w:p>
        </w:tc>
        <w:tc>
          <w:tcPr>
            <w:tcW w:w="3024" w:type="dxa"/>
            <w:shd w:val="clear" w:color="auto" w:fill="auto"/>
          </w:tcPr>
          <w:p w14:paraId="5AEB0D7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明顯或惡化的喘鳴呼吸聲，但呼吸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道仍暢通。</w:t>
            </w:r>
          </w:p>
        </w:tc>
        <w:tc>
          <w:tcPr>
            <w:tcW w:w="3024" w:type="dxa"/>
            <w:shd w:val="clear" w:color="auto" w:fill="auto"/>
          </w:tcPr>
          <w:p w14:paraId="0671758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氣喘呼吸聲、呼吸道暢通</w:t>
            </w:r>
          </w:p>
        </w:tc>
        <w:tc>
          <w:tcPr>
            <w:tcW w:w="1134" w:type="dxa"/>
            <w:shd w:val="clear" w:color="auto" w:fill="auto"/>
          </w:tcPr>
          <w:p w14:paraId="49B5FB28"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570FBD4"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6B4BD4D2" w14:textId="77777777" w:rsidTr="00D773F4">
        <w:tc>
          <w:tcPr>
            <w:tcW w:w="2660" w:type="dxa"/>
            <w:shd w:val="clear" w:color="auto" w:fill="auto"/>
          </w:tcPr>
          <w:p w14:paraId="7289C64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呼吸次數</w:t>
            </w:r>
          </w:p>
        </w:tc>
        <w:tc>
          <w:tcPr>
            <w:tcW w:w="3024" w:type="dxa"/>
            <w:shd w:val="clear" w:color="auto" w:fill="auto"/>
          </w:tcPr>
          <w:p w14:paraId="2A89593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 xml:space="preserve">&lt;10 </w:t>
            </w:r>
            <w:r w:rsidRPr="003058E8">
              <w:rPr>
                <w:rFonts w:eastAsia="標楷體" w:hint="eastAsia"/>
                <w:color w:val="000000" w:themeColor="text1"/>
                <w:sz w:val="24"/>
                <w:szCs w:val="24"/>
              </w:rPr>
              <w:t>次</w:t>
            </w:r>
            <w:r w:rsidRPr="003058E8">
              <w:rPr>
                <w:rFonts w:eastAsia="標楷體"/>
                <w:color w:val="000000" w:themeColor="text1"/>
                <w:sz w:val="24"/>
                <w:szCs w:val="24"/>
              </w:rPr>
              <w:t>/</w:t>
            </w:r>
            <w:r w:rsidRPr="003058E8">
              <w:rPr>
                <w:rFonts w:eastAsia="標楷體" w:hint="eastAsia"/>
                <w:color w:val="000000" w:themeColor="text1"/>
                <w:sz w:val="24"/>
                <w:szCs w:val="24"/>
              </w:rPr>
              <w:t>分</w:t>
            </w:r>
          </w:p>
        </w:tc>
        <w:tc>
          <w:tcPr>
            <w:tcW w:w="3024" w:type="dxa"/>
            <w:shd w:val="clear" w:color="auto" w:fill="auto"/>
          </w:tcPr>
          <w:p w14:paraId="7230FD94"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5C7D0C1A"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44462CAB"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532C7330"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0E39EE19" w14:textId="77777777" w:rsidTr="00D773F4">
        <w:tc>
          <w:tcPr>
            <w:tcW w:w="2660" w:type="dxa"/>
            <w:shd w:val="clear" w:color="auto" w:fill="auto"/>
          </w:tcPr>
          <w:p w14:paraId="57307B1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呼吸窘迫姿勢</w:t>
            </w:r>
          </w:p>
        </w:tc>
        <w:tc>
          <w:tcPr>
            <w:tcW w:w="3024" w:type="dxa"/>
            <w:shd w:val="clear" w:color="auto" w:fill="auto"/>
          </w:tcPr>
          <w:p w14:paraId="79EE21E6"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3F9775E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嗅吸姿勢</w:t>
            </w:r>
            <w:r w:rsidRPr="003058E8">
              <w:rPr>
                <w:rFonts w:eastAsia="標楷體"/>
                <w:color w:val="000000" w:themeColor="text1"/>
                <w:sz w:val="24"/>
                <w:szCs w:val="24"/>
              </w:rPr>
              <w:t>/</w:t>
            </w:r>
            <w:r w:rsidRPr="003058E8">
              <w:rPr>
                <w:rFonts w:eastAsia="標楷體" w:hint="eastAsia"/>
                <w:color w:val="000000" w:themeColor="text1"/>
                <w:sz w:val="24"/>
                <w:szCs w:val="24"/>
              </w:rPr>
              <w:t>三點支撐姿勢</w:t>
            </w:r>
            <w:r w:rsidRPr="003058E8">
              <w:rPr>
                <w:rFonts w:eastAsia="標楷體"/>
                <w:color w:val="000000" w:themeColor="text1"/>
                <w:sz w:val="24"/>
                <w:szCs w:val="24"/>
              </w:rPr>
              <w:t>/</w:t>
            </w:r>
            <w:r w:rsidRPr="003058E8">
              <w:rPr>
                <w:rFonts w:eastAsia="標楷體" w:hint="eastAsia"/>
                <w:color w:val="000000" w:themeColor="text1"/>
                <w:sz w:val="24"/>
                <w:szCs w:val="24"/>
              </w:rPr>
              <w:t>拒絕躺下</w:t>
            </w:r>
          </w:p>
        </w:tc>
        <w:tc>
          <w:tcPr>
            <w:tcW w:w="3024" w:type="dxa"/>
            <w:shd w:val="clear" w:color="auto" w:fill="auto"/>
          </w:tcPr>
          <w:p w14:paraId="3092265C"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71D6674B"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49459A36"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C12DC15" w14:textId="77777777" w:rsidTr="00D773F4">
        <w:tc>
          <w:tcPr>
            <w:tcW w:w="2660" w:type="dxa"/>
            <w:shd w:val="clear" w:color="auto" w:fill="auto"/>
          </w:tcPr>
          <w:p w14:paraId="5F6FFEC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呼吸輔助肌使用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鼻孔張合</w:t>
            </w:r>
          </w:p>
        </w:tc>
        <w:tc>
          <w:tcPr>
            <w:tcW w:w="3024" w:type="dxa"/>
            <w:shd w:val="clear" w:color="auto" w:fill="auto"/>
          </w:tcPr>
          <w:p w14:paraId="668F413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鼻孔張合且合併肋間、肋下、胸骨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上、胸骨下、鎖骨上凹陷</w:t>
            </w:r>
          </w:p>
        </w:tc>
        <w:tc>
          <w:tcPr>
            <w:tcW w:w="3024" w:type="dxa"/>
            <w:shd w:val="clear" w:color="auto" w:fill="auto"/>
          </w:tcPr>
          <w:p w14:paraId="20C591A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僅鼻孔張合或胸骨上輕微凹陷</w:t>
            </w:r>
          </w:p>
        </w:tc>
        <w:tc>
          <w:tcPr>
            <w:tcW w:w="3024" w:type="dxa"/>
            <w:shd w:val="clear" w:color="auto" w:fill="auto"/>
          </w:tcPr>
          <w:p w14:paraId="56728A9D"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033C910A"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4594E49B"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71CB588F" w14:textId="77777777" w:rsidTr="00D773F4">
        <w:tc>
          <w:tcPr>
            <w:tcW w:w="2660" w:type="dxa"/>
            <w:shd w:val="clear" w:color="auto" w:fill="auto"/>
          </w:tcPr>
          <w:p w14:paraId="7A92174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血氧飽和度</w:t>
            </w:r>
          </w:p>
        </w:tc>
        <w:tc>
          <w:tcPr>
            <w:tcW w:w="3024" w:type="dxa"/>
            <w:shd w:val="clear" w:color="auto" w:fill="auto"/>
          </w:tcPr>
          <w:p w14:paraId="5194C09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90%</w:t>
            </w:r>
          </w:p>
        </w:tc>
        <w:tc>
          <w:tcPr>
            <w:tcW w:w="3024" w:type="dxa"/>
            <w:shd w:val="clear" w:color="auto" w:fill="auto"/>
          </w:tcPr>
          <w:p w14:paraId="52AE003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92%</w:t>
            </w:r>
          </w:p>
        </w:tc>
        <w:tc>
          <w:tcPr>
            <w:tcW w:w="3024" w:type="dxa"/>
            <w:shd w:val="clear" w:color="auto" w:fill="auto"/>
          </w:tcPr>
          <w:p w14:paraId="784ABB6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92% - 94%</w:t>
            </w:r>
          </w:p>
        </w:tc>
        <w:tc>
          <w:tcPr>
            <w:tcW w:w="1134" w:type="dxa"/>
            <w:shd w:val="clear" w:color="auto" w:fill="auto"/>
          </w:tcPr>
          <w:p w14:paraId="6605646B"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77EA47A4" w14:textId="77777777" w:rsidR="00D773F4" w:rsidRPr="003058E8" w:rsidRDefault="00D773F4" w:rsidP="00D773F4">
            <w:pPr>
              <w:pStyle w:val="a5"/>
              <w:spacing w:before="5" w:after="1"/>
              <w:rPr>
                <w:rFonts w:eastAsia="標楷體"/>
                <w:color w:val="000000" w:themeColor="text1"/>
                <w:sz w:val="24"/>
                <w:szCs w:val="24"/>
              </w:rPr>
            </w:pPr>
          </w:p>
        </w:tc>
      </w:tr>
    </w:tbl>
    <w:p w14:paraId="21115B10"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31DF4B0E" w14:textId="77777777" w:rsidR="00D773F4" w:rsidRPr="003058E8" w:rsidRDefault="00D773F4" w:rsidP="00D773F4">
      <w:pPr>
        <w:pStyle w:val="a5"/>
        <w:spacing w:before="46"/>
        <w:ind w:left="127"/>
        <w:rPr>
          <w:rFonts w:eastAsia="標楷體"/>
          <w:color w:val="000000" w:themeColor="text1"/>
        </w:rPr>
      </w:pPr>
      <w:r w:rsidRPr="003058E8">
        <w:rPr>
          <w:rFonts w:eastAsia="標楷體"/>
          <w:color w:val="000000" w:themeColor="text1"/>
          <w:sz w:val="24"/>
          <w:szCs w:val="24"/>
        </w:rPr>
        <w:t>1.</w:t>
      </w:r>
      <w:r w:rsidRPr="003058E8">
        <w:rPr>
          <w:rFonts w:eastAsia="標楷體" w:hint="eastAsia"/>
          <w:color w:val="000000" w:themeColor="text1"/>
          <w:sz w:val="24"/>
          <w:szCs w:val="24"/>
        </w:rPr>
        <w:t>分級判定依據以描述性定義為主，除重度呼吸窘迫或</w:t>
      </w:r>
      <w:r w:rsidRPr="003058E8">
        <w:rPr>
          <w:rFonts w:eastAsia="標楷體"/>
          <w:color w:val="000000" w:themeColor="text1"/>
          <w:sz w:val="24"/>
          <w:szCs w:val="24"/>
        </w:rPr>
        <w:t xml:space="preserve"> O</w:t>
      </w:r>
      <w:r w:rsidRPr="003058E8">
        <w:rPr>
          <w:rFonts w:eastAsia="標楷體"/>
          <w:color w:val="000000" w:themeColor="text1"/>
          <w:position w:val="-2"/>
          <w:sz w:val="24"/>
          <w:szCs w:val="24"/>
        </w:rPr>
        <w:t xml:space="preserve">2 </w:t>
      </w:r>
      <w:r w:rsidRPr="003058E8">
        <w:rPr>
          <w:rFonts w:eastAsia="標楷體"/>
          <w:color w:val="000000" w:themeColor="text1"/>
          <w:sz w:val="24"/>
          <w:szCs w:val="24"/>
        </w:rPr>
        <w:t xml:space="preserve">saturation </w:t>
      </w:r>
      <w:r w:rsidRPr="003058E8">
        <w:rPr>
          <w:rFonts w:eastAsia="標楷體" w:hint="eastAsia"/>
          <w:color w:val="000000" w:themeColor="text1"/>
          <w:sz w:val="24"/>
          <w:szCs w:val="24"/>
        </w:rPr>
        <w:t>外，不以呼吸次數或其他絕對值為分級標準。</w:t>
      </w:r>
    </w:p>
    <w:p w14:paraId="5E4F348C"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3058E8" w:rsidRPr="003058E8" w14:paraId="73118D65" w14:textId="77777777" w:rsidTr="00D773F4">
        <w:tc>
          <w:tcPr>
            <w:tcW w:w="2660" w:type="dxa"/>
            <w:gridSpan w:val="2"/>
            <w:vMerge w:val="restart"/>
            <w:tcBorders>
              <w:tl2br w:val="single" w:sz="4" w:space="0" w:color="000000"/>
            </w:tcBorders>
            <w:shd w:val="clear" w:color="auto" w:fill="auto"/>
          </w:tcPr>
          <w:p w14:paraId="1F9FBE3F" w14:textId="77777777" w:rsidR="00D773F4" w:rsidRPr="003058E8" w:rsidRDefault="00D773F4" w:rsidP="00D773F4">
            <w:pPr>
              <w:ind w:firstLineChars="450" w:firstLine="1053"/>
              <w:rPr>
                <w:rFonts w:eastAsia="標楷體"/>
                <w:color w:val="000000" w:themeColor="text1"/>
                <w:szCs w:val="24"/>
              </w:rPr>
            </w:pPr>
            <w:r w:rsidRPr="003058E8">
              <w:rPr>
                <w:rFonts w:eastAsia="標楷體"/>
                <w:color w:val="000000" w:themeColor="text1"/>
                <w:spacing w:val="-6"/>
                <w:szCs w:val="24"/>
              </w:rPr>
              <w:t xml:space="preserve">TTAS </w:t>
            </w:r>
            <w:r w:rsidRPr="003058E8">
              <w:rPr>
                <w:rFonts w:eastAsia="標楷體" w:hint="eastAsia"/>
                <w:color w:val="000000" w:themeColor="text1"/>
                <w:spacing w:val="-6"/>
                <w:szCs w:val="24"/>
              </w:rPr>
              <w:t>級數</w:t>
            </w:r>
          </w:p>
          <w:p w14:paraId="4E52332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判定依據</w:t>
            </w:r>
          </w:p>
        </w:tc>
        <w:tc>
          <w:tcPr>
            <w:tcW w:w="2977" w:type="dxa"/>
            <w:shd w:val="clear" w:color="auto" w:fill="auto"/>
          </w:tcPr>
          <w:p w14:paraId="42805453"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3118" w:type="dxa"/>
            <w:shd w:val="clear" w:color="auto" w:fill="auto"/>
          </w:tcPr>
          <w:p w14:paraId="502FDE1A"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2977" w:type="dxa"/>
            <w:shd w:val="clear" w:color="auto" w:fill="auto"/>
          </w:tcPr>
          <w:p w14:paraId="57685F2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134" w:type="dxa"/>
            <w:shd w:val="clear" w:color="auto" w:fill="auto"/>
          </w:tcPr>
          <w:p w14:paraId="5A16BDCB"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149" w:type="dxa"/>
            <w:shd w:val="clear" w:color="auto" w:fill="auto"/>
          </w:tcPr>
          <w:p w14:paraId="357C0D28"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5AEAA0EC" w14:textId="77777777" w:rsidTr="00D773F4">
        <w:tc>
          <w:tcPr>
            <w:tcW w:w="2660" w:type="dxa"/>
            <w:gridSpan w:val="2"/>
            <w:vMerge/>
            <w:tcBorders>
              <w:tl2br w:val="single" w:sz="4" w:space="0" w:color="000000"/>
            </w:tcBorders>
            <w:shd w:val="clear" w:color="auto" w:fill="auto"/>
          </w:tcPr>
          <w:p w14:paraId="036A620B" w14:textId="77777777" w:rsidR="00D773F4" w:rsidRPr="003058E8" w:rsidRDefault="00D773F4" w:rsidP="00D773F4">
            <w:pPr>
              <w:rPr>
                <w:rFonts w:eastAsia="標楷體"/>
                <w:color w:val="000000" w:themeColor="text1"/>
                <w:szCs w:val="24"/>
              </w:rPr>
            </w:pPr>
          </w:p>
        </w:tc>
        <w:tc>
          <w:tcPr>
            <w:tcW w:w="2977" w:type="dxa"/>
            <w:shd w:val="clear" w:color="auto" w:fill="auto"/>
          </w:tcPr>
          <w:p w14:paraId="233FE75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3118" w:type="dxa"/>
            <w:shd w:val="clear" w:color="auto" w:fill="auto"/>
          </w:tcPr>
          <w:p w14:paraId="659A8F9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2977" w:type="dxa"/>
            <w:shd w:val="clear" w:color="auto" w:fill="auto"/>
          </w:tcPr>
          <w:p w14:paraId="75830996"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134" w:type="dxa"/>
            <w:shd w:val="clear" w:color="auto" w:fill="auto"/>
          </w:tcPr>
          <w:p w14:paraId="3F13C41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149" w:type="dxa"/>
            <w:shd w:val="clear" w:color="auto" w:fill="auto"/>
          </w:tcPr>
          <w:p w14:paraId="745779DA"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1E846FF0" w14:textId="77777777" w:rsidTr="00D773F4">
        <w:tc>
          <w:tcPr>
            <w:tcW w:w="14015" w:type="dxa"/>
            <w:gridSpan w:val="7"/>
            <w:shd w:val="clear" w:color="auto" w:fill="auto"/>
          </w:tcPr>
          <w:p w14:paraId="762C59F8"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生命徵象</w:t>
            </w:r>
            <w:r w:rsidRPr="003058E8">
              <w:rPr>
                <w:rFonts w:eastAsia="標楷體"/>
                <w:color w:val="000000" w:themeColor="text1"/>
                <w:szCs w:val="24"/>
              </w:rPr>
              <w:t>(Vital signs)</w:t>
            </w:r>
          </w:p>
        </w:tc>
      </w:tr>
      <w:tr w:rsidR="003058E8" w:rsidRPr="003058E8" w14:paraId="452E8FB3" w14:textId="77777777" w:rsidTr="00D773F4">
        <w:tc>
          <w:tcPr>
            <w:tcW w:w="14015" w:type="dxa"/>
            <w:gridSpan w:val="7"/>
            <w:shd w:val="clear" w:color="auto" w:fill="auto"/>
          </w:tcPr>
          <w:p w14:paraId="59C712F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三、循環</w:t>
            </w:r>
          </w:p>
        </w:tc>
      </w:tr>
      <w:tr w:rsidR="003058E8" w:rsidRPr="003058E8" w14:paraId="1760C1ED" w14:textId="77777777" w:rsidTr="00D773F4">
        <w:tc>
          <w:tcPr>
            <w:tcW w:w="2660" w:type="dxa"/>
            <w:gridSpan w:val="2"/>
            <w:shd w:val="clear" w:color="auto" w:fill="auto"/>
          </w:tcPr>
          <w:p w14:paraId="264BB24D"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綜合描述</w:t>
            </w:r>
          </w:p>
        </w:tc>
        <w:tc>
          <w:tcPr>
            <w:tcW w:w="2977" w:type="dxa"/>
            <w:shd w:val="clear" w:color="auto" w:fill="auto"/>
          </w:tcPr>
          <w:p w14:paraId="4103F982"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休克：組織灌流不足或缺氧，典</w:t>
            </w:r>
            <w:r w:rsidRPr="003058E8">
              <w:rPr>
                <w:rFonts w:eastAsia="標楷體"/>
                <w:color w:val="000000" w:themeColor="text1"/>
                <w:szCs w:val="24"/>
              </w:rPr>
              <w:t xml:space="preserve"> </w:t>
            </w:r>
            <w:r w:rsidRPr="003058E8">
              <w:rPr>
                <w:rFonts w:eastAsia="標楷體" w:hint="eastAsia"/>
                <w:color w:val="000000" w:themeColor="text1"/>
                <w:szCs w:val="24"/>
              </w:rPr>
              <w:t>型的徵象：皮膚冰冷、盜汗、蒼</w:t>
            </w:r>
            <w:r w:rsidRPr="003058E8">
              <w:rPr>
                <w:rFonts w:eastAsia="標楷體"/>
                <w:color w:val="000000" w:themeColor="text1"/>
                <w:szCs w:val="24"/>
              </w:rPr>
              <w:t xml:space="preserve"> </w:t>
            </w:r>
            <w:r w:rsidRPr="003058E8">
              <w:rPr>
                <w:rFonts w:eastAsia="標楷體" w:hint="eastAsia"/>
                <w:color w:val="000000" w:themeColor="text1"/>
                <w:szCs w:val="24"/>
              </w:rPr>
              <w:t>白、呼吸急促、意識模糊不清。</w:t>
            </w:r>
          </w:p>
        </w:tc>
        <w:tc>
          <w:tcPr>
            <w:tcW w:w="3118" w:type="dxa"/>
            <w:shd w:val="clear" w:color="auto" w:fill="auto"/>
          </w:tcPr>
          <w:p w14:paraId="5087B948"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血行動力循環不足：</w:t>
            </w:r>
            <w:r w:rsidRPr="003058E8">
              <w:rPr>
                <w:rFonts w:eastAsia="標楷體"/>
                <w:color w:val="000000" w:themeColor="text1"/>
                <w:szCs w:val="24"/>
              </w:rPr>
              <w:t xml:space="preserve"> </w:t>
            </w:r>
            <w:r w:rsidRPr="003058E8">
              <w:rPr>
                <w:rFonts w:eastAsia="標楷體" w:hint="eastAsia"/>
                <w:color w:val="000000" w:themeColor="text1"/>
                <w:szCs w:val="24"/>
              </w:rPr>
              <w:t>血壓偏低但未出現休</w:t>
            </w:r>
            <w:r w:rsidRPr="003058E8">
              <w:rPr>
                <w:rFonts w:eastAsia="標楷體"/>
                <w:color w:val="000000" w:themeColor="text1"/>
                <w:szCs w:val="24"/>
              </w:rPr>
              <w:t xml:space="preserve"> </w:t>
            </w:r>
            <w:r w:rsidRPr="003058E8">
              <w:rPr>
                <w:rFonts w:eastAsia="標楷體" w:hint="eastAsia"/>
                <w:color w:val="000000" w:themeColor="text1"/>
                <w:szCs w:val="24"/>
              </w:rPr>
              <w:t>克徵象，但血液灌流</w:t>
            </w:r>
            <w:r w:rsidRPr="003058E8">
              <w:rPr>
                <w:rFonts w:eastAsia="標楷體"/>
                <w:color w:val="000000" w:themeColor="text1"/>
                <w:szCs w:val="24"/>
              </w:rPr>
              <w:t xml:space="preserve"> </w:t>
            </w:r>
            <w:r w:rsidRPr="003058E8">
              <w:rPr>
                <w:rFonts w:eastAsia="標楷體" w:hint="eastAsia"/>
                <w:color w:val="000000" w:themeColor="text1"/>
                <w:szCs w:val="24"/>
              </w:rPr>
              <w:t>處於邊緣不足狀態。</w:t>
            </w:r>
          </w:p>
        </w:tc>
        <w:tc>
          <w:tcPr>
            <w:tcW w:w="2977" w:type="dxa"/>
            <w:shd w:val="clear" w:color="auto" w:fill="auto"/>
          </w:tcPr>
          <w:p w14:paraId="01DBDCD2"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生命徵象接近正常範</w:t>
            </w:r>
            <w:r w:rsidRPr="003058E8">
              <w:rPr>
                <w:rFonts w:eastAsia="標楷體"/>
                <w:color w:val="000000" w:themeColor="text1"/>
                <w:szCs w:val="24"/>
              </w:rPr>
              <w:t xml:space="preserve"> </w:t>
            </w:r>
            <w:r w:rsidRPr="003058E8">
              <w:rPr>
                <w:rFonts w:eastAsia="標楷體" w:hint="eastAsia"/>
                <w:color w:val="000000" w:themeColor="text1"/>
                <w:szCs w:val="24"/>
              </w:rPr>
              <w:t>圍之臨界值。</w:t>
            </w:r>
            <w:r w:rsidRPr="003058E8">
              <w:rPr>
                <w:rFonts w:eastAsia="標楷體"/>
                <w:color w:val="000000" w:themeColor="text1"/>
                <w:szCs w:val="24"/>
              </w:rPr>
              <w:t>(</w:t>
            </w:r>
            <w:r w:rsidRPr="003058E8">
              <w:rPr>
                <w:rFonts w:eastAsia="標楷體" w:hint="eastAsia"/>
                <w:color w:val="000000" w:themeColor="text1"/>
                <w:szCs w:val="24"/>
              </w:rPr>
              <w:t>應使用</w:t>
            </w:r>
            <w:r w:rsidRPr="003058E8">
              <w:rPr>
                <w:rFonts w:eastAsia="標楷體"/>
                <w:color w:val="000000" w:themeColor="text1"/>
                <w:szCs w:val="24"/>
              </w:rPr>
              <w:t xml:space="preserve"> </w:t>
            </w:r>
            <w:r w:rsidRPr="003058E8">
              <w:rPr>
                <w:rFonts w:eastAsia="標楷體" w:hint="eastAsia"/>
                <w:color w:val="000000" w:themeColor="text1"/>
                <w:szCs w:val="24"/>
              </w:rPr>
              <w:t>其他變項判定級數</w:t>
            </w:r>
            <w:r w:rsidRPr="003058E8">
              <w:rPr>
                <w:rFonts w:eastAsia="標楷體"/>
                <w:color w:val="000000" w:themeColor="text1"/>
                <w:szCs w:val="24"/>
              </w:rPr>
              <w:t>)</w:t>
            </w:r>
          </w:p>
        </w:tc>
        <w:tc>
          <w:tcPr>
            <w:tcW w:w="1134" w:type="dxa"/>
            <w:shd w:val="clear" w:color="auto" w:fill="auto"/>
          </w:tcPr>
          <w:p w14:paraId="6AB319B6" w14:textId="77777777" w:rsidR="00D773F4" w:rsidRPr="003058E8" w:rsidRDefault="00D773F4" w:rsidP="00D773F4">
            <w:pPr>
              <w:rPr>
                <w:rFonts w:eastAsia="標楷體"/>
                <w:color w:val="000000" w:themeColor="text1"/>
                <w:szCs w:val="24"/>
              </w:rPr>
            </w:pPr>
          </w:p>
        </w:tc>
        <w:tc>
          <w:tcPr>
            <w:tcW w:w="1149" w:type="dxa"/>
            <w:shd w:val="clear" w:color="auto" w:fill="auto"/>
          </w:tcPr>
          <w:p w14:paraId="73EE4883" w14:textId="77777777" w:rsidR="00D773F4" w:rsidRPr="003058E8" w:rsidRDefault="00D773F4" w:rsidP="00D773F4">
            <w:pPr>
              <w:rPr>
                <w:rFonts w:eastAsia="標楷體"/>
                <w:color w:val="000000" w:themeColor="text1"/>
                <w:szCs w:val="24"/>
              </w:rPr>
            </w:pPr>
          </w:p>
        </w:tc>
      </w:tr>
      <w:tr w:rsidR="003058E8" w:rsidRPr="003058E8" w14:paraId="383276D0" w14:textId="77777777" w:rsidTr="00D773F4">
        <w:tc>
          <w:tcPr>
            <w:tcW w:w="1330" w:type="dxa"/>
            <w:vMerge w:val="restart"/>
            <w:shd w:val="clear" w:color="auto" w:fill="auto"/>
          </w:tcPr>
          <w:p w14:paraId="75FC7025"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每分鐘心</w:t>
            </w:r>
            <w:r w:rsidRPr="003058E8">
              <w:rPr>
                <w:rFonts w:eastAsia="標楷體"/>
                <w:color w:val="000000" w:themeColor="text1"/>
                <w:szCs w:val="24"/>
              </w:rPr>
              <w:t xml:space="preserve"> </w:t>
            </w:r>
            <w:r w:rsidRPr="003058E8">
              <w:rPr>
                <w:rFonts w:eastAsia="標楷體" w:hint="eastAsia"/>
                <w:color w:val="000000" w:themeColor="text1"/>
                <w:szCs w:val="24"/>
              </w:rPr>
              <w:t>跳次數</w:t>
            </w:r>
          </w:p>
        </w:tc>
        <w:tc>
          <w:tcPr>
            <w:tcW w:w="1330" w:type="dxa"/>
            <w:shd w:val="clear" w:color="auto" w:fill="auto"/>
          </w:tcPr>
          <w:p w14:paraId="70672D7B"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w:t>
            </w:r>
            <w:r w:rsidRPr="003058E8">
              <w:rPr>
                <w:rFonts w:eastAsia="標楷體"/>
                <w:color w:val="000000" w:themeColor="text1"/>
                <w:szCs w:val="24"/>
              </w:rPr>
              <w:t>3M</w:t>
            </w:r>
            <w:r w:rsidRPr="003058E8">
              <w:rPr>
                <w:rFonts w:eastAsia="標楷體" w:hint="eastAsia"/>
                <w:color w:val="000000" w:themeColor="text1"/>
                <w:szCs w:val="24"/>
              </w:rPr>
              <w:t>：</w:t>
            </w:r>
          </w:p>
        </w:tc>
        <w:tc>
          <w:tcPr>
            <w:tcW w:w="2977" w:type="dxa"/>
            <w:shd w:val="clear" w:color="auto" w:fill="auto"/>
          </w:tcPr>
          <w:p w14:paraId="4148B335"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 xml:space="preserve">100  </w:t>
            </w:r>
            <w:r w:rsidRPr="003058E8">
              <w:rPr>
                <w:rFonts w:eastAsia="標楷體" w:hint="eastAsia"/>
                <w:color w:val="000000" w:themeColor="text1"/>
                <w:szCs w:val="24"/>
              </w:rPr>
              <w:t>或</w:t>
            </w:r>
            <w:r w:rsidRPr="003058E8">
              <w:rPr>
                <w:rFonts w:eastAsia="標楷體"/>
                <w:color w:val="000000" w:themeColor="text1"/>
                <w:spacing w:val="56"/>
                <w:szCs w:val="24"/>
              </w:rPr>
              <w:t xml:space="preserve"> </w:t>
            </w:r>
            <w:r w:rsidRPr="003058E8">
              <w:rPr>
                <w:rFonts w:hint="eastAsia"/>
                <w:color w:val="000000" w:themeColor="text1"/>
                <w:szCs w:val="24"/>
              </w:rPr>
              <w:t>≧</w:t>
            </w:r>
            <w:r w:rsidRPr="003058E8">
              <w:rPr>
                <w:rFonts w:eastAsia="標楷體"/>
                <w:color w:val="000000" w:themeColor="text1"/>
                <w:szCs w:val="24"/>
              </w:rPr>
              <w:t>200</w:t>
            </w:r>
          </w:p>
        </w:tc>
        <w:tc>
          <w:tcPr>
            <w:tcW w:w="3118" w:type="dxa"/>
            <w:shd w:val="clear" w:color="auto" w:fill="auto"/>
          </w:tcPr>
          <w:p w14:paraId="1D0FC4E8" w14:textId="77777777" w:rsidR="00D773F4" w:rsidRPr="003058E8" w:rsidRDefault="00D773F4" w:rsidP="00D773F4">
            <w:pPr>
              <w:rPr>
                <w:rFonts w:eastAsia="標楷體"/>
                <w:color w:val="000000" w:themeColor="text1"/>
                <w:szCs w:val="24"/>
              </w:rPr>
            </w:pPr>
          </w:p>
        </w:tc>
        <w:tc>
          <w:tcPr>
            <w:tcW w:w="2977" w:type="dxa"/>
            <w:shd w:val="clear" w:color="auto" w:fill="auto"/>
          </w:tcPr>
          <w:p w14:paraId="0101CB28" w14:textId="77777777" w:rsidR="00D773F4" w:rsidRPr="003058E8" w:rsidRDefault="00D773F4" w:rsidP="00D773F4">
            <w:pPr>
              <w:rPr>
                <w:rFonts w:eastAsia="標楷體"/>
                <w:color w:val="000000" w:themeColor="text1"/>
                <w:szCs w:val="24"/>
              </w:rPr>
            </w:pPr>
          </w:p>
        </w:tc>
        <w:tc>
          <w:tcPr>
            <w:tcW w:w="1134" w:type="dxa"/>
            <w:shd w:val="clear" w:color="auto" w:fill="auto"/>
          </w:tcPr>
          <w:p w14:paraId="3CDB6CF6" w14:textId="77777777" w:rsidR="00D773F4" w:rsidRPr="003058E8" w:rsidRDefault="00D773F4" w:rsidP="00D773F4">
            <w:pPr>
              <w:rPr>
                <w:rFonts w:eastAsia="標楷體"/>
                <w:color w:val="000000" w:themeColor="text1"/>
                <w:szCs w:val="24"/>
              </w:rPr>
            </w:pPr>
          </w:p>
        </w:tc>
        <w:tc>
          <w:tcPr>
            <w:tcW w:w="1149" w:type="dxa"/>
            <w:shd w:val="clear" w:color="auto" w:fill="auto"/>
          </w:tcPr>
          <w:p w14:paraId="48EFF262" w14:textId="77777777" w:rsidR="00D773F4" w:rsidRPr="003058E8" w:rsidRDefault="00D773F4" w:rsidP="00D773F4">
            <w:pPr>
              <w:rPr>
                <w:rFonts w:eastAsia="標楷體"/>
                <w:color w:val="000000" w:themeColor="text1"/>
                <w:szCs w:val="24"/>
              </w:rPr>
            </w:pPr>
          </w:p>
        </w:tc>
      </w:tr>
      <w:tr w:rsidR="003058E8" w:rsidRPr="003058E8" w14:paraId="63AC61AC" w14:textId="77777777" w:rsidTr="00D773F4">
        <w:tc>
          <w:tcPr>
            <w:tcW w:w="1330" w:type="dxa"/>
            <w:vMerge/>
            <w:shd w:val="clear" w:color="auto" w:fill="auto"/>
          </w:tcPr>
          <w:p w14:paraId="0304E1E8" w14:textId="77777777" w:rsidR="00D773F4" w:rsidRPr="003058E8" w:rsidRDefault="00D773F4" w:rsidP="00D773F4">
            <w:pPr>
              <w:rPr>
                <w:rFonts w:eastAsia="標楷體"/>
                <w:color w:val="000000" w:themeColor="text1"/>
                <w:szCs w:val="24"/>
              </w:rPr>
            </w:pPr>
          </w:p>
        </w:tc>
        <w:tc>
          <w:tcPr>
            <w:tcW w:w="1330" w:type="dxa"/>
            <w:shd w:val="clear" w:color="auto" w:fill="auto"/>
          </w:tcPr>
          <w:p w14:paraId="6D5B3AAD" w14:textId="77777777" w:rsidR="00D773F4" w:rsidRPr="003058E8" w:rsidRDefault="00D773F4" w:rsidP="00D773F4">
            <w:pPr>
              <w:rPr>
                <w:rFonts w:eastAsia="標楷體"/>
                <w:color w:val="000000" w:themeColor="text1"/>
                <w:szCs w:val="24"/>
              </w:rPr>
            </w:pPr>
            <w:r w:rsidRPr="003058E8">
              <w:rPr>
                <w:rFonts w:eastAsia="標楷體"/>
                <w:color w:val="000000" w:themeColor="text1"/>
                <w:szCs w:val="24"/>
              </w:rPr>
              <w:t>3M -3Y</w:t>
            </w:r>
            <w:r w:rsidRPr="003058E8">
              <w:rPr>
                <w:rFonts w:eastAsia="標楷體" w:hint="eastAsia"/>
                <w:color w:val="000000" w:themeColor="text1"/>
                <w:szCs w:val="24"/>
              </w:rPr>
              <w:t>：</w:t>
            </w:r>
          </w:p>
        </w:tc>
        <w:tc>
          <w:tcPr>
            <w:tcW w:w="2977" w:type="dxa"/>
            <w:shd w:val="clear" w:color="auto" w:fill="auto"/>
          </w:tcPr>
          <w:p w14:paraId="5FE6DDEF"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80</w:t>
            </w:r>
            <w:r w:rsidRPr="003058E8">
              <w:rPr>
                <w:rFonts w:eastAsia="標楷體"/>
                <w:color w:val="000000" w:themeColor="text1"/>
                <w:szCs w:val="24"/>
              </w:rPr>
              <w:tab/>
            </w:r>
            <w:r w:rsidRPr="003058E8">
              <w:rPr>
                <w:rFonts w:eastAsia="標楷體" w:hint="eastAsia"/>
                <w:color w:val="000000" w:themeColor="text1"/>
                <w:szCs w:val="24"/>
              </w:rPr>
              <w:t>或</w:t>
            </w:r>
            <w:r w:rsidRPr="003058E8">
              <w:rPr>
                <w:rFonts w:eastAsia="標楷體"/>
                <w:color w:val="000000" w:themeColor="text1"/>
                <w:spacing w:val="57"/>
                <w:szCs w:val="24"/>
              </w:rPr>
              <w:t xml:space="preserve"> </w:t>
            </w:r>
            <w:r w:rsidRPr="003058E8">
              <w:rPr>
                <w:rFonts w:hint="eastAsia"/>
                <w:color w:val="000000" w:themeColor="text1"/>
                <w:szCs w:val="24"/>
              </w:rPr>
              <w:t>≧</w:t>
            </w:r>
            <w:r w:rsidRPr="003058E8">
              <w:rPr>
                <w:rFonts w:eastAsia="標楷體"/>
                <w:color w:val="000000" w:themeColor="text1"/>
                <w:szCs w:val="24"/>
              </w:rPr>
              <w:t>180</w:t>
            </w:r>
          </w:p>
        </w:tc>
        <w:tc>
          <w:tcPr>
            <w:tcW w:w="3118" w:type="dxa"/>
            <w:shd w:val="clear" w:color="auto" w:fill="auto"/>
          </w:tcPr>
          <w:p w14:paraId="36DCF78F" w14:textId="77777777" w:rsidR="00D773F4" w:rsidRPr="003058E8" w:rsidRDefault="00D773F4" w:rsidP="00D773F4">
            <w:pPr>
              <w:rPr>
                <w:rFonts w:eastAsia="標楷體"/>
                <w:color w:val="000000" w:themeColor="text1"/>
                <w:szCs w:val="24"/>
              </w:rPr>
            </w:pPr>
          </w:p>
        </w:tc>
        <w:tc>
          <w:tcPr>
            <w:tcW w:w="2977" w:type="dxa"/>
            <w:shd w:val="clear" w:color="auto" w:fill="auto"/>
          </w:tcPr>
          <w:p w14:paraId="56120BB4" w14:textId="77777777" w:rsidR="00D773F4" w:rsidRPr="003058E8" w:rsidRDefault="00D773F4" w:rsidP="00D773F4">
            <w:pPr>
              <w:rPr>
                <w:rFonts w:eastAsia="標楷體"/>
                <w:color w:val="000000" w:themeColor="text1"/>
                <w:szCs w:val="24"/>
              </w:rPr>
            </w:pPr>
          </w:p>
        </w:tc>
        <w:tc>
          <w:tcPr>
            <w:tcW w:w="1134" w:type="dxa"/>
            <w:shd w:val="clear" w:color="auto" w:fill="auto"/>
          </w:tcPr>
          <w:p w14:paraId="0D57E1AB" w14:textId="77777777" w:rsidR="00D773F4" w:rsidRPr="003058E8" w:rsidRDefault="00D773F4" w:rsidP="00D773F4">
            <w:pPr>
              <w:rPr>
                <w:rFonts w:eastAsia="標楷體"/>
                <w:color w:val="000000" w:themeColor="text1"/>
                <w:szCs w:val="24"/>
              </w:rPr>
            </w:pPr>
          </w:p>
        </w:tc>
        <w:tc>
          <w:tcPr>
            <w:tcW w:w="1149" w:type="dxa"/>
            <w:shd w:val="clear" w:color="auto" w:fill="auto"/>
          </w:tcPr>
          <w:p w14:paraId="7F791876" w14:textId="77777777" w:rsidR="00D773F4" w:rsidRPr="003058E8" w:rsidRDefault="00D773F4" w:rsidP="00D773F4">
            <w:pPr>
              <w:rPr>
                <w:rFonts w:eastAsia="標楷體"/>
                <w:color w:val="000000" w:themeColor="text1"/>
                <w:szCs w:val="24"/>
              </w:rPr>
            </w:pPr>
          </w:p>
        </w:tc>
      </w:tr>
      <w:tr w:rsidR="003058E8" w:rsidRPr="003058E8" w14:paraId="089FD23A" w14:textId="77777777" w:rsidTr="00D773F4">
        <w:tc>
          <w:tcPr>
            <w:tcW w:w="1330" w:type="dxa"/>
            <w:vMerge/>
            <w:shd w:val="clear" w:color="auto" w:fill="auto"/>
          </w:tcPr>
          <w:p w14:paraId="672BF898" w14:textId="77777777" w:rsidR="00D773F4" w:rsidRPr="003058E8" w:rsidRDefault="00D773F4" w:rsidP="00D773F4">
            <w:pPr>
              <w:rPr>
                <w:rFonts w:eastAsia="標楷體"/>
                <w:color w:val="000000" w:themeColor="text1"/>
                <w:szCs w:val="24"/>
              </w:rPr>
            </w:pPr>
          </w:p>
        </w:tc>
        <w:tc>
          <w:tcPr>
            <w:tcW w:w="1330" w:type="dxa"/>
            <w:shd w:val="clear" w:color="auto" w:fill="auto"/>
          </w:tcPr>
          <w:p w14:paraId="1CECDBC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w:t>
            </w:r>
            <w:r w:rsidRPr="003058E8">
              <w:rPr>
                <w:rFonts w:eastAsia="標楷體"/>
                <w:color w:val="000000" w:themeColor="text1"/>
                <w:szCs w:val="24"/>
              </w:rPr>
              <w:t>3Y</w:t>
            </w:r>
            <w:r w:rsidRPr="003058E8">
              <w:rPr>
                <w:rFonts w:eastAsia="標楷體" w:hint="eastAsia"/>
                <w:color w:val="000000" w:themeColor="text1"/>
                <w:szCs w:val="24"/>
              </w:rPr>
              <w:t>：</w:t>
            </w:r>
          </w:p>
        </w:tc>
        <w:tc>
          <w:tcPr>
            <w:tcW w:w="2977" w:type="dxa"/>
            <w:shd w:val="clear" w:color="auto" w:fill="auto"/>
          </w:tcPr>
          <w:p w14:paraId="45B72A3E"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60</w:t>
            </w:r>
            <w:r w:rsidRPr="003058E8">
              <w:rPr>
                <w:rFonts w:eastAsia="標楷體"/>
                <w:color w:val="000000" w:themeColor="text1"/>
                <w:szCs w:val="24"/>
              </w:rPr>
              <w:tab/>
            </w:r>
            <w:r w:rsidRPr="003058E8">
              <w:rPr>
                <w:rFonts w:eastAsia="標楷體" w:hint="eastAsia"/>
                <w:color w:val="000000" w:themeColor="text1"/>
                <w:szCs w:val="24"/>
              </w:rPr>
              <w:t>或</w:t>
            </w:r>
            <w:r w:rsidRPr="003058E8">
              <w:rPr>
                <w:rFonts w:eastAsia="標楷體"/>
                <w:color w:val="000000" w:themeColor="text1"/>
                <w:spacing w:val="57"/>
                <w:szCs w:val="24"/>
              </w:rPr>
              <w:t xml:space="preserve"> </w:t>
            </w:r>
            <w:r w:rsidRPr="003058E8">
              <w:rPr>
                <w:rFonts w:hint="eastAsia"/>
                <w:color w:val="000000" w:themeColor="text1"/>
                <w:szCs w:val="24"/>
              </w:rPr>
              <w:t>≧</w:t>
            </w:r>
            <w:r w:rsidRPr="003058E8">
              <w:rPr>
                <w:rFonts w:eastAsia="標楷體"/>
                <w:color w:val="000000" w:themeColor="text1"/>
                <w:szCs w:val="24"/>
              </w:rPr>
              <w:t>150</w:t>
            </w:r>
          </w:p>
        </w:tc>
        <w:tc>
          <w:tcPr>
            <w:tcW w:w="3118" w:type="dxa"/>
            <w:shd w:val="clear" w:color="auto" w:fill="auto"/>
          </w:tcPr>
          <w:p w14:paraId="1EDC7008" w14:textId="77777777" w:rsidR="00D773F4" w:rsidRPr="003058E8" w:rsidRDefault="00D773F4" w:rsidP="00D773F4">
            <w:pPr>
              <w:rPr>
                <w:rFonts w:eastAsia="標楷體"/>
                <w:color w:val="000000" w:themeColor="text1"/>
                <w:szCs w:val="24"/>
              </w:rPr>
            </w:pPr>
          </w:p>
        </w:tc>
        <w:tc>
          <w:tcPr>
            <w:tcW w:w="2977" w:type="dxa"/>
            <w:shd w:val="clear" w:color="auto" w:fill="auto"/>
          </w:tcPr>
          <w:p w14:paraId="09C29EC7" w14:textId="77777777" w:rsidR="00D773F4" w:rsidRPr="003058E8" w:rsidRDefault="00D773F4" w:rsidP="00D773F4">
            <w:pPr>
              <w:rPr>
                <w:rFonts w:eastAsia="標楷體"/>
                <w:color w:val="000000" w:themeColor="text1"/>
                <w:szCs w:val="24"/>
              </w:rPr>
            </w:pPr>
          </w:p>
        </w:tc>
        <w:tc>
          <w:tcPr>
            <w:tcW w:w="1134" w:type="dxa"/>
            <w:shd w:val="clear" w:color="auto" w:fill="auto"/>
          </w:tcPr>
          <w:p w14:paraId="0A51F0CB" w14:textId="77777777" w:rsidR="00D773F4" w:rsidRPr="003058E8" w:rsidRDefault="00D773F4" w:rsidP="00D773F4">
            <w:pPr>
              <w:rPr>
                <w:rFonts w:eastAsia="標楷體"/>
                <w:color w:val="000000" w:themeColor="text1"/>
                <w:szCs w:val="24"/>
              </w:rPr>
            </w:pPr>
          </w:p>
        </w:tc>
        <w:tc>
          <w:tcPr>
            <w:tcW w:w="1149" w:type="dxa"/>
            <w:shd w:val="clear" w:color="auto" w:fill="auto"/>
          </w:tcPr>
          <w:p w14:paraId="048F4D94" w14:textId="77777777" w:rsidR="00D773F4" w:rsidRPr="003058E8" w:rsidRDefault="00D773F4" w:rsidP="00D773F4">
            <w:pPr>
              <w:rPr>
                <w:rFonts w:eastAsia="標楷體"/>
                <w:color w:val="000000" w:themeColor="text1"/>
                <w:szCs w:val="24"/>
              </w:rPr>
            </w:pPr>
          </w:p>
        </w:tc>
      </w:tr>
      <w:tr w:rsidR="003058E8" w:rsidRPr="003058E8" w14:paraId="1E1D7E68" w14:textId="77777777" w:rsidTr="00D773F4">
        <w:tc>
          <w:tcPr>
            <w:tcW w:w="2660" w:type="dxa"/>
            <w:gridSpan w:val="2"/>
            <w:shd w:val="clear" w:color="auto" w:fill="auto"/>
          </w:tcPr>
          <w:p w14:paraId="7650BC08"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膚色</w:t>
            </w:r>
          </w:p>
        </w:tc>
        <w:tc>
          <w:tcPr>
            <w:tcW w:w="2977" w:type="dxa"/>
            <w:shd w:val="clear" w:color="auto" w:fill="auto"/>
          </w:tcPr>
          <w:p w14:paraId="124A6B4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嘴唇、黏膜發紫</w:t>
            </w:r>
          </w:p>
        </w:tc>
        <w:tc>
          <w:tcPr>
            <w:tcW w:w="3118" w:type="dxa"/>
            <w:shd w:val="clear" w:color="auto" w:fill="auto"/>
          </w:tcPr>
          <w:p w14:paraId="4C016944"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肢端發紫，蒼白</w:t>
            </w:r>
            <w:r w:rsidRPr="003058E8">
              <w:rPr>
                <w:rFonts w:eastAsia="標楷體"/>
                <w:color w:val="000000" w:themeColor="text1"/>
                <w:szCs w:val="24"/>
              </w:rPr>
              <w:t>/</w:t>
            </w:r>
            <w:r w:rsidRPr="003058E8">
              <w:rPr>
                <w:rFonts w:eastAsia="標楷體" w:hint="eastAsia"/>
                <w:color w:val="000000" w:themeColor="text1"/>
                <w:szCs w:val="24"/>
              </w:rPr>
              <w:t>斑駁</w:t>
            </w:r>
          </w:p>
        </w:tc>
        <w:tc>
          <w:tcPr>
            <w:tcW w:w="2977" w:type="dxa"/>
            <w:shd w:val="clear" w:color="auto" w:fill="auto"/>
          </w:tcPr>
          <w:p w14:paraId="6D302892" w14:textId="77777777" w:rsidR="00D773F4" w:rsidRPr="003058E8" w:rsidRDefault="00D773F4" w:rsidP="00D773F4">
            <w:pPr>
              <w:rPr>
                <w:rFonts w:eastAsia="標楷體"/>
                <w:color w:val="000000" w:themeColor="text1"/>
                <w:szCs w:val="24"/>
              </w:rPr>
            </w:pPr>
          </w:p>
        </w:tc>
        <w:tc>
          <w:tcPr>
            <w:tcW w:w="1134" w:type="dxa"/>
            <w:shd w:val="clear" w:color="auto" w:fill="auto"/>
          </w:tcPr>
          <w:p w14:paraId="6B916531" w14:textId="77777777" w:rsidR="00D773F4" w:rsidRPr="003058E8" w:rsidRDefault="00D773F4" w:rsidP="00D773F4">
            <w:pPr>
              <w:rPr>
                <w:rFonts w:eastAsia="標楷體"/>
                <w:color w:val="000000" w:themeColor="text1"/>
                <w:szCs w:val="24"/>
              </w:rPr>
            </w:pPr>
          </w:p>
        </w:tc>
        <w:tc>
          <w:tcPr>
            <w:tcW w:w="1149" w:type="dxa"/>
            <w:shd w:val="clear" w:color="auto" w:fill="auto"/>
          </w:tcPr>
          <w:p w14:paraId="43E40841" w14:textId="77777777" w:rsidR="00D773F4" w:rsidRPr="003058E8" w:rsidRDefault="00D773F4" w:rsidP="00D773F4">
            <w:pPr>
              <w:rPr>
                <w:rFonts w:eastAsia="標楷體"/>
                <w:color w:val="000000" w:themeColor="text1"/>
                <w:szCs w:val="24"/>
              </w:rPr>
            </w:pPr>
          </w:p>
        </w:tc>
      </w:tr>
      <w:tr w:rsidR="003058E8" w:rsidRPr="003058E8" w14:paraId="2675D05E" w14:textId="77777777" w:rsidTr="00D773F4">
        <w:tc>
          <w:tcPr>
            <w:tcW w:w="2660" w:type="dxa"/>
            <w:gridSpan w:val="2"/>
            <w:shd w:val="clear" w:color="auto" w:fill="auto"/>
          </w:tcPr>
          <w:p w14:paraId="6C87189F"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微血管填充時間</w:t>
            </w:r>
          </w:p>
        </w:tc>
        <w:tc>
          <w:tcPr>
            <w:tcW w:w="2977" w:type="dxa"/>
            <w:shd w:val="clear" w:color="auto" w:fill="auto"/>
          </w:tcPr>
          <w:p w14:paraId="15C8787C" w14:textId="77777777" w:rsidR="00D773F4" w:rsidRPr="003058E8" w:rsidRDefault="00D773F4" w:rsidP="00D773F4">
            <w:pPr>
              <w:rPr>
                <w:rFonts w:eastAsia="標楷體"/>
                <w:color w:val="000000" w:themeColor="text1"/>
                <w:szCs w:val="24"/>
              </w:rPr>
            </w:pPr>
            <w:r w:rsidRPr="003058E8">
              <w:rPr>
                <w:rFonts w:eastAsia="標楷體"/>
                <w:color w:val="000000" w:themeColor="text1"/>
                <w:szCs w:val="24"/>
              </w:rPr>
              <w:t xml:space="preserve">&gt;4 </w:t>
            </w:r>
            <w:r w:rsidRPr="003058E8">
              <w:rPr>
                <w:rFonts w:eastAsia="標楷體" w:hint="eastAsia"/>
                <w:color w:val="000000" w:themeColor="text1"/>
                <w:szCs w:val="24"/>
              </w:rPr>
              <w:t>秒</w:t>
            </w:r>
          </w:p>
        </w:tc>
        <w:tc>
          <w:tcPr>
            <w:tcW w:w="3118" w:type="dxa"/>
            <w:shd w:val="clear" w:color="auto" w:fill="auto"/>
          </w:tcPr>
          <w:p w14:paraId="46C2F61A" w14:textId="77777777" w:rsidR="00D773F4" w:rsidRPr="003058E8" w:rsidRDefault="00D773F4" w:rsidP="00D773F4">
            <w:pPr>
              <w:rPr>
                <w:rFonts w:eastAsia="標楷體"/>
                <w:color w:val="000000" w:themeColor="text1"/>
                <w:szCs w:val="24"/>
              </w:rPr>
            </w:pPr>
            <w:r w:rsidRPr="003058E8">
              <w:rPr>
                <w:rFonts w:eastAsia="標楷體"/>
                <w:color w:val="000000" w:themeColor="text1"/>
                <w:szCs w:val="24"/>
              </w:rPr>
              <w:t xml:space="preserve">&gt;2 </w:t>
            </w:r>
            <w:r w:rsidRPr="003058E8">
              <w:rPr>
                <w:rFonts w:eastAsia="標楷體" w:hint="eastAsia"/>
                <w:color w:val="000000" w:themeColor="text1"/>
                <w:szCs w:val="24"/>
              </w:rPr>
              <w:t>秒</w:t>
            </w:r>
          </w:p>
        </w:tc>
        <w:tc>
          <w:tcPr>
            <w:tcW w:w="2977" w:type="dxa"/>
            <w:shd w:val="clear" w:color="auto" w:fill="auto"/>
          </w:tcPr>
          <w:p w14:paraId="4068211B" w14:textId="77777777" w:rsidR="00D773F4" w:rsidRPr="003058E8" w:rsidRDefault="00D773F4" w:rsidP="00D773F4">
            <w:pPr>
              <w:rPr>
                <w:rFonts w:eastAsia="標楷體"/>
                <w:color w:val="000000" w:themeColor="text1"/>
                <w:szCs w:val="24"/>
              </w:rPr>
            </w:pPr>
            <w:r w:rsidRPr="003058E8">
              <w:rPr>
                <w:rFonts w:hint="eastAsia"/>
                <w:color w:val="000000" w:themeColor="text1"/>
                <w:szCs w:val="24"/>
              </w:rPr>
              <w:t>≦</w:t>
            </w:r>
            <w:r w:rsidRPr="003058E8">
              <w:rPr>
                <w:rFonts w:eastAsia="標楷體"/>
                <w:color w:val="000000" w:themeColor="text1"/>
                <w:szCs w:val="24"/>
              </w:rPr>
              <w:t xml:space="preserve">2 </w:t>
            </w:r>
            <w:r w:rsidRPr="003058E8">
              <w:rPr>
                <w:rFonts w:eastAsia="標楷體" w:hint="eastAsia"/>
                <w:color w:val="000000" w:themeColor="text1"/>
                <w:szCs w:val="24"/>
              </w:rPr>
              <w:t>秒</w:t>
            </w:r>
          </w:p>
        </w:tc>
        <w:tc>
          <w:tcPr>
            <w:tcW w:w="1134" w:type="dxa"/>
            <w:shd w:val="clear" w:color="auto" w:fill="auto"/>
          </w:tcPr>
          <w:p w14:paraId="75CAE498" w14:textId="77777777" w:rsidR="00D773F4" w:rsidRPr="003058E8" w:rsidRDefault="00D773F4" w:rsidP="00D773F4">
            <w:pPr>
              <w:rPr>
                <w:rFonts w:eastAsia="標楷體"/>
                <w:color w:val="000000" w:themeColor="text1"/>
                <w:szCs w:val="24"/>
              </w:rPr>
            </w:pPr>
          </w:p>
        </w:tc>
        <w:tc>
          <w:tcPr>
            <w:tcW w:w="1149" w:type="dxa"/>
            <w:shd w:val="clear" w:color="auto" w:fill="auto"/>
          </w:tcPr>
          <w:p w14:paraId="03B0889E" w14:textId="77777777" w:rsidR="00D773F4" w:rsidRPr="003058E8" w:rsidRDefault="00D773F4" w:rsidP="00D773F4">
            <w:pPr>
              <w:rPr>
                <w:rFonts w:eastAsia="標楷體"/>
                <w:color w:val="000000" w:themeColor="text1"/>
                <w:szCs w:val="24"/>
              </w:rPr>
            </w:pPr>
          </w:p>
        </w:tc>
      </w:tr>
      <w:tr w:rsidR="003058E8" w:rsidRPr="003058E8" w14:paraId="6AFCBDFB" w14:textId="77777777" w:rsidTr="00D773F4">
        <w:tc>
          <w:tcPr>
            <w:tcW w:w="2660" w:type="dxa"/>
            <w:gridSpan w:val="2"/>
            <w:shd w:val="clear" w:color="auto" w:fill="auto"/>
          </w:tcPr>
          <w:p w14:paraId="10C77E1E"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低血壓</w:t>
            </w:r>
            <w:r w:rsidRPr="003058E8">
              <w:rPr>
                <w:rFonts w:eastAsia="標楷體"/>
                <w:color w:val="000000" w:themeColor="text1"/>
                <w:szCs w:val="24"/>
              </w:rPr>
              <w:t xml:space="preserve">  (&gt; 1 Y)</w:t>
            </w:r>
          </w:p>
        </w:tc>
        <w:tc>
          <w:tcPr>
            <w:tcW w:w="2977" w:type="dxa"/>
            <w:shd w:val="clear" w:color="auto" w:fill="auto"/>
          </w:tcPr>
          <w:p w14:paraId="503E01D1" w14:textId="77777777" w:rsidR="00D773F4" w:rsidRPr="003058E8" w:rsidRDefault="00D773F4" w:rsidP="00D773F4">
            <w:pPr>
              <w:rPr>
                <w:rFonts w:eastAsia="標楷體"/>
                <w:color w:val="000000" w:themeColor="text1"/>
                <w:szCs w:val="24"/>
              </w:rPr>
            </w:pPr>
            <w:r w:rsidRPr="003058E8">
              <w:rPr>
                <w:rFonts w:eastAsia="標楷體" w:hint="eastAsia"/>
                <w:color w:val="000000" w:themeColor="text1"/>
                <w:szCs w:val="24"/>
              </w:rPr>
              <w:t>收縮壓</w:t>
            </w:r>
            <w:r w:rsidRPr="003058E8">
              <w:rPr>
                <w:rFonts w:eastAsia="標楷體"/>
                <w:color w:val="000000" w:themeColor="text1"/>
                <w:szCs w:val="24"/>
              </w:rPr>
              <w:t>&lt; 70mmHg</w:t>
            </w:r>
          </w:p>
        </w:tc>
        <w:tc>
          <w:tcPr>
            <w:tcW w:w="3118" w:type="dxa"/>
            <w:shd w:val="clear" w:color="auto" w:fill="auto"/>
          </w:tcPr>
          <w:p w14:paraId="75D87C40" w14:textId="77777777" w:rsidR="00D773F4" w:rsidRPr="003058E8" w:rsidRDefault="00D773F4" w:rsidP="00D773F4">
            <w:pPr>
              <w:rPr>
                <w:rFonts w:eastAsia="標楷體"/>
                <w:color w:val="000000" w:themeColor="text1"/>
                <w:szCs w:val="24"/>
              </w:rPr>
            </w:pPr>
          </w:p>
        </w:tc>
        <w:tc>
          <w:tcPr>
            <w:tcW w:w="2977" w:type="dxa"/>
            <w:shd w:val="clear" w:color="auto" w:fill="auto"/>
          </w:tcPr>
          <w:p w14:paraId="0D238E7A" w14:textId="77777777" w:rsidR="00D773F4" w:rsidRPr="003058E8" w:rsidRDefault="00D773F4" w:rsidP="00D773F4">
            <w:pPr>
              <w:rPr>
                <w:rFonts w:eastAsia="標楷體"/>
                <w:color w:val="000000" w:themeColor="text1"/>
                <w:szCs w:val="24"/>
              </w:rPr>
            </w:pPr>
          </w:p>
        </w:tc>
        <w:tc>
          <w:tcPr>
            <w:tcW w:w="1134" w:type="dxa"/>
            <w:shd w:val="clear" w:color="auto" w:fill="auto"/>
          </w:tcPr>
          <w:p w14:paraId="281D8F1A" w14:textId="77777777" w:rsidR="00D773F4" w:rsidRPr="003058E8" w:rsidRDefault="00D773F4" w:rsidP="00D773F4">
            <w:pPr>
              <w:rPr>
                <w:rFonts w:eastAsia="標楷體"/>
                <w:color w:val="000000" w:themeColor="text1"/>
                <w:szCs w:val="24"/>
              </w:rPr>
            </w:pPr>
          </w:p>
        </w:tc>
        <w:tc>
          <w:tcPr>
            <w:tcW w:w="1149" w:type="dxa"/>
            <w:shd w:val="clear" w:color="auto" w:fill="auto"/>
          </w:tcPr>
          <w:p w14:paraId="11079571" w14:textId="77777777" w:rsidR="00D773F4" w:rsidRPr="003058E8" w:rsidRDefault="00D773F4" w:rsidP="00D773F4">
            <w:pPr>
              <w:rPr>
                <w:rFonts w:eastAsia="標楷體"/>
                <w:color w:val="000000" w:themeColor="text1"/>
                <w:szCs w:val="24"/>
              </w:rPr>
            </w:pPr>
          </w:p>
        </w:tc>
      </w:tr>
    </w:tbl>
    <w:p w14:paraId="7D112D48"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170320F7" w14:textId="77777777" w:rsidR="00D773F4" w:rsidRPr="003058E8" w:rsidRDefault="00D773F4" w:rsidP="00D773F4">
      <w:pPr>
        <w:pStyle w:val="a5"/>
        <w:spacing w:before="46"/>
        <w:ind w:left="127"/>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原則上兒科患者應在檢傷站測量血壓，但兒童無法配合者，可暫不量，但在可配合情況下，仍應完成血壓測量。</w:t>
      </w:r>
    </w:p>
    <w:p w14:paraId="6E14564E" w14:textId="77777777" w:rsidR="00D773F4" w:rsidRPr="003058E8" w:rsidRDefault="00D773F4" w:rsidP="00D773F4">
      <w:pPr>
        <w:pStyle w:val="a5"/>
        <w:spacing w:before="42"/>
        <w:ind w:left="127"/>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兒童有神經系統，呼吸系統，心臟血管系統相關主訴，仍應測量血壓。</w:t>
      </w:r>
    </w:p>
    <w:p w14:paraId="1D3FDF7B"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3058E8" w:rsidRPr="003058E8" w14:paraId="60A60F7D" w14:textId="77777777" w:rsidTr="00D773F4">
        <w:tc>
          <w:tcPr>
            <w:tcW w:w="2660" w:type="dxa"/>
            <w:shd w:val="clear" w:color="auto" w:fill="auto"/>
          </w:tcPr>
          <w:p w14:paraId="366D2FF3" w14:textId="77777777" w:rsidR="00D773F4" w:rsidRPr="003058E8" w:rsidRDefault="00D773F4" w:rsidP="00D773F4">
            <w:pPr>
              <w:rPr>
                <w:rFonts w:eastAsia="標楷體"/>
                <w:color w:val="000000" w:themeColor="text1"/>
              </w:rPr>
            </w:pPr>
            <w:r w:rsidRPr="003058E8">
              <w:rPr>
                <w:rFonts w:eastAsia="標楷體"/>
                <w:color w:val="000000" w:themeColor="text1"/>
                <w:spacing w:val="-6"/>
              </w:rPr>
              <w:t xml:space="preserve">TTAS </w:t>
            </w:r>
            <w:r w:rsidRPr="003058E8">
              <w:rPr>
                <w:rFonts w:eastAsia="標楷體" w:hint="eastAsia"/>
                <w:color w:val="000000" w:themeColor="text1"/>
                <w:spacing w:val="-6"/>
              </w:rPr>
              <w:t>級數</w:t>
            </w:r>
          </w:p>
        </w:tc>
        <w:tc>
          <w:tcPr>
            <w:tcW w:w="3024" w:type="dxa"/>
            <w:shd w:val="clear" w:color="auto" w:fill="auto"/>
          </w:tcPr>
          <w:p w14:paraId="15D554F2"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一級</w:t>
            </w:r>
          </w:p>
        </w:tc>
        <w:tc>
          <w:tcPr>
            <w:tcW w:w="3024" w:type="dxa"/>
            <w:shd w:val="clear" w:color="auto" w:fill="auto"/>
          </w:tcPr>
          <w:p w14:paraId="34288F52"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二級</w:t>
            </w:r>
          </w:p>
        </w:tc>
        <w:tc>
          <w:tcPr>
            <w:tcW w:w="3024" w:type="dxa"/>
            <w:shd w:val="clear" w:color="auto" w:fill="auto"/>
          </w:tcPr>
          <w:p w14:paraId="130F1A9A"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三級</w:t>
            </w:r>
          </w:p>
        </w:tc>
        <w:tc>
          <w:tcPr>
            <w:tcW w:w="1134" w:type="dxa"/>
            <w:shd w:val="clear" w:color="auto" w:fill="auto"/>
          </w:tcPr>
          <w:p w14:paraId="457C494E"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四級</w:t>
            </w:r>
          </w:p>
        </w:tc>
        <w:tc>
          <w:tcPr>
            <w:tcW w:w="1149" w:type="dxa"/>
            <w:shd w:val="clear" w:color="auto" w:fill="auto"/>
          </w:tcPr>
          <w:p w14:paraId="4C151A7D"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五級</w:t>
            </w:r>
          </w:p>
        </w:tc>
      </w:tr>
      <w:tr w:rsidR="003058E8" w:rsidRPr="003058E8" w14:paraId="2487D333" w14:textId="77777777" w:rsidTr="00D773F4">
        <w:tc>
          <w:tcPr>
            <w:tcW w:w="2660" w:type="dxa"/>
            <w:shd w:val="clear" w:color="auto" w:fill="auto"/>
          </w:tcPr>
          <w:p w14:paraId="5DAD25B2" w14:textId="77777777" w:rsidR="00D773F4" w:rsidRPr="003058E8" w:rsidRDefault="00D773F4" w:rsidP="00D773F4">
            <w:pPr>
              <w:rPr>
                <w:rFonts w:eastAsia="標楷體"/>
                <w:color w:val="000000" w:themeColor="text1"/>
              </w:rPr>
            </w:pPr>
            <w:r w:rsidRPr="003058E8">
              <w:rPr>
                <w:rFonts w:eastAsia="標楷體" w:hint="eastAsia"/>
                <w:color w:val="000000" w:themeColor="text1"/>
              </w:rPr>
              <w:t>判定依據</w:t>
            </w:r>
          </w:p>
        </w:tc>
        <w:tc>
          <w:tcPr>
            <w:tcW w:w="3024" w:type="dxa"/>
            <w:shd w:val="clear" w:color="auto" w:fill="auto"/>
          </w:tcPr>
          <w:p w14:paraId="568BFE19"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復甦急救</w:t>
            </w:r>
          </w:p>
        </w:tc>
        <w:tc>
          <w:tcPr>
            <w:tcW w:w="3024" w:type="dxa"/>
            <w:shd w:val="clear" w:color="auto" w:fill="auto"/>
          </w:tcPr>
          <w:p w14:paraId="539FD627"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危急</w:t>
            </w:r>
          </w:p>
        </w:tc>
        <w:tc>
          <w:tcPr>
            <w:tcW w:w="3024" w:type="dxa"/>
            <w:shd w:val="clear" w:color="auto" w:fill="auto"/>
          </w:tcPr>
          <w:p w14:paraId="35E7848A"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緊急</w:t>
            </w:r>
          </w:p>
        </w:tc>
        <w:tc>
          <w:tcPr>
            <w:tcW w:w="1134" w:type="dxa"/>
            <w:shd w:val="clear" w:color="auto" w:fill="auto"/>
          </w:tcPr>
          <w:p w14:paraId="0DD46AF7"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次緊急</w:t>
            </w:r>
          </w:p>
        </w:tc>
        <w:tc>
          <w:tcPr>
            <w:tcW w:w="1149" w:type="dxa"/>
            <w:shd w:val="clear" w:color="auto" w:fill="auto"/>
          </w:tcPr>
          <w:p w14:paraId="29184E7D"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非緊急</w:t>
            </w:r>
          </w:p>
        </w:tc>
      </w:tr>
      <w:tr w:rsidR="003058E8" w:rsidRPr="003058E8" w14:paraId="5BAFBB38" w14:textId="77777777" w:rsidTr="00D773F4">
        <w:tc>
          <w:tcPr>
            <w:tcW w:w="14015" w:type="dxa"/>
            <w:gridSpan w:val="6"/>
            <w:shd w:val="clear" w:color="auto" w:fill="auto"/>
          </w:tcPr>
          <w:p w14:paraId="09BE1170"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w:t>
            </w:r>
            <w:r w:rsidRPr="003058E8">
              <w:rPr>
                <w:rFonts w:eastAsia="標楷體"/>
                <w:color w:val="000000" w:themeColor="text1"/>
              </w:rPr>
              <w:t>(Vital signs)</w:t>
            </w:r>
          </w:p>
        </w:tc>
      </w:tr>
      <w:tr w:rsidR="003058E8" w:rsidRPr="003058E8" w14:paraId="5B441080" w14:textId="77777777" w:rsidTr="00D773F4">
        <w:tc>
          <w:tcPr>
            <w:tcW w:w="14015" w:type="dxa"/>
            <w:gridSpan w:val="6"/>
            <w:shd w:val="clear" w:color="auto" w:fill="auto"/>
          </w:tcPr>
          <w:p w14:paraId="7FAE42C2"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四之一</w:t>
            </w:r>
            <w:r w:rsidRPr="003058E8">
              <w:rPr>
                <w:rFonts w:eastAsia="標楷體"/>
                <w:color w:val="000000" w:themeColor="text1"/>
              </w:rPr>
              <w:t xml:space="preserve">  </w:t>
            </w:r>
            <w:r w:rsidRPr="003058E8">
              <w:rPr>
                <w:rFonts w:eastAsia="標楷體" w:hint="eastAsia"/>
                <w:color w:val="000000" w:themeColor="text1"/>
              </w:rPr>
              <w:t>體溫過高</w:t>
            </w:r>
            <w:r w:rsidRPr="003058E8">
              <w:rPr>
                <w:rFonts w:eastAsia="標楷體"/>
                <w:color w:val="000000" w:themeColor="text1"/>
              </w:rPr>
              <w:t>( &gt;38.0C)</w:t>
            </w:r>
          </w:p>
        </w:tc>
      </w:tr>
      <w:tr w:rsidR="003058E8" w:rsidRPr="003058E8" w14:paraId="75B7DD10" w14:textId="77777777" w:rsidTr="00D773F4">
        <w:tc>
          <w:tcPr>
            <w:tcW w:w="2660" w:type="dxa"/>
            <w:shd w:val="clear" w:color="auto" w:fill="auto"/>
          </w:tcPr>
          <w:p w14:paraId="5D39DA70"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0F7DCFA9"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41</w:t>
            </w:r>
            <w:r w:rsidRPr="003058E8">
              <w:rPr>
                <w:rFonts w:hint="eastAsia"/>
                <w:color w:val="000000" w:themeColor="text1"/>
              </w:rPr>
              <w:t>℃</w:t>
            </w:r>
          </w:p>
        </w:tc>
        <w:tc>
          <w:tcPr>
            <w:tcW w:w="3024" w:type="dxa"/>
            <w:shd w:val="clear" w:color="auto" w:fill="auto"/>
          </w:tcPr>
          <w:p w14:paraId="6894391E" w14:textId="77777777" w:rsidR="00D773F4" w:rsidRPr="003058E8" w:rsidRDefault="00D773F4" w:rsidP="00D773F4">
            <w:pPr>
              <w:rPr>
                <w:rFonts w:eastAsia="標楷體"/>
                <w:color w:val="000000" w:themeColor="text1"/>
              </w:rPr>
            </w:pPr>
          </w:p>
        </w:tc>
        <w:tc>
          <w:tcPr>
            <w:tcW w:w="3024" w:type="dxa"/>
            <w:shd w:val="clear" w:color="auto" w:fill="auto"/>
          </w:tcPr>
          <w:p w14:paraId="196032FB" w14:textId="77777777" w:rsidR="00D773F4" w:rsidRPr="003058E8" w:rsidRDefault="00D773F4" w:rsidP="00D773F4">
            <w:pPr>
              <w:rPr>
                <w:rFonts w:eastAsia="標楷體"/>
                <w:color w:val="000000" w:themeColor="text1"/>
              </w:rPr>
            </w:pPr>
          </w:p>
        </w:tc>
        <w:tc>
          <w:tcPr>
            <w:tcW w:w="1134" w:type="dxa"/>
            <w:shd w:val="clear" w:color="auto" w:fill="auto"/>
          </w:tcPr>
          <w:p w14:paraId="1A907D0F" w14:textId="77777777" w:rsidR="00D773F4" w:rsidRPr="003058E8" w:rsidRDefault="00D773F4" w:rsidP="00D773F4">
            <w:pPr>
              <w:rPr>
                <w:rFonts w:eastAsia="標楷體"/>
                <w:color w:val="000000" w:themeColor="text1"/>
              </w:rPr>
            </w:pPr>
          </w:p>
        </w:tc>
        <w:tc>
          <w:tcPr>
            <w:tcW w:w="1149" w:type="dxa"/>
            <w:shd w:val="clear" w:color="auto" w:fill="auto"/>
          </w:tcPr>
          <w:p w14:paraId="341A72EE" w14:textId="77777777" w:rsidR="00D773F4" w:rsidRPr="003058E8" w:rsidRDefault="00D773F4" w:rsidP="00D773F4">
            <w:pPr>
              <w:rPr>
                <w:rFonts w:eastAsia="標楷體"/>
                <w:color w:val="000000" w:themeColor="text1"/>
              </w:rPr>
            </w:pPr>
          </w:p>
        </w:tc>
      </w:tr>
      <w:tr w:rsidR="003058E8" w:rsidRPr="003058E8" w14:paraId="4FFB2068" w14:textId="77777777" w:rsidTr="00D773F4">
        <w:tc>
          <w:tcPr>
            <w:tcW w:w="2660" w:type="dxa"/>
            <w:shd w:val="clear" w:color="auto" w:fill="auto"/>
          </w:tcPr>
          <w:p w14:paraId="29A8AF64"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475D5D7A" w14:textId="77777777" w:rsidR="00D773F4" w:rsidRPr="003058E8" w:rsidRDefault="00D773F4" w:rsidP="00D773F4">
            <w:pPr>
              <w:rPr>
                <w:rFonts w:eastAsia="標楷體"/>
                <w:color w:val="000000" w:themeColor="text1"/>
              </w:rPr>
            </w:pPr>
          </w:p>
        </w:tc>
        <w:tc>
          <w:tcPr>
            <w:tcW w:w="3024" w:type="dxa"/>
            <w:shd w:val="clear" w:color="auto" w:fill="auto"/>
          </w:tcPr>
          <w:p w14:paraId="63D7FC77" w14:textId="77777777" w:rsidR="00D773F4" w:rsidRPr="003058E8" w:rsidRDefault="00D773F4" w:rsidP="00D773F4">
            <w:pPr>
              <w:rPr>
                <w:rFonts w:eastAsia="標楷體"/>
                <w:color w:val="000000" w:themeColor="text1"/>
              </w:rPr>
            </w:pPr>
            <w:r w:rsidRPr="003058E8">
              <w:rPr>
                <w:rFonts w:eastAsia="標楷體"/>
                <w:color w:val="000000" w:themeColor="text1"/>
              </w:rPr>
              <w:t>&gt;38</w:t>
            </w:r>
            <w:r w:rsidRPr="003058E8">
              <w:rPr>
                <w:rFonts w:hint="eastAsia"/>
                <w:color w:val="000000" w:themeColor="text1"/>
              </w:rPr>
              <w:t>℃</w:t>
            </w:r>
          </w:p>
        </w:tc>
        <w:tc>
          <w:tcPr>
            <w:tcW w:w="3024" w:type="dxa"/>
            <w:shd w:val="clear" w:color="auto" w:fill="auto"/>
          </w:tcPr>
          <w:p w14:paraId="6FFD57B1" w14:textId="77777777" w:rsidR="00D773F4" w:rsidRPr="003058E8" w:rsidRDefault="00D773F4" w:rsidP="00D773F4">
            <w:pPr>
              <w:rPr>
                <w:rFonts w:eastAsia="標楷體"/>
                <w:color w:val="000000" w:themeColor="text1"/>
              </w:rPr>
            </w:pPr>
          </w:p>
        </w:tc>
        <w:tc>
          <w:tcPr>
            <w:tcW w:w="1134" w:type="dxa"/>
            <w:shd w:val="clear" w:color="auto" w:fill="auto"/>
          </w:tcPr>
          <w:p w14:paraId="651A01CE" w14:textId="77777777" w:rsidR="00D773F4" w:rsidRPr="003058E8" w:rsidRDefault="00D773F4" w:rsidP="00D773F4">
            <w:pPr>
              <w:rPr>
                <w:rFonts w:eastAsia="標楷體"/>
                <w:color w:val="000000" w:themeColor="text1"/>
              </w:rPr>
            </w:pPr>
          </w:p>
        </w:tc>
        <w:tc>
          <w:tcPr>
            <w:tcW w:w="1149" w:type="dxa"/>
            <w:shd w:val="clear" w:color="auto" w:fill="auto"/>
          </w:tcPr>
          <w:p w14:paraId="31C43A3E" w14:textId="77777777" w:rsidR="00D773F4" w:rsidRPr="003058E8" w:rsidRDefault="00D773F4" w:rsidP="00D773F4">
            <w:pPr>
              <w:rPr>
                <w:rFonts w:eastAsia="標楷體"/>
                <w:color w:val="000000" w:themeColor="text1"/>
              </w:rPr>
            </w:pPr>
          </w:p>
        </w:tc>
      </w:tr>
      <w:tr w:rsidR="003058E8" w:rsidRPr="003058E8" w14:paraId="19E16B91" w14:textId="77777777" w:rsidTr="00D773F4">
        <w:tc>
          <w:tcPr>
            <w:tcW w:w="2660" w:type="dxa"/>
            <w:shd w:val="clear" w:color="auto" w:fill="auto"/>
          </w:tcPr>
          <w:p w14:paraId="70172559" w14:textId="77777777" w:rsidR="00D773F4" w:rsidRPr="003058E8" w:rsidRDefault="00D773F4" w:rsidP="00D773F4">
            <w:pPr>
              <w:rPr>
                <w:rFonts w:eastAsia="標楷體"/>
                <w:color w:val="000000" w:themeColor="text1"/>
              </w:rPr>
            </w:pPr>
            <w:r w:rsidRPr="003058E8">
              <w:rPr>
                <w:rFonts w:eastAsia="標楷體"/>
                <w:color w:val="000000" w:themeColor="text1"/>
              </w:rPr>
              <w:t>3M-3Y</w:t>
            </w:r>
          </w:p>
        </w:tc>
        <w:tc>
          <w:tcPr>
            <w:tcW w:w="3024" w:type="dxa"/>
            <w:shd w:val="clear" w:color="auto" w:fill="auto"/>
          </w:tcPr>
          <w:p w14:paraId="4300B2EE" w14:textId="77777777" w:rsidR="00D773F4" w:rsidRPr="003058E8" w:rsidRDefault="00D773F4" w:rsidP="00D773F4">
            <w:pPr>
              <w:rPr>
                <w:rFonts w:eastAsia="標楷體"/>
                <w:color w:val="000000" w:themeColor="text1"/>
              </w:rPr>
            </w:pPr>
          </w:p>
        </w:tc>
        <w:tc>
          <w:tcPr>
            <w:tcW w:w="3024" w:type="dxa"/>
            <w:shd w:val="clear" w:color="auto" w:fill="auto"/>
          </w:tcPr>
          <w:p w14:paraId="0CDD2802"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免疫功能缺陷或有病容</w:t>
            </w:r>
          </w:p>
        </w:tc>
        <w:tc>
          <w:tcPr>
            <w:tcW w:w="3024" w:type="dxa"/>
            <w:shd w:val="clear" w:color="auto" w:fill="auto"/>
          </w:tcPr>
          <w:p w14:paraId="1B549C83"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34" w:type="dxa"/>
            <w:shd w:val="clear" w:color="auto" w:fill="auto"/>
          </w:tcPr>
          <w:p w14:paraId="18050185" w14:textId="77777777" w:rsidR="00D773F4" w:rsidRPr="003058E8" w:rsidRDefault="00D773F4" w:rsidP="00D773F4">
            <w:pPr>
              <w:rPr>
                <w:rFonts w:eastAsia="標楷體"/>
                <w:color w:val="000000" w:themeColor="text1"/>
              </w:rPr>
            </w:pPr>
          </w:p>
        </w:tc>
        <w:tc>
          <w:tcPr>
            <w:tcW w:w="1149" w:type="dxa"/>
            <w:shd w:val="clear" w:color="auto" w:fill="auto"/>
          </w:tcPr>
          <w:p w14:paraId="1317FA13" w14:textId="77777777" w:rsidR="00D773F4" w:rsidRPr="003058E8" w:rsidRDefault="00D773F4" w:rsidP="00D773F4">
            <w:pPr>
              <w:rPr>
                <w:rFonts w:eastAsia="標楷體"/>
                <w:color w:val="000000" w:themeColor="text1"/>
              </w:rPr>
            </w:pPr>
          </w:p>
        </w:tc>
      </w:tr>
      <w:tr w:rsidR="003058E8" w:rsidRPr="003058E8" w14:paraId="60749432" w14:textId="77777777" w:rsidTr="00D773F4">
        <w:tc>
          <w:tcPr>
            <w:tcW w:w="2660" w:type="dxa"/>
            <w:shd w:val="clear" w:color="auto" w:fill="auto"/>
          </w:tcPr>
          <w:p w14:paraId="77E86A25" w14:textId="77777777" w:rsidR="00D773F4" w:rsidRPr="003058E8" w:rsidRDefault="00D773F4" w:rsidP="00D773F4">
            <w:pPr>
              <w:rPr>
                <w:rFonts w:eastAsia="標楷體"/>
                <w:color w:val="000000" w:themeColor="text1"/>
              </w:rPr>
            </w:pPr>
            <w:r w:rsidRPr="003058E8">
              <w:rPr>
                <w:rFonts w:eastAsia="標楷體"/>
                <w:color w:val="000000" w:themeColor="text1"/>
              </w:rPr>
              <w:t>&gt;3Y</w:t>
            </w:r>
          </w:p>
        </w:tc>
        <w:tc>
          <w:tcPr>
            <w:tcW w:w="3024" w:type="dxa"/>
            <w:shd w:val="clear" w:color="auto" w:fill="auto"/>
          </w:tcPr>
          <w:p w14:paraId="2A3D10CB" w14:textId="77777777" w:rsidR="00D773F4" w:rsidRPr="003058E8" w:rsidRDefault="00D773F4" w:rsidP="00D773F4">
            <w:pPr>
              <w:rPr>
                <w:rFonts w:eastAsia="標楷體"/>
                <w:color w:val="000000" w:themeColor="text1"/>
              </w:rPr>
            </w:pPr>
          </w:p>
        </w:tc>
        <w:tc>
          <w:tcPr>
            <w:tcW w:w="3024" w:type="dxa"/>
            <w:shd w:val="clear" w:color="auto" w:fill="auto"/>
          </w:tcPr>
          <w:p w14:paraId="03B9FF43"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w:t>
            </w:r>
          </w:p>
        </w:tc>
        <w:tc>
          <w:tcPr>
            <w:tcW w:w="3024" w:type="dxa"/>
            <w:shd w:val="clear" w:color="auto" w:fill="auto"/>
          </w:tcPr>
          <w:p w14:paraId="118253B5" w14:textId="77777777" w:rsidR="00D773F4" w:rsidRPr="003058E8" w:rsidRDefault="00D773F4" w:rsidP="00D773F4">
            <w:pPr>
              <w:rPr>
                <w:rFonts w:eastAsia="標楷體"/>
                <w:color w:val="000000" w:themeColor="text1"/>
              </w:rPr>
            </w:pPr>
            <w:r w:rsidRPr="003058E8">
              <w:rPr>
                <w:rFonts w:eastAsia="標楷體" w:hint="eastAsia"/>
                <w:color w:val="000000" w:themeColor="text1"/>
              </w:rPr>
              <w:t>有病容</w:t>
            </w:r>
          </w:p>
        </w:tc>
        <w:tc>
          <w:tcPr>
            <w:tcW w:w="1134" w:type="dxa"/>
            <w:shd w:val="clear" w:color="auto" w:fill="auto"/>
          </w:tcPr>
          <w:p w14:paraId="4FD1FA3B"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49" w:type="dxa"/>
            <w:shd w:val="clear" w:color="auto" w:fill="auto"/>
          </w:tcPr>
          <w:p w14:paraId="45797B1B" w14:textId="77777777" w:rsidR="00D773F4" w:rsidRPr="003058E8" w:rsidRDefault="00D773F4" w:rsidP="00D773F4">
            <w:pPr>
              <w:rPr>
                <w:rFonts w:eastAsia="標楷體"/>
                <w:color w:val="000000" w:themeColor="text1"/>
              </w:rPr>
            </w:pPr>
          </w:p>
        </w:tc>
      </w:tr>
      <w:tr w:rsidR="003058E8" w:rsidRPr="003058E8" w14:paraId="334F55DE" w14:textId="77777777" w:rsidTr="00D773F4">
        <w:tc>
          <w:tcPr>
            <w:tcW w:w="14015" w:type="dxa"/>
            <w:gridSpan w:val="6"/>
            <w:shd w:val="clear" w:color="auto" w:fill="auto"/>
          </w:tcPr>
          <w:p w14:paraId="736636C0"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四之二</w:t>
            </w:r>
            <w:r w:rsidRPr="003058E8">
              <w:rPr>
                <w:rFonts w:eastAsia="標楷體"/>
                <w:color w:val="000000" w:themeColor="text1"/>
                <w:spacing w:val="55"/>
              </w:rPr>
              <w:t xml:space="preserve"> </w:t>
            </w:r>
            <w:r w:rsidRPr="003058E8">
              <w:rPr>
                <w:rFonts w:eastAsia="標楷體" w:hint="eastAsia"/>
                <w:color w:val="000000" w:themeColor="text1"/>
              </w:rPr>
              <w:t>體溫過低</w:t>
            </w:r>
            <w:r w:rsidRPr="003058E8">
              <w:rPr>
                <w:rFonts w:eastAsia="標楷體"/>
                <w:color w:val="000000" w:themeColor="text1"/>
              </w:rPr>
              <w:t>(&lt;35</w:t>
            </w:r>
            <w:r w:rsidRPr="003058E8">
              <w:rPr>
                <w:rFonts w:hint="eastAsia"/>
                <w:color w:val="000000" w:themeColor="text1"/>
              </w:rPr>
              <w:t>℃</w:t>
            </w:r>
            <w:r w:rsidRPr="003058E8">
              <w:rPr>
                <w:rFonts w:eastAsia="標楷體"/>
                <w:color w:val="000000" w:themeColor="text1"/>
              </w:rPr>
              <w:t>)</w:t>
            </w:r>
          </w:p>
        </w:tc>
      </w:tr>
      <w:tr w:rsidR="003058E8" w:rsidRPr="003058E8" w14:paraId="78E04EE6" w14:textId="77777777" w:rsidTr="00D773F4">
        <w:tc>
          <w:tcPr>
            <w:tcW w:w="2660" w:type="dxa"/>
            <w:shd w:val="clear" w:color="auto" w:fill="auto"/>
          </w:tcPr>
          <w:p w14:paraId="059DF1B4"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174E47E1"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32</w:t>
            </w:r>
            <w:r w:rsidRPr="003058E8">
              <w:rPr>
                <w:rFonts w:hint="eastAsia"/>
                <w:color w:val="000000" w:themeColor="text1"/>
              </w:rPr>
              <w:t>℃</w:t>
            </w:r>
          </w:p>
        </w:tc>
        <w:tc>
          <w:tcPr>
            <w:tcW w:w="3024" w:type="dxa"/>
            <w:shd w:val="clear" w:color="auto" w:fill="auto"/>
          </w:tcPr>
          <w:p w14:paraId="31285323" w14:textId="77777777" w:rsidR="00D773F4" w:rsidRPr="003058E8" w:rsidRDefault="00D773F4" w:rsidP="00D773F4">
            <w:pPr>
              <w:rPr>
                <w:rFonts w:eastAsia="標楷體"/>
                <w:color w:val="000000" w:themeColor="text1"/>
              </w:rPr>
            </w:pPr>
          </w:p>
        </w:tc>
        <w:tc>
          <w:tcPr>
            <w:tcW w:w="3024" w:type="dxa"/>
            <w:shd w:val="clear" w:color="auto" w:fill="auto"/>
          </w:tcPr>
          <w:p w14:paraId="730A3BBB" w14:textId="77777777" w:rsidR="00D773F4" w:rsidRPr="003058E8" w:rsidRDefault="00D773F4" w:rsidP="00D773F4">
            <w:pPr>
              <w:rPr>
                <w:rFonts w:eastAsia="標楷體"/>
                <w:color w:val="000000" w:themeColor="text1"/>
              </w:rPr>
            </w:pPr>
          </w:p>
        </w:tc>
        <w:tc>
          <w:tcPr>
            <w:tcW w:w="1134" w:type="dxa"/>
            <w:shd w:val="clear" w:color="auto" w:fill="auto"/>
          </w:tcPr>
          <w:p w14:paraId="6AA262DA" w14:textId="77777777" w:rsidR="00D773F4" w:rsidRPr="003058E8" w:rsidRDefault="00D773F4" w:rsidP="00D773F4">
            <w:pPr>
              <w:rPr>
                <w:rFonts w:eastAsia="標楷體"/>
                <w:color w:val="000000" w:themeColor="text1"/>
              </w:rPr>
            </w:pPr>
          </w:p>
        </w:tc>
        <w:tc>
          <w:tcPr>
            <w:tcW w:w="1149" w:type="dxa"/>
            <w:shd w:val="clear" w:color="auto" w:fill="auto"/>
          </w:tcPr>
          <w:p w14:paraId="72B73104" w14:textId="77777777" w:rsidR="00D773F4" w:rsidRPr="003058E8" w:rsidRDefault="00D773F4" w:rsidP="00D773F4">
            <w:pPr>
              <w:rPr>
                <w:rFonts w:eastAsia="標楷體"/>
                <w:color w:val="000000" w:themeColor="text1"/>
              </w:rPr>
            </w:pPr>
          </w:p>
        </w:tc>
      </w:tr>
      <w:tr w:rsidR="003058E8" w:rsidRPr="003058E8" w14:paraId="0C2D13C8" w14:textId="77777777" w:rsidTr="00D773F4">
        <w:tc>
          <w:tcPr>
            <w:tcW w:w="2660" w:type="dxa"/>
            <w:shd w:val="clear" w:color="auto" w:fill="auto"/>
          </w:tcPr>
          <w:p w14:paraId="503FD5D9"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3BFBCF42" w14:textId="77777777" w:rsidR="00D773F4" w:rsidRPr="003058E8" w:rsidRDefault="00D773F4" w:rsidP="00D773F4">
            <w:pPr>
              <w:rPr>
                <w:rFonts w:eastAsia="標楷體"/>
                <w:color w:val="000000" w:themeColor="text1"/>
              </w:rPr>
            </w:pPr>
          </w:p>
        </w:tc>
        <w:tc>
          <w:tcPr>
            <w:tcW w:w="3024" w:type="dxa"/>
            <w:shd w:val="clear" w:color="auto" w:fill="auto"/>
          </w:tcPr>
          <w:p w14:paraId="464AE042"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- 36</w:t>
            </w:r>
            <w:r w:rsidRPr="003058E8">
              <w:rPr>
                <w:rFonts w:hint="eastAsia"/>
                <w:color w:val="000000" w:themeColor="text1"/>
              </w:rPr>
              <w:t>℃</w:t>
            </w:r>
          </w:p>
        </w:tc>
        <w:tc>
          <w:tcPr>
            <w:tcW w:w="3024" w:type="dxa"/>
            <w:shd w:val="clear" w:color="auto" w:fill="auto"/>
          </w:tcPr>
          <w:p w14:paraId="418A102E" w14:textId="77777777" w:rsidR="00D773F4" w:rsidRPr="003058E8" w:rsidRDefault="00D773F4" w:rsidP="00D773F4">
            <w:pPr>
              <w:rPr>
                <w:rFonts w:eastAsia="標楷體"/>
                <w:color w:val="000000" w:themeColor="text1"/>
              </w:rPr>
            </w:pPr>
          </w:p>
        </w:tc>
        <w:tc>
          <w:tcPr>
            <w:tcW w:w="1134" w:type="dxa"/>
            <w:shd w:val="clear" w:color="auto" w:fill="auto"/>
          </w:tcPr>
          <w:p w14:paraId="689B8422" w14:textId="77777777" w:rsidR="00D773F4" w:rsidRPr="003058E8" w:rsidRDefault="00D773F4" w:rsidP="00D773F4">
            <w:pPr>
              <w:rPr>
                <w:rFonts w:eastAsia="標楷體"/>
                <w:color w:val="000000" w:themeColor="text1"/>
              </w:rPr>
            </w:pPr>
          </w:p>
        </w:tc>
        <w:tc>
          <w:tcPr>
            <w:tcW w:w="1149" w:type="dxa"/>
            <w:shd w:val="clear" w:color="auto" w:fill="auto"/>
          </w:tcPr>
          <w:p w14:paraId="3128FADF" w14:textId="77777777" w:rsidR="00D773F4" w:rsidRPr="003058E8" w:rsidRDefault="00D773F4" w:rsidP="00D773F4">
            <w:pPr>
              <w:rPr>
                <w:rFonts w:eastAsia="標楷體"/>
                <w:color w:val="000000" w:themeColor="text1"/>
              </w:rPr>
            </w:pPr>
          </w:p>
        </w:tc>
      </w:tr>
      <w:tr w:rsidR="003058E8" w:rsidRPr="003058E8" w14:paraId="152DA172" w14:textId="77777777" w:rsidTr="00D773F4">
        <w:tc>
          <w:tcPr>
            <w:tcW w:w="2660" w:type="dxa"/>
            <w:shd w:val="clear" w:color="auto" w:fill="auto"/>
          </w:tcPr>
          <w:p w14:paraId="385CA02C" w14:textId="77777777" w:rsidR="00D773F4" w:rsidRPr="003058E8" w:rsidRDefault="00D773F4" w:rsidP="00D773F4">
            <w:pPr>
              <w:rPr>
                <w:rFonts w:eastAsia="標楷體"/>
                <w:color w:val="000000" w:themeColor="text1"/>
              </w:rPr>
            </w:pPr>
            <w:r w:rsidRPr="003058E8">
              <w:rPr>
                <w:rFonts w:eastAsia="標楷體"/>
                <w:color w:val="000000" w:themeColor="text1"/>
              </w:rPr>
              <w:t>&gt; 3M</w:t>
            </w:r>
          </w:p>
        </w:tc>
        <w:tc>
          <w:tcPr>
            <w:tcW w:w="3024" w:type="dxa"/>
            <w:shd w:val="clear" w:color="auto" w:fill="auto"/>
          </w:tcPr>
          <w:p w14:paraId="54797A85" w14:textId="77777777" w:rsidR="00D773F4" w:rsidRPr="003058E8" w:rsidRDefault="00D773F4" w:rsidP="00D773F4">
            <w:pPr>
              <w:rPr>
                <w:rFonts w:eastAsia="標楷體"/>
                <w:color w:val="000000" w:themeColor="text1"/>
              </w:rPr>
            </w:pPr>
          </w:p>
        </w:tc>
        <w:tc>
          <w:tcPr>
            <w:tcW w:w="3024" w:type="dxa"/>
            <w:shd w:val="clear" w:color="auto" w:fill="auto"/>
          </w:tcPr>
          <w:p w14:paraId="535E258B"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- 35</w:t>
            </w:r>
            <w:r w:rsidRPr="003058E8">
              <w:rPr>
                <w:rFonts w:hint="eastAsia"/>
                <w:color w:val="000000" w:themeColor="text1"/>
              </w:rPr>
              <w:t>℃</w:t>
            </w:r>
            <w:r w:rsidRPr="003058E8">
              <w:rPr>
                <w:rFonts w:eastAsia="標楷體" w:hint="eastAsia"/>
                <w:color w:val="000000" w:themeColor="text1"/>
              </w:rPr>
              <w:t>【備註</w:t>
            </w:r>
            <w:r w:rsidRPr="003058E8">
              <w:rPr>
                <w:rFonts w:eastAsia="標楷體"/>
                <w:color w:val="000000" w:themeColor="text1"/>
              </w:rPr>
              <w:t>4</w:t>
            </w:r>
            <w:r w:rsidRPr="003058E8">
              <w:rPr>
                <w:rFonts w:eastAsia="標楷體" w:hint="eastAsia"/>
                <w:color w:val="000000" w:themeColor="text1"/>
              </w:rPr>
              <w:t>】</w:t>
            </w:r>
          </w:p>
        </w:tc>
        <w:tc>
          <w:tcPr>
            <w:tcW w:w="3024" w:type="dxa"/>
            <w:shd w:val="clear" w:color="auto" w:fill="auto"/>
          </w:tcPr>
          <w:p w14:paraId="5DD32E8B" w14:textId="77777777" w:rsidR="00D773F4" w:rsidRPr="003058E8" w:rsidRDefault="00D773F4" w:rsidP="00D773F4">
            <w:pPr>
              <w:rPr>
                <w:rFonts w:eastAsia="標楷體"/>
                <w:color w:val="000000" w:themeColor="text1"/>
              </w:rPr>
            </w:pPr>
          </w:p>
        </w:tc>
        <w:tc>
          <w:tcPr>
            <w:tcW w:w="1134" w:type="dxa"/>
            <w:shd w:val="clear" w:color="auto" w:fill="auto"/>
          </w:tcPr>
          <w:p w14:paraId="09AD7DAA" w14:textId="77777777" w:rsidR="00D773F4" w:rsidRPr="003058E8" w:rsidRDefault="00D773F4" w:rsidP="00D773F4">
            <w:pPr>
              <w:rPr>
                <w:rFonts w:eastAsia="標楷體"/>
                <w:color w:val="000000" w:themeColor="text1"/>
              </w:rPr>
            </w:pPr>
          </w:p>
        </w:tc>
        <w:tc>
          <w:tcPr>
            <w:tcW w:w="1149" w:type="dxa"/>
            <w:shd w:val="clear" w:color="auto" w:fill="auto"/>
          </w:tcPr>
          <w:p w14:paraId="5FBA9D33" w14:textId="77777777" w:rsidR="00D773F4" w:rsidRPr="003058E8" w:rsidRDefault="00D773F4" w:rsidP="00D773F4">
            <w:pPr>
              <w:rPr>
                <w:rFonts w:eastAsia="標楷體"/>
                <w:color w:val="000000" w:themeColor="text1"/>
              </w:rPr>
            </w:pPr>
          </w:p>
        </w:tc>
      </w:tr>
    </w:tbl>
    <w:p w14:paraId="129745D1" w14:textId="77777777" w:rsidR="00D773F4" w:rsidRPr="003058E8" w:rsidRDefault="00D773F4" w:rsidP="00D773F4">
      <w:pPr>
        <w:pStyle w:val="a5"/>
        <w:spacing w:before="26" w:line="28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505E2DA1"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體溫測量採和中心溫度接近之測量結果，如耳溫及肛溫等方法，但三個月以下嬰幼兒，建議測量肛溫，若無法測量肛溫，建議採用測量結果接近中心溫度之其他方法。</w:t>
      </w:r>
    </w:p>
    <w:p w14:paraId="48095700"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在體溫過高部分，發燒之定義為中心體溫</w:t>
      </w:r>
      <w:r w:rsidRPr="003058E8">
        <w:rPr>
          <w:rFonts w:eastAsia="標楷體"/>
          <w:color w:val="000000" w:themeColor="text1"/>
          <w:sz w:val="24"/>
          <w:szCs w:val="24"/>
        </w:rPr>
        <w:t xml:space="preserve"> &gt;38.0C</w:t>
      </w:r>
      <w:r w:rsidRPr="003058E8">
        <w:rPr>
          <w:rFonts w:eastAsia="標楷體" w:hint="eastAsia"/>
          <w:color w:val="000000" w:themeColor="text1"/>
          <w:sz w:val="24"/>
          <w:szCs w:val="24"/>
        </w:rPr>
        <w:t>。除中心體溫</w:t>
      </w:r>
      <w:r w:rsidRPr="003058E8">
        <w:rPr>
          <w:rFonts w:eastAsia="標楷體"/>
          <w:color w:val="000000" w:themeColor="text1"/>
          <w:sz w:val="24"/>
          <w:szCs w:val="24"/>
        </w:rPr>
        <w:t xml:space="preserve">&gt;41°C </w:t>
      </w:r>
      <w:r w:rsidRPr="003058E8">
        <w:rPr>
          <w:rFonts w:eastAsia="標楷體" w:hint="eastAsia"/>
          <w:color w:val="000000" w:themeColor="text1"/>
          <w:sz w:val="24"/>
          <w:szCs w:val="24"/>
        </w:rPr>
        <w:t>歸為一級外，其他範圍的發燒情況，皆不以絕對值作為分級的規範，而是考慮病患是否有病容、是否為免疫不全的狀態來決定檢傷級數。</w:t>
      </w:r>
    </w:p>
    <w:p w14:paraId="295B68DA" w14:textId="77777777" w:rsidR="00D773F4" w:rsidRPr="003058E8" w:rsidRDefault="00D773F4" w:rsidP="00D773F4">
      <w:pPr>
        <w:pStyle w:val="a5"/>
        <w:spacing w:before="14"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免疫功能缺陷：白血球過少、曾接受移植手術、長期使用類固醇、疑似敗血性休克、癌症、</w:t>
      </w:r>
      <w:r w:rsidRPr="003058E8">
        <w:rPr>
          <w:rFonts w:eastAsia="標楷體"/>
          <w:color w:val="000000" w:themeColor="text1"/>
          <w:sz w:val="24"/>
          <w:szCs w:val="24"/>
        </w:rPr>
        <w:t xml:space="preserve">ESRD </w:t>
      </w:r>
      <w:r w:rsidRPr="003058E8">
        <w:rPr>
          <w:rFonts w:eastAsia="標楷體" w:hint="eastAsia"/>
          <w:color w:val="000000" w:themeColor="text1"/>
          <w:sz w:val="24"/>
          <w:szCs w:val="24"/>
        </w:rPr>
        <w:t>等病患。</w:t>
      </w:r>
    </w:p>
    <w:p w14:paraId="32D24278"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有病容：臉色潮紅、脈搏加快、脈壓變寬、焦慮、機動或混亂的情形。</w:t>
      </w:r>
    </w:p>
    <w:p w14:paraId="474CD62D"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無病容：心跳和脈壓正常、</w:t>
      </w:r>
      <w:r w:rsidRPr="003058E8">
        <w:rPr>
          <w:rFonts w:eastAsia="標楷體"/>
          <w:color w:val="000000" w:themeColor="text1"/>
          <w:sz w:val="24"/>
          <w:szCs w:val="24"/>
        </w:rPr>
        <w:t>;</w:t>
      </w:r>
      <w:r w:rsidRPr="003058E8">
        <w:rPr>
          <w:rFonts w:eastAsia="標楷體" w:hint="eastAsia"/>
          <w:color w:val="000000" w:themeColor="text1"/>
          <w:sz w:val="24"/>
          <w:szCs w:val="24"/>
        </w:rPr>
        <w:t>意識警醒、清楚的定向感。</w:t>
      </w:r>
    </w:p>
    <w:p w14:paraId="69C15B5B" w14:textId="77777777" w:rsidR="00D773F4" w:rsidRPr="003058E8" w:rsidRDefault="00D773F4" w:rsidP="00D773F4">
      <w:pPr>
        <w:pStyle w:val="a5"/>
        <w:spacing w:before="33" w:line="280" w:lineRule="exact"/>
        <w:ind w:left="127"/>
        <w:rPr>
          <w:rFonts w:eastAsia="標楷體"/>
          <w:color w:val="000000" w:themeColor="text1"/>
          <w:sz w:val="24"/>
          <w:szCs w:val="24"/>
        </w:rPr>
      </w:pPr>
      <w:r w:rsidRPr="003058E8">
        <w:rPr>
          <w:rFonts w:eastAsia="標楷體"/>
          <w:color w:val="000000" w:themeColor="text1"/>
          <w:sz w:val="24"/>
          <w:szCs w:val="24"/>
        </w:rPr>
        <w:t>3.</w:t>
      </w:r>
      <w:r w:rsidRPr="003058E8">
        <w:rPr>
          <w:rFonts w:eastAsia="標楷體" w:hint="eastAsia"/>
          <w:color w:val="000000" w:themeColor="text1"/>
          <w:sz w:val="24"/>
          <w:szCs w:val="24"/>
        </w:rPr>
        <w:t>體溫過低之定義為中心體溫</w:t>
      </w:r>
      <w:r w:rsidRPr="003058E8">
        <w:rPr>
          <w:rFonts w:eastAsia="標楷體"/>
          <w:color w:val="000000" w:themeColor="text1"/>
          <w:sz w:val="24"/>
          <w:szCs w:val="24"/>
        </w:rPr>
        <w:t xml:space="preserve">  &lt;35</w:t>
      </w:r>
      <w:r w:rsidRPr="003058E8">
        <w:rPr>
          <w:rFonts w:hint="eastAsia"/>
          <w:color w:val="000000" w:themeColor="text1"/>
          <w:sz w:val="24"/>
          <w:szCs w:val="24"/>
        </w:rPr>
        <w:t>℃</w:t>
      </w:r>
      <w:r w:rsidRPr="003058E8">
        <w:rPr>
          <w:rFonts w:eastAsia="標楷體" w:hint="eastAsia"/>
          <w:color w:val="000000" w:themeColor="text1"/>
          <w:sz w:val="24"/>
          <w:szCs w:val="24"/>
        </w:rPr>
        <w:t>，中心體溫＜</w:t>
      </w:r>
      <w:r w:rsidRPr="003058E8">
        <w:rPr>
          <w:rFonts w:eastAsia="標楷體"/>
          <w:color w:val="000000" w:themeColor="text1"/>
          <w:sz w:val="24"/>
          <w:szCs w:val="24"/>
        </w:rPr>
        <w:t>32</w:t>
      </w:r>
      <w:r w:rsidRPr="003058E8">
        <w:rPr>
          <w:rFonts w:hint="eastAsia"/>
          <w:color w:val="000000" w:themeColor="text1"/>
          <w:sz w:val="24"/>
          <w:szCs w:val="24"/>
        </w:rPr>
        <w:t>℃</w:t>
      </w:r>
      <w:r w:rsidRPr="003058E8">
        <w:rPr>
          <w:rFonts w:eastAsia="標楷體" w:hint="eastAsia"/>
          <w:color w:val="000000" w:themeColor="text1"/>
          <w:sz w:val="24"/>
          <w:szCs w:val="24"/>
        </w:rPr>
        <w:t>歸為一級，小於三個月之嬰兒</w:t>
      </w:r>
      <w:r w:rsidRPr="003058E8">
        <w:rPr>
          <w:rFonts w:eastAsia="標楷體"/>
          <w:color w:val="000000" w:themeColor="text1"/>
          <w:sz w:val="24"/>
          <w:szCs w:val="24"/>
        </w:rPr>
        <w:t>&lt; 36</w:t>
      </w:r>
      <w:r w:rsidRPr="003058E8">
        <w:rPr>
          <w:rFonts w:hint="eastAsia"/>
          <w:color w:val="000000" w:themeColor="text1"/>
          <w:sz w:val="24"/>
          <w:szCs w:val="24"/>
        </w:rPr>
        <w:t>℃</w:t>
      </w:r>
      <w:r w:rsidRPr="003058E8">
        <w:rPr>
          <w:rFonts w:eastAsia="標楷體" w:hint="eastAsia"/>
          <w:color w:val="000000" w:themeColor="text1"/>
          <w:sz w:val="24"/>
          <w:szCs w:val="24"/>
        </w:rPr>
        <w:t>歸為二級。</w:t>
      </w:r>
    </w:p>
    <w:p w14:paraId="39DA9830" w14:textId="77777777" w:rsidR="00D773F4" w:rsidRPr="003058E8" w:rsidRDefault="00D773F4" w:rsidP="00D773F4">
      <w:pPr>
        <w:pStyle w:val="a5"/>
        <w:spacing w:before="42" w:line="280" w:lineRule="exact"/>
        <w:ind w:left="127"/>
        <w:rPr>
          <w:rFonts w:eastAsia="標楷體"/>
          <w:color w:val="000000" w:themeColor="text1"/>
        </w:rPr>
      </w:pPr>
      <w:r w:rsidRPr="003058E8">
        <w:rPr>
          <w:rFonts w:eastAsia="標楷體"/>
          <w:color w:val="000000" w:themeColor="text1"/>
          <w:sz w:val="24"/>
          <w:szCs w:val="24"/>
        </w:rPr>
        <w:t>4.</w:t>
      </w:r>
      <w:r w:rsidRPr="003058E8">
        <w:rPr>
          <w:rFonts w:eastAsia="標楷體" w:hint="eastAsia"/>
          <w:color w:val="000000" w:themeColor="text1"/>
          <w:sz w:val="24"/>
          <w:szCs w:val="24"/>
        </w:rPr>
        <w:t>大於三個月之兒童在環境暴露所引起之低體溫也增列</w:t>
      </w:r>
      <w:r w:rsidRPr="003058E8">
        <w:rPr>
          <w:rFonts w:eastAsia="標楷體"/>
          <w:color w:val="000000" w:themeColor="text1"/>
          <w:spacing w:val="-3"/>
          <w:sz w:val="24"/>
          <w:szCs w:val="24"/>
        </w:rPr>
        <w:t xml:space="preserve"> </w:t>
      </w:r>
      <w:r w:rsidRPr="003058E8">
        <w:rPr>
          <w:rFonts w:eastAsia="標楷體"/>
          <w:color w:val="000000" w:themeColor="text1"/>
          <w:sz w:val="24"/>
          <w:szCs w:val="24"/>
        </w:rPr>
        <w:t>32-35</w:t>
      </w:r>
      <w:r w:rsidRPr="003058E8">
        <w:rPr>
          <w:rFonts w:hint="eastAsia"/>
          <w:color w:val="000000" w:themeColor="text1"/>
          <w:sz w:val="24"/>
          <w:szCs w:val="24"/>
        </w:rPr>
        <w:t>℃</w:t>
      </w:r>
      <w:r w:rsidRPr="003058E8">
        <w:rPr>
          <w:rFonts w:eastAsia="標楷體" w:hint="eastAsia"/>
          <w:color w:val="000000" w:themeColor="text1"/>
          <w:sz w:val="24"/>
          <w:szCs w:val="24"/>
        </w:rPr>
        <w:t>之判定依據，但此情況不適用於非環境暴露者。</w:t>
      </w:r>
    </w:p>
    <w:p w14:paraId="120D3305"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附表九之二、台灣急診檢傷急迫度分級量表兒童標準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疼痛嚴重度</w:t>
      </w:r>
      <w:r w:rsidR="00E10D7F" w:rsidRPr="003058E8">
        <w:rPr>
          <w:rFonts w:eastAsia="標楷體" w:hint="eastAsia"/>
          <w:b/>
          <w:color w:val="000000" w:themeColor="text1"/>
          <w:sz w:val="32"/>
          <w:szCs w:val="32"/>
        </w:rPr>
        <w:t>(106/1/1)</w:t>
      </w:r>
    </w:p>
    <w:p w14:paraId="1F6B0888" w14:textId="77777777" w:rsidR="00D773F4" w:rsidRPr="003058E8" w:rsidRDefault="00D773F4" w:rsidP="00D773F4">
      <w:pPr>
        <w:rPr>
          <w:rFonts w:eastAsia="標楷體"/>
          <w:color w:val="000000" w:themeColor="text1"/>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3058E8" w:rsidRPr="003058E8" w14:paraId="2187032F" w14:textId="77777777" w:rsidTr="00D773F4">
        <w:tc>
          <w:tcPr>
            <w:tcW w:w="3119" w:type="dxa"/>
            <w:vMerge w:val="restart"/>
            <w:tcBorders>
              <w:tl2br w:val="single" w:sz="4" w:space="0" w:color="000000"/>
            </w:tcBorders>
            <w:shd w:val="clear" w:color="auto" w:fill="auto"/>
          </w:tcPr>
          <w:p w14:paraId="68330858" w14:textId="77777777" w:rsidR="00D773F4" w:rsidRPr="003058E8" w:rsidRDefault="00D773F4" w:rsidP="001C7F91">
            <w:pPr>
              <w:pStyle w:val="TableParagraph"/>
              <w:spacing w:beforeLines="5" w:before="12"/>
              <w:ind w:left="0" w:right="10"/>
              <w:jc w:val="right"/>
              <w:rPr>
                <w:rFonts w:ascii="Times New Roman" w:eastAsia="標楷體" w:hAnsi="Times New Roman" w:cs="Times New Roman"/>
                <w:color w:val="000000" w:themeColor="text1"/>
                <w:sz w:val="24"/>
                <w:lang w:eastAsia="zh-TW"/>
              </w:rPr>
            </w:pPr>
            <w:r w:rsidRPr="003058E8">
              <w:rPr>
                <w:rFonts w:ascii="Times New Roman" w:eastAsia="標楷體" w:hAnsi="Times New Roman" w:cs="Times New Roman"/>
                <w:color w:val="000000" w:themeColor="text1"/>
                <w:sz w:val="24"/>
                <w:lang w:eastAsia="zh-TW"/>
              </w:rPr>
              <w:t xml:space="preserve">TTAS </w:t>
            </w:r>
            <w:r w:rsidRPr="003058E8">
              <w:rPr>
                <w:rFonts w:ascii="Times New Roman" w:eastAsia="標楷體" w:hAnsi="Times New Roman" w:cs="Times New Roman" w:hint="eastAsia"/>
                <w:color w:val="000000" w:themeColor="text1"/>
                <w:sz w:val="24"/>
                <w:lang w:eastAsia="zh-TW"/>
              </w:rPr>
              <w:t>級數</w:t>
            </w:r>
          </w:p>
          <w:p w14:paraId="08D407FE"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判定依據</w:t>
            </w:r>
          </w:p>
        </w:tc>
        <w:tc>
          <w:tcPr>
            <w:tcW w:w="2301" w:type="dxa"/>
            <w:shd w:val="clear" w:color="auto" w:fill="auto"/>
          </w:tcPr>
          <w:p w14:paraId="49433D97"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一級</w:t>
            </w:r>
          </w:p>
        </w:tc>
        <w:tc>
          <w:tcPr>
            <w:tcW w:w="2301" w:type="dxa"/>
            <w:shd w:val="clear" w:color="auto" w:fill="auto"/>
          </w:tcPr>
          <w:p w14:paraId="339EAB0A"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二級</w:t>
            </w:r>
          </w:p>
        </w:tc>
        <w:tc>
          <w:tcPr>
            <w:tcW w:w="2302" w:type="dxa"/>
            <w:shd w:val="clear" w:color="auto" w:fill="auto"/>
          </w:tcPr>
          <w:p w14:paraId="691468A9"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三級</w:t>
            </w:r>
          </w:p>
        </w:tc>
        <w:tc>
          <w:tcPr>
            <w:tcW w:w="2301" w:type="dxa"/>
            <w:shd w:val="clear" w:color="auto" w:fill="auto"/>
          </w:tcPr>
          <w:p w14:paraId="4F0006EB"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四級</w:t>
            </w:r>
          </w:p>
        </w:tc>
        <w:tc>
          <w:tcPr>
            <w:tcW w:w="2302" w:type="dxa"/>
            <w:shd w:val="clear" w:color="auto" w:fill="auto"/>
          </w:tcPr>
          <w:p w14:paraId="4F1631F2"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五級</w:t>
            </w:r>
          </w:p>
        </w:tc>
      </w:tr>
      <w:tr w:rsidR="003058E8" w:rsidRPr="003058E8" w14:paraId="1BE9332C" w14:textId="77777777" w:rsidTr="00D773F4">
        <w:tc>
          <w:tcPr>
            <w:tcW w:w="3119" w:type="dxa"/>
            <w:vMerge/>
            <w:tcBorders>
              <w:tl2br w:val="single" w:sz="4" w:space="0" w:color="000000"/>
            </w:tcBorders>
            <w:shd w:val="clear" w:color="auto" w:fill="auto"/>
          </w:tcPr>
          <w:p w14:paraId="5391D5A0" w14:textId="77777777" w:rsidR="00D773F4" w:rsidRPr="003058E8" w:rsidRDefault="00D773F4" w:rsidP="001C7F91">
            <w:pPr>
              <w:spacing w:beforeLines="5" w:before="12"/>
              <w:rPr>
                <w:rFonts w:eastAsia="標楷體"/>
                <w:color w:val="000000" w:themeColor="text1"/>
              </w:rPr>
            </w:pPr>
          </w:p>
        </w:tc>
        <w:tc>
          <w:tcPr>
            <w:tcW w:w="2301" w:type="dxa"/>
            <w:shd w:val="clear" w:color="auto" w:fill="auto"/>
          </w:tcPr>
          <w:p w14:paraId="1CBD33C5"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復甦急救</w:t>
            </w:r>
          </w:p>
        </w:tc>
        <w:tc>
          <w:tcPr>
            <w:tcW w:w="2301" w:type="dxa"/>
            <w:shd w:val="clear" w:color="auto" w:fill="auto"/>
          </w:tcPr>
          <w:p w14:paraId="2177BB79"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危急</w:t>
            </w:r>
          </w:p>
        </w:tc>
        <w:tc>
          <w:tcPr>
            <w:tcW w:w="2302" w:type="dxa"/>
            <w:shd w:val="clear" w:color="auto" w:fill="auto"/>
          </w:tcPr>
          <w:p w14:paraId="095FDF8F"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緊急</w:t>
            </w:r>
          </w:p>
        </w:tc>
        <w:tc>
          <w:tcPr>
            <w:tcW w:w="2301" w:type="dxa"/>
            <w:shd w:val="clear" w:color="auto" w:fill="auto"/>
          </w:tcPr>
          <w:p w14:paraId="3E10392E"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次緊急</w:t>
            </w:r>
          </w:p>
        </w:tc>
        <w:tc>
          <w:tcPr>
            <w:tcW w:w="2302" w:type="dxa"/>
            <w:shd w:val="clear" w:color="auto" w:fill="auto"/>
          </w:tcPr>
          <w:p w14:paraId="0F6E7773"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非緊急</w:t>
            </w:r>
          </w:p>
        </w:tc>
      </w:tr>
      <w:tr w:rsidR="003058E8" w:rsidRPr="003058E8" w14:paraId="7252EFE5" w14:textId="77777777" w:rsidTr="00D773F4">
        <w:tc>
          <w:tcPr>
            <w:tcW w:w="14626" w:type="dxa"/>
            <w:gridSpan w:val="6"/>
            <w:shd w:val="clear" w:color="auto" w:fill="auto"/>
          </w:tcPr>
          <w:p w14:paraId="5C5CE1E5"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疼痛嚴重度</w:t>
            </w:r>
          </w:p>
        </w:tc>
      </w:tr>
      <w:tr w:rsidR="003058E8" w:rsidRPr="003058E8" w14:paraId="34CCB544" w14:textId="77777777" w:rsidTr="00D773F4">
        <w:tc>
          <w:tcPr>
            <w:tcW w:w="3119" w:type="dxa"/>
            <w:shd w:val="clear" w:color="auto" w:fill="auto"/>
          </w:tcPr>
          <w:p w14:paraId="72CA1EFF"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1" w:type="dxa"/>
            <w:shd w:val="clear" w:color="auto" w:fill="auto"/>
          </w:tcPr>
          <w:p w14:paraId="4F1411C0"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4FF9C8FE"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2" w:type="dxa"/>
            <w:shd w:val="clear" w:color="auto" w:fill="auto"/>
          </w:tcPr>
          <w:p w14:paraId="3CA094BC"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7776CFAD"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240A28D2" w14:textId="77777777" w:rsidR="00D773F4" w:rsidRPr="003058E8" w:rsidRDefault="00D773F4" w:rsidP="001C7F91">
            <w:pPr>
              <w:spacing w:beforeLines="5" w:before="12"/>
              <w:jc w:val="center"/>
              <w:rPr>
                <w:rFonts w:eastAsia="標楷體"/>
                <w:color w:val="000000" w:themeColor="text1"/>
              </w:rPr>
            </w:pPr>
          </w:p>
        </w:tc>
      </w:tr>
      <w:tr w:rsidR="003058E8" w:rsidRPr="003058E8" w14:paraId="7D6DEAF1" w14:textId="77777777" w:rsidTr="00D773F4">
        <w:tc>
          <w:tcPr>
            <w:tcW w:w="3119" w:type="dxa"/>
            <w:shd w:val="clear" w:color="auto" w:fill="auto"/>
          </w:tcPr>
          <w:p w14:paraId="2C52B54A"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7C01AB93"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6720227B"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56D7C118"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2E178B97"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5852D979" w14:textId="77777777" w:rsidR="00D773F4" w:rsidRPr="003058E8" w:rsidRDefault="00D773F4" w:rsidP="001C7F91">
            <w:pPr>
              <w:spacing w:beforeLines="5" w:before="12"/>
              <w:jc w:val="center"/>
              <w:rPr>
                <w:rFonts w:eastAsia="標楷體"/>
                <w:color w:val="000000" w:themeColor="text1"/>
              </w:rPr>
            </w:pPr>
          </w:p>
        </w:tc>
      </w:tr>
      <w:tr w:rsidR="003058E8" w:rsidRPr="003058E8" w14:paraId="40136ADB" w14:textId="77777777" w:rsidTr="00D773F4">
        <w:tc>
          <w:tcPr>
            <w:tcW w:w="3119" w:type="dxa"/>
            <w:shd w:val="clear" w:color="auto" w:fill="auto"/>
          </w:tcPr>
          <w:p w14:paraId="7CDB26A5" w14:textId="77777777" w:rsidR="00D773F4" w:rsidRPr="003058E8" w:rsidRDefault="00D773F4" w:rsidP="001C7F91">
            <w:pPr>
              <w:spacing w:beforeLines="5" w:before="12"/>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1" w:type="dxa"/>
            <w:shd w:val="clear" w:color="auto" w:fill="auto"/>
          </w:tcPr>
          <w:p w14:paraId="7E6674F5"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3BA1E64C" w14:textId="77777777" w:rsidR="00D773F4" w:rsidRPr="003058E8" w:rsidRDefault="00D773F4" w:rsidP="001C7F91">
            <w:pPr>
              <w:spacing w:beforeLines="5" w:before="12"/>
              <w:jc w:val="center"/>
              <w:rPr>
                <w:rFonts w:eastAsia="標楷體"/>
                <w:color w:val="000000" w:themeColor="text1"/>
              </w:rPr>
            </w:pPr>
          </w:p>
        </w:tc>
        <w:tc>
          <w:tcPr>
            <w:tcW w:w="2302" w:type="dxa"/>
            <w:shd w:val="clear" w:color="auto" w:fill="auto"/>
          </w:tcPr>
          <w:p w14:paraId="4D0CBEDC" w14:textId="77777777" w:rsidR="00D773F4" w:rsidRPr="003058E8" w:rsidRDefault="00D773F4" w:rsidP="001C7F91">
            <w:pPr>
              <w:spacing w:beforeLines="5" w:before="12"/>
              <w:jc w:val="center"/>
              <w:rPr>
                <w:rFonts w:eastAsia="標楷體"/>
                <w:color w:val="000000" w:themeColor="text1"/>
              </w:rPr>
            </w:pPr>
          </w:p>
        </w:tc>
        <w:tc>
          <w:tcPr>
            <w:tcW w:w="2301" w:type="dxa"/>
            <w:shd w:val="clear" w:color="auto" w:fill="auto"/>
          </w:tcPr>
          <w:p w14:paraId="7D02E22C" w14:textId="77777777" w:rsidR="00D773F4" w:rsidRPr="003058E8" w:rsidRDefault="00D773F4" w:rsidP="001C7F91">
            <w:pPr>
              <w:spacing w:beforeLines="5" w:before="12"/>
              <w:jc w:val="center"/>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2" w:type="dxa"/>
            <w:shd w:val="clear" w:color="auto" w:fill="auto"/>
          </w:tcPr>
          <w:p w14:paraId="72ABB388" w14:textId="77777777" w:rsidR="00D773F4" w:rsidRPr="003058E8" w:rsidRDefault="00D773F4" w:rsidP="001C7F91">
            <w:pPr>
              <w:spacing w:beforeLines="5" w:before="12"/>
              <w:jc w:val="center"/>
              <w:rPr>
                <w:rFonts w:eastAsia="標楷體"/>
                <w:color w:val="000000" w:themeColor="text1"/>
              </w:rPr>
            </w:pPr>
          </w:p>
        </w:tc>
      </w:tr>
    </w:tbl>
    <w:p w14:paraId="43F7368A"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7DF423F2"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疼痛量表</w:t>
      </w:r>
      <w:r w:rsidRPr="003058E8">
        <w:rPr>
          <w:rFonts w:eastAsia="標楷體"/>
          <w:color w:val="000000" w:themeColor="text1"/>
          <w:sz w:val="24"/>
          <w:szCs w:val="24"/>
        </w:rPr>
        <w:t>(</w:t>
      </w:r>
      <w:r w:rsidRPr="003058E8">
        <w:rPr>
          <w:rFonts w:eastAsia="標楷體" w:hint="eastAsia"/>
          <w:color w:val="000000" w:themeColor="text1"/>
          <w:sz w:val="24"/>
          <w:szCs w:val="24"/>
        </w:rPr>
        <w:t>使用十分量表</w:t>
      </w:r>
      <w:r w:rsidRPr="003058E8">
        <w:rPr>
          <w:rFonts w:eastAsia="標楷體"/>
          <w:color w:val="000000" w:themeColor="text1"/>
          <w:sz w:val="24"/>
          <w:szCs w:val="24"/>
        </w:rPr>
        <w:t>)</w:t>
      </w:r>
    </w:p>
    <w:p w14:paraId="1A13F6A0" w14:textId="77777777" w:rsidR="00D773F4" w:rsidRPr="003058E8" w:rsidRDefault="00D773F4" w:rsidP="00D773F4">
      <w:pPr>
        <w:pStyle w:val="a5"/>
        <w:spacing w:line="320" w:lineRule="exact"/>
        <w:ind w:left="125"/>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兒童疼痛不分中樞和周邊，只以疼痛嚴重度作為分級標準</w:t>
      </w:r>
    </w:p>
    <w:p w14:paraId="0AE90769"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表九之三、台灣急診檢傷急迫度分級量表兒童標準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受傷機轉</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3058E8" w:rsidRPr="003058E8" w14:paraId="469CBB99" w14:textId="77777777" w:rsidTr="00D773F4">
        <w:tc>
          <w:tcPr>
            <w:tcW w:w="2947" w:type="dxa"/>
            <w:vMerge w:val="restart"/>
            <w:tcBorders>
              <w:tl2br w:val="single" w:sz="4" w:space="0" w:color="000000"/>
            </w:tcBorders>
            <w:shd w:val="clear" w:color="auto" w:fill="auto"/>
          </w:tcPr>
          <w:p w14:paraId="28CDEBDC" w14:textId="77777777" w:rsidR="00D773F4" w:rsidRPr="003058E8" w:rsidRDefault="00D773F4" w:rsidP="001C7F91">
            <w:pPr>
              <w:pStyle w:val="TableParagraph"/>
              <w:spacing w:beforeLines="5" w:before="12"/>
              <w:ind w:left="0" w:right="10"/>
              <w:jc w:val="righ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color w:val="000000" w:themeColor="text1"/>
                <w:sz w:val="24"/>
                <w:szCs w:val="24"/>
                <w:lang w:eastAsia="zh-TW"/>
              </w:rPr>
              <w:t xml:space="preserve">TTAS </w:t>
            </w:r>
            <w:r w:rsidRPr="003058E8">
              <w:rPr>
                <w:rFonts w:ascii="Times New Roman" w:eastAsia="標楷體" w:hAnsi="Times New Roman" w:cs="Times New Roman" w:hint="eastAsia"/>
                <w:color w:val="000000" w:themeColor="text1"/>
                <w:sz w:val="24"/>
                <w:szCs w:val="24"/>
                <w:lang w:eastAsia="zh-TW"/>
              </w:rPr>
              <w:t>級數</w:t>
            </w:r>
          </w:p>
          <w:p w14:paraId="7EDE30E8"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判定依據</w:t>
            </w:r>
          </w:p>
        </w:tc>
        <w:tc>
          <w:tcPr>
            <w:tcW w:w="2123" w:type="dxa"/>
            <w:shd w:val="clear" w:color="auto" w:fill="auto"/>
          </w:tcPr>
          <w:p w14:paraId="2D073A4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一級</w:t>
            </w:r>
          </w:p>
        </w:tc>
        <w:tc>
          <w:tcPr>
            <w:tcW w:w="3827" w:type="dxa"/>
            <w:shd w:val="clear" w:color="auto" w:fill="auto"/>
          </w:tcPr>
          <w:p w14:paraId="0952A0C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二級</w:t>
            </w:r>
          </w:p>
        </w:tc>
        <w:tc>
          <w:tcPr>
            <w:tcW w:w="1759" w:type="dxa"/>
            <w:shd w:val="clear" w:color="auto" w:fill="auto"/>
          </w:tcPr>
          <w:p w14:paraId="41EE27D1"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三級</w:t>
            </w:r>
          </w:p>
        </w:tc>
        <w:tc>
          <w:tcPr>
            <w:tcW w:w="1759" w:type="dxa"/>
            <w:shd w:val="clear" w:color="auto" w:fill="auto"/>
          </w:tcPr>
          <w:p w14:paraId="687A41A2"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四級</w:t>
            </w:r>
          </w:p>
        </w:tc>
        <w:tc>
          <w:tcPr>
            <w:tcW w:w="1760" w:type="dxa"/>
            <w:shd w:val="clear" w:color="auto" w:fill="auto"/>
          </w:tcPr>
          <w:p w14:paraId="3534D359"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34F51E13" w14:textId="77777777" w:rsidTr="00D773F4">
        <w:tc>
          <w:tcPr>
            <w:tcW w:w="2947" w:type="dxa"/>
            <w:vMerge/>
            <w:tcBorders>
              <w:tl2br w:val="single" w:sz="4" w:space="0" w:color="000000"/>
            </w:tcBorders>
            <w:shd w:val="clear" w:color="auto" w:fill="auto"/>
          </w:tcPr>
          <w:p w14:paraId="05D5B441" w14:textId="77777777" w:rsidR="00D773F4" w:rsidRPr="003058E8" w:rsidRDefault="00D773F4" w:rsidP="00D773F4">
            <w:pPr>
              <w:spacing w:before="5"/>
              <w:rPr>
                <w:rFonts w:eastAsia="標楷體"/>
                <w:color w:val="000000" w:themeColor="text1"/>
                <w:szCs w:val="24"/>
              </w:rPr>
            </w:pPr>
          </w:p>
        </w:tc>
        <w:tc>
          <w:tcPr>
            <w:tcW w:w="2123" w:type="dxa"/>
            <w:shd w:val="clear" w:color="auto" w:fill="auto"/>
          </w:tcPr>
          <w:p w14:paraId="7270C2A7"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復甦急救</w:t>
            </w:r>
          </w:p>
        </w:tc>
        <w:tc>
          <w:tcPr>
            <w:tcW w:w="3827" w:type="dxa"/>
            <w:shd w:val="clear" w:color="auto" w:fill="auto"/>
          </w:tcPr>
          <w:p w14:paraId="6AE884D7"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危急</w:t>
            </w:r>
          </w:p>
        </w:tc>
        <w:tc>
          <w:tcPr>
            <w:tcW w:w="1759" w:type="dxa"/>
            <w:shd w:val="clear" w:color="auto" w:fill="auto"/>
          </w:tcPr>
          <w:p w14:paraId="753D15D4"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緊急</w:t>
            </w:r>
          </w:p>
        </w:tc>
        <w:tc>
          <w:tcPr>
            <w:tcW w:w="1759" w:type="dxa"/>
            <w:shd w:val="clear" w:color="auto" w:fill="auto"/>
          </w:tcPr>
          <w:p w14:paraId="437B4B3E"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次緊急</w:t>
            </w:r>
          </w:p>
        </w:tc>
        <w:tc>
          <w:tcPr>
            <w:tcW w:w="1760" w:type="dxa"/>
            <w:shd w:val="clear" w:color="auto" w:fill="auto"/>
          </w:tcPr>
          <w:p w14:paraId="6C0272A5" w14:textId="77777777" w:rsidR="00D773F4" w:rsidRPr="003058E8" w:rsidRDefault="00D773F4" w:rsidP="001C7F91">
            <w:pPr>
              <w:spacing w:beforeLines="5" w:before="12"/>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0DEA38DA" w14:textId="77777777" w:rsidTr="00D773F4">
        <w:tc>
          <w:tcPr>
            <w:tcW w:w="2947" w:type="dxa"/>
            <w:shd w:val="clear" w:color="auto" w:fill="auto"/>
          </w:tcPr>
          <w:p w14:paraId="3A8F9BBD"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高危險受傷機轉</w:t>
            </w:r>
          </w:p>
        </w:tc>
        <w:tc>
          <w:tcPr>
            <w:tcW w:w="2123" w:type="dxa"/>
            <w:shd w:val="clear" w:color="auto" w:fill="auto"/>
          </w:tcPr>
          <w:p w14:paraId="32567D86"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3B1A4BAE"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7AD62F6B"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05E61A94"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6796593C" w14:textId="77777777" w:rsidR="00D773F4" w:rsidRPr="003058E8" w:rsidRDefault="00D773F4" w:rsidP="00D773F4">
            <w:pPr>
              <w:spacing w:before="5"/>
              <w:rPr>
                <w:rFonts w:eastAsia="標楷體"/>
                <w:color w:val="000000" w:themeColor="text1"/>
                <w:szCs w:val="24"/>
              </w:rPr>
            </w:pPr>
          </w:p>
        </w:tc>
      </w:tr>
      <w:tr w:rsidR="003058E8" w:rsidRPr="003058E8" w14:paraId="39CF8A68" w14:textId="77777777" w:rsidTr="00D773F4">
        <w:tc>
          <w:tcPr>
            <w:tcW w:w="2947" w:type="dxa"/>
            <w:shd w:val="clear" w:color="auto" w:fill="auto"/>
          </w:tcPr>
          <w:p w14:paraId="6D93C5CE"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一般創傷</w:t>
            </w:r>
          </w:p>
        </w:tc>
        <w:tc>
          <w:tcPr>
            <w:tcW w:w="2123" w:type="dxa"/>
            <w:shd w:val="clear" w:color="auto" w:fill="auto"/>
          </w:tcPr>
          <w:p w14:paraId="59185C0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168F83D6"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1AC175EC"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行人或腳踏車被汽車撞到</w:t>
            </w:r>
          </w:p>
          <w:p w14:paraId="0AD595A9"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由大於</w:t>
            </w:r>
            <w:r w:rsidR="00D951A1" w:rsidRPr="003058E8">
              <w:rPr>
                <w:rFonts w:ascii="Times New Roman" w:eastAsia="標楷體" w:hAnsi="Times New Roman"/>
                <w:color w:val="000000" w:themeColor="text1"/>
                <w:szCs w:val="24"/>
              </w:rPr>
              <w:t>6</w:t>
            </w:r>
            <w:r w:rsidRPr="003058E8">
              <w:rPr>
                <w:rFonts w:eastAsia="標楷體" w:hint="eastAsia"/>
                <w:color w:val="000000" w:themeColor="text1"/>
                <w:szCs w:val="24"/>
              </w:rPr>
              <w:t>公尺高處跌落</w:t>
            </w:r>
          </w:p>
          <w:p w14:paraId="3EDB2D57" w14:textId="77777777" w:rsidR="00D773F4" w:rsidRPr="003058E8" w:rsidRDefault="00D773F4" w:rsidP="00D773F4">
            <w:pPr>
              <w:spacing w:before="5"/>
              <w:ind w:left="240" w:hangingChars="100" w:hanging="240"/>
              <w:rPr>
                <w:rFonts w:eastAsia="標楷體"/>
                <w:color w:val="000000" w:themeColor="text1"/>
                <w:szCs w:val="24"/>
              </w:rPr>
            </w:pPr>
            <w:r w:rsidRPr="003058E8">
              <w:rPr>
                <w:rFonts w:eastAsia="標楷體" w:hint="eastAsia"/>
                <w:color w:val="000000" w:themeColor="text1"/>
                <w:szCs w:val="24"/>
              </w:rPr>
              <w:t>6.</w:t>
            </w:r>
            <w:r w:rsidRPr="003058E8">
              <w:rPr>
                <w:rFonts w:eastAsia="標楷體" w:hint="eastAsia"/>
                <w:color w:val="000000" w:themeColor="text1"/>
                <w:spacing w:val="-7"/>
                <w:szCs w:val="24"/>
              </w:rPr>
              <w:t>任何受傷在頭部、頸部、軀幹、或</w:t>
            </w:r>
            <w:r w:rsidRPr="003058E8">
              <w:rPr>
                <w:rFonts w:eastAsia="標楷體" w:hint="eastAsia"/>
                <w:color w:val="000000" w:themeColor="text1"/>
                <w:szCs w:val="24"/>
              </w:rPr>
              <w:t>靠近手肘和膝蓋處的穿刺傷</w:t>
            </w:r>
          </w:p>
          <w:p w14:paraId="79673E3D"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 xml:space="preserve">7. </w:t>
            </w:r>
            <w:r w:rsidRPr="003058E8">
              <w:rPr>
                <w:rFonts w:eastAsia="標楷體" w:hint="eastAsia"/>
                <w:color w:val="000000" w:themeColor="text1"/>
                <w:szCs w:val="24"/>
              </w:rPr>
              <w:t>槍傷</w:t>
            </w:r>
          </w:p>
        </w:tc>
        <w:tc>
          <w:tcPr>
            <w:tcW w:w="1759" w:type="dxa"/>
            <w:shd w:val="clear" w:color="auto" w:fill="auto"/>
          </w:tcPr>
          <w:p w14:paraId="08CBAFFC"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092B19E9"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558DBE6F" w14:textId="77777777" w:rsidR="00D773F4" w:rsidRPr="003058E8" w:rsidRDefault="00D773F4" w:rsidP="00D773F4">
            <w:pPr>
              <w:spacing w:before="5"/>
              <w:rPr>
                <w:rFonts w:eastAsia="標楷體"/>
                <w:color w:val="000000" w:themeColor="text1"/>
                <w:szCs w:val="24"/>
              </w:rPr>
            </w:pPr>
          </w:p>
        </w:tc>
      </w:tr>
      <w:tr w:rsidR="003058E8" w:rsidRPr="003058E8" w14:paraId="6D679251" w14:textId="77777777" w:rsidTr="00D773F4">
        <w:tc>
          <w:tcPr>
            <w:tcW w:w="2947" w:type="dxa"/>
            <w:shd w:val="clear" w:color="auto" w:fill="auto"/>
          </w:tcPr>
          <w:p w14:paraId="69FD88B4"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頭部創傷</w:t>
            </w:r>
          </w:p>
        </w:tc>
        <w:tc>
          <w:tcPr>
            <w:tcW w:w="2123" w:type="dxa"/>
            <w:shd w:val="clear" w:color="auto" w:fill="auto"/>
          </w:tcPr>
          <w:p w14:paraId="3E7241D3"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40540CBA"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車禍被拋出車外</w:t>
            </w:r>
          </w:p>
          <w:p w14:paraId="73790393"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未繫安全帶撞到擋風玻璃</w:t>
            </w:r>
          </w:p>
          <w:p w14:paraId="048B0D9A"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行人被車輛撞倒</w:t>
            </w:r>
          </w:p>
          <w:p w14:paraId="65956F56"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4.</w:t>
            </w:r>
            <w:r w:rsidRPr="003058E8">
              <w:rPr>
                <w:rFonts w:eastAsia="標楷體" w:hint="eastAsia"/>
                <w:color w:val="000000" w:themeColor="text1"/>
                <w:szCs w:val="24"/>
              </w:rPr>
              <w:t>由大於</w:t>
            </w:r>
            <w:r w:rsidR="00D951A1" w:rsidRPr="003058E8">
              <w:rPr>
                <w:rFonts w:eastAsia="標楷體"/>
                <w:color w:val="000000" w:themeColor="text1"/>
                <w:szCs w:val="24"/>
              </w:rPr>
              <w:t>1</w:t>
            </w:r>
            <w:r w:rsidRPr="003058E8">
              <w:rPr>
                <w:rFonts w:eastAsia="標楷體" w:hint="eastAsia"/>
                <w:color w:val="000000" w:themeColor="text1"/>
                <w:szCs w:val="24"/>
              </w:rPr>
              <w:t>公尺或</w:t>
            </w:r>
            <w:r w:rsidR="00D951A1" w:rsidRPr="003058E8">
              <w:rPr>
                <w:rFonts w:eastAsia="標楷體"/>
                <w:color w:val="000000" w:themeColor="text1"/>
                <w:szCs w:val="24"/>
              </w:rPr>
              <w:t>5</w:t>
            </w:r>
            <w:r w:rsidRPr="003058E8">
              <w:rPr>
                <w:rFonts w:eastAsia="標楷體" w:hint="eastAsia"/>
                <w:color w:val="000000" w:themeColor="text1"/>
                <w:szCs w:val="24"/>
              </w:rPr>
              <w:t>階梯高跌落</w:t>
            </w:r>
          </w:p>
          <w:p w14:paraId="30DD1E65"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5.</w:t>
            </w:r>
            <w:r w:rsidRPr="003058E8">
              <w:rPr>
                <w:rFonts w:eastAsia="標楷體" w:hint="eastAsia"/>
                <w:color w:val="000000" w:themeColor="text1"/>
                <w:szCs w:val="24"/>
              </w:rPr>
              <w:t>被人使用鈍器攻擊</w:t>
            </w:r>
            <w:r w:rsidR="00C54EE9" w:rsidRPr="003058E8">
              <w:rPr>
                <w:rFonts w:eastAsia="標楷體" w:hint="eastAsia"/>
                <w:color w:val="000000" w:themeColor="text1"/>
                <w:szCs w:val="24"/>
              </w:rPr>
              <w:t>(</w:t>
            </w:r>
            <w:r w:rsidRPr="003058E8">
              <w:rPr>
                <w:rFonts w:eastAsia="標楷體" w:hint="eastAsia"/>
                <w:color w:val="000000" w:themeColor="text1"/>
                <w:szCs w:val="24"/>
              </w:rPr>
              <w:t>拳腳除外</w:t>
            </w:r>
            <w:r w:rsidR="00C54EE9" w:rsidRPr="003058E8">
              <w:rPr>
                <w:rFonts w:eastAsia="標楷體" w:hint="eastAsia"/>
                <w:color w:val="000000" w:themeColor="text1"/>
                <w:szCs w:val="24"/>
              </w:rPr>
              <w:t>)</w:t>
            </w:r>
          </w:p>
        </w:tc>
        <w:tc>
          <w:tcPr>
            <w:tcW w:w="1759" w:type="dxa"/>
            <w:shd w:val="clear" w:color="auto" w:fill="auto"/>
          </w:tcPr>
          <w:p w14:paraId="2DE3CE9A"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1779AF7B"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324DCABD" w14:textId="77777777" w:rsidR="00D773F4" w:rsidRPr="003058E8" w:rsidRDefault="00D773F4" w:rsidP="00D773F4">
            <w:pPr>
              <w:spacing w:before="5"/>
              <w:rPr>
                <w:rFonts w:eastAsia="標楷體"/>
                <w:color w:val="000000" w:themeColor="text1"/>
                <w:szCs w:val="24"/>
              </w:rPr>
            </w:pPr>
          </w:p>
        </w:tc>
      </w:tr>
      <w:tr w:rsidR="003058E8" w:rsidRPr="003058E8" w14:paraId="7DD7E3CE" w14:textId="77777777" w:rsidTr="00D773F4">
        <w:tc>
          <w:tcPr>
            <w:tcW w:w="2947" w:type="dxa"/>
            <w:shd w:val="clear" w:color="auto" w:fill="auto"/>
          </w:tcPr>
          <w:p w14:paraId="39652F94"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頸部創傷</w:t>
            </w:r>
          </w:p>
        </w:tc>
        <w:tc>
          <w:tcPr>
            <w:tcW w:w="2123" w:type="dxa"/>
            <w:shd w:val="clear" w:color="auto" w:fill="auto"/>
          </w:tcPr>
          <w:p w14:paraId="79DF07DF"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7C3DDE4F"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6C8676E8"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由大於</w:t>
            </w:r>
            <w:r w:rsidR="00D951A1" w:rsidRPr="003058E8">
              <w:rPr>
                <w:rFonts w:eastAsia="標楷體"/>
                <w:color w:val="000000" w:themeColor="text1"/>
                <w:szCs w:val="24"/>
              </w:rPr>
              <w:t>1</w:t>
            </w:r>
            <w:r w:rsidR="00D951A1" w:rsidRPr="003058E8">
              <w:rPr>
                <w:rFonts w:eastAsia="標楷體" w:hint="eastAsia"/>
                <w:color w:val="000000" w:themeColor="text1"/>
                <w:szCs w:val="24"/>
              </w:rPr>
              <w:t>公尺或</w:t>
            </w:r>
            <w:r w:rsidR="00D951A1" w:rsidRPr="003058E8">
              <w:rPr>
                <w:rFonts w:eastAsia="標楷體"/>
                <w:color w:val="000000" w:themeColor="text1"/>
                <w:szCs w:val="24"/>
              </w:rPr>
              <w:t>5</w:t>
            </w:r>
            <w:r w:rsidRPr="003058E8">
              <w:rPr>
                <w:rFonts w:eastAsia="標楷體" w:hint="eastAsia"/>
                <w:color w:val="000000" w:themeColor="text1"/>
                <w:szCs w:val="24"/>
              </w:rPr>
              <w:t>階梯高跌落</w:t>
            </w:r>
          </w:p>
          <w:p w14:paraId="7D8C8602"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頭部被垂直撞擊者</w:t>
            </w:r>
          </w:p>
        </w:tc>
        <w:tc>
          <w:tcPr>
            <w:tcW w:w="1759" w:type="dxa"/>
            <w:shd w:val="clear" w:color="auto" w:fill="auto"/>
          </w:tcPr>
          <w:p w14:paraId="12FDF1F1"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33375DBA"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6E1384BB" w14:textId="77777777" w:rsidR="00D773F4" w:rsidRPr="003058E8" w:rsidRDefault="00D773F4" w:rsidP="00D773F4">
            <w:pPr>
              <w:spacing w:before="5"/>
              <w:rPr>
                <w:rFonts w:eastAsia="標楷體"/>
                <w:color w:val="000000" w:themeColor="text1"/>
                <w:szCs w:val="24"/>
              </w:rPr>
            </w:pPr>
          </w:p>
        </w:tc>
      </w:tr>
    </w:tbl>
    <w:p w14:paraId="5E4B4900" w14:textId="77777777" w:rsidR="00D773F4" w:rsidRPr="003058E8" w:rsidRDefault="00D773F4" w:rsidP="00D773F4">
      <w:pPr>
        <w:pStyle w:val="a5"/>
        <w:adjustRightInd w:val="0"/>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093C65E3" w14:textId="77777777" w:rsidR="00D773F4" w:rsidRPr="003058E8" w:rsidRDefault="00D773F4" w:rsidP="00D773F4">
      <w:pPr>
        <w:pStyle w:val="a5"/>
        <w:spacing w:before="46"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兒童之高危險受傷機轉採用與成人一樣標準</w:t>
      </w:r>
    </w:p>
    <w:p w14:paraId="6D1D639E" w14:textId="77777777" w:rsidR="00D773F4" w:rsidRPr="003058E8" w:rsidRDefault="00D773F4" w:rsidP="00D773F4">
      <w:pPr>
        <w:pStyle w:val="a5"/>
        <w:spacing w:before="42" w:line="320" w:lineRule="exact"/>
        <w:ind w:left="125"/>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兒童病患使用外傷主訴時，以中樞疼痛嚴重度作為分級標準</w:t>
      </w:r>
    </w:p>
    <w:p w14:paraId="1B83A068" w14:textId="77777777" w:rsidR="00D773F4" w:rsidRPr="003058E8" w:rsidRDefault="00D773F4" w:rsidP="00D773F4">
      <w:pPr>
        <w:pStyle w:val="a5"/>
        <w:spacing w:before="42" w:line="320" w:lineRule="exact"/>
        <w:ind w:left="125"/>
        <w:rPr>
          <w:rFonts w:eastAsia="標楷體"/>
          <w:color w:val="000000" w:themeColor="text1"/>
        </w:rPr>
      </w:pPr>
      <w:r w:rsidRPr="003058E8">
        <w:rPr>
          <w:rFonts w:eastAsia="標楷體"/>
          <w:color w:val="000000" w:themeColor="text1"/>
          <w:sz w:val="24"/>
          <w:szCs w:val="24"/>
        </w:rPr>
        <w:t>3.</w:t>
      </w:r>
      <w:r w:rsidRPr="003058E8">
        <w:rPr>
          <w:rFonts w:eastAsia="標楷體" w:hint="eastAsia"/>
          <w:color w:val="000000" w:themeColor="text1"/>
          <w:sz w:val="24"/>
          <w:szCs w:val="24"/>
        </w:rPr>
        <w:t>懷孕少女遭受外傷時，可依</w:t>
      </w:r>
      <w:r w:rsidRPr="003058E8">
        <w:rPr>
          <w:rFonts w:eastAsia="標楷體"/>
          <w:color w:val="000000" w:themeColor="text1"/>
          <w:sz w:val="24"/>
          <w:szCs w:val="24"/>
        </w:rPr>
        <w:t xml:space="preserve"> TTAS </w:t>
      </w:r>
      <w:r w:rsidRPr="003058E8">
        <w:rPr>
          <w:rFonts w:eastAsia="標楷體" w:hint="eastAsia"/>
          <w:color w:val="000000" w:themeColor="text1"/>
          <w:sz w:val="24"/>
          <w:szCs w:val="24"/>
        </w:rPr>
        <w:t>原始判定級數再往上調高一級</w:t>
      </w:r>
    </w:p>
    <w:p w14:paraId="23AD80F0"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表九之四、台灣急診檢傷急迫度分級量表兒童標準首要調節變數分級綜合列表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9"/>
        <w:gridCol w:w="2315"/>
        <w:gridCol w:w="2314"/>
        <w:gridCol w:w="2314"/>
        <w:gridCol w:w="2315"/>
        <w:gridCol w:w="2315"/>
      </w:tblGrid>
      <w:tr w:rsidR="003058E8" w:rsidRPr="003058E8" w14:paraId="5AD39F3F" w14:textId="77777777" w:rsidTr="00D773F4">
        <w:tc>
          <w:tcPr>
            <w:tcW w:w="2479" w:type="dxa"/>
            <w:vMerge w:val="restart"/>
            <w:tcBorders>
              <w:tl2br w:val="single" w:sz="4" w:space="0" w:color="000000"/>
            </w:tcBorders>
            <w:shd w:val="clear" w:color="auto" w:fill="auto"/>
          </w:tcPr>
          <w:p w14:paraId="523831C8" w14:textId="77777777" w:rsidR="00D773F4" w:rsidRPr="003058E8" w:rsidRDefault="00D773F4" w:rsidP="001C7F91">
            <w:pPr>
              <w:spacing w:beforeLines="5" w:before="12"/>
              <w:ind w:firstLineChars="400" w:firstLine="936"/>
              <w:rPr>
                <w:rFonts w:ascii="Times New Roman" w:eastAsia="標楷體" w:hAnsi="Times New Roman"/>
                <w:color w:val="000000" w:themeColor="text1"/>
              </w:rPr>
            </w:pPr>
            <w:r w:rsidRPr="003058E8">
              <w:rPr>
                <w:rFonts w:ascii="Times New Roman" w:eastAsia="標楷體" w:hAnsi="Times New Roman"/>
                <w:color w:val="000000" w:themeColor="text1"/>
                <w:spacing w:val="-6"/>
              </w:rPr>
              <w:t xml:space="preserve">TTAS </w:t>
            </w:r>
            <w:r w:rsidRPr="003058E8">
              <w:rPr>
                <w:rFonts w:ascii="Times New Roman" w:eastAsia="標楷體" w:hAnsi="Times New Roman"/>
                <w:color w:val="000000" w:themeColor="text1"/>
                <w:spacing w:val="-6"/>
              </w:rPr>
              <w:t>級數</w:t>
            </w:r>
          </w:p>
          <w:p w14:paraId="50DAA125"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判定依據</w:t>
            </w:r>
          </w:p>
        </w:tc>
        <w:tc>
          <w:tcPr>
            <w:tcW w:w="2479" w:type="dxa"/>
            <w:shd w:val="clear" w:color="auto" w:fill="auto"/>
          </w:tcPr>
          <w:p w14:paraId="6E64D9F6"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一級</w:t>
            </w:r>
          </w:p>
        </w:tc>
        <w:tc>
          <w:tcPr>
            <w:tcW w:w="2479" w:type="dxa"/>
            <w:shd w:val="clear" w:color="auto" w:fill="auto"/>
          </w:tcPr>
          <w:p w14:paraId="2E0AA42F"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二級</w:t>
            </w:r>
          </w:p>
        </w:tc>
        <w:tc>
          <w:tcPr>
            <w:tcW w:w="2479" w:type="dxa"/>
            <w:shd w:val="clear" w:color="auto" w:fill="auto"/>
          </w:tcPr>
          <w:p w14:paraId="6949759D"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三級</w:t>
            </w:r>
          </w:p>
        </w:tc>
        <w:tc>
          <w:tcPr>
            <w:tcW w:w="2480" w:type="dxa"/>
            <w:shd w:val="clear" w:color="auto" w:fill="auto"/>
          </w:tcPr>
          <w:p w14:paraId="4232005F"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四級</w:t>
            </w:r>
          </w:p>
        </w:tc>
        <w:tc>
          <w:tcPr>
            <w:tcW w:w="2480" w:type="dxa"/>
            <w:shd w:val="clear" w:color="auto" w:fill="auto"/>
          </w:tcPr>
          <w:p w14:paraId="13450B6A"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五級</w:t>
            </w:r>
          </w:p>
        </w:tc>
      </w:tr>
      <w:tr w:rsidR="003058E8" w:rsidRPr="003058E8" w14:paraId="20F504BF" w14:textId="77777777" w:rsidTr="00D773F4">
        <w:tc>
          <w:tcPr>
            <w:tcW w:w="2479" w:type="dxa"/>
            <w:vMerge/>
            <w:tcBorders>
              <w:tl2br w:val="single" w:sz="4" w:space="0" w:color="000000"/>
            </w:tcBorders>
            <w:shd w:val="clear" w:color="auto" w:fill="auto"/>
          </w:tcPr>
          <w:p w14:paraId="03912781" w14:textId="77777777" w:rsidR="00D773F4" w:rsidRPr="003058E8" w:rsidRDefault="00D773F4" w:rsidP="001C7F91">
            <w:pPr>
              <w:spacing w:beforeLines="5" w:before="12"/>
              <w:rPr>
                <w:rFonts w:ascii="Times New Roman" w:eastAsia="標楷體" w:hAnsi="Times New Roman"/>
                <w:color w:val="000000" w:themeColor="text1"/>
              </w:rPr>
            </w:pPr>
          </w:p>
        </w:tc>
        <w:tc>
          <w:tcPr>
            <w:tcW w:w="2479" w:type="dxa"/>
            <w:shd w:val="clear" w:color="auto" w:fill="auto"/>
          </w:tcPr>
          <w:p w14:paraId="72A53DC0"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復甦急救</w:t>
            </w:r>
          </w:p>
        </w:tc>
        <w:tc>
          <w:tcPr>
            <w:tcW w:w="2479" w:type="dxa"/>
            <w:shd w:val="clear" w:color="auto" w:fill="auto"/>
          </w:tcPr>
          <w:p w14:paraId="483EF04D"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危急</w:t>
            </w:r>
          </w:p>
        </w:tc>
        <w:tc>
          <w:tcPr>
            <w:tcW w:w="2479" w:type="dxa"/>
            <w:shd w:val="clear" w:color="auto" w:fill="auto"/>
          </w:tcPr>
          <w:p w14:paraId="31959610"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緊急</w:t>
            </w:r>
          </w:p>
        </w:tc>
        <w:tc>
          <w:tcPr>
            <w:tcW w:w="2480" w:type="dxa"/>
            <w:shd w:val="clear" w:color="auto" w:fill="auto"/>
          </w:tcPr>
          <w:p w14:paraId="52AAA05B"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次緊急</w:t>
            </w:r>
          </w:p>
        </w:tc>
        <w:tc>
          <w:tcPr>
            <w:tcW w:w="2480" w:type="dxa"/>
            <w:shd w:val="clear" w:color="auto" w:fill="auto"/>
          </w:tcPr>
          <w:p w14:paraId="76D693E7" w14:textId="77777777" w:rsidR="00D773F4" w:rsidRPr="003058E8" w:rsidRDefault="00D773F4" w:rsidP="001C7F91">
            <w:pPr>
              <w:spacing w:beforeLines="5" w:before="12"/>
              <w:jc w:val="center"/>
              <w:rPr>
                <w:rFonts w:ascii="Times New Roman" w:eastAsia="標楷體" w:hAnsi="Times New Roman"/>
                <w:color w:val="000000" w:themeColor="text1"/>
              </w:rPr>
            </w:pPr>
            <w:r w:rsidRPr="003058E8">
              <w:rPr>
                <w:rFonts w:ascii="Times New Roman" w:eastAsia="標楷體" w:hAnsi="Times New Roman"/>
                <w:color w:val="000000" w:themeColor="text1"/>
              </w:rPr>
              <w:t>非緊急</w:t>
            </w:r>
          </w:p>
        </w:tc>
      </w:tr>
      <w:tr w:rsidR="003058E8" w:rsidRPr="003058E8" w14:paraId="60C42380" w14:textId="77777777" w:rsidTr="00D773F4">
        <w:tc>
          <w:tcPr>
            <w:tcW w:w="14876" w:type="dxa"/>
            <w:gridSpan w:val="6"/>
            <w:shd w:val="clear" w:color="auto" w:fill="auto"/>
          </w:tcPr>
          <w:p w14:paraId="72C3E8BA"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生命徵象</w:t>
            </w:r>
            <w:r w:rsidRPr="003058E8">
              <w:rPr>
                <w:rFonts w:ascii="Times New Roman" w:eastAsia="標楷體" w:hAnsi="Times New Roman"/>
                <w:color w:val="000000" w:themeColor="text1"/>
              </w:rPr>
              <w:t>(Vital signs)</w:t>
            </w:r>
          </w:p>
        </w:tc>
      </w:tr>
      <w:tr w:rsidR="003058E8" w:rsidRPr="003058E8" w14:paraId="2AF98A57" w14:textId="77777777" w:rsidTr="00D773F4">
        <w:tc>
          <w:tcPr>
            <w:tcW w:w="2479" w:type="dxa"/>
            <w:shd w:val="clear" w:color="auto" w:fill="auto"/>
          </w:tcPr>
          <w:p w14:paraId="5F92D01F"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一、意識</w:t>
            </w:r>
          </w:p>
        </w:tc>
        <w:tc>
          <w:tcPr>
            <w:tcW w:w="2479" w:type="dxa"/>
            <w:shd w:val="clear" w:color="auto" w:fill="auto"/>
          </w:tcPr>
          <w:p w14:paraId="1E472150"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29D5AAB1"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05021DB9"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3D3AF861"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1A578798"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57BF3E13" w14:textId="77777777" w:rsidTr="00D773F4">
        <w:tc>
          <w:tcPr>
            <w:tcW w:w="2479" w:type="dxa"/>
            <w:shd w:val="clear" w:color="auto" w:fill="auto"/>
          </w:tcPr>
          <w:p w14:paraId="423D0751"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二、呼吸窘迫</w:t>
            </w:r>
          </w:p>
        </w:tc>
        <w:tc>
          <w:tcPr>
            <w:tcW w:w="2479" w:type="dxa"/>
            <w:shd w:val="clear" w:color="auto" w:fill="auto"/>
          </w:tcPr>
          <w:p w14:paraId="3A4E94D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73B154A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75093BE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7E4BA711"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37552027"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6BA6D806" w14:textId="77777777" w:rsidTr="00D773F4">
        <w:tc>
          <w:tcPr>
            <w:tcW w:w="2479" w:type="dxa"/>
            <w:shd w:val="clear" w:color="auto" w:fill="auto"/>
          </w:tcPr>
          <w:p w14:paraId="5EBD4ACC"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三、血行動力</w:t>
            </w:r>
          </w:p>
        </w:tc>
        <w:tc>
          <w:tcPr>
            <w:tcW w:w="2479" w:type="dxa"/>
            <w:shd w:val="clear" w:color="auto" w:fill="auto"/>
          </w:tcPr>
          <w:p w14:paraId="1EEB6388"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47560FB4"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4BA5482D"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1ECED3BF"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7F9E015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6586BEC7" w14:textId="77777777" w:rsidTr="00D773F4">
        <w:tc>
          <w:tcPr>
            <w:tcW w:w="2479" w:type="dxa"/>
            <w:shd w:val="clear" w:color="auto" w:fill="auto"/>
          </w:tcPr>
          <w:p w14:paraId="7ABA419B"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四、體溫</w:t>
            </w:r>
          </w:p>
        </w:tc>
        <w:tc>
          <w:tcPr>
            <w:tcW w:w="2479" w:type="dxa"/>
            <w:shd w:val="clear" w:color="auto" w:fill="auto"/>
          </w:tcPr>
          <w:p w14:paraId="5673D902"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35590BC0"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34249F6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7C04771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525A193B"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52AF5635" w14:textId="77777777" w:rsidTr="00D773F4">
        <w:tc>
          <w:tcPr>
            <w:tcW w:w="2479" w:type="dxa"/>
            <w:shd w:val="clear" w:color="auto" w:fill="auto"/>
          </w:tcPr>
          <w:p w14:paraId="7D51CA08"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疼痛程度</w:t>
            </w:r>
            <w:r w:rsidRPr="003058E8">
              <w:rPr>
                <w:rFonts w:ascii="Times New Roman" w:eastAsia="標楷體" w:hAnsi="Times New Roman"/>
                <w:color w:val="000000" w:themeColor="text1"/>
              </w:rPr>
              <w:t>(Pain Scale)</w:t>
            </w:r>
          </w:p>
        </w:tc>
        <w:tc>
          <w:tcPr>
            <w:tcW w:w="2479" w:type="dxa"/>
            <w:shd w:val="clear" w:color="auto" w:fill="auto"/>
          </w:tcPr>
          <w:p w14:paraId="45C08AC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79" w:type="dxa"/>
            <w:shd w:val="clear" w:color="auto" w:fill="auto"/>
          </w:tcPr>
          <w:p w14:paraId="069876C5"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221116D2"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04A5330F"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80" w:type="dxa"/>
            <w:shd w:val="clear" w:color="auto" w:fill="auto"/>
          </w:tcPr>
          <w:p w14:paraId="50A485D6"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r w:rsidR="003058E8" w:rsidRPr="003058E8" w14:paraId="24732455" w14:textId="77777777" w:rsidTr="00D773F4">
        <w:tc>
          <w:tcPr>
            <w:tcW w:w="2479" w:type="dxa"/>
            <w:shd w:val="clear" w:color="auto" w:fill="auto"/>
          </w:tcPr>
          <w:p w14:paraId="2B8B0593" w14:textId="77777777" w:rsidR="00D773F4" w:rsidRPr="003058E8" w:rsidRDefault="00D773F4" w:rsidP="001C7F91">
            <w:pPr>
              <w:spacing w:beforeLines="5" w:before="12"/>
              <w:rPr>
                <w:rFonts w:ascii="Times New Roman" w:eastAsia="標楷體" w:hAnsi="Times New Roman"/>
                <w:color w:val="000000" w:themeColor="text1"/>
              </w:rPr>
            </w:pPr>
            <w:r w:rsidRPr="003058E8">
              <w:rPr>
                <w:rFonts w:ascii="Times New Roman" w:eastAsia="標楷體" w:hAnsi="Times New Roman"/>
                <w:color w:val="000000" w:themeColor="text1"/>
              </w:rPr>
              <w:t>高危險受傷機轉</w:t>
            </w:r>
          </w:p>
        </w:tc>
        <w:tc>
          <w:tcPr>
            <w:tcW w:w="2479" w:type="dxa"/>
            <w:shd w:val="clear" w:color="auto" w:fill="auto"/>
          </w:tcPr>
          <w:p w14:paraId="0F619579"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79" w:type="dxa"/>
            <w:shd w:val="clear" w:color="auto" w:fill="auto"/>
          </w:tcPr>
          <w:p w14:paraId="2DAFF7DC"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p>
        </w:tc>
        <w:tc>
          <w:tcPr>
            <w:tcW w:w="2479" w:type="dxa"/>
            <w:shd w:val="clear" w:color="auto" w:fill="auto"/>
          </w:tcPr>
          <w:p w14:paraId="52C46F8A"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54F7D8F3"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c>
          <w:tcPr>
            <w:tcW w:w="2480" w:type="dxa"/>
            <w:shd w:val="clear" w:color="auto" w:fill="auto"/>
          </w:tcPr>
          <w:p w14:paraId="434AB79F" w14:textId="77777777" w:rsidR="00D773F4" w:rsidRPr="003058E8" w:rsidRDefault="00D773F4" w:rsidP="001C7F91">
            <w:pPr>
              <w:spacing w:beforeLines="5" w:before="12"/>
              <w:jc w:val="center"/>
              <w:rPr>
                <w:rFonts w:ascii="Times New Roman" w:eastAsia="標楷體" w:hAnsi="Times New Roman"/>
                <w:color w:val="000000" w:themeColor="text1"/>
                <w:sz w:val="28"/>
                <w:szCs w:val="28"/>
              </w:rPr>
            </w:pPr>
          </w:p>
        </w:tc>
      </w:tr>
    </w:tbl>
    <w:p w14:paraId="704594FC" w14:textId="77777777" w:rsidR="00D773F4" w:rsidRPr="003058E8" w:rsidRDefault="00D773F4" w:rsidP="00D773F4">
      <w:pPr>
        <w:pStyle w:val="a5"/>
        <w:spacing w:before="26"/>
        <w:ind w:left="127" w:right="-19"/>
        <w:rPr>
          <w:rFonts w:ascii="Times New Roman" w:eastAsia="標楷體" w:hAnsi="Times New Roman"/>
          <w:color w:val="000000" w:themeColor="text1"/>
          <w:sz w:val="24"/>
          <w:szCs w:val="24"/>
        </w:rPr>
      </w:pPr>
      <w:r w:rsidRPr="003058E8">
        <w:rPr>
          <w:rFonts w:ascii="Times New Roman" w:eastAsia="標楷體" w:hAnsi="Times New Roman"/>
          <w:color w:val="000000" w:themeColor="text1"/>
          <w:sz w:val="24"/>
          <w:szCs w:val="24"/>
        </w:rPr>
        <w:t>說明：</w:t>
      </w:r>
    </w:p>
    <w:p w14:paraId="38718C05" w14:textId="77777777" w:rsidR="00D773F4" w:rsidRPr="003058E8" w:rsidRDefault="005E147B" w:rsidP="00D773F4">
      <w:pPr>
        <w:pStyle w:val="a5"/>
        <w:spacing w:line="315" w:lineRule="exact"/>
        <w:ind w:left="127"/>
        <w:rPr>
          <w:rFonts w:ascii="Times New Roman" w:eastAsia="標楷體" w:hAnsi="Times New Roman"/>
          <w:color w:val="000000" w:themeColor="text1"/>
          <w:sz w:val="24"/>
          <w:szCs w:val="24"/>
        </w:rPr>
      </w:pPr>
      <w:r w:rsidRPr="003058E8">
        <w:rPr>
          <w:rFonts w:ascii="Times New Roman" w:hAnsi="Times New Roman"/>
          <w:noProof/>
          <w:color w:val="000000" w:themeColor="text1"/>
          <w:sz w:val="24"/>
          <w:szCs w:val="24"/>
        </w:rPr>
        <mc:AlternateContent>
          <mc:Choice Requires="wpg">
            <w:drawing>
              <wp:anchor distT="0" distB="0" distL="114300" distR="114300" simplePos="0" relativeHeight="251680768" behindDoc="0" locked="0" layoutInCell="1" allowOverlap="1" wp14:anchorId="372EB9A1" wp14:editId="16942D3B">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9D0EC3"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" strokeweight=".3pt"/>
                <w10:wrap anchorx="page"/>
              </v:group>
            </w:pict>
          </mc:Fallback>
        </mc:AlternateContent>
      </w:r>
      <w:r w:rsidR="00D773F4" w:rsidRPr="003058E8">
        <w:rPr>
          <w:rFonts w:ascii="Times New Roman" w:eastAsia="標楷體" w:hAnsi="Times New Roman"/>
          <w:color w:val="000000" w:themeColor="text1"/>
          <w:sz w:val="24"/>
          <w:szCs w:val="24"/>
        </w:rPr>
        <w:t>首要調節變數</w:t>
      </w:r>
      <w:r w:rsidR="00D773F4" w:rsidRPr="003058E8">
        <w:rPr>
          <w:rFonts w:ascii="Times New Roman" w:eastAsia="標楷體" w:hAnsi="Times New Roman"/>
          <w:color w:val="000000" w:themeColor="text1"/>
          <w:sz w:val="24"/>
          <w:szCs w:val="24"/>
        </w:rPr>
        <w:t>(First order modifiers)</w:t>
      </w:r>
    </w:p>
    <w:p w14:paraId="77157B0C" w14:textId="77777777" w:rsidR="00D773F4" w:rsidRPr="003058E8"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color w:val="000000" w:themeColor="text1"/>
        </w:rPr>
      </w:pPr>
      <w:r w:rsidRPr="003058E8">
        <w:rPr>
          <w:rFonts w:ascii="Times New Roman" w:eastAsia="標楷體" w:hAnsi="Times New Roman"/>
          <w:color w:val="000000" w:themeColor="text1"/>
        </w:rPr>
        <w:t>生命徵象</w:t>
      </w:r>
      <w:r w:rsidRPr="003058E8">
        <w:rPr>
          <w:rFonts w:ascii="Times New Roman" w:eastAsia="標楷體" w:hAnsi="Times New Roman"/>
          <w:color w:val="000000" w:themeColor="text1"/>
        </w:rPr>
        <w:t xml:space="preserve">(Vital signs) </w:t>
      </w:r>
    </w:p>
    <w:p w14:paraId="0E1E7665"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意識：</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 xml:space="preserve">2 </w:t>
      </w:r>
      <w:r w:rsidRPr="003058E8">
        <w:rPr>
          <w:rFonts w:ascii="Times New Roman" w:eastAsia="標楷體" w:hAnsi="Times New Roman"/>
          <w:color w:val="000000" w:themeColor="text1"/>
        </w:rPr>
        <w:t>級</w:t>
      </w:r>
      <w:r w:rsidRPr="003058E8">
        <w:rPr>
          <w:rFonts w:ascii="Times New Roman" w:eastAsia="標楷體" w:hAnsi="Times New Roman"/>
          <w:color w:val="000000" w:themeColor="text1"/>
        </w:rPr>
        <w:t xml:space="preserve"> </w:t>
      </w:r>
    </w:p>
    <w:p w14:paraId="41B0BE0F"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b.</w:t>
      </w:r>
      <w:r w:rsidRPr="003058E8">
        <w:rPr>
          <w:rFonts w:ascii="Times New Roman" w:eastAsia="標楷體" w:hAnsi="Times New Roman"/>
          <w:color w:val="000000" w:themeColor="text1"/>
        </w:rPr>
        <w:t>呼吸：</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 xml:space="preserve">3 </w:t>
      </w:r>
      <w:r w:rsidRPr="003058E8">
        <w:rPr>
          <w:rFonts w:ascii="Times New Roman" w:eastAsia="標楷體" w:hAnsi="Times New Roman"/>
          <w:color w:val="000000" w:themeColor="text1"/>
        </w:rPr>
        <w:t>級</w:t>
      </w:r>
      <w:r w:rsidRPr="003058E8">
        <w:rPr>
          <w:rFonts w:ascii="Times New Roman" w:eastAsia="標楷體" w:hAnsi="Times New Roman"/>
          <w:color w:val="000000" w:themeColor="text1"/>
        </w:rPr>
        <w:t xml:space="preserve"> </w:t>
      </w:r>
    </w:p>
    <w:p w14:paraId="34781639"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c.</w:t>
      </w:r>
      <w:r w:rsidRPr="003058E8">
        <w:rPr>
          <w:rFonts w:ascii="Times New Roman" w:eastAsia="標楷體" w:hAnsi="Times New Roman"/>
          <w:color w:val="000000" w:themeColor="text1"/>
        </w:rPr>
        <w:t>血行動力學：</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 xml:space="preserve">2 </w:t>
      </w:r>
      <w:r w:rsidRPr="003058E8">
        <w:rPr>
          <w:rFonts w:ascii="Times New Roman" w:eastAsia="標楷體" w:hAnsi="Times New Roman"/>
          <w:color w:val="000000" w:themeColor="text1"/>
        </w:rPr>
        <w:t>級</w:t>
      </w:r>
      <w:r w:rsidRPr="003058E8">
        <w:rPr>
          <w:rFonts w:ascii="Times New Roman" w:eastAsia="標楷體" w:hAnsi="Times New Roman"/>
          <w:color w:val="000000" w:themeColor="text1"/>
        </w:rPr>
        <w:t xml:space="preserve"> </w:t>
      </w:r>
    </w:p>
    <w:p w14:paraId="7DF95B33" w14:textId="77777777" w:rsidR="00D773F4" w:rsidRPr="003058E8" w:rsidRDefault="00D773F4" w:rsidP="00D773F4">
      <w:pPr>
        <w:pStyle w:val="af"/>
        <w:tabs>
          <w:tab w:val="left" w:pos="1088"/>
        </w:tabs>
        <w:spacing w:line="232" w:lineRule="auto"/>
        <w:ind w:right="9465" w:firstLineChars="250" w:firstLine="600"/>
        <w:rPr>
          <w:rFonts w:ascii="Times New Roman" w:eastAsia="標楷體" w:hAnsi="Times New Roman"/>
          <w:color w:val="000000" w:themeColor="text1"/>
        </w:rPr>
      </w:pPr>
      <w:r w:rsidRPr="003058E8">
        <w:rPr>
          <w:rFonts w:ascii="Times New Roman" w:eastAsia="標楷體" w:hAnsi="Times New Roman"/>
          <w:color w:val="000000" w:themeColor="text1"/>
        </w:rPr>
        <w:t>d.</w:t>
      </w:r>
      <w:r w:rsidRPr="003058E8">
        <w:rPr>
          <w:rFonts w:ascii="Times New Roman" w:eastAsia="標楷體" w:hAnsi="Times New Roman"/>
          <w:color w:val="000000" w:themeColor="text1"/>
        </w:rPr>
        <w:t>體溫：</w:t>
      </w: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4</w:t>
      </w:r>
      <w:r w:rsidRPr="003058E8">
        <w:rPr>
          <w:rFonts w:ascii="Times New Roman" w:eastAsia="標楷體" w:hAnsi="Times New Roman"/>
          <w:color w:val="000000" w:themeColor="text1"/>
          <w:spacing w:val="-3"/>
        </w:rPr>
        <w:t xml:space="preserve"> </w:t>
      </w:r>
      <w:r w:rsidRPr="003058E8">
        <w:rPr>
          <w:rFonts w:ascii="Times New Roman" w:eastAsia="標楷體" w:hAnsi="Times New Roman"/>
          <w:color w:val="000000" w:themeColor="text1"/>
        </w:rPr>
        <w:t>級</w:t>
      </w:r>
    </w:p>
    <w:p w14:paraId="622CB334" w14:textId="77777777" w:rsidR="00D773F4" w:rsidRPr="003058E8" w:rsidRDefault="00D773F4" w:rsidP="00D773F4">
      <w:pPr>
        <w:pStyle w:val="a5"/>
        <w:spacing w:line="314" w:lineRule="exact"/>
        <w:ind w:left="787"/>
        <w:rPr>
          <w:rFonts w:ascii="Times New Roman" w:eastAsia="標楷體" w:hAnsi="Times New Roman"/>
          <w:color w:val="000000" w:themeColor="text1"/>
          <w:sz w:val="24"/>
          <w:szCs w:val="24"/>
        </w:rPr>
      </w:pPr>
      <w:r w:rsidRPr="003058E8">
        <w:rPr>
          <w:rFonts w:ascii="Segoe UI Symbol" w:eastAsia="MS Mincho" w:hAnsi="Segoe UI Symbol" w:cs="Segoe UI Symbol"/>
          <w:color w:val="000000" w:themeColor="text1"/>
          <w:sz w:val="24"/>
          <w:szCs w:val="24"/>
        </w:rPr>
        <w:t>➢</w:t>
      </w:r>
      <w:r w:rsidRPr="003058E8">
        <w:rPr>
          <w:rFonts w:ascii="Times New Roman" w:eastAsia="標楷體" w:hAnsi="Times New Roman"/>
          <w:color w:val="000000" w:themeColor="text1"/>
          <w:sz w:val="24"/>
          <w:szCs w:val="24"/>
        </w:rPr>
        <w:t xml:space="preserve"> </w:t>
      </w:r>
      <w:r w:rsidRPr="003058E8">
        <w:rPr>
          <w:rFonts w:ascii="Times New Roman" w:eastAsia="標楷體" w:hAnsi="Times New Roman"/>
          <w:color w:val="000000" w:themeColor="text1"/>
          <w:sz w:val="24"/>
          <w:szCs w:val="24"/>
        </w:rPr>
        <w:t>疼痛程度</w:t>
      </w:r>
      <w:r w:rsidRPr="003058E8">
        <w:rPr>
          <w:rFonts w:ascii="Times New Roman" w:eastAsia="標楷體" w:hAnsi="Times New Roman"/>
          <w:color w:val="000000" w:themeColor="text1"/>
          <w:sz w:val="24"/>
          <w:szCs w:val="24"/>
        </w:rPr>
        <w:t>(Pain Scale)</w:t>
      </w:r>
      <w:r w:rsidRPr="003058E8">
        <w:rPr>
          <w:rFonts w:ascii="Times New Roman" w:eastAsia="標楷體" w:hAnsi="Times New Roman"/>
          <w:color w:val="000000" w:themeColor="text1"/>
          <w:sz w:val="24"/>
          <w:szCs w:val="24"/>
        </w:rPr>
        <w:t>：</w:t>
      </w:r>
      <w:r w:rsidRPr="003058E8">
        <w:rPr>
          <w:rFonts w:ascii="Times New Roman" w:eastAsia="標楷體" w:hAnsi="Times New Roman"/>
          <w:color w:val="000000" w:themeColor="text1"/>
          <w:sz w:val="24"/>
          <w:szCs w:val="24"/>
        </w:rPr>
        <w:t>2</w:t>
      </w:r>
      <w:r w:rsidRPr="003058E8">
        <w:rPr>
          <w:rFonts w:ascii="Times New Roman" w:eastAsia="標楷體" w:hAnsi="Times New Roman"/>
          <w:color w:val="000000" w:themeColor="text1"/>
          <w:sz w:val="24"/>
          <w:szCs w:val="24"/>
        </w:rPr>
        <w:t>、</w:t>
      </w:r>
      <w:r w:rsidRPr="003058E8">
        <w:rPr>
          <w:rFonts w:ascii="Times New Roman" w:eastAsia="標楷體" w:hAnsi="Times New Roman"/>
          <w:color w:val="000000" w:themeColor="text1"/>
          <w:sz w:val="24"/>
          <w:szCs w:val="24"/>
        </w:rPr>
        <w:t>3</w:t>
      </w:r>
      <w:r w:rsidRPr="003058E8">
        <w:rPr>
          <w:rFonts w:ascii="Times New Roman" w:eastAsia="標楷體" w:hAnsi="Times New Roman"/>
          <w:color w:val="000000" w:themeColor="text1"/>
          <w:sz w:val="24"/>
          <w:szCs w:val="24"/>
        </w:rPr>
        <w:t>、</w:t>
      </w:r>
      <w:r w:rsidRPr="003058E8">
        <w:rPr>
          <w:rFonts w:ascii="Times New Roman" w:eastAsia="標楷體" w:hAnsi="Times New Roman"/>
          <w:color w:val="000000" w:themeColor="text1"/>
          <w:sz w:val="24"/>
          <w:szCs w:val="24"/>
        </w:rPr>
        <w:t xml:space="preserve">4 </w:t>
      </w:r>
      <w:r w:rsidRPr="003058E8">
        <w:rPr>
          <w:rFonts w:ascii="Times New Roman" w:eastAsia="標楷體" w:hAnsi="Times New Roman"/>
          <w:color w:val="000000" w:themeColor="text1"/>
          <w:sz w:val="24"/>
          <w:szCs w:val="24"/>
        </w:rPr>
        <w:t>級</w:t>
      </w:r>
    </w:p>
    <w:p w14:paraId="67E3BF82" w14:textId="77777777" w:rsidR="000257EE" w:rsidRPr="003058E8" w:rsidRDefault="00D773F4" w:rsidP="00D773F4">
      <w:pPr>
        <w:rPr>
          <w:color w:val="000000" w:themeColor="text1"/>
        </w:rPr>
        <w:sectPr w:rsidR="000257EE" w:rsidRPr="003058E8">
          <w:headerReference w:type="default" r:id="rId29"/>
          <w:footerReference w:type="default" r:id="rId30"/>
          <w:pgSz w:w="16838" w:h="11906" w:orient="landscape"/>
          <w:pgMar w:top="1134" w:right="1418" w:bottom="1134" w:left="1418" w:header="720" w:footer="720" w:gutter="0"/>
          <w:cols w:space="720"/>
        </w:sectPr>
      </w:pPr>
      <w:r w:rsidRPr="003058E8">
        <w:rPr>
          <w:rFonts w:ascii="MS Mincho" w:eastAsia="MS Mincho" w:hAnsi="MS Mincho" w:cs="MS Mincho" w:hint="eastAsia"/>
          <w:color w:val="000000" w:themeColor="text1"/>
          <w:szCs w:val="24"/>
        </w:rPr>
        <w:t>➢</w:t>
      </w:r>
      <w:r w:rsidRPr="003058E8">
        <w:rPr>
          <w:rFonts w:eastAsia="標楷體"/>
          <w:color w:val="000000" w:themeColor="text1"/>
          <w:szCs w:val="24"/>
        </w:rPr>
        <w:t xml:space="preserve"> </w:t>
      </w:r>
      <w:r w:rsidRPr="003058E8">
        <w:rPr>
          <w:rFonts w:eastAsia="標楷體" w:hint="eastAsia"/>
          <w:color w:val="000000" w:themeColor="text1"/>
          <w:szCs w:val="24"/>
        </w:rPr>
        <w:t>高危險受傷機轉：</w:t>
      </w:r>
      <w:r w:rsidR="00D951A1" w:rsidRPr="003058E8">
        <w:rPr>
          <w:rFonts w:ascii="Times New Roman" w:eastAsia="標楷體" w:hAnsi="Times New Roman"/>
          <w:color w:val="000000" w:themeColor="text1"/>
        </w:rPr>
        <w:t>2</w:t>
      </w:r>
      <w:r w:rsidRPr="003058E8">
        <w:rPr>
          <w:rFonts w:eastAsia="標楷體" w:hint="eastAsia"/>
          <w:color w:val="000000" w:themeColor="text1"/>
          <w:szCs w:val="24"/>
        </w:rPr>
        <w:t>級</w:t>
      </w:r>
    </w:p>
    <w:p w14:paraId="2736D477" w14:textId="77777777" w:rsidR="000257EE" w:rsidRPr="003058E8" w:rsidRDefault="005E147B" w:rsidP="006A2C9B">
      <w:pPr>
        <w:spacing w:line="600" w:lineRule="exact"/>
        <w:jc w:val="center"/>
        <w:rPr>
          <w:color w:val="000000" w:themeColor="text1"/>
        </w:rPr>
      </w:pPr>
      <w:r w:rsidRPr="003058E8">
        <w:rPr>
          <w:rFonts w:ascii="標楷體" w:eastAsia="標楷體" w:hAnsi="標楷體"/>
          <w:noProof/>
          <w:color w:val="000000" w:themeColor="text1"/>
          <w:sz w:val="20"/>
        </w:rPr>
        <w:lastRenderedPageBreak/>
        <mc:AlternateContent>
          <mc:Choice Requires="wps">
            <w:drawing>
              <wp:anchor distT="0" distB="0" distL="114300" distR="114300" simplePos="0" relativeHeight="251675648" behindDoc="0" locked="0" layoutInCell="1" allowOverlap="1" wp14:anchorId="4D97FECF" wp14:editId="5B1724E3">
                <wp:simplePos x="0" y="0"/>
                <wp:positionH relativeFrom="column">
                  <wp:posOffset>4801479</wp:posOffset>
                </wp:positionH>
                <wp:positionV relativeFrom="paragraph">
                  <wp:posOffset>-436195</wp:posOffset>
                </wp:positionV>
                <wp:extent cx="1028700" cy="633046"/>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3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9D060" w14:textId="77777777" w:rsidR="003058E8" w:rsidRPr="008348DC" w:rsidRDefault="003058E8">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97FECF" id="Text Box 103" o:spid="_x0000_s1035" type="#_x0000_t202" style="position:absolute;left:0;text-align:left;margin-left:378.05pt;margin-top:-34.35pt;width:81pt;height:4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3b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bDIhdOZ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" filled="f" stroked="f">
                <v:textbox>
                  <w:txbxContent>
                    <w:p w14:paraId="77F9D060" w14:textId="77777777" w:rsidR="003058E8" w:rsidRPr="008348DC" w:rsidRDefault="003058E8">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v:textbox>
              </v:shape>
            </w:pict>
          </mc:Fallback>
        </mc:AlternateContent>
      </w:r>
      <w:r w:rsidRPr="003058E8">
        <w:rPr>
          <w:rFonts w:ascii="標楷體" w:eastAsia="標楷體" w:hAnsi="標楷體"/>
          <w:noProof/>
          <w:color w:val="000000" w:themeColor="text1"/>
        </w:rPr>
        <mc:AlternateContent>
          <mc:Choice Requires="wps">
            <w:drawing>
              <wp:anchor distT="0" distB="0" distL="114300" distR="114300" simplePos="0" relativeHeight="251674624" behindDoc="0" locked="0" layoutInCell="1" allowOverlap="1" wp14:anchorId="21EF0291" wp14:editId="69422FF1">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9E52F"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EF0291"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w:txbxContent>
                    <w:p w14:paraId="5809E52F"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058E8">
        <w:rPr>
          <w:color w:val="000000" w:themeColor="text1"/>
        </w:rPr>
        <w:t xml:space="preserve">  </w:t>
      </w:r>
      <w:r w:rsidR="008348DC" w:rsidRPr="003058E8">
        <w:rPr>
          <w:rFonts w:ascii="標楷體" w:eastAsia="標楷體" w:hAnsi="標楷體"/>
          <w:noProof/>
          <w:color w:val="000000" w:themeColor="text1"/>
        </w:rPr>
        <w:drawing>
          <wp:anchor distT="0" distB="0" distL="114300" distR="114300" simplePos="0" relativeHeight="251686912" behindDoc="0" locked="0" layoutInCell="1" allowOverlap="1" wp14:anchorId="2B362464" wp14:editId="571EE31F">
            <wp:simplePos x="0" y="0"/>
            <wp:positionH relativeFrom="column">
              <wp:posOffset>104726</wp:posOffset>
            </wp:positionH>
            <wp:positionV relativeFrom="paragraph">
              <wp:posOffset>196606</wp:posOffset>
            </wp:positionV>
            <wp:extent cx="5957570" cy="7320915"/>
            <wp:effectExtent l="0" t="0" r="5080" b="0"/>
            <wp:wrapNone/>
            <wp:docPr id="31"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1A4D4" w14:textId="77777777" w:rsidR="000257EE" w:rsidRPr="003058E8" w:rsidRDefault="000257EE">
      <w:pPr>
        <w:rPr>
          <w:color w:val="000000" w:themeColor="text1"/>
        </w:rPr>
      </w:pPr>
    </w:p>
    <w:p w14:paraId="719D63C8" w14:textId="77777777" w:rsidR="000257EE" w:rsidRPr="003058E8" w:rsidRDefault="000257EE">
      <w:pPr>
        <w:rPr>
          <w:color w:val="000000" w:themeColor="text1"/>
        </w:rPr>
      </w:pPr>
    </w:p>
    <w:p w14:paraId="3E09D8C8" w14:textId="77777777" w:rsidR="000257EE" w:rsidRPr="003058E8" w:rsidRDefault="00274757">
      <w:pPr>
        <w:rPr>
          <w:color w:val="000000" w:themeColor="text1"/>
        </w:rPr>
      </w:pPr>
      <w:r w:rsidRPr="003058E8">
        <w:rPr>
          <w:color w:val="000000" w:themeColor="text1"/>
        </w:rPr>
        <w:t xml:space="preserve">                             </w:t>
      </w:r>
    </w:p>
    <w:p w14:paraId="1ACE4481" w14:textId="77777777" w:rsidR="000257EE" w:rsidRPr="003058E8" w:rsidRDefault="00274757">
      <w:pPr>
        <w:rPr>
          <w:color w:val="000000" w:themeColor="text1"/>
        </w:rPr>
        <w:sectPr w:rsidR="000257EE" w:rsidRPr="003058E8">
          <w:headerReference w:type="default" r:id="rId32"/>
          <w:footerReference w:type="default" r:id="rId33"/>
          <w:pgSz w:w="11906" w:h="16838"/>
          <w:pgMar w:top="1418" w:right="1134" w:bottom="1418" w:left="1134" w:header="720" w:footer="720" w:gutter="0"/>
          <w:cols w:space="720"/>
        </w:sectPr>
      </w:pPr>
      <w:r w:rsidRPr="003058E8">
        <w:rPr>
          <w:color w:val="000000" w:themeColor="text1"/>
        </w:rPr>
        <w:t xml:space="preserve">                                 </w:t>
      </w:r>
    </w:p>
    <w:p w14:paraId="7626C627" w14:textId="77777777" w:rsidR="000257EE" w:rsidRPr="003058E8" w:rsidRDefault="00274757">
      <w:pPr>
        <w:spacing w:line="600" w:lineRule="exact"/>
        <w:jc w:val="center"/>
        <w:rPr>
          <w:rFonts w:ascii="Times New Roman" w:hAnsi="Times New Roman"/>
          <w:color w:val="000000" w:themeColor="text1"/>
        </w:rPr>
        <w:sectPr w:rsidR="000257EE" w:rsidRPr="003058E8">
          <w:headerReference w:type="default" r:id="rId34"/>
          <w:footerReference w:type="default" r:id="rId35"/>
          <w:pgSz w:w="11906" w:h="16838"/>
          <w:pgMar w:top="1134" w:right="1134" w:bottom="1418" w:left="1134" w:header="720" w:footer="720" w:gutter="0"/>
          <w:cols w:space="720"/>
        </w:sectPr>
      </w:pPr>
      <w:r w:rsidRPr="003058E8">
        <w:rPr>
          <w:rFonts w:ascii="Times New Roman" w:eastAsia="標楷體" w:hAnsi="Times New Roman"/>
          <w:color w:val="000000" w:themeColor="text1"/>
          <w:sz w:val="28"/>
          <w:szCs w:val="28"/>
        </w:rPr>
        <w:lastRenderedPageBreak/>
        <w:t>附表十一</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488CB656" w14:textId="77777777" w:rsidR="000257EE" w:rsidRPr="003058E8" w:rsidRDefault="00274757">
      <w:pPr>
        <w:spacing w:line="600" w:lineRule="exact"/>
        <w:jc w:val="center"/>
        <w:rPr>
          <w:rFonts w:ascii="Times New Roman" w:hAnsi="Times New Roman"/>
          <w:color w:val="000000" w:themeColor="text1"/>
        </w:rPr>
        <w:sectPr w:rsidR="000257EE" w:rsidRPr="003058E8">
          <w:headerReference w:type="default" r:id="rId36"/>
          <w:footerReference w:type="default" r:id="rId37"/>
          <w:pgSz w:w="11906" w:h="16838"/>
          <w:pgMar w:top="1134" w:right="1134" w:bottom="1418" w:left="1134" w:header="720" w:footer="720" w:gutter="0"/>
          <w:cols w:space="720"/>
        </w:sectPr>
      </w:pPr>
      <w:r w:rsidRPr="003058E8">
        <w:rPr>
          <w:rFonts w:ascii="Times New Roman" w:eastAsia="標楷體" w:hAnsi="Times New Roman"/>
          <w:color w:val="000000" w:themeColor="text1"/>
          <w:sz w:val="28"/>
          <w:szCs w:val="28"/>
        </w:rPr>
        <w:lastRenderedPageBreak/>
        <w:t>附表十二</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593BD7EF" w14:textId="77777777" w:rsidR="000257EE" w:rsidRPr="003058E8" w:rsidRDefault="00BE5C9D">
      <w:pPr>
        <w:snapToGrid w:val="0"/>
        <w:spacing w:after="120" w:line="600" w:lineRule="exact"/>
        <w:jc w:val="center"/>
        <w:rPr>
          <w:color w:val="000000" w:themeColor="text1"/>
        </w:rPr>
      </w:pPr>
      <w:r w:rsidRPr="003058E8">
        <w:rPr>
          <w:rFonts w:ascii="標楷體" w:eastAsia="標楷體" w:hAnsi="標楷體"/>
          <w:b/>
          <w:bCs/>
          <w:color w:val="000000" w:themeColor="text1"/>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2831"/>
        <w:gridCol w:w="3603"/>
      </w:tblGrid>
      <w:tr w:rsidR="003058E8" w:rsidRPr="003058E8" w14:paraId="612DF6CF"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D7CBBB" w14:textId="77777777" w:rsidR="000257EE" w:rsidRPr="003058E8" w:rsidRDefault="005E147B">
            <w:pPr>
              <w:spacing w:before="36" w:after="36"/>
              <w:jc w:val="center"/>
              <w:rPr>
                <w:rFonts w:ascii="Times New Roman" w:hAnsi="Times New Roman"/>
                <w:color w:val="000000" w:themeColor="text1"/>
              </w:rPr>
            </w:pPr>
            <w:r w:rsidRPr="003058E8">
              <w:rPr>
                <w:rFonts w:ascii="Times New Roman" w:eastAsia="標楷體" w:hAnsi="Times New Roman"/>
                <w:noProof/>
                <w:color w:val="000000" w:themeColor="text1"/>
              </w:rPr>
              <mc:AlternateContent>
                <mc:Choice Requires="wps">
                  <w:drawing>
                    <wp:anchor distT="0" distB="0" distL="114300" distR="114300" simplePos="0" relativeHeight="251667456" behindDoc="0" locked="0" layoutInCell="1" allowOverlap="1" wp14:anchorId="56FC1173" wp14:editId="1F3645EA">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0865"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6FC1173"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w:txbxContent>
                          <w:p w14:paraId="30760865"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3058E8">
              <w:rPr>
                <w:rFonts w:ascii="Times New Roman" w:eastAsia="標楷體" w:hAnsi="Times New Roman"/>
                <w:color w:val="000000" w:themeColor="text1"/>
              </w:rPr>
              <w:t>項目代號</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FB1F4" w14:textId="77777777" w:rsidR="000257EE" w:rsidRPr="003058E8" w:rsidRDefault="00BE5C9D">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不可併同申報項目</w:t>
            </w:r>
          </w:p>
          <w:p w14:paraId="5B4AC27E" w14:textId="77777777" w:rsidR="000257EE" w:rsidRPr="003058E8" w:rsidRDefault="00C54EE9">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BE5C9D" w:rsidRPr="003058E8">
              <w:rPr>
                <w:rFonts w:ascii="Times New Roman" w:eastAsia="標楷體" w:hAnsi="Times New Roman"/>
                <w:color w:val="000000" w:themeColor="text1"/>
              </w:rPr>
              <w:t>不論是否相同部位</w:t>
            </w:r>
            <w:r w:rsidRPr="003058E8">
              <w:rPr>
                <w:rFonts w:ascii="Times New Roman" w:eastAsia="標楷體" w:hAnsi="Times New Roman"/>
                <w:color w:val="000000" w:themeColor="text1"/>
              </w:rPr>
              <w:t>)</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144858" w14:textId="77777777" w:rsidR="000257EE" w:rsidRPr="003058E8" w:rsidRDefault="00BE5C9D">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w:t>
            </w:r>
          </w:p>
          <w:p w14:paraId="4B283960" w14:textId="77777777" w:rsidR="000257EE" w:rsidRPr="003058E8" w:rsidRDefault="00C54EE9">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BE5C9D" w:rsidRPr="003058E8">
              <w:rPr>
                <w:rFonts w:ascii="Times New Roman" w:eastAsia="標楷體" w:hAnsi="Times New Roman"/>
                <w:color w:val="000000" w:themeColor="text1"/>
              </w:rPr>
              <w:t>只限同部位</w:t>
            </w:r>
            <w:r w:rsidRPr="003058E8">
              <w:rPr>
                <w:rFonts w:ascii="Times New Roman" w:eastAsia="標楷體" w:hAnsi="Times New Roman"/>
                <w:color w:val="000000" w:themeColor="text1"/>
              </w:rPr>
              <w:t>)</w:t>
            </w:r>
          </w:p>
        </w:tc>
      </w:tr>
      <w:tr w:rsidR="003058E8" w:rsidRPr="003058E8" w14:paraId="70307B3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2425C"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PTS2</w:t>
            </w:r>
            <w:r w:rsidRPr="003058E8">
              <w:rPr>
                <w:rFonts w:ascii="Times New Roman" w:eastAsia="標楷體" w:hAnsi="Times New Roman"/>
                <w:color w:val="000000" w:themeColor="text1"/>
              </w:rPr>
              <w:t>治療性冷／熱敷</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8911F"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0439F6"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紅外線、石蠟浴、上肢水療、下肢水療、紫外線、短波、微波</w:t>
            </w:r>
          </w:p>
        </w:tc>
      </w:tr>
      <w:tr w:rsidR="003058E8" w:rsidRPr="003058E8" w14:paraId="56BB0E8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F2E510"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PTS3</w:t>
            </w:r>
            <w:r w:rsidRPr="003058E8">
              <w:rPr>
                <w:rFonts w:ascii="Times New Roman" w:eastAsia="標楷體" w:hAnsi="Times New Roman"/>
                <w:color w:val="000000" w:themeColor="text1"/>
              </w:rPr>
              <w:t>紅外線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4A5DC6"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FC28EF"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治療性冷／熱敷、石蠟浴、上肢水療、下肢水療、全身水療、短波、微波</w:t>
            </w:r>
          </w:p>
        </w:tc>
      </w:tr>
      <w:tr w:rsidR="003058E8" w:rsidRPr="003058E8" w14:paraId="5FF591A1"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29F3C3"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PTS4</w:t>
            </w:r>
            <w:r w:rsidRPr="003058E8">
              <w:rPr>
                <w:rFonts w:ascii="Times New Roman" w:eastAsia="標楷體" w:hAnsi="Times New Roman"/>
                <w:color w:val="000000" w:themeColor="text1"/>
              </w:rPr>
              <w:t>石蠟浴</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79770E"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D90730"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w:t>
            </w:r>
          </w:p>
        </w:tc>
      </w:tr>
      <w:tr w:rsidR="003058E8" w:rsidRPr="003058E8" w14:paraId="40B946A8"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E0BB7B"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PTS6</w:t>
            </w:r>
            <w:r w:rsidRPr="003058E8">
              <w:rPr>
                <w:rFonts w:ascii="Times New Roman" w:eastAsia="標楷體" w:hAnsi="Times New Roman"/>
                <w:color w:val="000000" w:themeColor="text1"/>
              </w:rPr>
              <w:t>短波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855066"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A367D"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微波、治療性冷／熱敷、紅外線</w:t>
            </w:r>
          </w:p>
        </w:tc>
      </w:tr>
      <w:tr w:rsidR="003058E8" w:rsidRPr="003058E8" w14:paraId="3E786B0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D86E94"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PTS7</w:t>
            </w:r>
            <w:r w:rsidRPr="003058E8">
              <w:rPr>
                <w:rFonts w:ascii="Times New Roman" w:eastAsia="標楷體" w:hAnsi="Times New Roman"/>
                <w:color w:val="000000" w:themeColor="text1"/>
              </w:rPr>
              <w:t>微波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16EB8B"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573426"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短波、紅外線、治療性冷／熱敷</w:t>
            </w:r>
          </w:p>
        </w:tc>
      </w:tr>
      <w:tr w:rsidR="003058E8" w:rsidRPr="003058E8" w14:paraId="39BEAE87"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ADA6A2"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PTS8</w:t>
            </w:r>
            <w:r w:rsidRPr="003058E8">
              <w:rPr>
                <w:rFonts w:ascii="Times New Roman" w:eastAsia="標楷體" w:hAnsi="Times New Roman"/>
                <w:color w:val="000000" w:themeColor="text1"/>
              </w:rPr>
              <w:t>向量干擾</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DE6135"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43E541"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經皮神經電刺激、超高頻</w:t>
            </w:r>
          </w:p>
        </w:tc>
      </w:tr>
      <w:tr w:rsidR="003058E8" w:rsidRPr="003058E8" w14:paraId="3AD98BBB"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3A488F"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PTS9</w:t>
            </w:r>
            <w:r w:rsidRPr="003058E8">
              <w:rPr>
                <w:rFonts w:ascii="Times New Roman" w:eastAsia="標楷體" w:hAnsi="Times New Roman"/>
                <w:color w:val="000000" w:themeColor="text1"/>
              </w:rPr>
              <w:t>經皮神經電刺激</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FE75C8"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F95FB6"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向量干擾、超高頻</w:t>
            </w:r>
          </w:p>
        </w:tc>
      </w:tr>
      <w:tr w:rsidR="003058E8" w:rsidRPr="003058E8" w14:paraId="06EE1F55"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D24AC4"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PTS10</w:t>
            </w:r>
            <w:r w:rsidRPr="003058E8">
              <w:rPr>
                <w:rFonts w:ascii="Times New Roman" w:eastAsia="標楷體" w:hAnsi="Times New Roman"/>
                <w:color w:val="000000" w:themeColor="text1"/>
              </w:rPr>
              <w:t>超高頻</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B2623"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42B387"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向量干擾、經皮神經電刺激</w:t>
            </w:r>
          </w:p>
        </w:tc>
      </w:tr>
      <w:tr w:rsidR="003058E8" w:rsidRPr="003058E8" w14:paraId="641A930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34B8D2"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PTS12</w:t>
            </w:r>
            <w:r w:rsidRPr="003058E8">
              <w:rPr>
                <w:rFonts w:ascii="Times New Roman" w:eastAsia="標楷體" w:hAnsi="Times New Roman"/>
                <w:color w:val="000000" w:themeColor="text1"/>
              </w:rPr>
              <w:t>紫外線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A3524B"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98C06B"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治療性冷／熱敷</w:t>
            </w:r>
          </w:p>
        </w:tc>
      </w:tr>
      <w:tr w:rsidR="003058E8" w:rsidRPr="003058E8" w14:paraId="69FA8B29"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882CD1"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PTM2</w:t>
            </w:r>
            <w:r w:rsidRPr="003058E8">
              <w:rPr>
                <w:rFonts w:ascii="Times New Roman" w:eastAsia="標楷體" w:hAnsi="Times New Roman"/>
                <w:color w:val="000000" w:themeColor="text1"/>
              </w:rPr>
              <w:t>上肢水療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2C38A1"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51EC8"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w:t>
            </w:r>
          </w:p>
        </w:tc>
      </w:tr>
      <w:tr w:rsidR="003058E8" w:rsidRPr="003058E8" w14:paraId="13830D24"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9A00D"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PTM3</w:t>
            </w:r>
            <w:r w:rsidRPr="003058E8">
              <w:rPr>
                <w:rFonts w:ascii="Times New Roman" w:eastAsia="標楷體" w:hAnsi="Times New Roman"/>
                <w:color w:val="000000" w:themeColor="text1"/>
              </w:rPr>
              <w:t>下肢水療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3DEBBD" w14:textId="77777777" w:rsidR="00BE5C9D" w:rsidRPr="003058E8" w:rsidRDefault="00BE5C9D" w:rsidP="00BE5C9D">
            <w:pPr>
              <w:spacing w:before="36" w:after="36"/>
              <w:jc w:val="both"/>
              <w:rPr>
                <w:rFonts w:ascii="Times New Roman" w:eastAsia="標楷體" w:hAnsi="Times New Roman"/>
                <w:color w:val="000000" w:themeColor="text1"/>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898369"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w:t>
            </w:r>
          </w:p>
        </w:tc>
      </w:tr>
      <w:tr w:rsidR="003058E8" w:rsidRPr="003058E8" w14:paraId="31385EDD"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9BE82F" w14:textId="77777777" w:rsidR="00BE5C9D" w:rsidRPr="003058E8" w:rsidRDefault="00BE5C9D" w:rsidP="00BE5C9D">
            <w:pPr>
              <w:spacing w:before="36" w:after="36"/>
              <w:jc w:val="both"/>
              <w:rPr>
                <w:rFonts w:ascii="Times New Roman" w:eastAsia="標楷體" w:hAnsi="Times New Roman"/>
                <w:color w:val="000000" w:themeColor="text1"/>
              </w:rPr>
            </w:pPr>
            <w:r w:rsidRPr="003058E8">
              <w:rPr>
                <w:rFonts w:ascii="Times New Roman" w:eastAsia="標楷體" w:hAnsi="Times New Roman"/>
                <w:color w:val="000000" w:themeColor="text1"/>
              </w:rPr>
              <w:t>PTM4</w:t>
            </w:r>
            <w:r w:rsidRPr="003058E8">
              <w:rPr>
                <w:rFonts w:ascii="Times New Roman" w:eastAsia="標楷體" w:hAnsi="Times New Roman"/>
                <w:color w:val="000000" w:themeColor="text1"/>
              </w:rPr>
              <w:t>全身水療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72AB3" w14:textId="77777777" w:rsidR="00BE5C9D" w:rsidRPr="003058E8" w:rsidRDefault="00BE5C9D" w:rsidP="00BE5C9D">
            <w:pPr>
              <w:spacing w:before="36" w:after="36"/>
              <w:jc w:val="both"/>
              <w:rPr>
                <w:rFonts w:ascii="Times New Roman" w:hAnsi="Times New Roman"/>
                <w:color w:val="000000" w:themeColor="text1"/>
              </w:rPr>
            </w:pPr>
            <w:r w:rsidRPr="003058E8">
              <w:rPr>
                <w:rFonts w:ascii="Times New Roman" w:eastAsia="標楷體" w:hAnsi="Times New Roman"/>
                <w:color w:val="000000" w:themeColor="text1"/>
              </w:rPr>
              <w:t>治療性冷／熱敷、紅外線、石蠟浴、短波、微波</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9E127F" w14:textId="77777777" w:rsidR="00BE5C9D" w:rsidRPr="003058E8" w:rsidRDefault="00BE5C9D" w:rsidP="00BE5C9D">
            <w:pPr>
              <w:spacing w:before="36" w:after="36"/>
              <w:jc w:val="both"/>
              <w:rPr>
                <w:rFonts w:ascii="Times New Roman" w:eastAsia="標楷體" w:hAnsi="Times New Roman"/>
                <w:color w:val="000000" w:themeColor="text1"/>
              </w:rPr>
            </w:pPr>
          </w:p>
        </w:tc>
      </w:tr>
    </w:tbl>
    <w:p w14:paraId="5A9C1E1F" w14:textId="77777777" w:rsidR="000257EE" w:rsidRPr="003058E8" w:rsidRDefault="00274757" w:rsidP="0050169C">
      <w:pPr>
        <w:spacing w:line="600" w:lineRule="exact"/>
        <w:rPr>
          <w:rFonts w:ascii="標楷體" w:eastAsia="標楷體" w:hAnsi="標楷體"/>
          <w:color w:val="000000" w:themeColor="text1"/>
        </w:rPr>
        <w:sectPr w:rsidR="000257EE" w:rsidRPr="003058E8">
          <w:headerReference w:type="default" r:id="rId38"/>
          <w:footerReference w:type="default" r:id="rId39"/>
          <w:pgSz w:w="11906" w:h="16838"/>
          <w:pgMar w:top="1134" w:right="1134" w:bottom="1418" w:left="1134" w:header="720" w:footer="720" w:gutter="0"/>
          <w:cols w:space="720"/>
        </w:sectPr>
      </w:pPr>
      <w:r w:rsidRPr="003058E8">
        <w:rPr>
          <w:rFonts w:ascii="標楷體" w:eastAsia="標楷體" w:hAnsi="標楷體"/>
          <w:color w:val="000000" w:themeColor="text1"/>
        </w:rPr>
        <w:t>註：紅外線均指近紅外線</w:t>
      </w:r>
    </w:p>
    <w:p w14:paraId="323C834C" w14:textId="77777777" w:rsidR="000257EE" w:rsidRPr="003058E8" w:rsidRDefault="005E147B">
      <w:pPr>
        <w:rPr>
          <w:rFonts w:ascii="Times New Roman" w:hAnsi="Times New Roman"/>
          <w:color w:val="000000" w:themeColor="text1"/>
        </w:rPr>
      </w:pPr>
      <w:r w:rsidRPr="003058E8">
        <w:rPr>
          <w:rFonts w:ascii="Times New Roman" w:hAnsi="Times New Roman"/>
          <w:noProof/>
          <w:color w:val="000000" w:themeColor="text1"/>
        </w:rPr>
        <w:lastRenderedPageBreak/>
        <mc:AlternateContent>
          <mc:Choice Requires="wps">
            <w:drawing>
              <wp:anchor distT="0" distB="0" distL="114300" distR="114300" simplePos="0" relativeHeight="251668480" behindDoc="0" locked="0" layoutInCell="1" allowOverlap="1" wp14:anchorId="0024F362" wp14:editId="2499B41F">
                <wp:simplePos x="0" y="0"/>
                <wp:positionH relativeFrom="column">
                  <wp:posOffset>2014855</wp:posOffset>
                </wp:positionH>
                <wp:positionV relativeFrom="paragraph">
                  <wp:posOffset>82550</wp:posOffset>
                </wp:positionV>
                <wp:extent cx="219456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93F4" w14:textId="77777777" w:rsidR="003058E8" w:rsidRDefault="003058E8"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24F362" id="Text Box 96" o:spid="_x0000_s1038" type="#_x0000_t202" style="position:absolute;margin-left:158.65pt;margin-top:6.5pt;width:172.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JswIAALc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" filled="f" stroked="f">
                <v:textbox>
                  <w:txbxContent>
                    <w:p w14:paraId="406293F4" w14:textId="77777777" w:rsidR="003058E8" w:rsidRDefault="003058E8"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v:textbox>
              </v:shape>
            </w:pict>
          </mc:Fallback>
        </mc:AlternateContent>
      </w:r>
    </w:p>
    <w:p w14:paraId="5685D3FF" w14:textId="77777777" w:rsidR="005F337B" w:rsidRPr="003058E8" w:rsidRDefault="005F337B">
      <w:pPr>
        <w:rPr>
          <w:rFonts w:ascii="標楷體" w:eastAsia="標楷體" w:hAnsi="標楷體"/>
          <w:color w:val="000000" w:themeColor="text1"/>
        </w:rPr>
      </w:pPr>
    </w:p>
    <w:p w14:paraId="6722D239" w14:textId="77777777" w:rsidR="005F337B" w:rsidRPr="003058E8" w:rsidRDefault="005F337B">
      <w:pPr>
        <w:rPr>
          <w:rFonts w:ascii="標楷體" w:eastAsia="標楷體" w:hAnsi="標楷體"/>
          <w:color w:val="000000" w:themeColor="text1"/>
        </w:rPr>
      </w:pPr>
    </w:p>
    <w:p w14:paraId="3DE7C6D3" w14:textId="77777777" w:rsidR="000257EE" w:rsidRPr="003058E8" w:rsidRDefault="000257EE">
      <w:pPr>
        <w:rPr>
          <w:color w:val="000000" w:themeColor="text1"/>
        </w:rPr>
        <w:sectPr w:rsidR="000257EE" w:rsidRPr="003058E8">
          <w:headerReference w:type="default" r:id="rId40"/>
          <w:footerReference w:type="default" r:id="rId41"/>
          <w:pgSz w:w="11906" w:h="16838"/>
          <w:pgMar w:top="1134" w:right="1134" w:bottom="1418" w:left="1134" w:header="720" w:footer="720" w:gutter="0"/>
          <w:cols w:space="720"/>
        </w:sectPr>
      </w:pPr>
    </w:p>
    <w:p w14:paraId="7FC358A0" w14:textId="77777777" w:rsidR="000257EE" w:rsidRPr="003058E8" w:rsidRDefault="00274757">
      <w:pPr>
        <w:spacing w:line="600" w:lineRule="exact"/>
        <w:jc w:val="center"/>
        <w:rPr>
          <w:color w:val="000000" w:themeColor="text1"/>
        </w:rPr>
      </w:pPr>
      <w:r w:rsidRPr="003058E8">
        <w:rPr>
          <w:rFonts w:ascii="標楷體" w:eastAsia="標楷體" w:hAnsi="標楷體"/>
          <w:b/>
          <w:bCs/>
          <w:color w:val="000000" w:themeColor="text1"/>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7D90563C"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2BF960" w14:textId="77777777" w:rsidR="000257EE" w:rsidRPr="003058E8" w:rsidRDefault="005E147B">
            <w:pPr>
              <w:spacing w:before="168" w:after="24"/>
              <w:jc w:val="center"/>
              <w:rPr>
                <w:rFonts w:ascii="Times New Roman" w:hAnsi="Times New Roman"/>
                <w:color w:val="000000" w:themeColor="text1"/>
              </w:rPr>
            </w:pPr>
            <w:r w:rsidRPr="003058E8">
              <w:rPr>
                <w:rFonts w:ascii="Times New Roman" w:eastAsia="標楷體" w:hAnsi="Times New Roman"/>
                <w:b/>
                <w:bCs/>
                <w:noProof/>
                <w:color w:val="000000" w:themeColor="text1"/>
                <w:sz w:val="32"/>
              </w:rPr>
              <mc:AlternateContent>
                <mc:Choice Requires="wps">
                  <w:drawing>
                    <wp:anchor distT="0" distB="0" distL="114300" distR="114300" simplePos="0" relativeHeight="251669504" behindDoc="0" locked="0" layoutInCell="1" allowOverlap="1" wp14:anchorId="379FC19C" wp14:editId="06D35651">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F3BE5"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9FC19C"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w:txbxContent>
                          <w:p w14:paraId="543F3BE5"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0A861C"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C7966B"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E27432"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1EC526F3"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494538" w14:textId="77777777" w:rsidR="000257EE" w:rsidRPr="003058E8" w:rsidRDefault="000257EE">
            <w:pPr>
              <w:spacing w:before="24" w:after="24"/>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12DEB" w14:textId="77777777" w:rsidR="000257EE" w:rsidRPr="003058E8" w:rsidRDefault="000257EE">
            <w:pPr>
              <w:spacing w:before="24" w:after="24"/>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B492A"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2C453"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26591"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9F351B"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4C4846B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3FF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C1AC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BEDA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903B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FB05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0BAF1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097BA0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DBA0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5F5A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D1AF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A0B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4538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663B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432DB2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D73A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AD78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84F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2A2FD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AE3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D611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7109ADC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EC75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2B38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DB77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4AC1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A05D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E875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9DC1B7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B869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79DE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0BC1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BD7A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4C143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FEB2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1E3C5DC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16933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9E5B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F782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21B3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A976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EE10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F986B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E7768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4EC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D74F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3DC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6DF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B1D1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CB5BBA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8E0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08A5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85B4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83E3E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CA041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B6F3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7A38A6A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3A5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6616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2E7A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D2C6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EE7E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62A1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299B73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EB57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63F9F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7A000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FF15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BC7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00DB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5111E9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7F6D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155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C6B2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8009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7AEAD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C8A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77EB5CC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2BC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1D38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D776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B7B1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D3FA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FA28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7C9B915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4080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5C40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CEF5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6D76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2E33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426EA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r>
      <w:tr w:rsidR="003058E8" w:rsidRPr="003058E8" w14:paraId="6A6D86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3E2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C29F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D1B0E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D850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482C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AF3F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7BEF9DC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6D7D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3746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6563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61C9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30DC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3F44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33CB762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51F3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0BF3F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B739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F5E4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702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9B885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r>
      <w:tr w:rsidR="003058E8" w:rsidRPr="003058E8" w14:paraId="06F2B02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C27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0E1D7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CDD4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8F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B898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47AE3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r>
      <w:tr w:rsidR="003058E8" w:rsidRPr="003058E8" w14:paraId="115A915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D531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866C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CA61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C44C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7555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1DCA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40</w:t>
            </w:r>
          </w:p>
        </w:tc>
      </w:tr>
      <w:tr w:rsidR="003058E8" w:rsidRPr="003058E8" w14:paraId="3C1F70D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858F1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E535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F49F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4F55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4494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BA6E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1F4B43B6"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7EDE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E609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BE74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5777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62D0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998E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595CD51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171A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14FD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175F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8B7F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7449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EF535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CD960C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7E52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F683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E6F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6B50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3C5A2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B5BB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665764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1A2A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9D90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6CA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A507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CF2A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6480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B725F8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75DC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683C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A17E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3ABA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CB1A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8564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5AFF65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8467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D7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A6C9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3BB7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B6DF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067D3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10</w:t>
            </w:r>
          </w:p>
        </w:tc>
      </w:tr>
      <w:tr w:rsidR="003058E8" w:rsidRPr="003058E8" w14:paraId="134C0A4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A3FD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05E5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C123A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0850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19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8568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bl>
    <w:p w14:paraId="67331717" w14:textId="77777777" w:rsidR="000257EE" w:rsidRPr="003058E8" w:rsidRDefault="000257EE">
      <w:pPr>
        <w:rPr>
          <w:color w:val="000000" w:themeColor="text1"/>
        </w:rPr>
        <w:sectPr w:rsidR="000257EE" w:rsidRPr="003058E8">
          <w:headerReference w:type="default" r:id="rId42"/>
          <w:footerReference w:type="default" r:id="rId43"/>
          <w:pgSz w:w="11906" w:h="16838"/>
          <w:pgMar w:top="1134" w:right="1134" w:bottom="1418" w:left="1134" w:header="720" w:footer="720" w:gutter="0"/>
          <w:cols w:space="720"/>
        </w:sectPr>
      </w:pPr>
    </w:p>
    <w:p w14:paraId="2E09AA45" w14:textId="77777777" w:rsidR="000257EE" w:rsidRPr="003058E8" w:rsidRDefault="00274757">
      <w:pPr>
        <w:spacing w:line="600" w:lineRule="exact"/>
        <w:jc w:val="center"/>
        <w:rPr>
          <w:rFonts w:ascii="Times New Roman" w:hAnsi="Times New Roman"/>
          <w:color w:val="000000" w:themeColor="text1"/>
        </w:rPr>
      </w:pPr>
      <w:r w:rsidRPr="003058E8">
        <w:rPr>
          <w:rFonts w:ascii="Times New Roman" w:eastAsia="標楷體" w:hAnsi="Times New Roman"/>
          <w:b/>
          <w:bCs/>
          <w:color w:val="000000" w:themeColor="text1"/>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01740D68"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D5D589" w14:textId="77777777" w:rsidR="000257EE" w:rsidRPr="003058E8" w:rsidRDefault="00274757">
            <w:pPr>
              <w:spacing w:before="168"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6DB2A5"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6B67E3"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7D6AB9"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4AD66CB1"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330C39" w14:textId="77777777" w:rsidR="000257EE" w:rsidRPr="003058E8" w:rsidRDefault="000257EE">
            <w:pPr>
              <w:spacing w:before="24" w:after="24"/>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68BE73" w14:textId="77777777" w:rsidR="000257EE" w:rsidRPr="003058E8" w:rsidRDefault="000257EE">
            <w:pPr>
              <w:spacing w:before="24" w:after="24"/>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5F1B9E"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B34E12"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C6E1ED"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635B0" w14:textId="77777777" w:rsidR="000257EE" w:rsidRPr="003058E8" w:rsidRDefault="00274757">
            <w:pPr>
              <w:spacing w:before="24" w:after="24"/>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3EAF153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48E4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31AA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3335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1672C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A0E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788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63C3ED9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E318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EF19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8119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89E5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0FFF9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D51B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515F980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57C0"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94CC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40541"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A4BA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62D79"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B5DE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3F28BC0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733B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77C5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9404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287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F3A30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17EC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56C39D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34E4A"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F2143"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B98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9D7CB"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87FD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CD63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r>
      <w:tr w:rsidR="003058E8" w:rsidRPr="003058E8" w14:paraId="46B8A02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CF316"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65407"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283D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9574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710A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6647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213C596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45E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84054"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8CF4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58F5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8082C"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E291F"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r w:rsidR="003058E8" w:rsidRPr="003058E8" w14:paraId="0006D18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DFD9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730ED"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CB31E"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03028"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45975"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898B2" w14:textId="77777777" w:rsidR="000257EE" w:rsidRPr="003058E8" w:rsidRDefault="00274757">
            <w:pPr>
              <w:spacing w:before="24" w:after="24"/>
              <w:rPr>
                <w:rFonts w:ascii="Times New Roman" w:eastAsia="標楷體" w:hAnsi="Times New Roman"/>
                <w:color w:val="000000" w:themeColor="text1"/>
              </w:rPr>
            </w:pPr>
            <w:r w:rsidRPr="003058E8">
              <w:rPr>
                <w:rFonts w:ascii="Times New Roman" w:eastAsia="標楷體" w:hAnsi="Times New Roman"/>
                <w:color w:val="000000" w:themeColor="text1"/>
              </w:rPr>
              <w:t>--</w:t>
            </w:r>
          </w:p>
        </w:tc>
      </w:tr>
    </w:tbl>
    <w:p w14:paraId="20A14BC3" w14:textId="77777777" w:rsidR="000257EE" w:rsidRPr="003058E8" w:rsidRDefault="00274757" w:rsidP="00691BBD">
      <w:pPr>
        <w:spacing w:line="600" w:lineRule="exact"/>
        <w:rPr>
          <w:color w:val="000000" w:themeColor="text1"/>
        </w:rPr>
        <w:sectPr w:rsidR="000257EE" w:rsidRPr="003058E8">
          <w:headerReference w:type="default" r:id="rId44"/>
          <w:footerReference w:type="default" r:id="rId45"/>
          <w:pgSz w:w="11906" w:h="16838"/>
          <w:pgMar w:top="1134" w:right="1134" w:bottom="1418" w:left="1134" w:header="720" w:footer="720" w:gutter="0"/>
          <w:cols w:space="720"/>
        </w:sectPr>
      </w:pPr>
      <w:r w:rsidRPr="003058E8">
        <w:rPr>
          <w:rFonts w:ascii="Times New Roman" w:eastAsia="標楷體" w:hAnsi="Times New Roman"/>
          <w:color w:val="000000" w:themeColor="text1"/>
        </w:rPr>
        <w:t>PTC1-PTC6</w:t>
      </w:r>
      <w:r w:rsidRPr="003058E8">
        <w:rPr>
          <w:rFonts w:ascii="Times New Roman" w:eastAsia="標楷體" w:hAnsi="Times New Roman"/>
          <w:color w:val="000000" w:themeColor="text1"/>
        </w:rPr>
        <w:t>可能合併實施其他物理治療項目，惟不另計費用</w:t>
      </w:r>
      <w:r w:rsidRPr="003058E8">
        <w:rPr>
          <w:rFonts w:ascii="標楷體" w:eastAsia="標楷體" w:hAnsi="標楷體"/>
          <w:color w:val="000000" w:themeColor="text1"/>
          <w:szCs w:val="22"/>
        </w:rPr>
        <w:t>。</w:t>
      </w:r>
    </w:p>
    <w:p w14:paraId="66E44D42" w14:textId="77777777" w:rsidR="000257EE" w:rsidRPr="003058E8" w:rsidRDefault="00BE3181">
      <w:pPr>
        <w:spacing w:line="240" w:lineRule="auto"/>
        <w:jc w:val="center"/>
        <w:rPr>
          <w:color w:val="000000" w:themeColor="text1"/>
        </w:rPr>
      </w:pPr>
      <w:r w:rsidRPr="003058E8">
        <w:rPr>
          <w:rFonts w:ascii="標楷體" w:eastAsia="標楷體" w:hAnsi="標楷體" w:hint="eastAsia"/>
          <w:b/>
          <w:bCs/>
          <w:color w:val="000000" w:themeColor="text1"/>
          <w:sz w:val="32"/>
        </w:rPr>
        <w:lastRenderedPageBreak/>
        <w:t>復健治療積極</w:t>
      </w:r>
      <w:r w:rsidR="00274757" w:rsidRPr="003058E8">
        <w:rPr>
          <w:rFonts w:ascii="標楷體" w:eastAsia="標楷體" w:hAnsi="標楷體"/>
          <w:b/>
          <w:bCs/>
          <w:color w:val="000000" w:themeColor="text1"/>
          <w:sz w:val="32"/>
        </w:rPr>
        <w:t>治療療程</w:t>
      </w:r>
    </w:p>
    <w:tbl>
      <w:tblPr>
        <w:tblW w:w="9726" w:type="dxa"/>
        <w:tblCellMar>
          <w:left w:w="10" w:type="dxa"/>
          <w:right w:w="10" w:type="dxa"/>
        </w:tblCellMar>
        <w:tblLook w:val="04A0" w:firstRow="1" w:lastRow="0" w:firstColumn="1" w:lastColumn="0" w:noHBand="0" w:noVBand="1"/>
      </w:tblPr>
      <w:tblGrid>
        <w:gridCol w:w="6868"/>
        <w:gridCol w:w="2858"/>
      </w:tblGrid>
      <w:tr w:rsidR="003058E8" w:rsidRPr="003058E8" w14:paraId="56559023" w14:textId="77777777"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74C726" w14:textId="77777777" w:rsidR="000257EE" w:rsidRPr="003058E8" w:rsidRDefault="005E147B">
            <w:pPr>
              <w:spacing w:before="12" w:after="12" w:line="240" w:lineRule="auto"/>
              <w:jc w:val="center"/>
              <w:rPr>
                <w:rFonts w:ascii="Times New Roman" w:hAnsi="Times New Roman"/>
                <w:color w:val="000000" w:themeColor="text1"/>
              </w:rPr>
            </w:pPr>
            <w:r w:rsidRPr="003058E8">
              <w:rPr>
                <w:rFonts w:ascii="Times New Roman" w:eastAsia="標楷體" w:hAnsi="Times New Roman"/>
                <w:noProof/>
                <w:color w:val="000000" w:themeColor="text1"/>
              </w:rPr>
              <mc:AlternateContent>
                <mc:Choice Requires="wps">
                  <w:drawing>
                    <wp:anchor distT="0" distB="0" distL="114300" distR="114300" simplePos="0" relativeHeight="251670528" behindDoc="0" locked="0" layoutInCell="1" allowOverlap="1" wp14:anchorId="74A31054" wp14:editId="2EB65B7B">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B660"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A31054"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w:txbxContent>
                          <w:p w14:paraId="5792B660"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9A2B3D" w:rsidRPr="003058E8">
              <w:rPr>
                <w:rFonts w:ascii="Times New Roman" w:eastAsia="標楷體" w:hAnsi="Times New Roman"/>
                <w:color w:val="000000" w:themeColor="text1"/>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08E568" w14:textId="77777777" w:rsidR="000257EE" w:rsidRPr="003058E8" w:rsidRDefault="00BE3181">
            <w:pPr>
              <w:spacing w:before="12" w:after="12" w:line="240" w:lineRule="auto"/>
              <w:jc w:val="center"/>
              <w:rPr>
                <w:rFonts w:ascii="Times New Roman" w:eastAsia="標楷體" w:hAnsi="Times New Roman"/>
                <w:color w:val="000000" w:themeColor="text1"/>
              </w:rPr>
            </w:pPr>
            <w:r w:rsidRPr="003058E8">
              <w:rPr>
                <w:rFonts w:ascii="Times New Roman" w:eastAsia="標楷體" w:hAnsi="Times New Roman"/>
                <w:color w:val="000000" w:themeColor="text1"/>
              </w:rPr>
              <w:t>積極治療</w:t>
            </w:r>
            <w:r w:rsidR="00274757" w:rsidRPr="003058E8">
              <w:rPr>
                <w:rFonts w:ascii="Times New Roman" w:eastAsia="標楷體" w:hAnsi="Times New Roman"/>
                <w:color w:val="000000" w:themeColor="text1"/>
              </w:rPr>
              <w:t>療程</w:t>
            </w:r>
          </w:p>
        </w:tc>
      </w:tr>
      <w:tr w:rsidR="003058E8" w:rsidRPr="003058E8" w14:paraId="7FC6ECDC"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8761E3"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一</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腦血管意外</w:t>
            </w:r>
            <w:r w:rsidRPr="003058E8">
              <w:rPr>
                <w:rFonts w:ascii="Times New Roman" w:eastAsia="標楷體" w:hAnsi="Times New Roman"/>
                <w:color w:val="000000" w:themeColor="text1"/>
              </w:rPr>
              <w:t>cerebrovascular accidents (CVA)</w:t>
            </w:r>
          </w:p>
          <w:p w14:paraId="03C30CC6"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輕癱</w:t>
            </w:r>
          </w:p>
          <w:p w14:paraId="6CCDAA18"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035454"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252E84D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79A5AB"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53A6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12</w:t>
            </w:r>
            <w:r w:rsidRPr="003058E8">
              <w:rPr>
                <w:rFonts w:ascii="Times New Roman" w:eastAsia="標楷體" w:hAnsi="Times New Roman"/>
                <w:color w:val="000000" w:themeColor="text1"/>
              </w:rPr>
              <w:t>個月</w:t>
            </w:r>
          </w:p>
        </w:tc>
      </w:tr>
      <w:tr w:rsidR="003058E8" w:rsidRPr="003058E8" w14:paraId="3D38746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AB1CE0"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二</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頸部症候群</w:t>
            </w:r>
            <w:r w:rsidRPr="003058E8">
              <w:rPr>
                <w:rFonts w:ascii="Times New Roman" w:eastAsia="標楷體" w:hAnsi="Times New Roman"/>
                <w:color w:val="000000" w:themeColor="text1"/>
              </w:rPr>
              <w:t>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7F7F0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4EC6276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74760"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三</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下背症候群</w:t>
            </w:r>
            <w:r w:rsidRPr="003058E8">
              <w:rPr>
                <w:rFonts w:ascii="Times New Roman" w:eastAsia="標楷體" w:hAnsi="Times New Roman"/>
                <w:color w:val="000000" w:themeColor="text1"/>
              </w:rPr>
              <w:t>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9F62F"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7E80B4D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E2EC25"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四</w:t>
            </w:r>
            <w:r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脊</w:t>
            </w:r>
            <w:r w:rsidRPr="003058E8">
              <w:rPr>
                <w:rFonts w:ascii="Times New Roman" w:eastAsia="標楷體" w:hAnsi="Times New Roman"/>
                <w:color w:val="000000" w:themeColor="text1"/>
              </w:rPr>
              <w:t>髓傷害</w:t>
            </w:r>
            <w:r w:rsidRPr="003058E8">
              <w:rPr>
                <w:rFonts w:ascii="Times New Roman" w:eastAsia="標楷體" w:hAnsi="Times New Roman"/>
                <w:color w:val="000000" w:themeColor="text1"/>
              </w:rPr>
              <w:t>spinal cord injury</w:t>
            </w:r>
          </w:p>
          <w:p w14:paraId="768A0AB9"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下半身癱</w:t>
            </w:r>
          </w:p>
          <w:p w14:paraId="28CA5FC2"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C8556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74009106"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A6A24E"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AD4A1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12</w:t>
            </w:r>
            <w:r w:rsidRPr="003058E8">
              <w:rPr>
                <w:rFonts w:ascii="Times New Roman" w:eastAsia="標楷體" w:hAnsi="Times New Roman"/>
                <w:color w:val="000000" w:themeColor="text1"/>
              </w:rPr>
              <w:t>個月</w:t>
            </w:r>
          </w:p>
        </w:tc>
      </w:tr>
      <w:tr w:rsidR="003058E8" w:rsidRPr="003058E8" w14:paraId="059E7B18"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C87B41"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五</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截肢</w:t>
            </w:r>
            <w:r w:rsidRPr="003058E8">
              <w:rPr>
                <w:rFonts w:ascii="Times New Roman" w:eastAsia="標楷體" w:hAnsi="Times New Roman"/>
                <w:color w:val="000000" w:themeColor="text1"/>
              </w:rPr>
              <w:t>amputation</w:t>
            </w:r>
          </w:p>
          <w:p w14:paraId="2A2D51FE"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1.BK</w:t>
            </w:r>
            <w:r w:rsidRPr="003058E8">
              <w:rPr>
                <w:rFonts w:ascii="Times New Roman" w:eastAsia="標楷體" w:hAnsi="Times New Roman"/>
                <w:color w:val="000000" w:themeColor="text1"/>
              </w:rPr>
              <w:t>或</w:t>
            </w:r>
            <w:r w:rsidRPr="003058E8">
              <w:rPr>
                <w:rFonts w:ascii="Times New Roman" w:eastAsia="標楷體" w:hAnsi="Times New Roman"/>
                <w:color w:val="000000" w:themeColor="text1"/>
              </w:rPr>
              <w:t>BE</w:t>
            </w:r>
          </w:p>
          <w:p w14:paraId="27AF4DE6"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2.AK</w:t>
            </w:r>
            <w:r w:rsidRPr="003058E8">
              <w:rPr>
                <w:rFonts w:ascii="Times New Roman" w:eastAsia="標楷體" w:hAnsi="Times New Roman"/>
                <w:color w:val="000000" w:themeColor="text1"/>
              </w:rPr>
              <w:t>或</w:t>
            </w:r>
            <w:r w:rsidRPr="003058E8">
              <w:rPr>
                <w:rFonts w:ascii="Times New Roman" w:eastAsia="標楷體" w:hAnsi="Times New Roman"/>
                <w:color w:val="000000" w:themeColor="text1"/>
              </w:rPr>
              <w:t>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4C351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個月</w:t>
            </w:r>
          </w:p>
        </w:tc>
      </w:tr>
      <w:tr w:rsidR="003058E8" w:rsidRPr="003058E8" w14:paraId="283CC15D"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E50E3A"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5F9DF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6C439C8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D2C714"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六</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冷凍肩</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五十肩</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2C303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4B8FCF7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D8D75B"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七</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顏面麻痺</w:t>
            </w:r>
            <w:r w:rsidRPr="003058E8">
              <w:rPr>
                <w:rFonts w:ascii="Times New Roman" w:eastAsia="標楷體" w:hAnsi="Times New Roman"/>
                <w:color w:val="000000" w:themeColor="text1"/>
              </w:rPr>
              <w:t>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CAC90D"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490C0D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16D69A"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八</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關節炎</w:t>
            </w:r>
            <w:r w:rsidRPr="003058E8">
              <w:rPr>
                <w:rFonts w:ascii="Times New Roman" w:eastAsia="標楷體" w:hAnsi="Times New Roman"/>
                <w:color w:val="000000" w:themeColor="text1"/>
              </w:rPr>
              <w:t>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33D1FF"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10AE7B23"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77C6ED"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九</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骨折</w:t>
            </w:r>
            <w:r w:rsidRPr="003058E8">
              <w:rPr>
                <w:rFonts w:ascii="Times New Roman" w:eastAsia="標楷體" w:hAnsi="Times New Roman"/>
                <w:color w:val="000000" w:themeColor="text1"/>
              </w:rPr>
              <w:t>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765F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7FAFE17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B6A41E"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其他骨科疾病</w:t>
            </w:r>
            <w:r w:rsidRPr="003058E8">
              <w:rPr>
                <w:rFonts w:ascii="Times New Roman" w:eastAsia="標楷體" w:hAnsi="Times New Roman"/>
                <w:color w:val="000000" w:themeColor="text1"/>
              </w:rPr>
              <w:t>other orthopaedic disease</w:t>
            </w:r>
          </w:p>
          <w:p w14:paraId="49C2C16E" w14:textId="77777777" w:rsidR="000257EE" w:rsidRPr="003058E8" w:rsidRDefault="00274757">
            <w:pPr>
              <w:spacing w:before="12" w:after="12" w:line="240" w:lineRule="auto"/>
              <w:ind w:left="480"/>
              <w:rPr>
                <w:rFonts w:ascii="Times New Roman" w:eastAsia="標楷體" w:hAnsi="Times New Roman"/>
                <w:color w:val="000000" w:themeColor="text1"/>
              </w:rPr>
            </w:pPr>
            <w:r w:rsidRPr="003058E8">
              <w:rPr>
                <w:rFonts w:ascii="Times New Roman" w:eastAsia="標楷體" w:hAnsi="Times New Roman"/>
                <w:color w:val="000000" w:themeColor="text1"/>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836B15"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個月</w:t>
            </w:r>
          </w:p>
        </w:tc>
      </w:tr>
      <w:tr w:rsidR="003058E8" w:rsidRPr="003058E8" w14:paraId="6225CAA9"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696E18"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十一</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扭傷與挫傷</w:t>
            </w:r>
            <w:r w:rsidRPr="003058E8">
              <w:rPr>
                <w:rFonts w:ascii="Times New Roman" w:eastAsia="標楷體" w:hAnsi="Times New Roman"/>
                <w:color w:val="000000" w:themeColor="text1"/>
              </w:rPr>
              <w:t>sprain &amp; strain</w:t>
            </w:r>
          </w:p>
          <w:p w14:paraId="7CB15CDE"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膝內障</w:t>
            </w:r>
          </w:p>
          <w:p w14:paraId="3B449BCC"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踝扭傷</w:t>
            </w:r>
          </w:p>
          <w:p w14:paraId="5219B15B"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B5DE8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1.5-3</w:t>
            </w:r>
            <w:r w:rsidRPr="003058E8">
              <w:rPr>
                <w:rFonts w:ascii="Times New Roman" w:eastAsia="標楷體" w:hAnsi="Times New Roman"/>
                <w:color w:val="000000" w:themeColor="text1"/>
              </w:rPr>
              <w:t>個月</w:t>
            </w:r>
          </w:p>
        </w:tc>
      </w:tr>
      <w:tr w:rsidR="003058E8" w:rsidRPr="003058E8" w14:paraId="558107F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DCA064" w14:textId="77777777" w:rsidR="000257EE" w:rsidRPr="003058E8" w:rsidRDefault="000257EE">
            <w:pPr>
              <w:spacing w:before="12" w:after="12" w:line="240" w:lineRule="auto"/>
              <w:ind w:left="480"/>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0204DA"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1.5-3</w:t>
            </w:r>
            <w:r w:rsidRPr="003058E8">
              <w:rPr>
                <w:rFonts w:ascii="Times New Roman" w:eastAsia="標楷體" w:hAnsi="Times New Roman"/>
                <w:color w:val="000000" w:themeColor="text1"/>
              </w:rPr>
              <w:t>個月</w:t>
            </w:r>
          </w:p>
        </w:tc>
      </w:tr>
      <w:tr w:rsidR="003058E8" w:rsidRPr="003058E8" w14:paraId="02FE792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1AA634"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670A2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w:t>
            </w:r>
            <w:r w:rsidR="009A2B3D"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0A911FDE"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79A879"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十二</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腦性麻痺</w:t>
            </w:r>
            <w:r w:rsidRPr="003058E8">
              <w:rPr>
                <w:rFonts w:ascii="Times New Roman" w:eastAsia="標楷體" w:hAnsi="Times New Roman"/>
                <w:color w:val="000000" w:themeColor="text1"/>
              </w:rPr>
              <w:t>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4120B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依臨床實際需要</w:t>
            </w:r>
          </w:p>
        </w:tc>
      </w:tr>
      <w:tr w:rsidR="003058E8" w:rsidRPr="003058E8" w14:paraId="0D7088F6"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04623"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十三</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頭部外傷</w:t>
            </w:r>
            <w:r w:rsidRPr="003058E8">
              <w:rPr>
                <w:rFonts w:ascii="Times New Roman" w:eastAsia="標楷體" w:hAnsi="Times New Roman"/>
                <w:color w:val="000000" w:themeColor="text1"/>
              </w:rPr>
              <w:t>head injury</w:t>
            </w:r>
          </w:p>
          <w:p w14:paraId="600F9949"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下半身癱</w:t>
            </w:r>
          </w:p>
          <w:p w14:paraId="51786700"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1450E8"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351A75A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42ED15"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8DFC7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12</w:t>
            </w:r>
            <w:r w:rsidRPr="003058E8">
              <w:rPr>
                <w:rFonts w:ascii="Times New Roman" w:eastAsia="標楷體" w:hAnsi="Times New Roman"/>
                <w:color w:val="000000" w:themeColor="text1"/>
              </w:rPr>
              <w:t>個月</w:t>
            </w:r>
          </w:p>
        </w:tc>
      </w:tr>
      <w:tr w:rsidR="003058E8" w:rsidRPr="003058E8" w14:paraId="3B33EC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1FA7FC"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十四</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脊髓灰質炎，小兒麻痺</w:t>
            </w:r>
            <w:r w:rsidRPr="003058E8">
              <w:rPr>
                <w:rFonts w:ascii="Times New Roman" w:eastAsia="標楷體" w:hAnsi="Times New Roman"/>
                <w:color w:val="000000" w:themeColor="text1"/>
              </w:rPr>
              <w:t>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7C4A1D"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依臨床實際需要</w:t>
            </w:r>
          </w:p>
        </w:tc>
      </w:tr>
      <w:tr w:rsidR="003058E8" w:rsidRPr="003058E8" w14:paraId="39AEBC7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0AFD17"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十五</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周邊神經傷害</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肌肉麻痺</w:t>
            </w:r>
            <w:r w:rsidR="00C54EE9"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Peripheral nerves injury</w:t>
            </w:r>
          </w:p>
          <w:p w14:paraId="0A9C3DAA" w14:textId="77777777" w:rsidR="000257EE" w:rsidRPr="003058E8" w:rsidRDefault="00274757">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單一周圍神經</w:t>
            </w:r>
            <w:r w:rsidRPr="003058E8">
              <w:rPr>
                <w:rFonts w:ascii="Times New Roman" w:eastAsia="標楷體" w:hAnsi="Times New Roman"/>
                <w:color w:val="000000" w:themeColor="text1"/>
              </w:rPr>
              <w:t>(peroneal</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szCs w:val="22"/>
              </w:rPr>
              <w:t>ulnar</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szCs w:val="22"/>
              </w:rPr>
              <w:t>median</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szCs w:val="22"/>
              </w:rPr>
              <w:t>radial</w:t>
            </w:r>
            <w:r w:rsidRPr="003058E8">
              <w:rPr>
                <w:rFonts w:ascii="Times New Roman" w:eastAsia="標楷體" w:hAnsi="Times New Roman"/>
                <w:color w:val="000000" w:themeColor="text1"/>
              </w:rPr>
              <w:t>)</w:t>
            </w:r>
          </w:p>
          <w:p w14:paraId="26F66239" w14:textId="77777777" w:rsidR="000257EE" w:rsidRPr="003058E8" w:rsidRDefault="00274757">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22F8C7"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6F6FABA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81EB36"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2974B9"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6-9</w:t>
            </w:r>
            <w:r w:rsidRPr="003058E8">
              <w:rPr>
                <w:rFonts w:ascii="Times New Roman" w:eastAsia="標楷體" w:hAnsi="Times New Roman"/>
                <w:color w:val="000000" w:themeColor="text1"/>
              </w:rPr>
              <w:t>個月</w:t>
            </w:r>
          </w:p>
        </w:tc>
      </w:tr>
      <w:tr w:rsidR="003058E8" w:rsidRPr="003058E8" w14:paraId="43F74FC1"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192CB1"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十六</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其他神經疾病</w:t>
            </w:r>
            <w:r w:rsidRPr="003058E8">
              <w:rPr>
                <w:rFonts w:ascii="Times New Roman" w:eastAsia="標楷體" w:hAnsi="Times New Roman"/>
                <w:color w:val="000000" w:themeColor="text1"/>
              </w:rPr>
              <w:t>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D44211"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申報費用時附專案申請書</w:t>
            </w:r>
          </w:p>
        </w:tc>
      </w:tr>
      <w:tr w:rsidR="003058E8" w:rsidRPr="003058E8" w14:paraId="74A13FA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BB8731"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十七</w:t>
            </w:r>
            <w:r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全人工膝</w:t>
            </w:r>
            <w:r w:rsidR="00C54EE9"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股</w:t>
            </w:r>
            <w:r w:rsidR="00C54EE9" w:rsidRPr="003058E8">
              <w:rPr>
                <w:rFonts w:ascii="Times New Roman" w:eastAsia="標楷體" w:hAnsi="Times New Roman"/>
                <w:color w:val="000000" w:themeColor="text1"/>
              </w:rPr>
              <w:t>)</w:t>
            </w:r>
            <w:r w:rsidR="009A2B3D" w:rsidRPr="003058E8">
              <w:rPr>
                <w:rFonts w:ascii="Times New Roman" w:eastAsia="標楷體" w:hAnsi="Times New Roman"/>
                <w:color w:val="000000" w:themeColor="text1"/>
              </w:rPr>
              <w:t>關節置</w:t>
            </w:r>
            <w:r w:rsidRPr="003058E8">
              <w:rPr>
                <w:rFonts w:ascii="Times New Roman" w:eastAsia="標楷體" w:hAnsi="Times New Roman"/>
                <w:color w:val="000000" w:themeColor="text1"/>
              </w:rPr>
              <w:t>換術後</w:t>
            </w:r>
            <w:r w:rsidRPr="003058E8">
              <w:rPr>
                <w:rFonts w:ascii="Times New Roman" w:eastAsia="標楷體" w:hAnsi="Times New Roman"/>
                <w:color w:val="000000" w:themeColor="text1"/>
              </w:rPr>
              <w:t>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3E21BE"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5A34B1A1" w14:textId="77777777" w:rsidTr="00733B35">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6914D5E4" w14:textId="77777777" w:rsidR="005F337B" w:rsidRPr="003058E8" w:rsidRDefault="005F337B" w:rsidP="005F337B">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十八</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心臟復健</w:t>
            </w:r>
            <w:r w:rsidRPr="003058E8">
              <w:rPr>
                <w:rFonts w:ascii="Times New Roman" w:eastAsia="標楷體" w:hAnsi="Times New Roman"/>
                <w:color w:val="000000" w:themeColor="text1"/>
              </w:rPr>
              <w:t>cardiac rehabilitation</w:t>
            </w:r>
          </w:p>
          <w:p w14:paraId="5F5E8A61" w14:textId="77777777" w:rsidR="005F337B" w:rsidRPr="003058E8" w:rsidRDefault="005F337B" w:rsidP="005F337B">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 xml:space="preserve">1. </w:t>
            </w:r>
            <w:r w:rsidRPr="003058E8">
              <w:rPr>
                <w:rFonts w:ascii="Times New Roman" w:eastAsia="標楷體" w:hAnsi="Times New Roman"/>
                <w:color w:val="000000" w:themeColor="text1"/>
              </w:rPr>
              <w:t>急性心肌梗塞</w:t>
            </w:r>
          </w:p>
          <w:p w14:paraId="48EFA36C" w14:textId="77777777" w:rsidR="005F337B" w:rsidRPr="003058E8" w:rsidRDefault="005F337B" w:rsidP="005F337B">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 xml:space="preserve">2. </w:t>
            </w:r>
            <w:r w:rsidRPr="003058E8">
              <w:rPr>
                <w:rFonts w:ascii="Times New Roman" w:eastAsia="標楷體" w:hAnsi="Times New Roman"/>
                <w:color w:val="000000" w:themeColor="text1"/>
              </w:rPr>
              <w:t>心臟手術後</w:t>
            </w:r>
          </w:p>
          <w:p w14:paraId="2C5D4D90" w14:textId="77777777" w:rsidR="005F337B" w:rsidRPr="003058E8" w:rsidRDefault="005F337B" w:rsidP="005F337B">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 xml:space="preserve">3. </w:t>
            </w:r>
            <w:r w:rsidRPr="003058E8">
              <w:rPr>
                <w:rFonts w:ascii="Times New Roman" w:eastAsia="標楷體" w:hAnsi="Times New Roman"/>
                <w:color w:val="000000" w:themeColor="text1"/>
              </w:rPr>
              <w:t>心臟衰竭</w:t>
            </w:r>
          </w:p>
          <w:p w14:paraId="1275534C" w14:textId="77777777" w:rsidR="00D96C40" w:rsidRPr="003058E8" w:rsidRDefault="005F337B" w:rsidP="005F337B">
            <w:pPr>
              <w:spacing w:before="12" w:after="12" w:line="240" w:lineRule="auto"/>
              <w:ind w:left="720"/>
              <w:rPr>
                <w:rFonts w:ascii="Times New Roman" w:hAnsi="Times New Roman"/>
                <w:color w:val="000000" w:themeColor="text1"/>
              </w:rPr>
            </w:pPr>
            <w:r w:rsidRPr="003058E8">
              <w:rPr>
                <w:rFonts w:ascii="Times New Roman" w:eastAsia="標楷體" w:hAnsi="Times New Roman"/>
                <w:color w:val="000000" w:themeColor="text1"/>
              </w:rPr>
              <w:t xml:space="preserve">4. </w:t>
            </w:r>
            <w:r w:rsidRPr="003058E8">
              <w:rPr>
                <w:rFonts w:ascii="Times New Roman" w:eastAsia="標楷體" w:hAnsi="Times New Roman"/>
                <w:color w:val="000000" w:themeColor="text1"/>
              </w:rPr>
              <w:t>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09571D" w14:textId="77777777" w:rsidR="00D96C40" w:rsidRPr="003058E8" w:rsidRDefault="00D96C40">
            <w:pPr>
              <w:spacing w:before="12" w:after="12" w:line="240" w:lineRule="auto"/>
              <w:jc w:val="both"/>
              <w:rPr>
                <w:rFonts w:ascii="Times New Roman" w:eastAsia="標楷體" w:hAnsi="Times New Roman"/>
                <w:color w:val="000000" w:themeColor="text1"/>
              </w:rPr>
            </w:pPr>
          </w:p>
          <w:p w14:paraId="135FB879"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1FE1E220"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28F45C1" w14:textId="77777777" w:rsidR="00D96C40" w:rsidRPr="003058E8" w:rsidRDefault="00D96C40">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73D5E7"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431730BC"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7ACABFC" w14:textId="77777777" w:rsidR="00D96C40" w:rsidRPr="003058E8" w:rsidRDefault="00D96C40">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4EAB86"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3-6</w:t>
            </w:r>
            <w:r w:rsidRPr="003058E8">
              <w:rPr>
                <w:rFonts w:ascii="Times New Roman" w:eastAsia="標楷體" w:hAnsi="Times New Roman"/>
                <w:color w:val="000000" w:themeColor="text1"/>
              </w:rPr>
              <w:t>個月</w:t>
            </w:r>
          </w:p>
        </w:tc>
      </w:tr>
      <w:tr w:rsidR="003058E8" w:rsidRPr="003058E8" w14:paraId="05311065" w14:textId="77777777" w:rsidTr="00733B35">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B57C47" w14:textId="77777777" w:rsidR="00D96C40" w:rsidRPr="003058E8" w:rsidRDefault="00D96C40">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6DA3C9"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個月</w:t>
            </w:r>
          </w:p>
        </w:tc>
      </w:tr>
      <w:tr w:rsidR="003058E8" w:rsidRPr="003058E8" w14:paraId="63C433DB" w14:textId="77777777" w:rsidTr="00733B35">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4E92E9" w14:textId="77777777" w:rsidR="00D96C40" w:rsidRPr="003058E8" w:rsidRDefault="00D96C40">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十九</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胸腔復健</w:t>
            </w:r>
            <w:r w:rsidRPr="003058E8">
              <w:rPr>
                <w:rFonts w:ascii="Times New Roman" w:eastAsia="標楷體" w:hAnsi="Times New Roman"/>
                <w:color w:val="000000" w:themeColor="text1"/>
              </w:rPr>
              <w:t>chest rehabilitation</w:t>
            </w:r>
          </w:p>
          <w:p w14:paraId="4F66D287" w14:textId="77777777" w:rsidR="00D96C40" w:rsidRPr="003058E8" w:rsidRDefault="00D96C40">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1.</w:t>
            </w:r>
            <w:r w:rsidRPr="003058E8">
              <w:rPr>
                <w:rFonts w:ascii="Times New Roman" w:eastAsia="標楷體" w:hAnsi="Times New Roman"/>
                <w:color w:val="000000" w:themeColor="text1"/>
              </w:rPr>
              <w:t>胸腔手術前後</w:t>
            </w:r>
            <w:r w:rsidRPr="003058E8">
              <w:rPr>
                <w:rFonts w:ascii="Times New Roman" w:eastAsia="標楷體" w:hAnsi="Times New Roman"/>
                <w:color w:val="000000" w:themeColor="text1"/>
              </w:rPr>
              <w:t>pre &amp; post chest operation</w:t>
            </w:r>
          </w:p>
          <w:p w14:paraId="36A775BC" w14:textId="77777777" w:rsidR="00D96C40" w:rsidRPr="003058E8" w:rsidRDefault="00D96C40">
            <w:pPr>
              <w:spacing w:before="12" w:after="12" w:line="240" w:lineRule="auto"/>
              <w:ind w:left="720"/>
              <w:rPr>
                <w:rFonts w:ascii="Times New Roman" w:eastAsia="標楷體" w:hAnsi="Times New Roman"/>
                <w:color w:val="000000" w:themeColor="text1"/>
              </w:rPr>
            </w:pPr>
            <w:r w:rsidRPr="003058E8">
              <w:rPr>
                <w:rFonts w:ascii="Times New Roman" w:eastAsia="標楷體" w:hAnsi="Times New Roman"/>
                <w:color w:val="000000" w:themeColor="text1"/>
              </w:rPr>
              <w:t>2.</w:t>
            </w:r>
            <w:r w:rsidRPr="003058E8">
              <w:rPr>
                <w:rFonts w:ascii="Times New Roman" w:eastAsia="標楷體" w:hAnsi="Times New Roman"/>
                <w:color w:val="000000" w:themeColor="text1"/>
              </w:rPr>
              <w:t>慢性阻塞性肺疾病</w:t>
            </w:r>
            <w:r w:rsidRPr="003058E8">
              <w:rPr>
                <w:rFonts w:ascii="Times New Roman" w:eastAsia="標楷體" w:hAnsi="Times New Roman"/>
                <w:color w:val="000000" w:themeColor="text1"/>
              </w:rPr>
              <w:t>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515C8E54" w14:textId="77777777" w:rsidR="00D96C40" w:rsidRPr="003058E8" w:rsidRDefault="00D96C40" w:rsidP="00733B35">
            <w:pPr>
              <w:spacing w:before="12" w:after="12" w:line="240" w:lineRule="auto"/>
              <w:jc w:val="both"/>
              <w:rPr>
                <w:rFonts w:ascii="Times New Roman" w:eastAsia="標楷體" w:hAnsi="Times New Roman"/>
                <w:color w:val="000000" w:themeColor="text1"/>
              </w:rPr>
            </w:pPr>
          </w:p>
          <w:p w14:paraId="66CD0EF8" w14:textId="77777777" w:rsidR="00D96C40" w:rsidRPr="003058E8" w:rsidRDefault="00D96C40" w:rsidP="00733B35">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0665DB8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64ABF" w14:textId="77777777" w:rsidR="000257EE" w:rsidRPr="003058E8" w:rsidRDefault="000257EE">
            <w:pPr>
              <w:spacing w:before="12" w:after="12" w:line="240" w:lineRule="auto"/>
              <w:rPr>
                <w:rFonts w:ascii="Times New Roman" w:eastAsia="標楷體" w:hAnsi="Times New Roman"/>
                <w:color w:val="000000" w:themeColor="text1"/>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6E7AB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3</w:t>
            </w:r>
            <w:r w:rsidRPr="003058E8">
              <w:rPr>
                <w:rFonts w:ascii="Times New Roman" w:eastAsia="標楷體" w:hAnsi="Times New Roman"/>
                <w:color w:val="000000" w:themeColor="text1"/>
              </w:rPr>
              <w:t>個月</w:t>
            </w:r>
          </w:p>
        </w:tc>
      </w:tr>
      <w:tr w:rsidR="003058E8" w:rsidRPr="003058E8" w14:paraId="0B47D46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A2995E" w14:textId="77777777" w:rsidR="00D96C40" w:rsidRPr="003058E8" w:rsidRDefault="00D96C40">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lastRenderedPageBreak/>
              <w:t>(</w:t>
            </w:r>
            <w:r w:rsidRPr="003058E8">
              <w:rPr>
                <w:rFonts w:ascii="Times New Roman" w:eastAsia="標楷體" w:hAnsi="Times New Roman"/>
                <w:color w:val="000000" w:themeColor="text1"/>
              </w:rPr>
              <w:t>二十</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發育遲緩、注意力不集中</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E25E48" w14:textId="77777777" w:rsidR="00D96C40" w:rsidRPr="003058E8" w:rsidRDefault="00D96C40">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依臨床實際需要</w:t>
            </w:r>
          </w:p>
        </w:tc>
      </w:tr>
      <w:tr w:rsidR="003058E8" w:rsidRPr="003058E8" w14:paraId="5ABE7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ABE362" w14:textId="77777777" w:rsidR="000257EE" w:rsidRPr="003058E8" w:rsidRDefault="00274757">
            <w:pPr>
              <w:spacing w:before="12" w:after="12" w:line="240" w:lineRule="auto"/>
              <w:rPr>
                <w:rFonts w:ascii="Times New Roman" w:eastAsia="標楷體" w:hAnsi="Times New Roman"/>
                <w:color w:val="000000" w:themeColor="text1"/>
              </w:rPr>
            </w:pPr>
            <w:r w:rsidRPr="003058E8">
              <w:rPr>
                <w:rFonts w:ascii="Times New Roman" w:eastAsia="標楷體" w:hAnsi="Times New Roman"/>
                <w:color w:val="000000" w:themeColor="text1"/>
              </w:rPr>
              <w:t>(</w:t>
            </w:r>
            <w:r w:rsidR="00D96C40" w:rsidRPr="003058E8">
              <w:rPr>
                <w:rFonts w:ascii="Times New Roman" w:eastAsia="標楷體" w:hAnsi="Times New Roman"/>
                <w:color w:val="000000" w:themeColor="text1"/>
              </w:rPr>
              <w:t>二十一</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其他</w:t>
            </w:r>
            <w:r w:rsidRPr="003058E8">
              <w:rPr>
                <w:rFonts w:ascii="Times New Roman" w:eastAsia="標楷體" w:hAnsi="Times New Roman"/>
                <w:color w:val="000000" w:themeColor="text1"/>
              </w:rPr>
              <w:t>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3F0563" w14:textId="77777777" w:rsidR="000257EE" w:rsidRPr="003058E8" w:rsidRDefault="00274757">
            <w:pPr>
              <w:spacing w:before="12" w:after="12" w:line="24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申報費用時附專案申請書</w:t>
            </w:r>
          </w:p>
        </w:tc>
      </w:tr>
    </w:tbl>
    <w:p w14:paraId="58159F61" w14:textId="77777777" w:rsidR="000257EE" w:rsidRPr="003058E8" w:rsidRDefault="000257EE">
      <w:pPr>
        <w:rPr>
          <w:color w:val="000000" w:themeColor="text1"/>
        </w:rPr>
        <w:sectPr w:rsidR="000257EE" w:rsidRPr="003058E8" w:rsidSect="005F337B">
          <w:headerReference w:type="default" r:id="rId46"/>
          <w:footerReference w:type="default" r:id="rId47"/>
          <w:pgSz w:w="11906" w:h="16838"/>
          <w:pgMar w:top="1134" w:right="1134" w:bottom="1560" w:left="1134" w:header="720" w:footer="720" w:gutter="0"/>
          <w:cols w:space="720"/>
        </w:sectPr>
      </w:pPr>
    </w:p>
    <w:p w14:paraId="50903330" w14:textId="77777777" w:rsidR="000257EE" w:rsidRPr="003058E8" w:rsidRDefault="00274757">
      <w:pPr>
        <w:spacing w:line="240" w:lineRule="auto"/>
        <w:jc w:val="center"/>
        <w:rPr>
          <w:color w:val="000000" w:themeColor="text1"/>
        </w:rPr>
      </w:pPr>
      <w:r w:rsidRPr="003058E8">
        <w:rPr>
          <w:rFonts w:ascii="標楷體" w:eastAsia="標楷體" w:hAnsi="標楷體"/>
          <w:b/>
          <w:bCs/>
          <w:color w:val="000000" w:themeColor="text1"/>
          <w:sz w:val="32"/>
        </w:rPr>
        <w:lastRenderedPageBreak/>
        <w:t>物理治療綜合評估表</w:t>
      </w:r>
    </w:p>
    <w:p w14:paraId="4708A84E" w14:textId="77777777" w:rsidR="000257EE" w:rsidRPr="003058E8" w:rsidRDefault="005E147B">
      <w:pPr>
        <w:spacing w:before="48" w:after="48"/>
        <w:jc w:val="both"/>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71552" behindDoc="0" locked="0" layoutInCell="1" allowOverlap="1" wp14:anchorId="24E045FE" wp14:editId="4AE9DF9D">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5803E"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E045F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w:txbxContent>
                    <w:p w14:paraId="5CE5803E"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058E8">
        <w:rPr>
          <w:rFonts w:ascii="標楷體" w:eastAsia="標楷體" w:hAnsi="標楷體"/>
          <w:color w:val="000000" w:themeColor="text1"/>
        </w:rPr>
        <w:t>評估日期</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年</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月</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日</w:t>
      </w:r>
    </w:p>
    <w:p w14:paraId="322D9972" w14:textId="77777777" w:rsidR="000257EE" w:rsidRPr="003058E8" w:rsidRDefault="00C54EE9">
      <w:pPr>
        <w:spacing w:before="48" w:after="48"/>
        <w:jc w:val="both"/>
        <w:rPr>
          <w:rFonts w:ascii="標楷體" w:eastAsia="標楷體" w:hAnsi="標楷體"/>
          <w:color w:val="000000" w:themeColor="text1"/>
        </w:rPr>
      </w:pPr>
      <w:r w:rsidRPr="003058E8">
        <w:rPr>
          <w:rFonts w:ascii="標楷體" w:eastAsia="標楷體" w:hAnsi="標楷體"/>
          <w:color w:val="000000" w:themeColor="text1"/>
        </w:rPr>
        <w:t>(</w:t>
      </w:r>
      <w:r w:rsidR="00274757" w:rsidRPr="003058E8">
        <w:rPr>
          <w:rFonts w:ascii="標楷體" w:eastAsia="標楷體" w:hAnsi="標楷體"/>
          <w:color w:val="000000" w:themeColor="text1"/>
        </w:rPr>
        <w:t>參考使用說明</w:t>
      </w:r>
      <w:r w:rsidRPr="003058E8">
        <w:rPr>
          <w:rFonts w:ascii="標楷體" w:eastAsia="標楷體" w:hAnsi="標楷體"/>
          <w:color w:val="000000" w:themeColor="text1"/>
        </w:rPr>
        <w:t>)</w:t>
      </w:r>
      <w:r w:rsidR="00274757" w:rsidRPr="003058E8">
        <w:rPr>
          <w:rFonts w:ascii="標楷體" w:eastAsia="標楷體" w:hAnsi="標楷體"/>
          <w:color w:val="000000" w:themeColor="text1"/>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058E8" w:rsidRPr="003058E8" w14:paraId="0948ADA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46D7A"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C8AA9A"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45A226"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6A5B3C"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3AAE96" w14:textId="77777777" w:rsidR="000257EE" w:rsidRPr="003058E8" w:rsidRDefault="00274757">
            <w:pPr>
              <w:pStyle w:val="a7"/>
              <w:tabs>
                <w:tab w:val="clear" w:pos="4153"/>
                <w:tab w:val="clear" w:pos="8306"/>
              </w:tabs>
              <w:rPr>
                <w:rFonts w:ascii="標楷體" w:eastAsia="標楷體" w:hAnsi="標楷體"/>
                <w:color w:val="000000" w:themeColor="text1"/>
              </w:rPr>
            </w:pPr>
            <w:r w:rsidRPr="003058E8">
              <w:rPr>
                <w:rFonts w:ascii="標楷體" w:eastAsia="標楷體" w:hAnsi="標楷體"/>
                <w:color w:val="000000" w:themeColor="text1"/>
              </w:rPr>
              <w:t>有障礙需詳細評估</w:t>
            </w:r>
            <w:r w:rsidR="00C54EE9" w:rsidRPr="003058E8">
              <w:rPr>
                <w:rFonts w:ascii="標楷體" w:eastAsia="標楷體" w:hAnsi="標楷體"/>
                <w:color w:val="000000" w:themeColor="text1"/>
              </w:rPr>
              <w:t>(</w:t>
            </w:r>
            <w:r w:rsidRPr="003058E8">
              <w:rPr>
                <w:rFonts w:ascii="標楷體" w:eastAsia="標楷體" w:hAnsi="標楷體"/>
                <w:color w:val="000000" w:themeColor="text1"/>
              </w:rPr>
              <w:t>請附詳細評估紀錄</w:t>
            </w:r>
            <w:r w:rsidR="00C54EE9" w:rsidRPr="003058E8">
              <w:rPr>
                <w:rFonts w:ascii="標楷體" w:eastAsia="標楷體" w:hAnsi="標楷體"/>
                <w:color w:val="000000" w:themeColor="text1"/>
              </w:rPr>
              <w:t>)</w:t>
            </w:r>
          </w:p>
        </w:tc>
      </w:tr>
      <w:tr w:rsidR="003058E8" w:rsidRPr="003058E8" w14:paraId="37D1BC6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93CA"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77CDA"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警覺性</w:t>
            </w:r>
            <w:r w:rsidRPr="003058E8">
              <w:rPr>
                <w:rFonts w:ascii="標楷體" w:eastAsia="標楷體" w:hAnsi="標楷體"/>
                <w:color w:val="000000" w:themeColor="text1"/>
                <w:sz w:val="20"/>
                <w:szCs w:val="22"/>
              </w:rPr>
              <w:t>、注意力、認知行為與配合度</w:t>
            </w:r>
            <w:r w:rsidR="00C54EE9" w:rsidRPr="003058E8">
              <w:rPr>
                <w:rFonts w:ascii="標楷體" w:eastAsia="標楷體" w:hAnsi="標楷體"/>
                <w:color w:val="000000" w:themeColor="text1"/>
                <w:sz w:val="20"/>
                <w:szCs w:val="22"/>
              </w:rPr>
              <w:t>(</w:t>
            </w:r>
            <w:r w:rsidRPr="003058E8">
              <w:rPr>
                <w:rFonts w:ascii="標楷體" w:eastAsia="標楷體" w:hAnsi="標楷體"/>
                <w:color w:val="000000" w:themeColor="text1"/>
                <w:sz w:val="20"/>
                <w:szCs w:val="22"/>
              </w:rPr>
              <w:t>COGˍG</w:t>
            </w:r>
            <w:r w:rsidR="00C54EE9" w:rsidRPr="003058E8">
              <w:rPr>
                <w:rFonts w:ascii="標楷體" w:eastAsia="標楷體" w:hAnsi="標楷體"/>
                <w:color w:val="000000" w:themeColor="text1"/>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ADBA8C"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A5060"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□嗜睡，□混淆，□昏迷，</w:t>
            </w:r>
          </w:p>
          <w:p w14:paraId="174A193E"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□對外界完全無反應，□失智症，□低智商，</w:t>
            </w:r>
          </w:p>
          <w:p w14:paraId="10B71301"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□注意力不集中，□情緒障礙，</w:t>
            </w:r>
          </w:p>
          <w:p w14:paraId="5A60B8AC"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□無法表達自己之意見，</w:t>
            </w:r>
          </w:p>
          <w:p w14:paraId="4B9977E0"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□無法了解簡單之指令，</w:t>
            </w:r>
          </w:p>
          <w:p w14:paraId="59989A99" w14:textId="77777777" w:rsidR="000257EE" w:rsidRPr="003058E8" w:rsidRDefault="00274757">
            <w:pPr>
              <w:pStyle w:val="a9"/>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□較缺乏主動參與治療的意願，</w:t>
            </w:r>
          </w:p>
          <w:p w14:paraId="4E6FD1B2"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C8C01"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1A</w:t>
            </w:r>
          </w:p>
          <w:p w14:paraId="6C23E33E"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1B</w:t>
            </w:r>
          </w:p>
        </w:tc>
      </w:tr>
      <w:tr w:rsidR="003058E8" w:rsidRPr="003058E8" w14:paraId="0F26D1E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5B76E"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A9BAE"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C315D6"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9925A" w14:textId="77777777" w:rsidR="000257EE" w:rsidRPr="003058E8" w:rsidRDefault="00274757">
            <w:pPr>
              <w:pStyle w:val="a7"/>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□有輕微限制但無功能障礙</w:t>
            </w:r>
          </w:p>
          <w:p w14:paraId="66E057D7"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□明顯關節攣縮：</w:t>
            </w:r>
          </w:p>
          <w:p w14:paraId="4796C871" w14:textId="77777777" w:rsidR="000257EE" w:rsidRPr="003058E8" w:rsidRDefault="00274757">
            <w:pPr>
              <w:spacing w:before="24" w:after="24" w:line="280" w:lineRule="atLeast"/>
              <w:ind w:left="194"/>
              <w:rPr>
                <w:rFonts w:ascii="標楷體" w:eastAsia="標楷體" w:hAnsi="標楷體"/>
                <w:color w:val="000000" w:themeColor="text1"/>
                <w:sz w:val="20"/>
              </w:rPr>
            </w:pPr>
            <w:r w:rsidRPr="003058E8">
              <w:rPr>
                <w:rFonts w:ascii="標楷體" w:eastAsia="標楷體" w:hAnsi="標楷體"/>
                <w:color w:val="000000" w:themeColor="text1"/>
                <w:sz w:val="20"/>
              </w:rPr>
              <w:t>(關節活動度1.完全限制(0-20％)；2.很有限制(21-40％)；3.中等程度限制(41-70％)；4.有一點限制(71-90％))</w:t>
            </w:r>
          </w:p>
          <w:p w14:paraId="7E94821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□全身關節，□左上肢，□左下肢</w:t>
            </w:r>
          </w:p>
          <w:p w14:paraId="2250CEC2"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□右上肢，□右下肢，□頸椎，□腰椎</w:t>
            </w:r>
          </w:p>
          <w:p w14:paraId="1118A6BF"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19EB0"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2A</w:t>
            </w:r>
          </w:p>
          <w:p w14:paraId="13F1B3B6"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2B</w:t>
            </w:r>
          </w:p>
          <w:p w14:paraId="3A8804A4"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2C</w:t>
            </w:r>
          </w:p>
        </w:tc>
      </w:tr>
      <w:tr w:rsidR="003058E8" w:rsidRPr="003058E8" w14:paraId="6BFB2823"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F9250"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CE986"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肌肉力量</w:t>
            </w:r>
            <w:r w:rsidRPr="003058E8">
              <w:rPr>
                <w:rFonts w:ascii="標楷體" w:eastAsia="標楷體" w:hAnsi="標楷體"/>
                <w:color w:val="000000" w:themeColor="text1"/>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8760B8"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63EAC"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□全身虛弱</w:t>
            </w:r>
          </w:p>
          <w:p w14:paraId="48EF1F6E"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□左上肢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級，□左下肢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w:t>
            </w:r>
          </w:p>
          <w:p w14:paraId="18959BBA"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□右上肢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級，□右下肢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w:t>
            </w:r>
          </w:p>
          <w:p w14:paraId="3E83DD1A"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60091"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3A</w:t>
            </w:r>
            <w:r w:rsidRPr="003058E8">
              <w:rPr>
                <w:rFonts w:ascii="標楷體" w:eastAsia="標楷體" w:hAnsi="標楷體"/>
                <w:color w:val="000000" w:themeColor="text1"/>
                <w:sz w:val="20"/>
                <w:szCs w:val="22"/>
              </w:rPr>
              <w:t>、3B</w:t>
            </w:r>
          </w:p>
          <w:p w14:paraId="3E109783" w14:textId="77777777" w:rsidR="000257EE" w:rsidRPr="003058E8" w:rsidRDefault="00274757">
            <w:pPr>
              <w:spacing w:before="24" w:after="24"/>
              <w:rPr>
                <w:rFonts w:ascii="標楷體" w:eastAsia="標楷體" w:hAnsi="標楷體"/>
                <w:color w:val="000000" w:themeColor="text1"/>
                <w:sz w:val="20"/>
                <w:szCs w:val="22"/>
              </w:rPr>
            </w:pPr>
            <w:r w:rsidRPr="003058E8">
              <w:rPr>
                <w:rFonts w:ascii="標楷體" w:eastAsia="標楷體" w:hAnsi="標楷體"/>
                <w:color w:val="000000" w:themeColor="text1"/>
                <w:sz w:val="20"/>
                <w:szCs w:val="22"/>
              </w:rPr>
              <w:t>3C、3D</w:t>
            </w:r>
          </w:p>
          <w:p w14:paraId="1D915874"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szCs w:val="22"/>
              </w:rPr>
              <w:t>3E、3F</w:t>
            </w:r>
          </w:p>
        </w:tc>
      </w:tr>
      <w:tr w:rsidR="003058E8" w:rsidRPr="003058E8" w14:paraId="3159EED1"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FCA4B"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5139"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感覺功能</w:t>
            </w:r>
            <w:r w:rsidRPr="003058E8">
              <w:rPr>
                <w:rFonts w:ascii="標楷體" w:eastAsia="標楷體" w:hAnsi="標楷體"/>
                <w:color w:val="000000" w:themeColor="text1"/>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78D777"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EECF50"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□視覺障礙，□聽覺障礙，□前庭覺障礙，</w:t>
            </w:r>
          </w:p>
          <w:p w14:paraId="2F941D29"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□本體覺障礙，□觸覺障礙</w:t>
            </w:r>
          </w:p>
          <w:p w14:paraId="602F735A" w14:textId="77777777" w:rsidR="000257EE" w:rsidRPr="003058E8" w:rsidRDefault="00274757">
            <w:pPr>
              <w:pStyle w:val="20"/>
              <w:spacing w:before="24" w:after="24" w:line="280" w:lineRule="atLeast"/>
              <w:ind w:left="1122" w:hanging="1122"/>
              <w:rPr>
                <w:rFonts w:ascii="標楷體" w:eastAsia="標楷體" w:hAnsi="標楷體"/>
                <w:color w:val="000000" w:themeColor="text1"/>
                <w:sz w:val="20"/>
              </w:rPr>
            </w:pPr>
            <w:r w:rsidRPr="003058E8">
              <w:rPr>
                <w:rFonts w:ascii="標楷體" w:eastAsia="標楷體" w:hAnsi="標楷體"/>
                <w:color w:val="000000" w:themeColor="text1"/>
                <w:sz w:val="20"/>
              </w:rPr>
              <w:t>疼痛部位：□左上肢，□左下肢，□右上肢，□右下肢，□頸部，□腰部，□胸部</w:t>
            </w:r>
          </w:p>
          <w:p w14:paraId="17692C26" w14:textId="77777777" w:rsidR="000257EE" w:rsidRPr="003058E8" w:rsidRDefault="00274757">
            <w:pPr>
              <w:pStyle w:val="20"/>
              <w:spacing w:before="24" w:after="24" w:line="280" w:lineRule="atLeast"/>
              <w:ind w:left="1122" w:hanging="1122"/>
              <w:rPr>
                <w:color w:val="000000" w:themeColor="text1"/>
              </w:rPr>
            </w:pPr>
            <w:r w:rsidRPr="003058E8">
              <w:rPr>
                <w:rFonts w:ascii="標楷體" w:eastAsia="標楷體" w:hAnsi="標楷體"/>
                <w:color w:val="000000" w:themeColor="text1"/>
                <w:sz w:val="20"/>
              </w:rPr>
              <w:t>其他異常</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F6939"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4A</w:t>
            </w:r>
          </w:p>
          <w:p w14:paraId="08048B20"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4B</w:t>
            </w:r>
          </w:p>
        </w:tc>
      </w:tr>
      <w:tr w:rsidR="003058E8" w:rsidRPr="003058E8" w14:paraId="0C175C5C"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B977F"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FDF98"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動作功能</w:t>
            </w:r>
            <w:r w:rsidRPr="003058E8">
              <w:rPr>
                <w:rFonts w:ascii="標楷體" w:eastAsia="標楷體" w:hAnsi="標楷體"/>
                <w:color w:val="000000" w:themeColor="text1"/>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1198BF"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D98A7" w14:textId="77777777" w:rsidR="000257EE" w:rsidRPr="003058E8" w:rsidRDefault="00274757">
            <w:pPr>
              <w:pStyle w:val="a9"/>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□床上活動困難</w:t>
            </w:r>
          </w:p>
          <w:p w14:paraId="4275FA29" w14:textId="77777777" w:rsidR="000257EE" w:rsidRPr="003058E8" w:rsidRDefault="00274757">
            <w:pPr>
              <w:pStyle w:val="a9"/>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□轉位困難</w:t>
            </w:r>
          </w:p>
          <w:p w14:paraId="430AD947"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□坐之功能異常</w:t>
            </w:r>
          </w:p>
          <w:p w14:paraId="123E3F3B"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□站之功能異常</w:t>
            </w:r>
          </w:p>
          <w:p w14:paraId="790C6404"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□走不穩</w:t>
            </w:r>
          </w:p>
          <w:p w14:paraId="6B65E663"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□上肢功能受限</w:t>
            </w:r>
          </w:p>
          <w:p w14:paraId="3F444466"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□姿勢或動作型態異常</w:t>
            </w:r>
          </w:p>
          <w:p w14:paraId="3900CE34"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6FDD"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5A</w:t>
            </w:r>
          </w:p>
        </w:tc>
      </w:tr>
      <w:tr w:rsidR="003058E8" w:rsidRPr="003058E8" w14:paraId="2BCE44C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FEA0"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B2BB9"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運動能力</w:t>
            </w:r>
            <w:r w:rsidRPr="003058E8">
              <w:rPr>
                <w:rFonts w:ascii="標楷體" w:eastAsia="標楷體" w:hAnsi="標楷體"/>
                <w:color w:val="000000" w:themeColor="text1"/>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892BC1" w14:textId="77777777" w:rsidR="000257EE" w:rsidRPr="003058E8" w:rsidRDefault="000257EE">
            <w:pPr>
              <w:spacing w:before="24" w:after="24"/>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052E5" w14:textId="77777777" w:rsidR="000257EE" w:rsidRPr="003058E8" w:rsidRDefault="00274757">
            <w:pPr>
              <w:pStyle w:val="a7"/>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58F57A" w14:textId="77777777" w:rsidR="000257EE" w:rsidRPr="003058E8" w:rsidRDefault="00274757">
            <w:pPr>
              <w:spacing w:before="24" w:after="24"/>
              <w:rPr>
                <w:color w:val="000000" w:themeColor="text1"/>
              </w:rPr>
            </w:pPr>
            <w:r w:rsidRPr="003058E8">
              <w:rPr>
                <w:rFonts w:ascii="標楷體" w:eastAsia="標楷體" w:hAnsi="標楷體"/>
                <w:color w:val="000000" w:themeColor="text1"/>
                <w:sz w:val="20"/>
              </w:rPr>
              <w:t>6A</w:t>
            </w:r>
            <w:r w:rsidRPr="003058E8">
              <w:rPr>
                <w:rFonts w:ascii="標楷體" w:eastAsia="標楷體" w:hAnsi="標楷體"/>
                <w:color w:val="000000" w:themeColor="text1"/>
                <w:sz w:val="20"/>
                <w:szCs w:val="22"/>
              </w:rPr>
              <w:t>、6B</w:t>
            </w:r>
          </w:p>
        </w:tc>
      </w:tr>
      <w:tr w:rsidR="003058E8" w:rsidRPr="003058E8" w14:paraId="5389846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25380" w14:textId="77777777" w:rsidR="000257EE" w:rsidRPr="003058E8" w:rsidRDefault="000257EE">
            <w:pPr>
              <w:spacing w:before="24" w:after="24"/>
              <w:jc w:val="center"/>
              <w:rPr>
                <w:rFonts w:ascii="標楷體" w:eastAsia="標楷體" w:hAnsi="標楷體"/>
                <w:color w:val="000000" w:themeColor="text1"/>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A25F9" w14:textId="77777777" w:rsidR="000257EE" w:rsidRPr="003058E8" w:rsidRDefault="000257EE">
            <w:pPr>
              <w:spacing w:before="24" w:after="24"/>
              <w:rPr>
                <w:rFonts w:ascii="標楷體" w:eastAsia="標楷體" w:hAnsi="標楷體"/>
                <w:color w:val="000000" w:themeColor="text1"/>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4F9E71" w14:textId="77777777" w:rsidR="000257EE" w:rsidRPr="003058E8" w:rsidRDefault="000257EE">
            <w:pPr>
              <w:spacing w:before="24" w:after="24"/>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E3ED9" w14:textId="77777777" w:rsidR="000257EE" w:rsidRPr="003058E8" w:rsidRDefault="00274757">
            <w:pPr>
              <w:pStyle w:val="a7"/>
              <w:tabs>
                <w:tab w:val="clear" w:pos="4153"/>
                <w:tab w:val="clear" w:pos="8306"/>
              </w:tabs>
              <w:spacing w:before="24" w:after="24" w:line="280" w:lineRule="atLeast"/>
              <w:rPr>
                <w:rFonts w:ascii="標楷體" w:eastAsia="標楷體" w:hAnsi="標楷體"/>
                <w:color w:val="000000" w:themeColor="text1"/>
              </w:rPr>
            </w:pPr>
            <w:r w:rsidRPr="003058E8">
              <w:rPr>
                <w:rFonts w:ascii="標楷體" w:eastAsia="標楷體" w:hAnsi="標楷體"/>
                <w:color w:val="000000" w:themeColor="text1"/>
              </w:rPr>
              <w:t>□無法在自宅四周活動</w:t>
            </w:r>
          </w:p>
          <w:p w14:paraId="173DF6F5"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□無法在社區活動</w:t>
            </w:r>
          </w:p>
          <w:p w14:paraId="3F37CC9A"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1013E" w14:textId="77777777" w:rsidR="000257EE" w:rsidRPr="003058E8" w:rsidRDefault="000257EE">
            <w:pPr>
              <w:spacing w:before="24" w:after="24"/>
              <w:rPr>
                <w:rFonts w:ascii="標楷體" w:eastAsia="標楷體" w:hAnsi="標楷體"/>
                <w:color w:val="000000" w:themeColor="text1"/>
                <w:sz w:val="20"/>
              </w:rPr>
            </w:pPr>
          </w:p>
        </w:tc>
      </w:tr>
      <w:tr w:rsidR="003058E8" w:rsidRPr="003058E8" w14:paraId="10CA3DC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A7927"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6BD68"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CD42BA" w14:textId="77777777" w:rsidR="000257EE" w:rsidRPr="003058E8" w:rsidRDefault="000257EE">
            <w:pPr>
              <w:spacing w:before="24" w:after="24"/>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5D4D4" w14:textId="77777777" w:rsidR="000257EE" w:rsidRPr="003058E8" w:rsidRDefault="00274757">
            <w:pPr>
              <w:spacing w:before="24" w:after="24" w:line="280" w:lineRule="atLeast"/>
              <w:ind w:left="424" w:hanging="424"/>
              <w:rPr>
                <w:rFonts w:ascii="標楷體" w:eastAsia="標楷體" w:hAnsi="標楷體"/>
                <w:color w:val="000000" w:themeColor="text1"/>
                <w:sz w:val="20"/>
              </w:rPr>
            </w:pPr>
            <w:r w:rsidRPr="003058E8">
              <w:rPr>
                <w:rFonts w:ascii="標楷體" w:eastAsia="標楷體" w:hAnsi="標楷體"/>
                <w:color w:val="000000" w:themeColor="text1"/>
                <w:sz w:val="20"/>
              </w:rPr>
              <w:t>．備有輔具【寫1】；已有輔具，但使用不良【寫2】或需要輔具【寫3】</w:t>
            </w:r>
          </w:p>
          <w:p w14:paraId="51429B23"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□單枴，□四腳拐，□四腳助行器，</w:t>
            </w:r>
          </w:p>
          <w:p w14:paraId="03466A8E"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□有輪助行器，□特殊推車，□擺位輔具</w:t>
            </w:r>
          </w:p>
          <w:p w14:paraId="3F727F16"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□輪椅，□足踝裝具，□膝踝足裝具，</w:t>
            </w:r>
          </w:p>
          <w:p w14:paraId="26823CF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 xml:space="preserve">□頸圈，□束腹或背架，□其他　　　　　</w:t>
            </w:r>
          </w:p>
          <w:p w14:paraId="6D6AD07C"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．環境協助【請打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35CD1AA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□24小時需看護，□部份時間需看護，</w:t>
            </w:r>
          </w:p>
          <w:p w14:paraId="18858C4F"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□出門困難，</w:t>
            </w:r>
          </w:p>
          <w:p w14:paraId="56647948" w14:textId="77777777" w:rsidR="000257EE" w:rsidRPr="003058E8" w:rsidRDefault="00274757">
            <w:pPr>
              <w:pStyle w:val="a7"/>
              <w:tabs>
                <w:tab w:val="clear" w:pos="4153"/>
                <w:tab w:val="clear" w:pos="8306"/>
              </w:tabs>
              <w:spacing w:before="24" w:after="24" w:line="280" w:lineRule="atLeast"/>
              <w:rPr>
                <w:color w:val="000000" w:themeColor="text1"/>
              </w:rPr>
            </w:pPr>
            <w:r w:rsidRPr="003058E8">
              <w:rPr>
                <w:rFonts w:ascii="標楷體" w:eastAsia="標楷體" w:hAnsi="標楷體"/>
                <w:color w:val="000000" w:themeColor="text1"/>
              </w:rPr>
              <w:t>．其他用品【請打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678D9D0A"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□氣切，□鼻胃管，□尿管，□尿布，</w:t>
            </w:r>
          </w:p>
          <w:p w14:paraId="3ECE7953" w14:textId="77777777" w:rsidR="000257EE" w:rsidRPr="003058E8" w:rsidRDefault="00274757">
            <w:pPr>
              <w:spacing w:before="24" w:after="24"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□呼吸器，□使用氧氣</w:t>
            </w:r>
          </w:p>
          <w:p w14:paraId="12114630"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□其他請註明：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E5B88" w14:textId="77777777" w:rsidR="000257EE" w:rsidRPr="003058E8" w:rsidRDefault="00274757">
            <w:pPr>
              <w:pStyle w:val="a7"/>
              <w:tabs>
                <w:tab w:val="clear" w:pos="4153"/>
                <w:tab w:val="clear" w:pos="8306"/>
              </w:tabs>
              <w:spacing w:before="24" w:after="24"/>
              <w:rPr>
                <w:rFonts w:ascii="標楷體" w:eastAsia="標楷體" w:hAnsi="標楷體"/>
                <w:color w:val="000000" w:themeColor="text1"/>
              </w:rPr>
            </w:pPr>
            <w:r w:rsidRPr="003058E8">
              <w:rPr>
                <w:rFonts w:ascii="標楷體" w:eastAsia="標楷體" w:hAnsi="標楷體"/>
                <w:color w:val="000000" w:themeColor="text1"/>
              </w:rPr>
              <w:t>7A</w:t>
            </w:r>
          </w:p>
        </w:tc>
      </w:tr>
      <w:tr w:rsidR="003058E8" w:rsidRPr="003058E8" w14:paraId="7FBAB28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1FA07"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1B17C" w14:textId="77777777" w:rsidR="000257EE" w:rsidRPr="003058E8" w:rsidRDefault="00274757">
            <w:pPr>
              <w:spacing w:before="24" w:after="24"/>
              <w:rPr>
                <w:rFonts w:ascii="標楷體" w:eastAsia="標楷體" w:hAnsi="標楷體"/>
                <w:color w:val="000000" w:themeColor="text1"/>
                <w:sz w:val="20"/>
              </w:rPr>
            </w:pPr>
            <w:r w:rsidRPr="003058E8">
              <w:rPr>
                <w:rFonts w:ascii="標楷體" w:eastAsia="標楷體" w:hAnsi="標楷體"/>
                <w:color w:val="000000" w:themeColor="text1"/>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92E52C" w14:textId="77777777" w:rsidR="000257EE" w:rsidRPr="003058E8" w:rsidRDefault="00274757">
            <w:pPr>
              <w:spacing w:before="24" w:after="24"/>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E9E07" w14:textId="77777777" w:rsidR="000257EE" w:rsidRPr="003058E8" w:rsidRDefault="00274757">
            <w:pPr>
              <w:spacing w:before="24" w:after="24" w:line="280" w:lineRule="atLeast"/>
              <w:rPr>
                <w:color w:val="000000" w:themeColor="text1"/>
              </w:rPr>
            </w:pPr>
            <w:r w:rsidRPr="003058E8">
              <w:rPr>
                <w:rFonts w:ascii="標楷體" w:eastAsia="標楷體" w:hAnsi="標楷體"/>
                <w:color w:val="000000" w:themeColor="text1"/>
                <w:sz w:val="20"/>
              </w:rPr>
              <w:t>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15299" w14:textId="77777777" w:rsidR="000257EE" w:rsidRPr="003058E8" w:rsidRDefault="000257EE">
            <w:pPr>
              <w:spacing w:before="24" w:after="24"/>
              <w:rPr>
                <w:rFonts w:ascii="標楷體" w:eastAsia="標楷體" w:hAnsi="標楷體"/>
                <w:color w:val="000000" w:themeColor="text1"/>
                <w:sz w:val="20"/>
              </w:rPr>
            </w:pPr>
          </w:p>
        </w:tc>
      </w:tr>
      <w:tr w:rsidR="003058E8" w:rsidRPr="003058E8" w14:paraId="6DC49235" w14:textId="77777777">
        <w:trPr>
          <w:cantSplit/>
        </w:trPr>
        <w:tc>
          <w:tcPr>
            <w:tcW w:w="4847" w:type="dxa"/>
            <w:gridSpan w:val="4"/>
            <w:shd w:val="clear" w:color="auto" w:fill="auto"/>
            <w:tcMar>
              <w:top w:w="0" w:type="dxa"/>
              <w:left w:w="28" w:type="dxa"/>
              <w:bottom w:w="0" w:type="dxa"/>
              <w:right w:w="28" w:type="dxa"/>
            </w:tcMar>
          </w:tcPr>
          <w:p w14:paraId="386034D2" w14:textId="77777777" w:rsidR="000257EE" w:rsidRPr="003058E8" w:rsidRDefault="000257EE">
            <w:pPr>
              <w:spacing w:before="48" w:after="48" w:line="260" w:lineRule="atLeast"/>
              <w:rPr>
                <w:rFonts w:ascii="標楷體" w:eastAsia="標楷體" w:hAnsi="標楷體"/>
                <w:color w:val="000000" w:themeColor="text1"/>
                <w:sz w:val="20"/>
              </w:rPr>
            </w:pPr>
          </w:p>
          <w:p w14:paraId="5DD72A4A" w14:textId="77777777" w:rsidR="000257EE" w:rsidRPr="003058E8" w:rsidRDefault="00274757">
            <w:pPr>
              <w:spacing w:before="48" w:after="48" w:line="260" w:lineRule="atLeast"/>
              <w:rPr>
                <w:color w:val="000000" w:themeColor="text1"/>
              </w:rPr>
            </w:pPr>
            <w:r w:rsidRPr="003058E8">
              <w:rPr>
                <w:rFonts w:ascii="標楷體" w:eastAsia="標楷體" w:hAnsi="標楷體"/>
                <w:color w:val="000000" w:themeColor="text1"/>
                <w:sz w:val="20"/>
              </w:rPr>
              <w:t>1A：意識</w:t>
            </w:r>
            <w:r w:rsidRPr="003058E8">
              <w:rPr>
                <w:rFonts w:ascii="標楷體" w:eastAsia="標楷體" w:hAnsi="標楷體"/>
                <w:color w:val="000000" w:themeColor="text1"/>
                <w:sz w:val="20"/>
                <w:szCs w:val="22"/>
              </w:rPr>
              <w:t>、注意力、記憶、攻擊行為</w:t>
            </w:r>
          </w:p>
        </w:tc>
        <w:tc>
          <w:tcPr>
            <w:tcW w:w="4847" w:type="dxa"/>
            <w:gridSpan w:val="2"/>
            <w:shd w:val="clear" w:color="auto" w:fill="auto"/>
            <w:tcMar>
              <w:top w:w="0" w:type="dxa"/>
              <w:left w:w="28" w:type="dxa"/>
              <w:bottom w:w="0" w:type="dxa"/>
              <w:right w:w="28" w:type="dxa"/>
            </w:tcMar>
          </w:tcPr>
          <w:p w14:paraId="227E3619" w14:textId="77777777" w:rsidR="000257EE" w:rsidRPr="003058E8" w:rsidRDefault="000257EE">
            <w:pPr>
              <w:spacing w:before="48" w:after="48" w:line="260" w:lineRule="atLeast"/>
              <w:rPr>
                <w:rFonts w:ascii="標楷體" w:eastAsia="標楷體" w:hAnsi="標楷體"/>
                <w:color w:val="000000" w:themeColor="text1"/>
                <w:sz w:val="20"/>
              </w:rPr>
            </w:pPr>
          </w:p>
          <w:p w14:paraId="5EEE0F0F"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1B：兒童認知發展測量工具</w:t>
            </w:r>
          </w:p>
        </w:tc>
      </w:tr>
      <w:tr w:rsidR="003058E8" w:rsidRPr="003058E8" w14:paraId="262B68F0" w14:textId="77777777">
        <w:trPr>
          <w:cantSplit/>
        </w:trPr>
        <w:tc>
          <w:tcPr>
            <w:tcW w:w="4847" w:type="dxa"/>
            <w:gridSpan w:val="4"/>
            <w:shd w:val="clear" w:color="auto" w:fill="auto"/>
            <w:tcMar>
              <w:top w:w="0" w:type="dxa"/>
              <w:left w:w="28" w:type="dxa"/>
              <w:bottom w:w="0" w:type="dxa"/>
              <w:right w:w="28" w:type="dxa"/>
            </w:tcMar>
          </w:tcPr>
          <w:p w14:paraId="2929DA5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2A：主動(被動)關節活動度</w:t>
            </w:r>
          </w:p>
        </w:tc>
        <w:tc>
          <w:tcPr>
            <w:tcW w:w="4847" w:type="dxa"/>
            <w:gridSpan w:val="2"/>
            <w:shd w:val="clear" w:color="auto" w:fill="auto"/>
            <w:tcMar>
              <w:top w:w="0" w:type="dxa"/>
              <w:left w:w="28" w:type="dxa"/>
              <w:bottom w:w="0" w:type="dxa"/>
              <w:right w:w="28" w:type="dxa"/>
            </w:tcMar>
          </w:tcPr>
          <w:p w14:paraId="45AA026A"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2B：肌長度</w:t>
            </w:r>
          </w:p>
        </w:tc>
      </w:tr>
      <w:tr w:rsidR="003058E8" w:rsidRPr="003058E8" w14:paraId="727AFF0A" w14:textId="77777777">
        <w:trPr>
          <w:cantSplit/>
        </w:trPr>
        <w:tc>
          <w:tcPr>
            <w:tcW w:w="4847" w:type="dxa"/>
            <w:gridSpan w:val="4"/>
            <w:shd w:val="clear" w:color="auto" w:fill="auto"/>
            <w:tcMar>
              <w:top w:w="0" w:type="dxa"/>
              <w:left w:w="28" w:type="dxa"/>
              <w:bottom w:w="0" w:type="dxa"/>
              <w:right w:w="28" w:type="dxa"/>
            </w:tcMar>
          </w:tcPr>
          <w:p w14:paraId="6A657D2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2C：關節內動作(joint play)檢查</w:t>
            </w:r>
          </w:p>
        </w:tc>
        <w:tc>
          <w:tcPr>
            <w:tcW w:w="4847" w:type="dxa"/>
            <w:gridSpan w:val="2"/>
            <w:shd w:val="clear" w:color="auto" w:fill="auto"/>
            <w:tcMar>
              <w:top w:w="0" w:type="dxa"/>
              <w:left w:w="28" w:type="dxa"/>
              <w:bottom w:w="0" w:type="dxa"/>
              <w:right w:w="28" w:type="dxa"/>
            </w:tcMar>
          </w:tcPr>
          <w:p w14:paraId="527F2353" w14:textId="77777777" w:rsidR="000257EE" w:rsidRPr="003058E8" w:rsidRDefault="000257EE">
            <w:pPr>
              <w:spacing w:before="48" w:after="48" w:line="260" w:lineRule="atLeast"/>
              <w:rPr>
                <w:rFonts w:ascii="標楷體" w:eastAsia="標楷體" w:hAnsi="標楷體"/>
                <w:color w:val="000000" w:themeColor="text1"/>
                <w:sz w:val="20"/>
              </w:rPr>
            </w:pPr>
          </w:p>
        </w:tc>
      </w:tr>
      <w:tr w:rsidR="003058E8" w:rsidRPr="003058E8" w14:paraId="0EF48B5E" w14:textId="77777777">
        <w:trPr>
          <w:cantSplit/>
        </w:trPr>
        <w:tc>
          <w:tcPr>
            <w:tcW w:w="4847" w:type="dxa"/>
            <w:gridSpan w:val="4"/>
            <w:shd w:val="clear" w:color="auto" w:fill="auto"/>
            <w:tcMar>
              <w:top w:w="0" w:type="dxa"/>
              <w:left w:w="28" w:type="dxa"/>
              <w:bottom w:w="0" w:type="dxa"/>
              <w:right w:w="28" w:type="dxa"/>
            </w:tcMar>
          </w:tcPr>
          <w:p w14:paraId="7397254E"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3A：徒手肌力測試</w:t>
            </w:r>
          </w:p>
        </w:tc>
        <w:tc>
          <w:tcPr>
            <w:tcW w:w="4847" w:type="dxa"/>
            <w:gridSpan w:val="2"/>
            <w:shd w:val="clear" w:color="auto" w:fill="auto"/>
            <w:tcMar>
              <w:top w:w="0" w:type="dxa"/>
              <w:left w:w="28" w:type="dxa"/>
              <w:bottom w:w="0" w:type="dxa"/>
              <w:right w:w="28" w:type="dxa"/>
            </w:tcMar>
          </w:tcPr>
          <w:p w14:paraId="087F1926"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3B：臉部肌肉肌力</w:t>
            </w:r>
          </w:p>
        </w:tc>
      </w:tr>
      <w:tr w:rsidR="003058E8" w:rsidRPr="003058E8" w14:paraId="39CB4D3D" w14:textId="77777777">
        <w:trPr>
          <w:cantSplit/>
        </w:trPr>
        <w:tc>
          <w:tcPr>
            <w:tcW w:w="4847" w:type="dxa"/>
            <w:gridSpan w:val="4"/>
            <w:shd w:val="clear" w:color="auto" w:fill="auto"/>
            <w:tcMar>
              <w:top w:w="0" w:type="dxa"/>
              <w:left w:w="28" w:type="dxa"/>
              <w:bottom w:w="0" w:type="dxa"/>
              <w:right w:w="28" w:type="dxa"/>
            </w:tcMar>
          </w:tcPr>
          <w:p w14:paraId="5693505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3C：阻力測試</w:t>
            </w:r>
          </w:p>
        </w:tc>
        <w:tc>
          <w:tcPr>
            <w:tcW w:w="4847" w:type="dxa"/>
            <w:gridSpan w:val="2"/>
            <w:shd w:val="clear" w:color="auto" w:fill="auto"/>
            <w:tcMar>
              <w:top w:w="0" w:type="dxa"/>
              <w:left w:w="28" w:type="dxa"/>
              <w:bottom w:w="0" w:type="dxa"/>
              <w:right w:w="28" w:type="dxa"/>
            </w:tcMar>
          </w:tcPr>
          <w:p w14:paraId="6C7E0679"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3D：兒童肌力測試</w:t>
            </w:r>
          </w:p>
        </w:tc>
      </w:tr>
      <w:tr w:rsidR="003058E8" w:rsidRPr="003058E8" w14:paraId="4AF09C7E" w14:textId="77777777">
        <w:trPr>
          <w:cantSplit/>
        </w:trPr>
        <w:tc>
          <w:tcPr>
            <w:tcW w:w="4847" w:type="dxa"/>
            <w:gridSpan w:val="4"/>
            <w:shd w:val="clear" w:color="auto" w:fill="auto"/>
            <w:tcMar>
              <w:top w:w="0" w:type="dxa"/>
              <w:left w:w="28" w:type="dxa"/>
              <w:bottom w:w="0" w:type="dxa"/>
              <w:right w:w="28" w:type="dxa"/>
            </w:tcMar>
          </w:tcPr>
          <w:p w14:paraId="475EEB9C"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3E：肌肉張力評估</w:t>
            </w:r>
          </w:p>
        </w:tc>
        <w:tc>
          <w:tcPr>
            <w:tcW w:w="4847" w:type="dxa"/>
            <w:gridSpan w:val="2"/>
            <w:shd w:val="clear" w:color="auto" w:fill="auto"/>
            <w:tcMar>
              <w:top w:w="0" w:type="dxa"/>
              <w:left w:w="28" w:type="dxa"/>
              <w:bottom w:w="0" w:type="dxa"/>
              <w:right w:w="28" w:type="dxa"/>
            </w:tcMar>
          </w:tcPr>
          <w:p w14:paraId="1F81A055"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3F：肌腱反射評估</w:t>
            </w:r>
          </w:p>
        </w:tc>
      </w:tr>
      <w:tr w:rsidR="003058E8" w:rsidRPr="003058E8" w14:paraId="12F2E63B" w14:textId="77777777">
        <w:trPr>
          <w:cantSplit/>
        </w:trPr>
        <w:tc>
          <w:tcPr>
            <w:tcW w:w="4847" w:type="dxa"/>
            <w:gridSpan w:val="4"/>
            <w:shd w:val="clear" w:color="auto" w:fill="auto"/>
            <w:tcMar>
              <w:top w:w="0" w:type="dxa"/>
              <w:left w:w="28" w:type="dxa"/>
              <w:bottom w:w="0" w:type="dxa"/>
              <w:right w:w="28" w:type="dxa"/>
            </w:tcMar>
          </w:tcPr>
          <w:p w14:paraId="0BB06FC8"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4A：一般感覺功能評估</w:t>
            </w:r>
          </w:p>
        </w:tc>
        <w:tc>
          <w:tcPr>
            <w:tcW w:w="4847" w:type="dxa"/>
            <w:gridSpan w:val="2"/>
            <w:shd w:val="clear" w:color="auto" w:fill="auto"/>
            <w:tcMar>
              <w:top w:w="0" w:type="dxa"/>
              <w:left w:w="28" w:type="dxa"/>
              <w:bottom w:w="0" w:type="dxa"/>
              <w:right w:w="28" w:type="dxa"/>
            </w:tcMar>
          </w:tcPr>
          <w:p w14:paraId="0ABD159D"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4B：疼痛評估</w:t>
            </w:r>
          </w:p>
        </w:tc>
      </w:tr>
      <w:tr w:rsidR="003058E8" w:rsidRPr="003058E8" w14:paraId="5903AA27" w14:textId="77777777">
        <w:trPr>
          <w:cantSplit/>
        </w:trPr>
        <w:tc>
          <w:tcPr>
            <w:tcW w:w="4847" w:type="dxa"/>
            <w:gridSpan w:val="4"/>
            <w:shd w:val="clear" w:color="auto" w:fill="auto"/>
            <w:tcMar>
              <w:top w:w="0" w:type="dxa"/>
              <w:left w:w="28" w:type="dxa"/>
              <w:bottom w:w="0" w:type="dxa"/>
              <w:right w:w="28" w:type="dxa"/>
            </w:tcMar>
          </w:tcPr>
          <w:p w14:paraId="0B770FC6"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5A：功能評估</w:t>
            </w:r>
          </w:p>
        </w:tc>
        <w:tc>
          <w:tcPr>
            <w:tcW w:w="4847" w:type="dxa"/>
            <w:gridSpan w:val="2"/>
            <w:shd w:val="clear" w:color="auto" w:fill="auto"/>
            <w:tcMar>
              <w:top w:w="0" w:type="dxa"/>
              <w:left w:w="28" w:type="dxa"/>
              <w:bottom w:w="0" w:type="dxa"/>
              <w:right w:w="28" w:type="dxa"/>
            </w:tcMar>
          </w:tcPr>
          <w:p w14:paraId="71A4C417" w14:textId="77777777" w:rsidR="000257EE" w:rsidRPr="003058E8" w:rsidRDefault="000257EE">
            <w:pPr>
              <w:spacing w:before="48" w:after="48" w:line="260" w:lineRule="atLeast"/>
              <w:rPr>
                <w:rFonts w:ascii="標楷體" w:eastAsia="標楷體" w:hAnsi="標楷體"/>
                <w:color w:val="000000" w:themeColor="text1"/>
                <w:sz w:val="20"/>
              </w:rPr>
            </w:pPr>
          </w:p>
        </w:tc>
      </w:tr>
      <w:tr w:rsidR="003058E8" w:rsidRPr="003058E8" w14:paraId="75D1A82A" w14:textId="77777777">
        <w:trPr>
          <w:cantSplit/>
        </w:trPr>
        <w:tc>
          <w:tcPr>
            <w:tcW w:w="4847" w:type="dxa"/>
            <w:gridSpan w:val="4"/>
            <w:shd w:val="clear" w:color="auto" w:fill="auto"/>
            <w:tcMar>
              <w:top w:w="0" w:type="dxa"/>
              <w:left w:w="28" w:type="dxa"/>
              <w:bottom w:w="0" w:type="dxa"/>
              <w:right w:w="28" w:type="dxa"/>
            </w:tcMar>
          </w:tcPr>
          <w:p w14:paraId="7CA3877C"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6A：實驗室檢查結果</w:t>
            </w:r>
          </w:p>
        </w:tc>
        <w:tc>
          <w:tcPr>
            <w:tcW w:w="4847" w:type="dxa"/>
            <w:gridSpan w:val="2"/>
            <w:shd w:val="clear" w:color="auto" w:fill="auto"/>
            <w:tcMar>
              <w:top w:w="0" w:type="dxa"/>
              <w:left w:w="28" w:type="dxa"/>
              <w:bottom w:w="0" w:type="dxa"/>
              <w:right w:w="28" w:type="dxa"/>
            </w:tcMar>
          </w:tcPr>
          <w:p w14:paraId="2891A0C7"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6B：一般心肺功能評估</w:t>
            </w:r>
          </w:p>
        </w:tc>
      </w:tr>
      <w:tr w:rsidR="003058E8" w:rsidRPr="003058E8" w14:paraId="33B626AE" w14:textId="77777777">
        <w:trPr>
          <w:cantSplit/>
        </w:trPr>
        <w:tc>
          <w:tcPr>
            <w:tcW w:w="4847" w:type="dxa"/>
            <w:gridSpan w:val="4"/>
            <w:shd w:val="clear" w:color="auto" w:fill="auto"/>
            <w:tcMar>
              <w:top w:w="0" w:type="dxa"/>
              <w:left w:w="28" w:type="dxa"/>
              <w:bottom w:w="0" w:type="dxa"/>
              <w:right w:w="28" w:type="dxa"/>
            </w:tcMar>
          </w:tcPr>
          <w:p w14:paraId="072D441B"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6C：藥物使用</w:t>
            </w:r>
          </w:p>
        </w:tc>
        <w:tc>
          <w:tcPr>
            <w:tcW w:w="4847" w:type="dxa"/>
            <w:gridSpan w:val="2"/>
            <w:shd w:val="clear" w:color="auto" w:fill="auto"/>
            <w:tcMar>
              <w:top w:w="0" w:type="dxa"/>
              <w:left w:w="28" w:type="dxa"/>
              <w:bottom w:w="0" w:type="dxa"/>
              <w:right w:w="28" w:type="dxa"/>
            </w:tcMar>
          </w:tcPr>
          <w:p w14:paraId="6E9A6233"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6D：心肺疾患危險性評估</w:t>
            </w:r>
          </w:p>
        </w:tc>
      </w:tr>
      <w:tr w:rsidR="003058E8" w:rsidRPr="003058E8" w14:paraId="6BBBD018" w14:textId="77777777">
        <w:trPr>
          <w:cantSplit/>
        </w:trPr>
        <w:tc>
          <w:tcPr>
            <w:tcW w:w="4847" w:type="dxa"/>
            <w:gridSpan w:val="4"/>
            <w:shd w:val="clear" w:color="auto" w:fill="auto"/>
            <w:tcMar>
              <w:top w:w="0" w:type="dxa"/>
              <w:left w:w="28" w:type="dxa"/>
              <w:bottom w:w="0" w:type="dxa"/>
              <w:right w:w="28" w:type="dxa"/>
            </w:tcMar>
          </w:tcPr>
          <w:p w14:paraId="6DF6A744"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6E：簡易之肌耐力測試</w:t>
            </w:r>
          </w:p>
        </w:tc>
        <w:tc>
          <w:tcPr>
            <w:tcW w:w="4847" w:type="dxa"/>
            <w:gridSpan w:val="2"/>
            <w:shd w:val="clear" w:color="auto" w:fill="auto"/>
            <w:tcMar>
              <w:top w:w="0" w:type="dxa"/>
              <w:left w:w="28" w:type="dxa"/>
              <w:bottom w:w="0" w:type="dxa"/>
              <w:right w:w="28" w:type="dxa"/>
            </w:tcMar>
          </w:tcPr>
          <w:p w14:paraId="2A7BD58A"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6F：簡易有氧運動耐力測試</w:t>
            </w:r>
          </w:p>
        </w:tc>
      </w:tr>
      <w:tr w:rsidR="003058E8" w:rsidRPr="003058E8" w14:paraId="29240CE3" w14:textId="77777777">
        <w:trPr>
          <w:cantSplit/>
        </w:trPr>
        <w:tc>
          <w:tcPr>
            <w:tcW w:w="4847" w:type="dxa"/>
            <w:gridSpan w:val="4"/>
            <w:shd w:val="clear" w:color="auto" w:fill="auto"/>
            <w:tcMar>
              <w:top w:w="0" w:type="dxa"/>
              <w:left w:w="28" w:type="dxa"/>
              <w:bottom w:w="0" w:type="dxa"/>
              <w:right w:w="28" w:type="dxa"/>
            </w:tcMar>
          </w:tcPr>
          <w:p w14:paraId="1F2B1511" w14:textId="77777777" w:rsidR="000257EE" w:rsidRPr="003058E8" w:rsidRDefault="00274757">
            <w:pPr>
              <w:spacing w:before="48" w:after="48"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7A：輔具需求評估</w:t>
            </w:r>
          </w:p>
        </w:tc>
        <w:tc>
          <w:tcPr>
            <w:tcW w:w="4847" w:type="dxa"/>
            <w:gridSpan w:val="2"/>
            <w:shd w:val="clear" w:color="auto" w:fill="auto"/>
            <w:tcMar>
              <w:top w:w="0" w:type="dxa"/>
              <w:left w:w="28" w:type="dxa"/>
              <w:bottom w:w="0" w:type="dxa"/>
              <w:right w:w="28" w:type="dxa"/>
            </w:tcMar>
          </w:tcPr>
          <w:p w14:paraId="52D3F9D4" w14:textId="77777777" w:rsidR="000257EE" w:rsidRPr="003058E8" w:rsidRDefault="000257EE">
            <w:pPr>
              <w:spacing w:before="48" w:after="48" w:line="260" w:lineRule="atLeast"/>
              <w:rPr>
                <w:rFonts w:ascii="標楷體" w:eastAsia="標楷體" w:hAnsi="標楷體"/>
                <w:color w:val="000000" w:themeColor="text1"/>
                <w:sz w:val="20"/>
              </w:rPr>
            </w:pPr>
          </w:p>
        </w:tc>
      </w:tr>
      <w:tr w:rsidR="003058E8" w:rsidRPr="003058E8" w14:paraId="4DA15AFE" w14:textId="77777777">
        <w:trPr>
          <w:cantSplit/>
        </w:trPr>
        <w:tc>
          <w:tcPr>
            <w:tcW w:w="9694" w:type="dxa"/>
            <w:gridSpan w:val="6"/>
            <w:shd w:val="clear" w:color="auto" w:fill="auto"/>
            <w:tcMar>
              <w:top w:w="0" w:type="dxa"/>
              <w:left w:w="28" w:type="dxa"/>
              <w:bottom w:w="0" w:type="dxa"/>
              <w:right w:w="28" w:type="dxa"/>
            </w:tcMar>
          </w:tcPr>
          <w:p w14:paraId="670F3641" w14:textId="77777777" w:rsidR="000257EE" w:rsidRPr="003058E8" w:rsidRDefault="00274757">
            <w:pPr>
              <w:spacing w:before="24" w:after="24" w:line="260" w:lineRule="atLeast"/>
              <w:ind w:left="2184" w:hanging="2184"/>
              <w:rPr>
                <w:rFonts w:ascii="標楷體" w:eastAsia="標楷體" w:hAnsi="標楷體"/>
                <w:color w:val="000000" w:themeColor="text1"/>
                <w:sz w:val="20"/>
              </w:rPr>
            </w:pPr>
            <w:r w:rsidRPr="003058E8">
              <w:rPr>
                <w:rFonts w:ascii="標楷體" w:eastAsia="標楷體" w:hAnsi="標楷體"/>
                <w:color w:val="000000" w:themeColor="text1"/>
                <w:sz w:val="20"/>
              </w:rPr>
              <w:t>附表詳見(P89至P155)：行政院衛生署八十八下半年及八十九年度委託研究計劃之〝物理治療前瞻支付制度規劃含</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特約物理治療所</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作業〞委託研究報告</w:t>
            </w:r>
          </w:p>
        </w:tc>
      </w:tr>
    </w:tbl>
    <w:p w14:paraId="422C9405" w14:textId="77777777" w:rsidR="000257EE" w:rsidRPr="003058E8" w:rsidRDefault="000257EE">
      <w:pPr>
        <w:rPr>
          <w:color w:val="000000" w:themeColor="text1"/>
        </w:rPr>
        <w:sectPr w:rsidR="000257EE" w:rsidRPr="003058E8">
          <w:headerReference w:type="default" r:id="rId48"/>
          <w:footerReference w:type="default" r:id="rId49"/>
          <w:pgSz w:w="11906" w:h="16838"/>
          <w:pgMar w:top="1134" w:right="1134" w:bottom="1418" w:left="1134" w:header="720" w:footer="720" w:gutter="0"/>
          <w:cols w:space="720"/>
        </w:sectPr>
      </w:pPr>
    </w:p>
    <w:p w14:paraId="4337642D" w14:textId="77777777" w:rsidR="000257EE" w:rsidRPr="003058E8" w:rsidRDefault="00274757">
      <w:pPr>
        <w:spacing w:line="600" w:lineRule="exact"/>
        <w:jc w:val="both"/>
        <w:rPr>
          <w:color w:val="000000" w:themeColor="text1"/>
        </w:rPr>
      </w:pPr>
      <w:r w:rsidRPr="003058E8">
        <w:rPr>
          <w:rFonts w:eastAsia="標楷體"/>
          <w:b/>
          <w:bCs/>
          <w:color w:val="000000" w:themeColor="text1"/>
          <w:sz w:val="32"/>
        </w:rPr>
        <w:lastRenderedPageBreak/>
        <w:t>物理治療目標設定與治療計畫擬定：</w:t>
      </w:r>
      <w:r w:rsidR="00C54EE9" w:rsidRPr="003058E8">
        <w:rPr>
          <w:rFonts w:eastAsia="標楷體"/>
          <w:color w:val="000000" w:themeColor="text1"/>
        </w:rPr>
        <w:t>(</w:t>
      </w:r>
      <w:r w:rsidRPr="003058E8">
        <w:rPr>
          <w:rFonts w:eastAsia="標楷體"/>
          <w:color w:val="000000" w:themeColor="text1"/>
        </w:rPr>
        <w:t>請勾選適當項目</w:t>
      </w:r>
      <w:r w:rsidR="00C54EE9" w:rsidRPr="003058E8">
        <w:rPr>
          <w:rFonts w:eastAsia="標楷體"/>
          <w:color w:val="000000" w:themeColor="text1"/>
        </w:rPr>
        <w:t>)</w:t>
      </w:r>
    </w:p>
    <w:p w14:paraId="3F0ADC74" w14:textId="77777777" w:rsidR="000257EE" w:rsidRPr="003058E8" w:rsidRDefault="000257EE">
      <w:pPr>
        <w:spacing w:line="240" w:lineRule="auto"/>
        <w:jc w:val="both"/>
        <w:rPr>
          <w:color w:val="000000" w:themeColor="text1"/>
        </w:rPr>
      </w:pPr>
    </w:p>
    <w:p w14:paraId="1EB81A45"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058E8" w:rsidRPr="003058E8" w14:paraId="14A8FB18"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4918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F8DF5"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5C66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物理治療計畫</w:t>
            </w:r>
          </w:p>
        </w:tc>
      </w:tr>
      <w:tr w:rsidR="003058E8" w:rsidRPr="003058E8" w14:paraId="18BC061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5788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家屬與病人期望：</w:t>
            </w:r>
          </w:p>
          <w:p w14:paraId="19DC837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3BAD4D1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02726C4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7AB0B73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687251A9"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04B3C1A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BD7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治療師預期達成目標：</w:t>
            </w:r>
          </w:p>
          <w:p w14:paraId="732884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746EE98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5E00C1B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5E14912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56124350"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15AD375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0F84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治療安排與項目：</w:t>
            </w:r>
          </w:p>
          <w:p w14:paraId="3EB240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．種類：□門診　□住院　□居家 □其他</w:t>
            </w:r>
          </w:p>
          <w:p w14:paraId="576012A9"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．治療頻率：</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次／每週</w:t>
            </w:r>
          </w:p>
          <w:p w14:paraId="1BB8B9C9"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．每次治療時間：</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分鐘</w:t>
            </w:r>
          </w:p>
        </w:tc>
      </w:tr>
      <w:tr w:rsidR="003058E8" w:rsidRPr="003058E8" w14:paraId="650DFD11"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1C74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□促進病患之警覺性、注意力與認知能力</w:t>
            </w:r>
          </w:p>
          <w:p w14:paraId="768656A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□促進關節活動度</w:t>
            </w:r>
          </w:p>
          <w:p w14:paraId="1AB7A53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□避免關節攣縮或變形</w:t>
            </w:r>
          </w:p>
          <w:p w14:paraId="124A98D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□增加肌肉伸展度(Muscle flexibility)</w:t>
            </w:r>
          </w:p>
          <w:p w14:paraId="52D5F96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□促進肌肉力量及表現</w:t>
            </w:r>
          </w:p>
          <w:p w14:paraId="75CD859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□避免肌肉萎縮或肌力減退</w:t>
            </w:r>
          </w:p>
          <w:p w14:paraId="688B9D6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□促進感覺功能</w:t>
            </w:r>
          </w:p>
          <w:p w14:paraId="4F22F38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□教導適當處置方式以避免皮膚受傷害</w:t>
            </w:r>
          </w:p>
          <w:p w14:paraId="0AE4695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□減輕疼痛</w:t>
            </w:r>
          </w:p>
          <w:p w14:paraId="77AA016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□增進下肢動作功能，包括：</w:t>
            </w:r>
          </w:p>
          <w:p w14:paraId="50049B3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□床上活動能力</w:t>
            </w:r>
          </w:p>
          <w:p w14:paraId="5BC476A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□轉位能力</w:t>
            </w:r>
          </w:p>
          <w:p w14:paraId="1B0902C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□平衡功能</w:t>
            </w:r>
          </w:p>
          <w:p w14:paraId="43BBFD1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□行走功能</w:t>
            </w:r>
          </w:p>
          <w:p w14:paraId="1DE8ED5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□增進上肢動作功能及日常生活功能自理能力</w:t>
            </w:r>
          </w:p>
          <w:p w14:paraId="0BE5ECD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□增進動作發展或正確動作模式</w:t>
            </w:r>
          </w:p>
          <w:p w14:paraId="0EBC8DF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□促進有氧運動能力及耐力</w:t>
            </w:r>
          </w:p>
          <w:p w14:paraId="729FE31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□輔具評估及建議</w:t>
            </w:r>
          </w:p>
          <w:p w14:paraId="7AD90FA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□環境評估與促進環境整合、家屬教育等</w:t>
            </w:r>
          </w:p>
          <w:p w14:paraId="743A490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0061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□提供正向、積極的學習環境或刺激</w:t>
            </w:r>
          </w:p>
          <w:p w14:paraId="30C60F3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□知覺認知訓練</w:t>
            </w:r>
          </w:p>
          <w:p w14:paraId="3941DA9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□被動/主動輔助性/主動關節運動</w:t>
            </w:r>
          </w:p>
          <w:p w14:paraId="2E6B9C2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□關節鬆動術(Joint mobilization technique)</w:t>
            </w:r>
          </w:p>
          <w:p w14:paraId="7151B6E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□肌肉伸展運動/肌肉放鬆技巧</w:t>
            </w:r>
          </w:p>
          <w:p w14:paraId="66E324C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□肌力增強訓練</w:t>
            </w:r>
          </w:p>
          <w:p w14:paraId="33076E4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□電刺激</w:t>
            </w:r>
          </w:p>
          <w:p w14:paraId="3F1DFD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□感覺處理技術</w:t>
            </w:r>
          </w:p>
          <w:p w14:paraId="7C91CB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□教導正確翻身/擺位技巧、自我皮膚檢查方法</w:t>
            </w:r>
          </w:p>
          <w:p w14:paraId="0037A37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□儀器治療</w:t>
            </w:r>
          </w:p>
          <w:p w14:paraId="7187FE0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□教導日常生活正確姿勢與技巧</w:t>
            </w:r>
          </w:p>
          <w:p w14:paraId="09282F0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□床上活動訓練</w:t>
            </w:r>
          </w:p>
          <w:p w14:paraId="65A1E0E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□轉位訓練</w:t>
            </w:r>
          </w:p>
          <w:p w14:paraId="0E3E26A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□輪椅活動訓練</w:t>
            </w:r>
          </w:p>
          <w:p w14:paraId="015DD6F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□坐姿/站姿姿勢矯正、靜/動態平衡訓練、</w:t>
            </w:r>
          </w:p>
          <w:p w14:paraId="080CBD11" w14:textId="77777777" w:rsidR="000257EE" w:rsidRPr="003058E8" w:rsidRDefault="00274757">
            <w:pPr>
              <w:snapToGrid w:val="0"/>
              <w:spacing w:line="240" w:lineRule="auto"/>
              <w:ind w:firstLine="220"/>
              <w:jc w:val="both"/>
              <w:textAlignment w:val="auto"/>
              <w:rPr>
                <w:color w:val="000000" w:themeColor="text1"/>
              </w:rPr>
            </w:pPr>
            <w:r w:rsidRPr="003058E8">
              <w:rPr>
                <w:rFonts w:ascii="標楷體" w:eastAsia="標楷體" w:hAnsi="標楷體"/>
                <w:color w:val="000000" w:themeColor="text1"/>
                <w:kern w:val="3"/>
                <w:sz w:val="22"/>
              </w:rPr>
              <w:t>坐</w:t>
            </w:r>
            <w:r w:rsidRPr="003058E8">
              <w:rPr>
                <w:rFonts w:ascii="Wingdings 2" w:eastAsia="Wingdings 2" w:hAnsi="Wingdings 2" w:cs="Wingdings 2"/>
                <w:color w:val="000000" w:themeColor="text1"/>
                <w:kern w:val="3"/>
                <w:sz w:val="22"/>
              </w:rPr>
              <w:t></w:t>
            </w:r>
            <w:r w:rsidRPr="003058E8">
              <w:rPr>
                <w:rFonts w:ascii="標楷體" w:eastAsia="標楷體" w:hAnsi="標楷體"/>
                <w:color w:val="000000" w:themeColor="text1"/>
                <w:kern w:val="3"/>
                <w:sz w:val="22"/>
              </w:rPr>
              <w:t>站訓練</w:t>
            </w:r>
          </w:p>
          <w:p w14:paraId="6BBDE7E7"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□步態矯正、步行輔具行走訓練〈含平地、樓梯、斜坡、不平路面的訓練〉、步行速度訓練</w:t>
            </w:r>
          </w:p>
          <w:p w14:paraId="6F766D22"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□日常生活功能訓練，如：進食、梳洗、穿脫衣物、洗澡、如廁等</w:t>
            </w:r>
          </w:p>
          <w:p w14:paraId="2D459C4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□發展增進技術</w:t>
            </w:r>
          </w:p>
          <w:p w14:paraId="62890B0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□誘發技術、反射抑制技術</w:t>
            </w:r>
          </w:p>
          <w:p w14:paraId="3E7A324A"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□動作(再)學習技巧、工作取向訓練、運用正確生物力學原則</w:t>
            </w:r>
          </w:p>
          <w:p w14:paraId="70E813A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□動作協調訓練</w:t>
            </w:r>
          </w:p>
          <w:p w14:paraId="1247C90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□腳踏車、跑步機、上肢運動器訓練</w:t>
            </w:r>
          </w:p>
          <w:p w14:paraId="66F83B6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□輔具處方及教導使用技巧</w:t>
            </w:r>
          </w:p>
          <w:p w14:paraId="5C0BD627"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□居家環境評估、環境調整建議、居家治療計劃之擬定與訓練</w:t>
            </w:r>
          </w:p>
          <w:p w14:paraId="4D237A0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r>
    </w:tbl>
    <w:p w14:paraId="64B265CB" w14:textId="77777777" w:rsidR="000257EE" w:rsidRPr="003058E8" w:rsidRDefault="000257EE">
      <w:pPr>
        <w:rPr>
          <w:color w:val="000000" w:themeColor="text1"/>
        </w:rPr>
        <w:sectPr w:rsidR="000257EE" w:rsidRPr="003058E8">
          <w:headerReference w:type="default" r:id="rId50"/>
          <w:footerReference w:type="default" r:id="rId51"/>
          <w:pgSz w:w="11906" w:h="16838"/>
          <w:pgMar w:top="1134" w:right="1134" w:bottom="1418" w:left="1134" w:header="720" w:footer="720" w:gutter="0"/>
          <w:cols w:space="720"/>
        </w:sectPr>
      </w:pPr>
    </w:p>
    <w:p w14:paraId="2AF7F6D0" w14:textId="77777777" w:rsidR="000257EE" w:rsidRPr="003058E8" w:rsidRDefault="00274757">
      <w:pPr>
        <w:spacing w:after="120" w:line="240" w:lineRule="auto"/>
        <w:jc w:val="center"/>
        <w:rPr>
          <w:color w:val="000000" w:themeColor="text1"/>
        </w:rPr>
      </w:pPr>
      <w:r w:rsidRPr="003058E8">
        <w:rPr>
          <w:rFonts w:ascii="標楷體" w:eastAsia="標楷體" w:hAnsi="標楷體"/>
          <w:b/>
          <w:bCs/>
          <w:color w:val="000000" w:themeColor="text1"/>
          <w:sz w:val="32"/>
        </w:rPr>
        <w:lastRenderedPageBreak/>
        <w:t>麻醉前評估</w:t>
      </w:r>
    </w:p>
    <w:p w14:paraId="05C449C8" w14:textId="77777777" w:rsidR="000257EE" w:rsidRPr="003058E8" w:rsidRDefault="005E147B">
      <w:pPr>
        <w:jc w:val="both"/>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72576" behindDoc="0" locked="0" layoutInCell="1" allowOverlap="1" wp14:anchorId="093468AC" wp14:editId="3AA051C5">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821E"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3468AC"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w:txbxContent>
                    <w:p w14:paraId="1FA4821E"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3058E8">
        <w:rPr>
          <w:rFonts w:ascii="標楷體" w:eastAsia="標楷體" w:hAnsi="標楷體"/>
          <w:color w:val="000000" w:themeColor="text1"/>
        </w:rPr>
        <w:t>姓名</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□男□女　　病歷號碼</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年齡</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身份 □健保 □一般</w:t>
      </w:r>
    </w:p>
    <w:p w14:paraId="564F2451" w14:textId="77777777" w:rsidR="000257EE" w:rsidRPr="003058E8" w:rsidRDefault="000257EE">
      <w:pPr>
        <w:jc w:val="both"/>
        <w:rPr>
          <w:rFonts w:ascii="標楷體" w:eastAsia="標楷體" w:hAnsi="標楷體"/>
          <w:color w:val="000000" w:themeColor="text1"/>
        </w:rPr>
      </w:pPr>
    </w:p>
    <w:p w14:paraId="35312D24" w14:textId="77777777" w:rsidR="000257EE" w:rsidRPr="003058E8" w:rsidRDefault="00274757">
      <w:pPr>
        <w:spacing w:after="120"/>
        <w:jc w:val="both"/>
        <w:rPr>
          <w:color w:val="000000" w:themeColor="text1"/>
        </w:rPr>
      </w:pPr>
      <w:r w:rsidRPr="003058E8">
        <w:rPr>
          <w:rFonts w:ascii="標楷體" w:eastAsia="標楷體" w:hAnsi="標楷體"/>
          <w:color w:val="000000" w:themeColor="text1"/>
        </w:rPr>
        <w:t>科別</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床號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手術名稱</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手術日期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w:t>
      </w:r>
    </w:p>
    <w:tbl>
      <w:tblPr>
        <w:tblW w:w="9694" w:type="dxa"/>
        <w:tblCellMar>
          <w:left w:w="10" w:type="dxa"/>
          <w:right w:w="10" w:type="dxa"/>
        </w:tblCellMar>
        <w:tblLook w:val="04A0" w:firstRow="1" w:lastRow="0" w:firstColumn="1" w:lastColumn="0" w:noHBand="0" w:noVBand="1"/>
      </w:tblPr>
      <w:tblGrid>
        <w:gridCol w:w="4847"/>
        <w:gridCol w:w="4847"/>
      </w:tblGrid>
      <w:tr w:rsidR="003058E8" w:rsidRPr="003058E8" w14:paraId="6B903D5B"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D7F44"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82E97"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病患之基本資料</w:t>
            </w:r>
          </w:p>
        </w:tc>
      </w:tr>
      <w:tr w:rsidR="003058E8" w:rsidRPr="003058E8" w14:paraId="62584544"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78EB87C" w14:textId="77777777" w:rsidR="000257EE" w:rsidRPr="003058E8" w:rsidRDefault="00274757">
            <w:pPr>
              <w:spacing w:line="280" w:lineRule="exact"/>
              <w:jc w:val="both"/>
              <w:rPr>
                <w:color w:val="000000" w:themeColor="text1"/>
              </w:rPr>
            </w:pPr>
            <w:r w:rsidRPr="003058E8">
              <w:rPr>
                <w:rFonts w:ascii="標楷體" w:eastAsia="標楷體" w:hAnsi="標楷體"/>
                <w:color w:val="000000" w:themeColor="text1"/>
                <w:sz w:val="22"/>
              </w:rPr>
              <w:t>為了提供更安全舒適的手術麻醉，希望您能確實填寫，並請詳閱“麻醉同意書說明及注意事項”，如有其他問題，請在麻醉醫師術前評估時當面提出</w:t>
            </w:r>
            <w:r w:rsidRPr="003058E8">
              <w:rPr>
                <w:rFonts w:ascii="標楷體" w:eastAsia="標楷體" w:hAnsi="標楷體"/>
                <w:color w:val="000000" w:themeColor="text1"/>
                <w:sz w:val="22"/>
                <w:szCs w:val="22"/>
              </w:rPr>
              <w:t>。</w:t>
            </w:r>
          </w:p>
          <w:p w14:paraId="59481A3A"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E231137"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1.E.K.G.：</w:t>
            </w:r>
          </w:p>
        </w:tc>
      </w:tr>
      <w:tr w:rsidR="003058E8" w:rsidRPr="003058E8" w14:paraId="306133E6"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6F663D2F" w14:textId="77777777" w:rsidR="000257EE" w:rsidRPr="003058E8" w:rsidRDefault="00274757">
            <w:pPr>
              <w:spacing w:line="320" w:lineRule="exact"/>
              <w:ind w:left="812" w:hanging="812"/>
              <w:jc w:val="both"/>
              <w:rPr>
                <w:rFonts w:ascii="標楷體" w:eastAsia="標楷體" w:hAnsi="標楷體"/>
                <w:color w:val="000000" w:themeColor="text1"/>
                <w:sz w:val="22"/>
              </w:rPr>
            </w:pPr>
            <w:r w:rsidRPr="003058E8">
              <w:rPr>
                <w:rFonts w:ascii="標楷體" w:eastAsia="標楷體" w:hAnsi="標楷體"/>
                <w:color w:val="000000" w:themeColor="text1"/>
                <w:sz w:val="22"/>
              </w:rPr>
              <w:t>□ □1.是否曾經接受過任何麻醉(□全身麻醉□硬脊膜外麻醉□半身麻醉□其他)</w:t>
            </w:r>
          </w:p>
          <w:p w14:paraId="40461B1A"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2.是否曾患以下的疾病</w:t>
            </w:r>
          </w:p>
          <w:p w14:paraId="5C8A84FE"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□心臟病(如心絞痛</w:t>
            </w:r>
            <w:r w:rsidRPr="003058E8">
              <w:rPr>
                <w:rFonts w:ascii="標楷體" w:eastAsia="標楷體" w:hAnsi="標楷體"/>
                <w:color w:val="000000" w:themeColor="text1"/>
                <w:sz w:val="22"/>
                <w:szCs w:val="22"/>
              </w:rPr>
              <w:t>、心衰竭、高血壓)</w:t>
            </w:r>
          </w:p>
          <w:p w14:paraId="491CE83A"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□肝臟病(如肝炎</w:t>
            </w:r>
            <w:r w:rsidRPr="003058E8">
              <w:rPr>
                <w:rFonts w:ascii="標楷體" w:eastAsia="標楷體" w:hAnsi="標楷體"/>
                <w:color w:val="000000" w:themeColor="text1"/>
                <w:sz w:val="22"/>
                <w:szCs w:val="22"/>
              </w:rPr>
              <w:t>、膽道結石等</w:t>
            </w:r>
            <w:r w:rsidRPr="003058E8">
              <w:rPr>
                <w:rFonts w:ascii="標楷體" w:eastAsia="標楷體" w:hAnsi="標楷體"/>
                <w:color w:val="000000" w:themeColor="text1"/>
                <w:sz w:val="22"/>
              </w:rPr>
              <w:t>)</w:t>
            </w:r>
          </w:p>
          <w:p w14:paraId="7505DEBF"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□腎臟病(如腎炎</w:t>
            </w:r>
            <w:r w:rsidRPr="003058E8">
              <w:rPr>
                <w:rFonts w:ascii="標楷體" w:eastAsia="標楷體" w:hAnsi="標楷體"/>
                <w:color w:val="000000" w:themeColor="text1"/>
                <w:sz w:val="22"/>
                <w:szCs w:val="22"/>
              </w:rPr>
              <w:t>、尿毒等</w:t>
            </w:r>
            <w:r w:rsidRPr="003058E8">
              <w:rPr>
                <w:rFonts w:ascii="標楷體" w:eastAsia="標楷體" w:hAnsi="標楷體"/>
                <w:color w:val="000000" w:themeColor="text1"/>
                <w:sz w:val="22"/>
              </w:rPr>
              <w:t>)</w:t>
            </w:r>
          </w:p>
          <w:p w14:paraId="7D3F31E1"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□血液病(如貧血</w:t>
            </w:r>
            <w:r w:rsidRPr="003058E8">
              <w:rPr>
                <w:rFonts w:ascii="標楷體" w:eastAsia="標楷體" w:hAnsi="標楷體"/>
                <w:color w:val="000000" w:themeColor="text1"/>
                <w:sz w:val="22"/>
                <w:szCs w:val="22"/>
              </w:rPr>
              <w:t>、白血病等</w:t>
            </w:r>
            <w:r w:rsidRPr="003058E8">
              <w:rPr>
                <w:rFonts w:ascii="標楷體" w:eastAsia="標楷體" w:hAnsi="標楷體"/>
                <w:color w:val="000000" w:themeColor="text1"/>
                <w:sz w:val="22"/>
              </w:rPr>
              <w:t>)</w:t>
            </w:r>
          </w:p>
          <w:p w14:paraId="7C698589"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□胸腔病(如結核</w:t>
            </w:r>
            <w:r w:rsidRPr="003058E8">
              <w:rPr>
                <w:rFonts w:ascii="標楷體" w:eastAsia="標楷體" w:hAnsi="標楷體"/>
                <w:color w:val="000000" w:themeColor="text1"/>
                <w:sz w:val="22"/>
                <w:szCs w:val="22"/>
              </w:rPr>
              <w:t>、氣喘等</w:t>
            </w:r>
            <w:r w:rsidRPr="003058E8">
              <w:rPr>
                <w:rFonts w:ascii="標楷體" w:eastAsia="標楷體" w:hAnsi="標楷體"/>
                <w:color w:val="000000" w:themeColor="text1"/>
                <w:sz w:val="22"/>
              </w:rPr>
              <w:t>)</w:t>
            </w:r>
          </w:p>
          <w:p w14:paraId="7734E243"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□糖尿病</w:t>
            </w:r>
          </w:p>
          <w:p w14:paraId="42D90A2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□腦血管病變(中風)</w:t>
            </w:r>
          </w:p>
          <w:p w14:paraId="1B67E7C5"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□惡性腫瘤</w:t>
            </w:r>
          </w:p>
          <w:p w14:paraId="7C33235D"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3.目前是否有使用下列藥物</w:t>
            </w:r>
          </w:p>
          <w:p w14:paraId="50E0ACD5"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□止痛劑(如阿斯匹靈)</w:t>
            </w:r>
          </w:p>
          <w:p w14:paraId="56533F9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□抗凝血劑</w:t>
            </w:r>
          </w:p>
          <w:p w14:paraId="52BA95D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□抗高血壓藥物</w:t>
            </w:r>
          </w:p>
          <w:p w14:paraId="5B14003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□利尿劑</w:t>
            </w:r>
          </w:p>
          <w:p w14:paraId="295A5D3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□心臟病藥物(如救心等)</w:t>
            </w:r>
          </w:p>
          <w:p w14:paraId="0AB7934D"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AB5E8"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2.X-ray：</w:t>
            </w:r>
          </w:p>
          <w:p w14:paraId="2D416351" w14:textId="77777777" w:rsidR="000257EE" w:rsidRPr="003058E8" w:rsidRDefault="000257EE">
            <w:pPr>
              <w:spacing w:line="320" w:lineRule="exact"/>
              <w:rPr>
                <w:rFonts w:ascii="標楷體" w:eastAsia="標楷體" w:hAnsi="標楷體"/>
                <w:color w:val="000000" w:themeColor="text1"/>
                <w:sz w:val="22"/>
              </w:rPr>
            </w:pPr>
          </w:p>
          <w:p w14:paraId="408BF2B1" w14:textId="77777777" w:rsidR="000257EE" w:rsidRPr="003058E8" w:rsidRDefault="000257EE">
            <w:pPr>
              <w:spacing w:line="320" w:lineRule="exact"/>
              <w:rPr>
                <w:rFonts w:ascii="標楷體" w:eastAsia="標楷體" w:hAnsi="標楷體"/>
                <w:color w:val="000000" w:themeColor="text1"/>
                <w:sz w:val="22"/>
              </w:rPr>
            </w:pPr>
          </w:p>
          <w:p w14:paraId="53EA4917" w14:textId="77777777" w:rsidR="000257EE" w:rsidRPr="003058E8" w:rsidRDefault="000257EE">
            <w:pPr>
              <w:spacing w:line="320" w:lineRule="exact"/>
              <w:rPr>
                <w:rFonts w:ascii="標楷體" w:eastAsia="標楷體" w:hAnsi="標楷體"/>
                <w:color w:val="000000" w:themeColor="text1"/>
                <w:sz w:val="22"/>
              </w:rPr>
            </w:pPr>
          </w:p>
          <w:p w14:paraId="5E02DA8F" w14:textId="77777777" w:rsidR="000257EE" w:rsidRPr="003058E8" w:rsidRDefault="000257EE">
            <w:pPr>
              <w:spacing w:line="320" w:lineRule="exact"/>
              <w:rPr>
                <w:rFonts w:ascii="標楷體" w:eastAsia="標楷體" w:hAnsi="標楷體"/>
                <w:color w:val="000000" w:themeColor="text1"/>
                <w:sz w:val="22"/>
              </w:rPr>
            </w:pPr>
          </w:p>
          <w:p w14:paraId="2E878CAC"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3.生化檢查：</w:t>
            </w:r>
          </w:p>
          <w:p w14:paraId="212C6B77" w14:textId="77777777" w:rsidR="000257EE" w:rsidRPr="003058E8" w:rsidRDefault="000257EE">
            <w:pPr>
              <w:spacing w:line="320" w:lineRule="exact"/>
              <w:rPr>
                <w:rFonts w:ascii="標楷體" w:eastAsia="標楷體" w:hAnsi="標楷體"/>
                <w:color w:val="000000" w:themeColor="text1"/>
                <w:sz w:val="22"/>
              </w:rPr>
            </w:pPr>
          </w:p>
          <w:p w14:paraId="40238AEC" w14:textId="77777777" w:rsidR="000257EE" w:rsidRPr="003058E8" w:rsidRDefault="000257EE">
            <w:pPr>
              <w:spacing w:line="320" w:lineRule="exact"/>
              <w:rPr>
                <w:rFonts w:ascii="標楷體" w:eastAsia="標楷體" w:hAnsi="標楷體"/>
                <w:color w:val="000000" w:themeColor="text1"/>
                <w:sz w:val="22"/>
              </w:rPr>
            </w:pPr>
          </w:p>
          <w:p w14:paraId="2E955FA5" w14:textId="77777777" w:rsidR="000257EE" w:rsidRPr="003058E8" w:rsidRDefault="000257EE">
            <w:pPr>
              <w:spacing w:line="320" w:lineRule="exact"/>
              <w:rPr>
                <w:rFonts w:ascii="標楷體" w:eastAsia="標楷體" w:hAnsi="標楷體"/>
                <w:color w:val="000000" w:themeColor="text1"/>
                <w:sz w:val="22"/>
              </w:rPr>
            </w:pPr>
          </w:p>
          <w:p w14:paraId="3383039A" w14:textId="77777777" w:rsidR="000257EE" w:rsidRPr="003058E8" w:rsidRDefault="000257EE">
            <w:pPr>
              <w:spacing w:line="320" w:lineRule="exact"/>
              <w:rPr>
                <w:rFonts w:ascii="標楷體" w:eastAsia="標楷體" w:hAnsi="標楷體"/>
                <w:color w:val="000000" w:themeColor="text1"/>
                <w:sz w:val="22"/>
              </w:rPr>
            </w:pPr>
          </w:p>
          <w:p w14:paraId="442DE970" w14:textId="77777777" w:rsidR="000257EE" w:rsidRPr="003058E8" w:rsidRDefault="00274757">
            <w:pPr>
              <w:spacing w:line="320" w:lineRule="exact"/>
              <w:rPr>
                <w:color w:val="000000" w:themeColor="text1"/>
              </w:rPr>
            </w:pPr>
            <w:r w:rsidRPr="003058E8">
              <w:rPr>
                <w:rFonts w:ascii="標楷體" w:eastAsia="標楷體" w:hAnsi="標楷體"/>
                <w:color w:val="000000" w:themeColor="text1"/>
                <w:sz w:val="22"/>
              </w:rPr>
              <w:t>4.其他：</w:t>
            </w:r>
          </w:p>
        </w:tc>
      </w:tr>
      <w:tr w:rsidR="003058E8" w:rsidRPr="003058E8" w14:paraId="3020041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1C10B99A" w14:textId="77777777" w:rsidR="000257EE" w:rsidRPr="003058E8" w:rsidRDefault="00274757">
            <w:pPr>
              <w:jc w:val="both"/>
              <w:rPr>
                <w:color w:val="000000" w:themeColor="text1"/>
              </w:rPr>
            </w:pPr>
            <w:r w:rsidRPr="003058E8">
              <w:rPr>
                <w:rFonts w:ascii="標楷體" w:eastAsia="標楷體" w:hAnsi="標楷體"/>
                <w:color w:val="000000" w:themeColor="text1"/>
                <w:sz w:val="22"/>
              </w:rPr>
              <w:t>□ □類固醇藥物(包括中藥</w:t>
            </w:r>
            <w:r w:rsidRPr="003058E8">
              <w:rPr>
                <w:rFonts w:ascii="標楷體" w:eastAsia="標楷體" w:hAnsi="標楷體"/>
                <w:color w:val="000000" w:themeColor="text1"/>
                <w:sz w:val="22"/>
                <w:szCs w:val="22"/>
              </w:rPr>
              <w:t>、</w:t>
            </w:r>
            <w:r w:rsidRPr="003058E8">
              <w:rPr>
                <w:rFonts w:ascii="標楷體" w:eastAsia="標楷體" w:hAnsi="標楷體"/>
                <w:color w:val="000000" w:themeColor="text1"/>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D0184" w14:textId="77777777" w:rsidR="000257EE" w:rsidRPr="003058E8" w:rsidRDefault="00274757">
            <w:pPr>
              <w:jc w:val="center"/>
              <w:rPr>
                <w:color w:val="000000" w:themeColor="text1"/>
              </w:rPr>
            </w:pPr>
            <w:r w:rsidRPr="003058E8">
              <w:rPr>
                <w:rFonts w:ascii="標楷體" w:eastAsia="標楷體" w:hAnsi="標楷體"/>
                <w:color w:val="000000" w:themeColor="text1"/>
              </w:rPr>
              <w:t>麻醉專科醫師綜合意見</w:t>
            </w:r>
          </w:p>
        </w:tc>
      </w:tr>
      <w:tr w:rsidR="003058E8" w:rsidRPr="003058E8" w14:paraId="7ACE166E"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4A9A3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□是否曾有藥物過敏狀況？</w:t>
            </w:r>
          </w:p>
          <w:p w14:paraId="640BD77F" w14:textId="77777777" w:rsidR="000257EE" w:rsidRPr="003058E8" w:rsidRDefault="00274757">
            <w:pPr>
              <w:spacing w:line="320" w:lineRule="exact"/>
              <w:ind w:left="825" w:hanging="825"/>
              <w:jc w:val="both"/>
              <w:rPr>
                <w:rFonts w:ascii="標楷體" w:eastAsia="標楷體" w:hAnsi="標楷體"/>
                <w:color w:val="000000" w:themeColor="text1"/>
                <w:sz w:val="22"/>
              </w:rPr>
            </w:pPr>
            <w:r w:rsidRPr="003058E8">
              <w:rPr>
                <w:rFonts w:ascii="標楷體" w:eastAsia="標楷體" w:hAnsi="標楷體"/>
                <w:color w:val="000000" w:themeColor="text1"/>
                <w:sz w:val="22"/>
              </w:rPr>
              <w:t>□ □4.你或你家人中是否曾有異常出血情形(如拔身後流血不止)</w:t>
            </w:r>
          </w:p>
          <w:p w14:paraId="35570BF6"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□5.目前是否已懷孕</w:t>
            </w:r>
            <w:r w:rsidRPr="003058E8">
              <w:rPr>
                <w:rFonts w:ascii="標楷體" w:eastAsia="標楷體" w:hAnsi="標楷體"/>
                <w:color w:val="000000" w:themeColor="text1"/>
                <w:sz w:val="22"/>
                <w:szCs w:val="22"/>
              </w:rPr>
              <w:t>。</w:t>
            </w:r>
          </w:p>
          <w:p w14:paraId="6772BAA0"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□6.最近一週內有否感冒</w:t>
            </w:r>
            <w:r w:rsidRPr="003058E8">
              <w:rPr>
                <w:rFonts w:ascii="標楷體" w:eastAsia="標楷體" w:hAnsi="標楷體"/>
                <w:color w:val="000000" w:themeColor="text1"/>
                <w:sz w:val="22"/>
                <w:szCs w:val="22"/>
              </w:rPr>
              <w:t>。</w:t>
            </w:r>
          </w:p>
          <w:p w14:paraId="376E794C"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□7.身上有否任何人造物體(義眼</w:t>
            </w:r>
            <w:r w:rsidRPr="003058E8">
              <w:rPr>
                <w:rFonts w:ascii="標楷體" w:eastAsia="標楷體" w:hAnsi="標楷體"/>
                <w:color w:val="000000" w:themeColor="text1"/>
                <w:sz w:val="22"/>
                <w:szCs w:val="22"/>
              </w:rPr>
              <w:t>、義肢、假牙：</w:t>
            </w:r>
            <w:r w:rsidRPr="003058E8">
              <w:rPr>
                <w:rFonts w:ascii="標楷體" w:eastAsia="標楷體" w:hAnsi="標楷體"/>
                <w:color w:val="000000" w:themeColor="text1"/>
                <w:sz w:val="22"/>
              </w:rPr>
              <w:t>□固定　□活動)</w:t>
            </w:r>
          </w:p>
          <w:p w14:paraId="2430250A"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□8.是否有抽煙</w:t>
            </w:r>
            <w:r w:rsidRPr="003058E8">
              <w:rPr>
                <w:rFonts w:ascii="標楷體" w:eastAsia="標楷體" w:hAnsi="標楷體"/>
                <w:color w:val="000000" w:themeColor="text1"/>
                <w:sz w:val="22"/>
                <w:szCs w:val="22"/>
              </w:rPr>
              <w:t>、嗜酒的情況？</w:t>
            </w:r>
          </w:p>
          <w:p w14:paraId="6609AE99"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□9.是否有患癲癇</w:t>
            </w:r>
            <w:r w:rsidRPr="003058E8">
              <w:rPr>
                <w:rFonts w:ascii="標楷體" w:eastAsia="標楷體" w:hAnsi="標楷體"/>
                <w:color w:val="000000" w:themeColor="text1"/>
                <w:sz w:val="22"/>
                <w:szCs w:val="22"/>
              </w:rPr>
              <w:t>、中風昏眩等。</w:t>
            </w:r>
          </w:p>
          <w:p w14:paraId="1C7C05BE"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□10.是否有精神病史</w:t>
            </w:r>
            <w:r w:rsidRPr="003058E8">
              <w:rPr>
                <w:rFonts w:ascii="標楷體" w:eastAsia="標楷體" w:hAnsi="標楷體"/>
                <w:color w:val="000000" w:themeColor="text1"/>
                <w:sz w:val="22"/>
                <w:szCs w:val="22"/>
              </w:rPr>
              <w:t>。</w:t>
            </w:r>
          </w:p>
          <w:p w14:paraId="5CF4FB8D"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□11.是否有家族性高體溫</w:t>
            </w:r>
            <w:r w:rsidRPr="003058E8">
              <w:rPr>
                <w:rFonts w:ascii="標楷體" w:eastAsia="標楷體" w:hAnsi="標楷體"/>
                <w:color w:val="000000" w:themeColor="text1"/>
                <w:sz w:val="22"/>
                <w:szCs w:val="22"/>
              </w:rPr>
              <w:t>。</w:t>
            </w:r>
          </w:p>
          <w:p w14:paraId="3D632C89" w14:textId="77777777" w:rsidR="000257EE" w:rsidRPr="003058E8" w:rsidRDefault="00274757">
            <w:pPr>
              <w:spacing w:line="320" w:lineRule="exact"/>
              <w:ind w:left="966" w:hanging="966"/>
              <w:jc w:val="both"/>
              <w:rPr>
                <w:color w:val="000000" w:themeColor="text1"/>
              </w:rPr>
            </w:pPr>
            <w:r w:rsidRPr="003058E8">
              <w:rPr>
                <w:rFonts w:ascii="標楷體" w:eastAsia="標楷體" w:hAnsi="標楷體"/>
                <w:color w:val="000000" w:themeColor="text1"/>
                <w:sz w:val="22"/>
              </w:rPr>
              <w:t>□ □12.是否有其他疾病或身體不適需告知醫師，請說明</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r w:rsidRPr="003058E8">
              <w:rPr>
                <w:rFonts w:ascii="標楷體" w:eastAsia="標楷體" w:hAnsi="標楷體"/>
                <w:color w:val="000000" w:themeColor="text1"/>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0553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麻醉危險分級(ASA)□Ⅰ□Ⅱ□Ⅲ□Ⅳ□Ⅴ□Ⅵ</w:t>
            </w:r>
          </w:p>
          <w:p w14:paraId="27C209D4"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是否為急診手術□是□否</w:t>
            </w:r>
          </w:p>
          <w:p w14:paraId="59FFE49A"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麻醉方式</w:t>
            </w:r>
          </w:p>
          <w:p w14:paraId="48F1D8F0"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□96004C靜脈或肌肉麻醉</w:t>
            </w:r>
          </w:p>
          <w:p w14:paraId="011C45B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□96005C硬脊膜外麻醉</w:t>
            </w:r>
          </w:p>
          <w:p w14:paraId="34ABE8E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□96007C脊髓麻醉</w:t>
            </w:r>
          </w:p>
          <w:p w14:paraId="4212DB2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□96011C臂神經叢阻斷術(含i.v.regional)</w:t>
            </w:r>
          </w:p>
          <w:p w14:paraId="686F635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□96013C尾椎麻醉</w:t>
            </w:r>
          </w:p>
          <w:p w14:paraId="1441F64A"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□96017C面罩式全身麻醉</w:t>
            </w:r>
          </w:p>
          <w:p w14:paraId="419242E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□96020C插管全身麻醉</w:t>
            </w:r>
          </w:p>
          <w:p w14:paraId="231CB550" w14:textId="77777777" w:rsidR="000257EE" w:rsidRPr="003058E8" w:rsidRDefault="000257EE">
            <w:pPr>
              <w:spacing w:line="320" w:lineRule="exact"/>
              <w:jc w:val="both"/>
              <w:rPr>
                <w:rFonts w:ascii="標楷體" w:eastAsia="標楷體" w:hAnsi="標楷體"/>
                <w:color w:val="000000" w:themeColor="text1"/>
                <w:sz w:val="22"/>
              </w:rPr>
            </w:pPr>
          </w:p>
          <w:p w14:paraId="1F649668"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麻醉醫師簽章：</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p>
          <w:p w14:paraId="70EACD2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麻醉專科醫師證號：麻專醫字第　　　　　　號</w:t>
            </w:r>
          </w:p>
        </w:tc>
      </w:tr>
    </w:tbl>
    <w:p w14:paraId="4F3F6722" w14:textId="77777777" w:rsidR="000257EE" w:rsidRPr="003058E8" w:rsidRDefault="000257EE">
      <w:pPr>
        <w:rPr>
          <w:color w:val="000000" w:themeColor="text1"/>
        </w:rPr>
        <w:sectPr w:rsidR="000257EE" w:rsidRPr="003058E8">
          <w:headerReference w:type="default" r:id="rId52"/>
          <w:footerReference w:type="default" r:id="rId53"/>
          <w:pgSz w:w="11906" w:h="16838"/>
          <w:pgMar w:top="1134" w:right="1134" w:bottom="1418" w:left="1134" w:header="720" w:footer="720" w:gutter="0"/>
          <w:cols w:space="720"/>
        </w:sectPr>
      </w:pPr>
    </w:p>
    <w:p w14:paraId="4E644FDA" w14:textId="77777777" w:rsidR="000257EE" w:rsidRPr="003058E8" w:rsidRDefault="000257EE">
      <w:pPr>
        <w:spacing w:line="160" w:lineRule="exact"/>
        <w:jc w:val="both"/>
        <w:rPr>
          <w:rFonts w:ascii="標楷體" w:eastAsia="標楷體" w:hAnsi="標楷體"/>
          <w:color w:val="000000" w:themeColor="text1"/>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3058E8" w:rsidRPr="003058E8" w14:paraId="21C1D774" w14:textId="77777777"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497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姓名</w:t>
            </w:r>
          </w:p>
          <w:p w14:paraId="4B0844CF" w14:textId="77777777" w:rsidR="000257EE" w:rsidRPr="003058E8" w:rsidRDefault="000257EE">
            <w:pPr>
              <w:spacing w:line="140" w:lineRule="exact"/>
              <w:jc w:val="both"/>
              <w:rPr>
                <w:rFonts w:ascii="標楷體" w:eastAsia="標楷體" w:hAnsi="標楷體"/>
                <w:color w:val="000000" w:themeColor="text1"/>
                <w:sz w:val="14"/>
              </w:rPr>
            </w:pPr>
          </w:p>
          <w:p w14:paraId="1744918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病歷號　　　　　　　　</w:t>
            </w:r>
          </w:p>
          <w:p w14:paraId="3C903AE4" w14:textId="77777777" w:rsidR="000257EE" w:rsidRPr="003058E8" w:rsidRDefault="000257EE">
            <w:pPr>
              <w:spacing w:line="140" w:lineRule="exact"/>
              <w:jc w:val="both"/>
              <w:rPr>
                <w:rFonts w:ascii="標楷體" w:eastAsia="標楷體" w:hAnsi="標楷體"/>
                <w:color w:val="000000" w:themeColor="text1"/>
                <w:sz w:val="14"/>
              </w:rPr>
            </w:pPr>
          </w:p>
          <w:p w14:paraId="04301B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科別    床號           </w:t>
            </w:r>
          </w:p>
          <w:p w14:paraId="44ABA6BD" w14:textId="77777777" w:rsidR="000257EE" w:rsidRPr="003058E8" w:rsidRDefault="000257EE">
            <w:pPr>
              <w:spacing w:line="140" w:lineRule="exact"/>
              <w:jc w:val="both"/>
              <w:rPr>
                <w:rFonts w:ascii="標楷體" w:eastAsia="標楷體" w:hAnsi="標楷體"/>
                <w:color w:val="000000" w:themeColor="text1"/>
                <w:sz w:val="14"/>
              </w:rPr>
            </w:pPr>
          </w:p>
          <w:p w14:paraId="08288C7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332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0812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6D0C4"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B9C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DATE 　　　　　　　　OR(    )</w:t>
            </w:r>
          </w:p>
        </w:tc>
        <w:tc>
          <w:tcPr>
            <w:tcW w:w="40" w:type="dxa"/>
            <w:shd w:val="clear" w:color="auto" w:fill="auto"/>
            <w:tcMar>
              <w:top w:w="0" w:type="dxa"/>
              <w:left w:w="10" w:type="dxa"/>
              <w:bottom w:w="0" w:type="dxa"/>
              <w:right w:w="10" w:type="dxa"/>
            </w:tcMar>
          </w:tcPr>
          <w:p w14:paraId="47AA170D"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634323D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A490D95"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33E68" w14:textId="77777777" w:rsidR="000257EE" w:rsidRPr="003058E8" w:rsidRDefault="000257EE">
            <w:pPr>
              <w:spacing w:line="140" w:lineRule="exact"/>
              <w:jc w:val="both"/>
              <w:rPr>
                <w:rFonts w:ascii="標楷體" w:eastAsia="標楷體" w:hAnsi="標楷體"/>
                <w:color w:val="000000" w:themeColor="text1"/>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D74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87AD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7C4411" w14:textId="77777777" w:rsidR="000257EE" w:rsidRPr="003058E8" w:rsidRDefault="000257EE">
            <w:pPr>
              <w:spacing w:line="140" w:lineRule="exact"/>
              <w:jc w:val="both"/>
              <w:rPr>
                <w:rFonts w:ascii="標楷體" w:eastAsia="標楷體" w:hAnsi="標楷體"/>
                <w:color w:val="000000" w:themeColor="text1"/>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C3D7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PREVIOUS ANES HX Y/N</w:t>
            </w:r>
          </w:p>
        </w:tc>
        <w:tc>
          <w:tcPr>
            <w:tcW w:w="40" w:type="dxa"/>
            <w:shd w:val="clear" w:color="auto" w:fill="auto"/>
            <w:tcMar>
              <w:top w:w="0" w:type="dxa"/>
              <w:left w:w="10" w:type="dxa"/>
              <w:bottom w:w="0" w:type="dxa"/>
              <w:right w:w="10" w:type="dxa"/>
            </w:tcMar>
          </w:tcPr>
          <w:p w14:paraId="54DE7FF4"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76DF944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255499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B1592" w14:textId="77777777" w:rsidR="000257EE" w:rsidRPr="003058E8" w:rsidRDefault="000257EE">
            <w:pPr>
              <w:spacing w:line="140" w:lineRule="exact"/>
              <w:jc w:val="both"/>
              <w:rPr>
                <w:rFonts w:ascii="標楷體" w:eastAsia="標楷體" w:hAnsi="標楷體"/>
                <w:color w:val="000000" w:themeColor="text1"/>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7796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9257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ANESTHESIOLOGIST</w:t>
            </w:r>
          </w:p>
          <w:p w14:paraId="28BEC675" w14:textId="77777777" w:rsidR="000257EE" w:rsidRPr="003058E8" w:rsidRDefault="000257EE">
            <w:pPr>
              <w:spacing w:line="140" w:lineRule="exact"/>
              <w:jc w:val="both"/>
              <w:rPr>
                <w:rFonts w:ascii="標楷體" w:eastAsia="標楷體" w:hAnsi="標楷體"/>
                <w:color w:val="000000" w:themeColor="text1"/>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03EE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94F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CONDITION</w:t>
            </w:r>
          </w:p>
        </w:tc>
        <w:tc>
          <w:tcPr>
            <w:tcW w:w="40" w:type="dxa"/>
            <w:shd w:val="clear" w:color="auto" w:fill="auto"/>
            <w:tcMar>
              <w:top w:w="0" w:type="dxa"/>
              <w:left w:w="10" w:type="dxa"/>
              <w:bottom w:w="0" w:type="dxa"/>
              <w:right w:w="10" w:type="dxa"/>
            </w:tcMar>
          </w:tcPr>
          <w:p w14:paraId="51463971"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E168E1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F5BC2E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41145" w14:textId="77777777" w:rsidR="000257EE" w:rsidRPr="003058E8" w:rsidRDefault="000257EE">
            <w:pPr>
              <w:spacing w:line="140" w:lineRule="exact"/>
              <w:jc w:val="both"/>
              <w:rPr>
                <w:rFonts w:ascii="標楷體" w:eastAsia="標楷體" w:hAnsi="標楷體"/>
                <w:color w:val="000000" w:themeColor="text1"/>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477CD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A.B  O  AB</w:t>
            </w:r>
          </w:p>
          <w:p w14:paraId="538D898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264DF" w14:textId="77777777" w:rsidR="000257EE" w:rsidRPr="003058E8" w:rsidRDefault="000257EE">
            <w:pPr>
              <w:spacing w:line="140" w:lineRule="exact"/>
              <w:jc w:val="both"/>
              <w:rPr>
                <w:rFonts w:ascii="標楷體" w:eastAsia="標楷體" w:hAnsi="標楷體"/>
                <w:color w:val="000000" w:themeColor="text1"/>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4B4E0" w14:textId="77777777" w:rsidR="000257EE" w:rsidRPr="003058E8" w:rsidRDefault="000257EE">
            <w:pPr>
              <w:spacing w:line="140" w:lineRule="exact"/>
              <w:jc w:val="both"/>
              <w:rPr>
                <w:rFonts w:ascii="標楷體" w:eastAsia="標楷體" w:hAnsi="標楷體"/>
                <w:color w:val="000000" w:themeColor="text1"/>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BC493" w14:textId="77777777" w:rsidR="000257EE" w:rsidRPr="003058E8" w:rsidRDefault="000257EE">
            <w:pPr>
              <w:spacing w:line="140" w:lineRule="exact"/>
              <w:jc w:val="both"/>
              <w:rPr>
                <w:rFonts w:ascii="標楷體" w:eastAsia="標楷體" w:hAnsi="標楷體"/>
                <w:color w:val="000000" w:themeColor="text1"/>
                <w:sz w:val="14"/>
              </w:rPr>
            </w:pPr>
          </w:p>
        </w:tc>
        <w:tc>
          <w:tcPr>
            <w:tcW w:w="40" w:type="dxa"/>
            <w:shd w:val="clear" w:color="auto" w:fill="auto"/>
            <w:tcMar>
              <w:top w:w="0" w:type="dxa"/>
              <w:left w:w="10" w:type="dxa"/>
              <w:bottom w:w="0" w:type="dxa"/>
              <w:right w:w="10" w:type="dxa"/>
            </w:tcMar>
          </w:tcPr>
          <w:p w14:paraId="33111505"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31601D9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6B5EB82"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02535" w14:textId="77777777" w:rsidR="000257EE" w:rsidRPr="003058E8" w:rsidRDefault="000257EE">
            <w:pPr>
              <w:spacing w:line="140" w:lineRule="exact"/>
              <w:jc w:val="both"/>
              <w:rPr>
                <w:rFonts w:ascii="標楷體" w:eastAsia="標楷體" w:hAnsi="標楷體"/>
                <w:color w:val="000000" w:themeColor="text1"/>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01236" w14:textId="77777777" w:rsidR="000257EE" w:rsidRPr="003058E8" w:rsidRDefault="000257EE">
            <w:pPr>
              <w:spacing w:line="140" w:lineRule="exact"/>
              <w:jc w:val="both"/>
              <w:rPr>
                <w:rFonts w:ascii="標楷體" w:eastAsia="標楷體" w:hAnsi="標楷體"/>
                <w:color w:val="000000" w:themeColor="text1"/>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75EB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SURGEON</w:t>
            </w:r>
          </w:p>
          <w:p w14:paraId="09B83AD7" w14:textId="77777777" w:rsidR="000257EE" w:rsidRPr="003058E8" w:rsidRDefault="000257EE">
            <w:pPr>
              <w:spacing w:line="140" w:lineRule="exact"/>
              <w:jc w:val="both"/>
              <w:rPr>
                <w:rFonts w:ascii="標楷體" w:eastAsia="標楷體" w:hAnsi="標楷體"/>
                <w:color w:val="000000" w:themeColor="text1"/>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B606B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CBF07" w14:textId="77777777" w:rsidR="000257EE" w:rsidRPr="003058E8" w:rsidRDefault="000257EE">
            <w:pPr>
              <w:spacing w:line="140" w:lineRule="exact"/>
              <w:jc w:val="both"/>
              <w:rPr>
                <w:rFonts w:ascii="標楷體" w:eastAsia="標楷體" w:hAnsi="標楷體"/>
                <w:color w:val="000000" w:themeColor="text1"/>
                <w:sz w:val="14"/>
              </w:rPr>
            </w:pPr>
          </w:p>
        </w:tc>
        <w:tc>
          <w:tcPr>
            <w:tcW w:w="40" w:type="dxa"/>
            <w:shd w:val="clear" w:color="auto" w:fill="auto"/>
            <w:tcMar>
              <w:top w:w="0" w:type="dxa"/>
              <w:left w:w="10" w:type="dxa"/>
              <w:bottom w:w="0" w:type="dxa"/>
              <w:right w:w="10" w:type="dxa"/>
            </w:tcMar>
          </w:tcPr>
          <w:p w14:paraId="7CA91E85"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7F04D03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D8CD680" w14:textId="77777777"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C65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E225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PROCEDURE</w:t>
            </w:r>
          </w:p>
          <w:p w14:paraId="0AF9486B" w14:textId="77777777" w:rsidR="000257EE" w:rsidRPr="003058E8" w:rsidRDefault="000257EE">
            <w:pPr>
              <w:spacing w:line="140" w:lineRule="exact"/>
              <w:jc w:val="both"/>
              <w:rPr>
                <w:rFonts w:ascii="標楷體" w:eastAsia="標楷體" w:hAnsi="標楷體"/>
                <w:color w:val="000000" w:themeColor="text1"/>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BE34D" w14:textId="77777777" w:rsidR="000257EE" w:rsidRPr="003058E8" w:rsidRDefault="000257EE">
            <w:pPr>
              <w:spacing w:line="140" w:lineRule="exact"/>
              <w:jc w:val="both"/>
              <w:rPr>
                <w:rFonts w:ascii="標楷體" w:eastAsia="標楷體" w:hAnsi="標楷體"/>
                <w:color w:val="000000" w:themeColor="text1"/>
                <w:sz w:val="14"/>
              </w:rPr>
            </w:pPr>
          </w:p>
        </w:tc>
        <w:tc>
          <w:tcPr>
            <w:tcW w:w="40" w:type="dxa"/>
            <w:shd w:val="clear" w:color="auto" w:fill="auto"/>
            <w:tcMar>
              <w:top w:w="0" w:type="dxa"/>
              <w:left w:w="10" w:type="dxa"/>
              <w:bottom w:w="0" w:type="dxa"/>
              <w:right w:w="10" w:type="dxa"/>
            </w:tcMar>
          </w:tcPr>
          <w:p w14:paraId="182BBDD1"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611DC14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9D985C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DC33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E060EB6"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F22C7"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5EAC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CE73B"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F7D7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1D9042"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ECC6"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F35A2"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9493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99F43"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FAB99"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6F9C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2D8A"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7EB76"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019"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7CDF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46EBE"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940D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2DA4AA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EA917"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6D9CA39"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FB1A5"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EBE9E"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3654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213C4"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D030B"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AA9B7"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DC0D3"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B355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A50E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D8E66"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C9D8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4CA11"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CFA8"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E34601"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19CD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98232"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49F9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2B67F4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DCADF"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E0C9252"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562E4E"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B29FF"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6F64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3B992"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2E875"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CC936"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0E6E"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68EC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0CCE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17483"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FA115"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364CB"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E8223"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329A5"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169E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75C10"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C3B9A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2C21CC6"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EB74A"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70A77B6"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F5530"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3E4A3"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6FEA8"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4AC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55C4F"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72F607"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539C8"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778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4A05C"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897E0"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DE5"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9D4DC"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DE61"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9AFCA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AEB6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5C7BA"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075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B159D3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6AA1F"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549716D"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160B4"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A7D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EC3C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18F5F8"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0F4A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75290"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71D41"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A1045"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EEFC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05392"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22D212"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1C1B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0BC9B"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05236"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EBB88"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D290B"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C86A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058872C"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E0354"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1128303"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C73C" w14:textId="77777777" w:rsidR="000257EE" w:rsidRPr="003058E8" w:rsidRDefault="000257EE">
            <w:pPr>
              <w:spacing w:line="140" w:lineRule="exact"/>
              <w:jc w:val="both"/>
              <w:rPr>
                <w:rFonts w:ascii="標楷體" w:eastAsia="標楷體" w:hAnsi="標楷體"/>
                <w:color w:val="000000" w:themeColor="text1"/>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04AA"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CC9E"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9A197"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8EFAD"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FA72C" w14:textId="77777777" w:rsidR="000257EE" w:rsidRPr="003058E8" w:rsidRDefault="000257EE">
            <w:pPr>
              <w:spacing w:line="140" w:lineRule="exact"/>
              <w:jc w:val="both"/>
              <w:rPr>
                <w:rFonts w:ascii="標楷體" w:eastAsia="標楷體" w:hAnsi="標楷體"/>
                <w:color w:val="000000" w:themeColor="text1"/>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D2F68"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07C40"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B8A6D"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6A5603"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25F7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6924"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F7AA9"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168D5" w14:textId="77777777" w:rsidR="000257EE" w:rsidRPr="003058E8" w:rsidRDefault="000257EE">
            <w:pPr>
              <w:spacing w:line="140" w:lineRule="exact"/>
              <w:jc w:val="both"/>
              <w:rPr>
                <w:rFonts w:ascii="標楷體" w:eastAsia="標楷體" w:hAnsi="標楷體"/>
                <w:color w:val="000000" w:themeColor="text1"/>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F7922" w14:textId="77777777" w:rsidR="000257EE" w:rsidRPr="003058E8" w:rsidRDefault="000257EE">
            <w:pPr>
              <w:spacing w:line="140" w:lineRule="exact"/>
              <w:jc w:val="both"/>
              <w:rPr>
                <w:rFonts w:ascii="標楷體" w:eastAsia="標楷體" w:hAnsi="標楷體"/>
                <w:color w:val="000000" w:themeColor="text1"/>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11AC" w14:textId="77777777" w:rsidR="000257EE" w:rsidRPr="003058E8" w:rsidRDefault="000257EE">
            <w:pPr>
              <w:spacing w:line="140" w:lineRule="exact"/>
              <w:jc w:val="both"/>
              <w:rPr>
                <w:rFonts w:ascii="標楷體" w:eastAsia="標楷體" w:hAnsi="標楷體"/>
                <w:color w:val="000000" w:themeColor="text1"/>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DEB4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C4EF0AF"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65E4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INTUBATION</w:t>
            </w:r>
          </w:p>
          <w:p w14:paraId="299AB11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   # C.X.A.B.F.</w:t>
            </w:r>
          </w:p>
          <w:p w14:paraId="2E88A08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A839829"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1486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D7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89118A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41D20"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8E2D44"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B5EF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7450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3B0881"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CA8F2"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9A2EAB"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D3F65"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5E76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11F3837"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52D"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181BE8D"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7DA79"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5371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4E85F4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C34B4"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3EA300"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01286"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386D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AFA3AB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C5F6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0554ED"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7E5C2"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61F4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E8A896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C1FA2"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2463B88"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6944B"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3CA7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574AB1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4FB6B" w14:textId="77777777" w:rsidR="000257EE" w:rsidRPr="003058E8" w:rsidRDefault="000257EE">
            <w:pPr>
              <w:spacing w:line="140" w:lineRule="exact"/>
              <w:jc w:val="both"/>
              <w:rPr>
                <w:rFonts w:ascii="標楷體" w:eastAsia="標楷體" w:hAnsi="標楷體"/>
                <w:color w:val="000000" w:themeColor="text1"/>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6EE2605" w14:textId="77777777" w:rsidR="000257EE" w:rsidRPr="003058E8" w:rsidRDefault="000257EE">
            <w:pPr>
              <w:spacing w:line="140" w:lineRule="exact"/>
              <w:jc w:val="both"/>
              <w:rPr>
                <w:rFonts w:ascii="標楷體" w:eastAsia="標楷體" w:hAnsi="標楷體"/>
                <w:color w:val="000000" w:themeColor="text1"/>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541BE" w14:textId="77777777" w:rsidR="000257EE" w:rsidRPr="003058E8" w:rsidRDefault="000257EE">
            <w:pPr>
              <w:spacing w:line="140" w:lineRule="exact"/>
              <w:jc w:val="both"/>
              <w:rPr>
                <w:rFonts w:ascii="標楷體" w:eastAsia="標楷體" w:hAnsi="標楷體"/>
                <w:color w:val="000000" w:themeColor="text1"/>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7EB2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BFCC299"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4FB4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8D62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0CE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6D980"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BB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07F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389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159A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488C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352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94F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E7C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226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D0AE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7C4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26BE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86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3B6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94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C76B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39D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BFF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CB8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8B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5E3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585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FF2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629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0542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4E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FBC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8355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2E9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F40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473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2B3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C33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DC6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07E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251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A6E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6B8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90F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739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E8C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B2D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96B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150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B383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AF5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23DB97A"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267C8"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45BC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14E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FB491"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F8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C31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4C8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C76F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DAB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02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E6D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069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856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816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02BE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50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6FF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2EA9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F98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2AEF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2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357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6ABA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A65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E7D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F15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597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6E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3A26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AC0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889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140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825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097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0C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F3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478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6B8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93C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8A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307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B6D7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412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78E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11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837D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28A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512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1D3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5CB1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4B36E89"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6219"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D3EC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D84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E31EE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51A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CC1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EB4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759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8E8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39E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EEE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70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5A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730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151D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B08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FBF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8B1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A63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8A8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B4A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EF2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504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C47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16F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C18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EA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A03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539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2CE7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831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AB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156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677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156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A27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AB9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F91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ECB9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67B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E7E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8C7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0E0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593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171A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2DF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A84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165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51D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803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786A8B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44C39"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CE10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0A2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32D4"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FB8F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27E6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83F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5D4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7EC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ABD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3C5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CE0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BD3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DDAF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685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3FA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F79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E40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568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A1B2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17A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8D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A11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9530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38CC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BDE6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96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BA7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AD9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39D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74FD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9D5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8DF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DE5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2DC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6A7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027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F32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B21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FD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6FFF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5EF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0EDD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201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D64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C3D4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8A7D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C8A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BFE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2794D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19F2E54"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36ACC" w14:textId="77777777" w:rsidR="000257EE" w:rsidRPr="003058E8" w:rsidRDefault="000257EE">
            <w:pPr>
              <w:spacing w:line="140" w:lineRule="exact"/>
              <w:jc w:val="both"/>
              <w:rPr>
                <w:rFonts w:ascii="標楷體" w:eastAsia="標楷體" w:hAnsi="標楷體"/>
                <w:color w:val="000000" w:themeColor="text1"/>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4C06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5A3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14A2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63E1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7D6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5CB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57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AFE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2AD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A2B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B28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57EF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EA4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B9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426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485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4E0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392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070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D4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3F2D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B8E3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5B53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656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7A9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D40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909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F07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CD3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67E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60CD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707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97E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A94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70D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872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CC2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9D2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8BE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B66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2A0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FE7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9FC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C989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597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AE8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7215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7A0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91C4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CF41553"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1387E"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9A0E38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C44D2B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7556557"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D9BC9"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E5E6A"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8CD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6E5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6CF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3B7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EB6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CBB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A28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430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51C6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516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4E98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0A9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F06A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FCF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D96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AC9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9DD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C1DC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E78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5F0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4A9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356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784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2D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602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20A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8E3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E74A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4DC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42A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91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68B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455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0AB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5A8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BC6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5ED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127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1F3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E1E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2AB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1518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C1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660C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48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9057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F8ABE02"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0298"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E75B5C"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3A89F9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6FFC637"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FBB4"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C0C6B"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551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51D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C2FA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A48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AE4F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24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6D8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3583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CEB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3C1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DCA2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22D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5D0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1C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DF8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CA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3CE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EA01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184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6A8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4A1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548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81C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219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ABD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4D4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A09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0A2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27D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BAD8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C22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6A6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10D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0B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23E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668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A20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DA5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28B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6BD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18A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2BC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9E0C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E4A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0F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1C8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0A10EE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57CD"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D3D1DBA"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CAA42A3"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ACB276E"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473FC"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D28043"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F4B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434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7A7F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71D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C7D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462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AAC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48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0A7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8ED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CACD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240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016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6B5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8F5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1F7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191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66E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3A10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3E2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29D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FAC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CB4A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4B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F73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AE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6363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B5F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711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133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31C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E01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921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43B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87C7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CDA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842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D5E7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F9DF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7E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D7B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BE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246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355E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416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2E4D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182E0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579C0"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BDC9FAD"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59E6A363"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016EA68"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B384E"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BB55F"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9C5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7E1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F9F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3784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959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DBE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3E9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1DA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485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CF4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BA1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5E6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C46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B1AD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285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2CF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8221A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1E9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642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04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8C8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9752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295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724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53D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0AD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B74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B22C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EBA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79B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47A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D9344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87A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3715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F75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3AA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0F7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D1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38A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FA6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3A2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9D2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F19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735C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678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6CBB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11694A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7F250"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47BC8E"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8197717"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3FA8F96"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34C5A"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4F0E3"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A06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005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D1B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0ED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719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F5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01D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21D3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0C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AAA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059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3DD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C92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E0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9DF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8EE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F62C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D60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4CA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A8E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3623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CE6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482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442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AF1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261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76A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F6C5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14C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2C5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E84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5CD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308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1785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7079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DEF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743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FE3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DB7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62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246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834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0E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DB5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039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A69B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3D4B74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2B312"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ACADE8"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5F98"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8981A8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3F158C"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6789"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2DE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0F0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2A09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C3B3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7B47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441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282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3ED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8603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B6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7DB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119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F2B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DDD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4FF7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A2B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6F6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260F9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3162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FCD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EDD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96C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36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F311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E97E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9FE0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246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F74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4EC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F63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AAE7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CD6E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CFE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0846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46C8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4AD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F60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08D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235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C5D4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31C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A0F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625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A1A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359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06F9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0EDC862"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757E9"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65EE"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4071E9A"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2DA3D4"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2EA76"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980D0"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A4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67C9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5BE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B26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26B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C3E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DC5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3BB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72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EE4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EA9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C951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F82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09E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EA0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A1A1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5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3E6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9AD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594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7B5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AB6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0DE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947D4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803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E5A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A4A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7FBF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12F3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E5E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579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AA4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4BB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7B4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F20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FD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8BB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A64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151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31CF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BC4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D34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FF1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976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4E72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950BA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DD9934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D3DF3"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BAE9820"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40EDF6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99DAC8A"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10B77"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1AC31"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7DD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72B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8BC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DE0B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B1B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FBB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962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CBC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9B8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6ADA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37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97A9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54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58A4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5CE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04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A72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8D4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BA0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797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7F74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717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670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9F1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401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11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B55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B79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78FF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8CFB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5D69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6CF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522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8B6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897E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1B4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BA1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117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159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42E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7D9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7A9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16ED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84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6AA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FD8B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B1037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52BB2"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E9A1805"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2ED0"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148C7D8"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75A9F"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C6598"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25E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66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839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852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581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189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7F2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E67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E72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AF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895A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AE1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6240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B48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C0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CAC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6D2D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466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FBC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B66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89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D53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B03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DC4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923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86D6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786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11E9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EB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CB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41A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0E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810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053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0508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210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168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47EE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601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EBA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536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6FC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E5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924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87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0EB5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9D04A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D0DE0"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37A19F4"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E42555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D1EC09"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8FCE5"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ABF0C"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011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56C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4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1F8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F3E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9B8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CCFC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BF6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2FA4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C850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F36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7A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D2D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6CC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BB66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176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625E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7F9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AA9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34E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91EE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2DD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AA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74D5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F0C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E41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43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609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C89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F8AA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671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90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AF2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B79C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0BB7E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9B3F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E9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F2E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E749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08D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273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1A5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EFD8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DA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B9C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4B3B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924B54B"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6F84"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6AFD8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3D8E324A"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2C0479"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4434B"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6439B"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C3C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CB2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AEF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E2067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D7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DE10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7FF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58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C17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3E8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64AA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B98A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5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96A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60A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BB4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19C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8BA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957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C6F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B9F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4602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98E4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26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C1E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481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C2B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1083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0539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37D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71A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991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E59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36C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E45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12D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2A5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CFB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E43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3F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D33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BA1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C22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FA3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0C7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8954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FA350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BBD8F"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4B40373"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F506D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B14BC40"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6C209"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A47E"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94B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A92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075D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527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AB9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25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5568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608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48A0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E39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E51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067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38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F96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3BD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A4EF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5182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D4F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794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EFC0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749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BB1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938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243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23A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887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7C35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CC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956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1AF3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048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E53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A9C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DE8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726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E0D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601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558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B72A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B37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FDD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2646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16B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C4ED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876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61D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815CD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30F18"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876DD1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30C9F3C"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459F81"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5087B"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30C0"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1F5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15D1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CCED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75C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911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BE5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B89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A0A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FB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B6E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71C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43B6A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3A3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8B6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66667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6CB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1DA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57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99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4A1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938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24CE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D14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2A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D5BA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1BF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8B2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06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956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BA0AE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425E6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28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248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CA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4AE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4972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7D3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B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450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41A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E84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DDB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7EBE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49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B3B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CC81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45C6B0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61CEB"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9405329"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3C34C65"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56AC3C"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6910" w14:textId="77777777" w:rsidR="000257EE" w:rsidRPr="003058E8" w:rsidRDefault="000257EE">
            <w:pPr>
              <w:spacing w:line="140" w:lineRule="exact"/>
              <w:jc w:val="both"/>
              <w:rPr>
                <w:rFonts w:ascii="標楷體" w:eastAsia="標楷體" w:hAnsi="標楷體"/>
                <w:color w:val="000000" w:themeColor="text1"/>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D80E6" w14:textId="77777777" w:rsidR="000257EE" w:rsidRPr="003058E8" w:rsidRDefault="000257EE">
            <w:pPr>
              <w:spacing w:line="140" w:lineRule="exact"/>
              <w:jc w:val="both"/>
              <w:rPr>
                <w:rFonts w:ascii="標楷體" w:eastAsia="標楷體" w:hAnsi="標楷體"/>
                <w:color w:val="000000" w:themeColor="text1"/>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6DB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2CF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09C7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FD6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74F5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B86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EA0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1633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8C1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22BA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55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A79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485D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EF6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E8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4B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3AF8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258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3FC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85F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5AE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6445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980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0CF3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B18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328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6B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3FF1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E93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DE7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C5F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043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A4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D23F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80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9DF1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FC4E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B19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1912F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F981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1115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89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BC7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E2A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B4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C3A7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49D892B"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1FBE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MONITOR</w:t>
            </w:r>
          </w:p>
          <w:p w14:paraId="6DA98E0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ECG      A-LINE</w:t>
            </w:r>
          </w:p>
          <w:p w14:paraId="1CBA9CD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NIBP     CVP</w:t>
            </w:r>
          </w:p>
          <w:p w14:paraId="3E1F354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SpO2     PA Cath</w:t>
            </w:r>
          </w:p>
          <w:p w14:paraId="4E4BAA7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ETCO2    EEG</w:t>
            </w:r>
          </w:p>
          <w:p w14:paraId="47D7E15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FEB8F7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AEC3E38"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41BD0B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21B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5C8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21A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AE0B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ABDE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BA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B946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9B6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06B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66F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2872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6C8B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FED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10E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89FE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BD0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793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36C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A830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1A9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9CE7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261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32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76B7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8288D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E34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66EA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023C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8A5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68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EFD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41A4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078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A3A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0037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0F7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76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7FE50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0D9E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A0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3B01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6D5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254D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18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70C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EA37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1AB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CAF81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EA47937"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A3EA2C"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5B72A1" w14:textId="77777777" w:rsidR="000257EE" w:rsidRPr="003058E8" w:rsidRDefault="000257EE">
            <w:pPr>
              <w:spacing w:line="140" w:lineRule="exact"/>
              <w:jc w:val="center"/>
              <w:rPr>
                <w:rFonts w:ascii="標楷體" w:eastAsia="標楷體" w:hAnsi="標楷體"/>
                <w:color w:val="000000" w:themeColor="text1"/>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493966"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C2BA64A"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9753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A4D0F"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AF4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FC5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3FB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547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1F63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985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AF4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D0CB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CEE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734C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3C25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814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985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39F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2D5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78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D23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E50D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85A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5069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2A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6DA6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72D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0F5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563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C783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C0C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497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27F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770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27F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EF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BC2E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02E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EC2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D5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6739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A9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8A1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CB18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2F89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842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B24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1C43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233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D39E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3BC03ED"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CB0254"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5253810"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FE4BF11"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582AF63"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F5C5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6DE68"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F235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B4EC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9B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734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3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F91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DB1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DA1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4D5E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B27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E346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E38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881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BD5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5E10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6B54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5B9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50A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DCF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530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1A55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E201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43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EBE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831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26C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941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C94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7E4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8013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273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A94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65E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5C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2F2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524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5681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B19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5E4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D5E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EA9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373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D79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3A5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672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749D1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D6F3BF0"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8353"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8DD40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D0BF852"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F422B39"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0DD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DA53B"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8915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C86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A28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249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FB2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F0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C6E6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345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D47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B5D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7165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B5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534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AD3A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BB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DD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A439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7CE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9E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30A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90F9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38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0B56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C46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504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3E5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766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3B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17C6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EF8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23FC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5D13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7D9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187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8C6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C2FB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F851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125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A8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56A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3D8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F56A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BFE5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A0A8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82C79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FD0F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D3806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B3B3C"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9FC267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95D845F"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3ABE6C4" w14:textId="77777777" w:rsidR="000257EE" w:rsidRPr="003058E8" w:rsidRDefault="000257EE">
            <w:pPr>
              <w:spacing w:line="140" w:lineRule="exact"/>
              <w:jc w:val="center"/>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08D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CA57A"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4EF3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91B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651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901E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A54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0652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5EC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068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7EB7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D0DB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37E9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C5CA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AEE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D0BD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C6A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C4A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1C1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DDD6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3C7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C245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B23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DD61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C16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9C1F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22D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945E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B70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769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07B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B4E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112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E4F4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4D08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B4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B08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B4F7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47E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1AD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331A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5A29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B9EE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AC24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CF66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1B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8F15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3ED32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4D782F8"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FC7E1"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A83E43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D71E3F" w14:textId="77777777" w:rsidR="000257EE" w:rsidRPr="003058E8" w:rsidRDefault="000257EE">
            <w:pPr>
              <w:spacing w:line="140" w:lineRule="exact"/>
              <w:jc w:val="center"/>
              <w:rPr>
                <w:rFonts w:ascii="標楷體" w:eastAsia="標楷體" w:hAnsi="標楷體"/>
                <w:color w:val="000000" w:themeColor="text1"/>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1E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781F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0BF2B"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282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462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1D7C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FCCC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ECB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0C6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D02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C488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7903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3EBF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02AB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45D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6536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A541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8964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9E3C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530A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82FD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015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0447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02F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EFDA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0D9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8FF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0F00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58C6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87D39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F3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8AB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07E3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63C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EC2B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9353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5B150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1D6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1FCC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B60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43CF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39B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5308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40F8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3749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CD5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7650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FB6A0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04A8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F4BD6FC"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835D6"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DC65976"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2F47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A133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EDFB2"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87F8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19CB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6BCB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208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93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B3AD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71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6D3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3B3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E7D5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3E5E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8B6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9A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8052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322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20F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3937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E2FC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C9B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D76FE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CCB5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245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248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D430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0A0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839D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0766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C14C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606B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B53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FB2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85C94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8428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CE75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3158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EEC3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8293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1B7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870DB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6110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71FF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12C7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338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A49B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B39D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6BBB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EE586A6"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35F48"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EB2FE9" w14:textId="77777777" w:rsidR="000257EE" w:rsidRPr="003058E8" w:rsidRDefault="000257EE">
            <w:pPr>
              <w:spacing w:line="140" w:lineRule="exact"/>
              <w:jc w:val="both"/>
              <w:rPr>
                <w:rFonts w:ascii="標楷體" w:eastAsia="標楷體" w:hAnsi="標楷體"/>
                <w:color w:val="000000" w:themeColor="text1"/>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9E6E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CA71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27EB5"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23DA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D6D1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F19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5D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65D7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B7EE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16A3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C68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F1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44D7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D55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FA06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A9B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EC9F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6DCB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9E96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BF8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748A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A671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28B8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01C5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8B4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ABE3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0304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32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7C1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4F29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19E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E136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B37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98C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5067A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47B0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1B3A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7141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BB10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3CD4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73EA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ADA3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34C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DAFA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09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A6A1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128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689C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71340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DD8AC42" w14:textId="77777777"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66B583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2E0A9" w14:textId="77777777" w:rsidR="000257EE" w:rsidRPr="003058E8" w:rsidRDefault="00274757">
            <w:pPr>
              <w:spacing w:line="140" w:lineRule="exact"/>
              <w:jc w:val="right"/>
              <w:rPr>
                <w:rFonts w:ascii="標楷體" w:eastAsia="標楷體" w:hAnsi="標楷體"/>
                <w:color w:val="000000" w:themeColor="text1"/>
                <w:sz w:val="14"/>
              </w:rPr>
            </w:pPr>
            <w:r w:rsidRPr="003058E8">
              <w:rPr>
                <w:rFonts w:ascii="標楷體" w:eastAsia="標楷體" w:hAnsi="標楷體"/>
                <w:color w:val="000000" w:themeColor="text1"/>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1883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712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8064F" w14:textId="77777777" w:rsidR="000257EE" w:rsidRPr="003058E8" w:rsidRDefault="000257EE">
            <w:pPr>
              <w:spacing w:line="140" w:lineRule="exact"/>
              <w:jc w:val="both"/>
              <w:rPr>
                <w:rFonts w:ascii="標楷體" w:eastAsia="標楷體" w:hAnsi="標楷體"/>
                <w:color w:val="000000" w:themeColor="text1"/>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6E02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362F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842D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848C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C057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B12B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671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5E10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E8C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C808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B359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3184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7276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F322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48BB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0BB2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7BE2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A2F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AF48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34AA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426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31B2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58DC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A56B"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05A2D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5AA1A"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B9062"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ED52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BD18"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1FD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CE740"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B056EC"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358F4"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84B7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4620E"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2B217"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56F19F"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055B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588CD"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DFE35"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E1A0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A826"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A973"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6D21"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36859" w14:textId="77777777" w:rsidR="000257EE" w:rsidRPr="003058E8" w:rsidRDefault="000257EE">
            <w:pPr>
              <w:spacing w:line="140" w:lineRule="exact"/>
              <w:jc w:val="both"/>
              <w:rPr>
                <w:rFonts w:ascii="標楷體" w:eastAsia="標楷體" w:hAnsi="標楷體"/>
                <w:color w:val="000000" w:themeColor="text1"/>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049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F7B1F8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556D23"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8E00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REMARK</w:t>
            </w:r>
          </w:p>
        </w:tc>
        <w:tc>
          <w:tcPr>
            <w:tcW w:w="43" w:type="dxa"/>
            <w:shd w:val="clear" w:color="auto" w:fill="auto"/>
            <w:tcMar>
              <w:top w:w="0" w:type="dxa"/>
              <w:left w:w="10" w:type="dxa"/>
              <w:bottom w:w="0" w:type="dxa"/>
              <w:right w:w="10" w:type="dxa"/>
            </w:tcMar>
          </w:tcPr>
          <w:p w14:paraId="2AC6962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33E392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1752AD9"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F9B88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POSITION</w:t>
            </w:r>
          </w:p>
        </w:tc>
        <w:tc>
          <w:tcPr>
            <w:tcW w:w="43" w:type="dxa"/>
            <w:shd w:val="clear" w:color="auto" w:fill="auto"/>
            <w:tcMar>
              <w:top w:w="0" w:type="dxa"/>
              <w:left w:w="10" w:type="dxa"/>
              <w:bottom w:w="0" w:type="dxa"/>
              <w:right w:w="10" w:type="dxa"/>
            </w:tcMar>
          </w:tcPr>
          <w:p w14:paraId="0527CF0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9E22A2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235F7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367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TV/RR</w:t>
            </w:r>
          </w:p>
        </w:tc>
        <w:tc>
          <w:tcPr>
            <w:tcW w:w="43" w:type="dxa"/>
            <w:shd w:val="clear" w:color="auto" w:fill="auto"/>
            <w:tcMar>
              <w:top w:w="0" w:type="dxa"/>
              <w:left w:w="10" w:type="dxa"/>
              <w:bottom w:w="0" w:type="dxa"/>
              <w:right w:w="10" w:type="dxa"/>
            </w:tcMar>
          </w:tcPr>
          <w:p w14:paraId="4463207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872055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783D0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B644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PEAK AWY</w:t>
            </w:r>
          </w:p>
        </w:tc>
        <w:tc>
          <w:tcPr>
            <w:tcW w:w="43" w:type="dxa"/>
            <w:shd w:val="clear" w:color="auto" w:fill="auto"/>
            <w:tcMar>
              <w:top w:w="0" w:type="dxa"/>
              <w:left w:w="10" w:type="dxa"/>
              <w:bottom w:w="0" w:type="dxa"/>
              <w:right w:w="10" w:type="dxa"/>
            </w:tcMar>
          </w:tcPr>
          <w:p w14:paraId="5CD3E7D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FC76798"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43931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24A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CVP</w:t>
            </w:r>
          </w:p>
        </w:tc>
        <w:tc>
          <w:tcPr>
            <w:tcW w:w="43" w:type="dxa"/>
            <w:shd w:val="clear" w:color="auto" w:fill="auto"/>
            <w:tcMar>
              <w:top w:w="0" w:type="dxa"/>
              <w:left w:w="10" w:type="dxa"/>
              <w:bottom w:w="0" w:type="dxa"/>
              <w:right w:w="10" w:type="dxa"/>
            </w:tcMar>
          </w:tcPr>
          <w:p w14:paraId="12DD530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1ED91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DE1E9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76D2D"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A3442A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77FA3A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05FC1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4B0C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PH</w:t>
            </w:r>
          </w:p>
        </w:tc>
        <w:tc>
          <w:tcPr>
            <w:tcW w:w="43" w:type="dxa"/>
            <w:shd w:val="clear" w:color="auto" w:fill="auto"/>
            <w:tcMar>
              <w:top w:w="0" w:type="dxa"/>
              <w:left w:w="10" w:type="dxa"/>
              <w:bottom w:w="0" w:type="dxa"/>
              <w:right w:w="10" w:type="dxa"/>
            </w:tcMar>
          </w:tcPr>
          <w:p w14:paraId="3B1ECBD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AEBF3E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6B5B9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AA696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PO2</w:t>
            </w:r>
          </w:p>
        </w:tc>
        <w:tc>
          <w:tcPr>
            <w:tcW w:w="43" w:type="dxa"/>
            <w:shd w:val="clear" w:color="auto" w:fill="auto"/>
            <w:tcMar>
              <w:top w:w="0" w:type="dxa"/>
              <w:left w:w="10" w:type="dxa"/>
              <w:bottom w:w="0" w:type="dxa"/>
              <w:right w:w="10" w:type="dxa"/>
            </w:tcMar>
          </w:tcPr>
          <w:p w14:paraId="789B5A8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539465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80A08"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5A22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PCO2</w:t>
            </w:r>
          </w:p>
        </w:tc>
        <w:tc>
          <w:tcPr>
            <w:tcW w:w="43" w:type="dxa"/>
            <w:shd w:val="clear" w:color="auto" w:fill="auto"/>
            <w:tcMar>
              <w:top w:w="0" w:type="dxa"/>
              <w:left w:w="10" w:type="dxa"/>
              <w:bottom w:w="0" w:type="dxa"/>
              <w:right w:w="10" w:type="dxa"/>
            </w:tcMar>
          </w:tcPr>
          <w:p w14:paraId="634ABCC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CDADDB0"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14CFB02"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64F6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BE</w:t>
            </w:r>
          </w:p>
        </w:tc>
        <w:tc>
          <w:tcPr>
            <w:tcW w:w="43" w:type="dxa"/>
            <w:shd w:val="clear" w:color="auto" w:fill="auto"/>
            <w:tcMar>
              <w:top w:w="0" w:type="dxa"/>
              <w:left w:w="10" w:type="dxa"/>
              <w:bottom w:w="0" w:type="dxa"/>
              <w:right w:w="10" w:type="dxa"/>
            </w:tcMar>
          </w:tcPr>
          <w:p w14:paraId="4161B7F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4E6A6B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3777ECE"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884D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Na/K</w:t>
            </w:r>
          </w:p>
        </w:tc>
        <w:tc>
          <w:tcPr>
            <w:tcW w:w="43" w:type="dxa"/>
            <w:shd w:val="clear" w:color="auto" w:fill="auto"/>
            <w:tcMar>
              <w:top w:w="0" w:type="dxa"/>
              <w:left w:w="10" w:type="dxa"/>
              <w:bottom w:w="0" w:type="dxa"/>
              <w:right w:w="10" w:type="dxa"/>
            </w:tcMar>
          </w:tcPr>
          <w:p w14:paraId="3B1C39E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C5A83C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978D9B"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0513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Ca</w:t>
            </w:r>
          </w:p>
        </w:tc>
        <w:tc>
          <w:tcPr>
            <w:tcW w:w="43" w:type="dxa"/>
            <w:shd w:val="clear" w:color="auto" w:fill="auto"/>
            <w:tcMar>
              <w:top w:w="0" w:type="dxa"/>
              <w:left w:w="10" w:type="dxa"/>
              <w:bottom w:w="0" w:type="dxa"/>
              <w:right w:w="10" w:type="dxa"/>
            </w:tcMar>
          </w:tcPr>
          <w:p w14:paraId="76D7B57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8144992"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77F585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DE28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Hct</w:t>
            </w:r>
          </w:p>
        </w:tc>
        <w:tc>
          <w:tcPr>
            <w:tcW w:w="43" w:type="dxa"/>
            <w:shd w:val="clear" w:color="auto" w:fill="auto"/>
            <w:tcMar>
              <w:top w:w="0" w:type="dxa"/>
              <w:left w:w="10" w:type="dxa"/>
              <w:bottom w:w="0" w:type="dxa"/>
              <w:right w:w="10" w:type="dxa"/>
            </w:tcMar>
          </w:tcPr>
          <w:p w14:paraId="4197D00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6334C0D"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D576C9C"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EE7F3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SUGAR</w:t>
            </w:r>
          </w:p>
        </w:tc>
        <w:tc>
          <w:tcPr>
            <w:tcW w:w="43" w:type="dxa"/>
            <w:shd w:val="clear" w:color="auto" w:fill="auto"/>
            <w:tcMar>
              <w:top w:w="0" w:type="dxa"/>
              <w:left w:w="10" w:type="dxa"/>
              <w:bottom w:w="0" w:type="dxa"/>
              <w:right w:w="10" w:type="dxa"/>
            </w:tcMar>
          </w:tcPr>
          <w:p w14:paraId="2192C24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3DD1CF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93BAE"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35B7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COMMAND</w:t>
            </w:r>
          </w:p>
        </w:tc>
        <w:tc>
          <w:tcPr>
            <w:tcW w:w="43" w:type="dxa"/>
            <w:shd w:val="clear" w:color="auto" w:fill="auto"/>
            <w:tcMar>
              <w:top w:w="0" w:type="dxa"/>
              <w:left w:w="10" w:type="dxa"/>
              <w:bottom w:w="0" w:type="dxa"/>
              <w:right w:w="10" w:type="dxa"/>
            </w:tcMar>
          </w:tcPr>
          <w:p w14:paraId="1088316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3FC944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ACAE3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4F55C"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665A1C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1719B4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BD1561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07237"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558A9B3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154A47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E5E7D6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EDD38"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51799BA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023F8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7354FE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81EE1"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00D540C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95F560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F136D00"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96C14"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16C4077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9502BEC" w14:textId="77777777"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C5F9" w14:textId="77777777" w:rsidR="000257EE" w:rsidRPr="003058E8" w:rsidRDefault="000257EE">
            <w:pPr>
              <w:spacing w:line="140" w:lineRule="exact"/>
              <w:jc w:val="both"/>
              <w:rPr>
                <w:rFonts w:ascii="標楷體" w:eastAsia="標楷體" w:hAnsi="標楷體"/>
                <w:color w:val="000000" w:themeColor="text1"/>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EB84C"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1D71297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49F0C7C" w14:textId="77777777"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1BBF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24FC" w14:textId="77777777" w:rsidR="000257EE" w:rsidRPr="003058E8" w:rsidRDefault="000257EE">
            <w:pPr>
              <w:spacing w:line="140" w:lineRule="exact"/>
              <w:jc w:val="both"/>
              <w:rPr>
                <w:rFonts w:ascii="標楷體" w:eastAsia="標楷體" w:hAnsi="標楷體"/>
                <w:color w:val="000000" w:themeColor="text1"/>
                <w:sz w:val="14"/>
              </w:rPr>
            </w:pPr>
          </w:p>
        </w:tc>
        <w:tc>
          <w:tcPr>
            <w:tcW w:w="43" w:type="dxa"/>
            <w:shd w:val="clear" w:color="auto" w:fill="auto"/>
            <w:tcMar>
              <w:top w:w="0" w:type="dxa"/>
              <w:left w:w="10" w:type="dxa"/>
              <w:bottom w:w="0" w:type="dxa"/>
              <w:right w:w="10" w:type="dxa"/>
            </w:tcMar>
          </w:tcPr>
          <w:p w14:paraId="42E8B61B" w14:textId="77777777" w:rsidR="000257EE" w:rsidRPr="003058E8" w:rsidRDefault="000257EE">
            <w:pPr>
              <w:spacing w:line="140" w:lineRule="exact"/>
              <w:jc w:val="both"/>
              <w:rPr>
                <w:rFonts w:ascii="標楷體" w:eastAsia="標楷體" w:hAnsi="標楷體"/>
                <w:color w:val="000000" w:themeColor="text1"/>
                <w:sz w:val="14"/>
              </w:rPr>
            </w:pPr>
          </w:p>
        </w:tc>
      </w:tr>
    </w:tbl>
    <w:p w14:paraId="14AEF9B8" w14:textId="77777777" w:rsidR="000257EE" w:rsidRPr="003058E8" w:rsidRDefault="00274757">
      <w:pPr>
        <w:spacing w:line="200" w:lineRule="exact"/>
        <w:ind w:left="4627"/>
        <w:rPr>
          <w:rFonts w:ascii="標楷體" w:eastAsia="標楷體" w:hAnsi="標楷體"/>
          <w:color w:val="000000" w:themeColor="text1"/>
          <w:sz w:val="20"/>
        </w:rPr>
        <w:sectPr w:rsidR="000257EE" w:rsidRPr="003058E8">
          <w:headerReference w:type="default" r:id="rId54"/>
          <w:footerReference w:type="default" r:id="rId55"/>
          <w:pgSz w:w="11906" w:h="16838"/>
          <w:pgMar w:top="1134" w:right="1134" w:bottom="1418" w:left="1134" w:header="720" w:footer="720" w:gutter="0"/>
          <w:cols w:space="720"/>
        </w:sectPr>
      </w:pPr>
      <w:r w:rsidRPr="003058E8">
        <w:rPr>
          <w:rFonts w:ascii="標楷體" w:eastAsia="標楷體" w:hAnsi="標楷體"/>
          <w:color w:val="000000" w:themeColor="text1"/>
          <w:sz w:val="20"/>
        </w:rPr>
        <w:t>本記錄經麻醉醫師學會認證合格印行</w:t>
      </w:r>
    </w:p>
    <w:p w14:paraId="470DB9B6" w14:textId="26E556E8" w:rsidR="00515F04" w:rsidRPr="00F16C8B" w:rsidRDefault="005E147B" w:rsidP="00515F04">
      <w:pPr>
        <w:rPr>
          <w:rFonts w:ascii="Times New Roman" w:eastAsia="標楷體" w:hAnsi="Times New Roman"/>
          <w:b/>
          <w:color w:val="000000" w:themeColor="text1"/>
          <w:sz w:val="32"/>
          <w:szCs w:val="32"/>
        </w:rPr>
      </w:pPr>
      <w:r w:rsidRPr="003058E8">
        <w:rPr>
          <w:rFonts w:ascii="標楷體" w:eastAsia="標楷體" w:hAnsi="標楷體"/>
          <w:b/>
          <w:bCs/>
          <w:noProof/>
          <w:color w:val="000000" w:themeColor="text1"/>
          <w:sz w:val="36"/>
        </w:rPr>
        <w:lastRenderedPageBreak/>
        <mc:AlternateContent>
          <mc:Choice Requires="wps">
            <w:drawing>
              <wp:anchor distT="0" distB="0" distL="114300" distR="114300" simplePos="0" relativeHeight="251673600" behindDoc="0" locked="0" layoutInCell="1" allowOverlap="1" wp14:anchorId="336DD0C1" wp14:editId="16EE3BF4">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459C9" w14:textId="77777777" w:rsidR="003058E8" w:rsidRDefault="003058E8">
                            <w:pPr>
                              <w:snapToGrid w:val="0"/>
                              <w:spacing w:line="240" w:lineRule="auto"/>
                              <w:rPr>
                                <w:rFonts w:ascii="標楷體" w:eastAsia="標楷體" w:hAnsi="標楷體"/>
                                <w:sz w:val="28"/>
                                <w:szCs w:val="28"/>
                              </w:rPr>
                            </w:pPr>
                            <w:bookmarkStart w:id="54" w:name="_GoBack"/>
                            <w:r>
                              <w:rPr>
                                <w:rFonts w:ascii="標楷體" w:eastAsia="標楷體" w:hAnsi="標楷體"/>
                                <w:sz w:val="28"/>
                                <w:szCs w:val="28"/>
                              </w:rPr>
                              <w:t>附表十九</w:t>
                            </w:r>
                            <w:bookmarkEnd w:id="54"/>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6DD0C1" id="Text Box 101" o:spid="_x0000_s1043" type="#_x0000_t202" style="position:absolute;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w:txbxContent>
                    <w:p w14:paraId="49E459C9" w14:textId="77777777" w:rsidR="003058E8" w:rsidRDefault="003058E8">
                      <w:pPr>
                        <w:snapToGrid w:val="0"/>
                        <w:spacing w:line="240" w:lineRule="auto"/>
                        <w:rPr>
                          <w:rFonts w:ascii="標楷體" w:eastAsia="標楷體" w:hAnsi="標楷體"/>
                          <w:sz w:val="28"/>
                          <w:szCs w:val="28"/>
                        </w:rPr>
                      </w:pPr>
                      <w:bookmarkStart w:id="55" w:name="_GoBack"/>
                      <w:r>
                        <w:rPr>
                          <w:rFonts w:ascii="標楷體" w:eastAsia="標楷體" w:hAnsi="標楷體"/>
                          <w:sz w:val="28"/>
                          <w:szCs w:val="28"/>
                        </w:rPr>
                        <w:t>附表十九</w:t>
                      </w:r>
                      <w:bookmarkEnd w:id="55"/>
                    </w:p>
                  </w:txbxContent>
                </v:textbox>
              </v:shape>
            </w:pict>
          </mc:Fallback>
        </mc:AlternateContent>
      </w:r>
      <w:r w:rsidR="00515F04" w:rsidRPr="003058E8">
        <w:rPr>
          <w:rFonts w:ascii="Times New Roman" w:eastAsia="標楷體" w:hAnsi="Times New Roman"/>
          <w:b/>
          <w:color w:val="000000" w:themeColor="text1"/>
          <w:sz w:val="32"/>
          <w:szCs w:val="28"/>
        </w:rPr>
        <w:t>全民健康保險特定疾病之住院基本要件</w:t>
      </w:r>
      <w:r w:rsidR="00515F04" w:rsidRPr="003058E8">
        <w:rPr>
          <w:rFonts w:ascii="Times New Roman" w:eastAsia="標楷體" w:hAnsi="Times New Roman"/>
          <w:b/>
          <w:bCs/>
          <w:color w:val="000000" w:themeColor="text1"/>
          <w:sz w:val="32"/>
        </w:rPr>
        <w:t>(105/1/1)</w:t>
      </w:r>
      <w:r w:rsidR="003058E8" w:rsidRPr="00F16C8B">
        <w:rPr>
          <w:rFonts w:ascii="Times New Roman" w:eastAsia="標楷體" w:hAnsi="Times New Roman"/>
          <w:b/>
          <w:color w:val="000000" w:themeColor="text1"/>
          <w:sz w:val="32"/>
          <w:szCs w:val="32"/>
        </w:rPr>
        <w:t>(114/2/1)</w:t>
      </w:r>
    </w:p>
    <w:p w14:paraId="749A6235" w14:textId="77777777" w:rsidR="00515F04" w:rsidRPr="003058E8" w:rsidRDefault="00515F04" w:rsidP="00622CBC">
      <w:pPr>
        <w:pStyle w:val="af7"/>
        <w:kinsoku w:val="0"/>
        <w:spacing w:line="400" w:lineRule="exact"/>
        <w:ind w:leftChars="134" w:left="322" w:firstLineChars="589" w:firstLine="1296"/>
        <w:jc w:val="both"/>
        <w:rPr>
          <w:rFonts w:ascii="標楷體" w:eastAsia="標楷體" w:hAnsi="標楷體"/>
          <w:color w:val="000000" w:themeColor="text1"/>
        </w:rPr>
      </w:pPr>
      <w:r w:rsidRPr="003058E8">
        <w:rPr>
          <w:rFonts w:ascii="標楷體" w:eastAsia="標楷體" w:hAnsi="標楷體" w:hint="eastAsia"/>
          <w:color w:val="000000" w:themeColor="text1"/>
        </w:rPr>
        <w:t>中央健康保險局八十四年二月廿八日健保醫字第八四○○一五三八號公告</w:t>
      </w:r>
    </w:p>
    <w:p w14:paraId="2720F5C5" w14:textId="57961449" w:rsidR="000257EE" w:rsidRPr="003058E8" w:rsidRDefault="00515F04" w:rsidP="00515F04">
      <w:pPr>
        <w:pStyle w:val="af7"/>
        <w:kinsoku w:val="0"/>
        <w:spacing w:line="400" w:lineRule="exact"/>
        <w:ind w:leftChars="134" w:left="322" w:firstLineChars="583" w:firstLine="1283"/>
        <w:jc w:val="both"/>
        <w:rPr>
          <w:rFonts w:ascii="Times New Roman" w:eastAsia="標楷體" w:hAnsi="Times New Roman"/>
          <w:color w:val="000000" w:themeColor="text1"/>
        </w:rPr>
      </w:pPr>
      <w:r w:rsidRPr="003058E8">
        <w:rPr>
          <w:rFonts w:ascii="標楷體" w:eastAsia="標楷體" w:hAnsi="標楷體" w:hint="eastAsia"/>
          <w:color w:val="000000" w:themeColor="text1"/>
        </w:rPr>
        <w:t>衛</w:t>
      </w:r>
      <w:r w:rsidRPr="003058E8">
        <w:rPr>
          <w:rFonts w:ascii="Times New Roman" w:eastAsia="標楷體" w:hAnsi="Times New Roman"/>
          <w:color w:val="000000" w:themeColor="text1"/>
        </w:rPr>
        <w:t>生福利部中央健康保險署</w:t>
      </w:r>
      <w:r w:rsidRPr="003058E8">
        <w:rPr>
          <w:rFonts w:ascii="Times New Roman" w:eastAsia="標楷體" w:hAnsi="Times New Roman"/>
          <w:color w:val="000000" w:themeColor="text1"/>
        </w:rPr>
        <w:t>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 xml:space="preserve">26 </w:t>
      </w:r>
      <w:r w:rsidRPr="003058E8">
        <w:rPr>
          <w:rFonts w:ascii="Times New Roman" w:eastAsia="標楷體" w:hAnsi="Times New Roman"/>
          <w:color w:val="000000" w:themeColor="text1"/>
        </w:rPr>
        <w:t>日健保審字第</w:t>
      </w:r>
      <w:r w:rsidRPr="003058E8">
        <w:rPr>
          <w:rFonts w:ascii="Times New Roman" w:eastAsia="標楷體" w:hAnsi="Times New Roman"/>
          <w:color w:val="000000" w:themeColor="text1"/>
        </w:rPr>
        <w:t>1040035724</w:t>
      </w:r>
      <w:r w:rsidRPr="003058E8">
        <w:rPr>
          <w:rFonts w:ascii="Times New Roman" w:eastAsia="標楷體" w:hAnsi="Times New Roman"/>
          <w:color w:val="000000" w:themeColor="text1"/>
        </w:rPr>
        <w:t>號函令修正</w:t>
      </w:r>
    </w:p>
    <w:p w14:paraId="3395091D" w14:textId="77777777" w:rsidR="00515F04" w:rsidRPr="003058E8" w:rsidRDefault="00515F04" w:rsidP="00515F04">
      <w:pPr>
        <w:pStyle w:val="af7"/>
        <w:kinsoku w:val="0"/>
        <w:spacing w:line="400" w:lineRule="exact"/>
        <w:ind w:leftChars="134" w:left="322" w:firstLineChars="583" w:firstLine="1283"/>
        <w:jc w:val="both"/>
        <w:rPr>
          <w:color w:val="000000" w:themeColor="text1"/>
        </w:rPr>
      </w:pP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4"/>
        <w:gridCol w:w="2103"/>
        <w:gridCol w:w="1985"/>
        <w:gridCol w:w="2096"/>
        <w:gridCol w:w="2671"/>
      </w:tblGrid>
      <w:tr w:rsidR="003058E8" w:rsidRPr="003058E8" w14:paraId="4DBED98F" w14:textId="77777777" w:rsidTr="00515F04">
        <w:trPr>
          <w:trHeight w:val="632"/>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8F16CC8" w14:textId="77777777" w:rsidR="00515F04" w:rsidRPr="003058E8" w:rsidRDefault="00515F04" w:rsidP="00515F04">
            <w:pPr>
              <w:spacing w:beforeLines="20" w:before="79" w:afterLines="20" w:after="79"/>
              <w:jc w:val="center"/>
              <w:rPr>
                <w:rFonts w:ascii="標楷體" w:eastAsia="標楷體" w:hAnsi="標楷體"/>
                <w:color w:val="000000" w:themeColor="text1"/>
              </w:rPr>
            </w:pPr>
            <w:r w:rsidRPr="003058E8">
              <w:rPr>
                <w:rFonts w:ascii="標楷體" w:eastAsia="標楷體" w:hAnsi="標楷體" w:hint="eastAsia"/>
                <w:color w:val="000000" w:themeColor="text1"/>
              </w:rPr>
              <w:t>序號</w:t>
            </w:r>
          </w:p>
        </w:tc>
        <w:tc>
          <w:tcPr>
            <w:tcW w:w="2103" w:type="dxa"/>
            <w:tcBorders>
              <w:top w:val="single" w:sz="4" w:space="0" w:color="auto"/>
              <w:left w:val="single" w:sz="4" w:space="0" w:color="auto"/>
              <w:bottom w:val="single" w:sz="4" w:space="0" w:color="auto"/>
              <w:right w:val="single" w:sz="4" w:space="0" w:color="auto"/>
            </w:tcBorders>
            <w:vAlign w:val="center"/>
            <w:hideMark/>
          </w:tcPr>
          <w:p w14:paraId="70E709B2"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6A6BF815"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(2014</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1985" w:type="dxa"/>
            <w:tcBorders>
              <w:top w:val="single" w:sz="4" w:space="0" w:color="auto"/>
              <w:left w:val="single" w:sz="4" w:space="0" w:color="auto"/>
              <w:bottom w:val="single" w:sz="4" w:space="0" w:color="auto"/>
              <w:right w:val="single" w:sz="4" w:space="0" w:color="auto"/>
            </w:tcBorders>
          </w:tcPr>
          <w:p w14:paraId="4B1938BC"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21A26ED9" w14:textId="77777777" w:rsidR="00515F04" w:rsidRPr="003058E8" w:rsidRDefault="00515F04" w:rsidP="00515F04">
            <w:pPr>
              <w:spacing w:beforeLines="20" w:before="79" w:afterLines="20" w:after="79"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(2023</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2096" w:type="dxa"/>
            <w:tcBorders>
              <w:top w:val="single" w:sz="4" w:space="0" w:color="auto"/>
              <w:left w:val="single" w:sz="4" w:space="0" w:color="auto"/>
              <w:bottom w:val="single" w:sz="4" w:space="0" w:color="auto"/>
              <w:right w:val="single" w:sz="4" w:space="0" w:color="auto"/>
            </w:tcBorders>
            <w:vAlign w:val="center"/>
            <w:hideMark/>
          </w:tcPr>
          <w:p w14:paraId="6F83398B" w14:textId="77777777" w:rsidR="00515F04" w:rsidRPr="003058E8" w:rsidRDefault="00515F04" w:rsidP="00515F04">
            <w:pPr>
              <w:spacing w:beforeLines="20" w:before="79" w:afterLines="20" w:after="79"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主要診斷疾病名稱</w:t>
            </w:r>
          </w:p>
        </w:tc>
        <w:tc>
          <w:tcPr>
            <w:tcW w:w="2671" w:type="dxa"/>
            <w:tcBorders>
              <w:top w:val="single" w:sz="4" w:space="0" w:color="auto"/>
              <w:left w:val="single" w:sz="4" w:space="0" w:color="auto"/>
              <w:bottom w:val="single" w:sz="4" w:space="0" w:color="auto"/>
              <w:right w:val="single" w:sz="4" w:space="0" w:color="auto"/>
            </w:tcBorders>
            <w:vAlign w:val="center"/>
            <w:hideMark/>
          </w:tcPr>
          <w:p w14:paraId="18438AFA" w14:textId="77777777" w:rsidR="00515F04" w:rsidRPr="003058E8" w:rsidRDefault="00515F04" w:rsidP="00515F04">
            <w:pPr>
              <w:spacing w:beforeLines="20" w:before="79" w:afterLines="20" w:after="79"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基本住院要件</w:t>
            </w:r>
          </w:p>
          <w:p w14:paraId="7237477F" w14:textId="77777777" w:rsidR="00515F04" w:rsidRPr="003058E8" w:rsidRDefault="00515F04" w:rsidP="00515F04">
            <w:pPr>
              <w:spacing w:beforeLines="20" w:before="79" w:afterLines="20" w:after="79"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(符合其中之一)</w:t>
            </w:r>
          </w:p>
        </w:tc>
      </w:tr>
      <w:tr w:rsidR="003058E8" w:rsidRPr="003058E8" w14:paraId="5C9A43AD" w14:textId="77777777" w:rsidTr="00515F04">
        <w:trPr>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14:paraId="2DAD17B2" w14:textId="77777777" w:rsidR="00515F04" w:rsidRPr="003058E8" w:rsidRDefault="00515F04" w:rsidP="00515F04">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01</w:t>
            </w:r>
          </w:p>
        </w:tc>
        <w:tc>
          <w:tcPr>
            <w:tcW w:w="2103" w:type="dxa"/>
            <w:tcBorders>
              <w:top w:val="single" w:sz="4" w:space="0" w:color="auto"/>
              <w:left w:val="single" w:sz="4" w:space="0" w:color="auto"/>
              <w:bottom w:val="single" w:sz="4" w:space="0" w:color="auto"/>
              <w:right w:val="single" w:sz="4" w:space="0" w:color="auto"/>
            </w:tcBorders>
          </w:tcPr>
          <w:p w14:paraId="6472CBD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230328EA"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4B454DC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3CC4E085"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67E62E5F"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048DED79"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53DBF13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37C14536" w14:textId="77777777" w:rsidR="00515F04" w:rsidRPr="003058E8" w:rsidRDefault="00515F04" w:rsidP="00515F04">
            <w:pPr>
              <w:kinsoku w:val="0"/>
              <w:overflowPunct w:val="0"/>
              <w:autoSpaceDE w:val="0"/>
              <w:spacing w:line="260" w:lineRule="exact"/>
              <w:jc w:val="center"/>
              <w:rPr>
                <w:rFonts w:ascii="Times New Roman" w:eastAsia="標楷體" w:hAnsi="Times New Roman"/>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0C8902F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7F443344"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766FC0F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384AE14E"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2BB246E0"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7155DB89" w14:textId="77777777" w:rsidR="00515F04" w:rsidRPr="003058E8" w:rsidRDefault="00515F04" w:rsidP="00515F04">
            <w:pPr>
              <w:spacing w:line="280" w:lineRule="exact"/>
              <w:ind w:leftChars="212" w:left="509"/>
              <w:rPr>
                <w:rFonts w:ascii="Times New Roman" w:eastAsia="標楷體" w:hAnsi="Times New Roman"/>
                <w:color w:val="000000" w:themeColor="text1"/>
              </w:rPr>
            </w:pPr>
          </w:p>
          <w:p w14:paraId="05D400A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312986BE" w14:textId="77777777" w:rsidR="00515F04" w:rsidRPr="003058E8" w:rsidRDefault="00515F04" w:rsidP="00515F04">
            <w:pPr>
              <w:kinsoku w:val="0"/>
              <w:overflowPunct w:val="0"/>
              <w:autoSpaceDE w:val="0"/>
              <w:spacing w:line="260" w:lineRule="exact"/>
              <w:jc w:val="center"/>
              <w:rPr>
                <w:rFonts w:ascii="Times New Roman" w:eastAsia="標楷體" w:hAnsi="Times New Roman"/>
                <w:color w:val="000000" w:themeColor="text1"/>
              </w:rPr>
            </w:pPr>
          </w:p>
        </w:tc>
        <w:tc>
          <w:tcPr>
            <w:tcW w:w="2096" w:type="dxa"/>
            <w:tcBorders>
              <w:top w:val="single" w:sz="4" w:space="0" w:color="auto"/>
              <w:left w:val="single" w:sz="4" w:space="0" w:color="auto"/>
              <w:bottom w:val="single" w:sz="4" w:space="0" w:color="auto"/>
              <w:right w:val="single" w:sz="4" w:space="0" w:color="auto"/>
            </w:tcBorders>
          </w:tcPr>
          <w:p w14:paraId="212307D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急性支氣管炎</w:t>
            </w:r>
          </w:p>
          <w:p w14:paraId="57F043EE"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Bronchitis</w:t>
            </w:r>
          </w:p>
          <w:p w14:paraId="376ADB3A"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支氣管性肺炎</w:t>
            </w:r>
          </w:p>
          <w:p w14:paraId="19690AC7" w14:textId="77777777" w:rsidR="00515F04" w:rsidRPr="003058E8" w:rsidRDefault="00515F04" w:rsidP="00515F04">
            <w:pPr>
              <w:pStyle w:val="a5"/>
              <w:kinsoku w:val="0"/>
              <w:overflowPunct w:val="0"/>
              <w:autoSpaceDE w:val="0"/>
              <w:spacing w:line="260" w:lineRule="exact"/>
              <w:rPr>
                <w:rFonts w:ascii="標楷體" w:eastAsia="標楷體" w:hAnsi="標楷體"/>
                <w:color w:val="000000" w:themeColor="text1"/>
                <w:sz w:val="24"/>
              </w:rPr>
            </w:pPr>
            <w:r w:rsidRPr="003058E8">
              <w:rPr>
                <w:rFonts w:ascii="標楷體" w:eastAsia="標楷體" w:hAnsi="標楷體" w:hint="eastAsia"/>
                <w:color w:val="000000" w:themeColor="text1"/>
                <w:sz w:val="24"/>
              </w:rPr>
              <w:t>Bronchopneumonia, Organism Unspecified</w:t>
            </w:r>
          </w:p>
          <w:p w14:paraId="6DCF2B70"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p>
          <w:p w14:paraId="3FC25BE7"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急性上呼吸道感染</w:t>
            </w:r>
          </w:p>
          <w:p w14:paraId="1E4C7C4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Upper Respiratory Infection</w:t>
            </w:r>
          </w:p>
        </w:tc>
        <w:tc>
          <w:tcPr>
            <w:tcW w:w="2671" w:type="dxa"/>
            <w:tcBorders>
              <w:top w:val="single" w:sz="4" w:space="0" w:color="auto"/>
              <w:left w:val="single" w:sz="4" w:space="0" w:color="auto"/>
              <w:bottom w:val="single" w:sz="4" w:space="0" w:color="auto"/>
              <w:right w:val="single" w:sz="4" w:space="0" w:color="auto"/>
            </w:tcBorders>
            <w:hideMark/>
          </w:tcPr>
          <w:p w14:paraId="77482440"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一、成人：</w:t>
            </w:r>
          </w:p>
          <w:p w14:paraId="25A3AC81" w14:textId="77777777" w:rsidR="00515F04" w:rsidRPr="003058E8" w:rsidRDefault="00515F04" w:rsidP="00515F04">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發燒超過三天以上</w:t>
            </w:r>
          </w:p>
          <w:p w14:paraId="131D9114" w14:textId="77777777" w:rsidR="00515F04" w:rsidRPr="003058E8" w:rsidRDefault="00515F04" w:rsidP="00515F04">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白血球＞10000(Seg&gt;80％ or Ban&gt;5％)</w:t>
            </w:r>
          </w:p>
          <w:p w14:paraId="7053794A"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二、小兒：</w:t>
            </w:r>
          </w:p>
          <w:p w14:paraId="4D610198" w14:textId="77777777" w:rsidR="00515F04" w:rsidRPr="003058E8" w:rsidRDefault="00515F04" w:rsidP="00515F04">
            <w:pPr>
              <w:kinsoku w:val="0"/>
              <w:overflowPunct w:val="0"/>
              <w:autoSpaceDE w:val="0"/>
              <w:spacing w:before="240"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新生兒及早產兒間歇性發燒活動力欠佳，且白血球數約20,000以上或6,000以下</w:t>
            </w:r>
          </w:p>
          <w:p w14:paraId="1D870BD9"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嬰幼兒間歇性發燒3天以上且活動力欠佳</w:t>
            </w:r>
          </w:p>
          <w:p w14:paraId="60DE3F53"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反覆發燒、發冷合併呼吸急促或四肢發紫等，而查不出原因或有敗血症可能性者</w:t>
            </w:r>
          </w:p>
          <w:p w14:paraId="49303588"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發燒及中性白血球數降到1,000/mm，或血小板70,000/mm以下，或有其他免疫障礙</w:t>
            </w:r>
          </w:p>
          <w:p w14:paraId="59828F33"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併發痙攣或意識不正常，但未能證實有中樞神經系統感染者</w:t>
            </w:r>
          </w:p>
          <w:p w14:paraId="00BC8DD8"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營養不良，癌症或其他嚴重慢性病者</w:t>
            </w:r>
          </w:p>
        </w:tc>
      </w:tr>
      <w:tr w:rsidR="003058E8" w:rsidRPr="003058E8" w14:paraId="3552C34C" w14:textId="77777777" w:rsidTr="00515F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5232422" w14:textId="77777777" w:rsidR="00515F04" w:rsidRPr="003058E8" w:rsidRDefault="00515F04" w:rsidP="00515F04">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502DFAF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1985" w:type="dxa"/>
            <w:tcBorders>
              <w:top w:val="single" w:sz="4" w:space="0" w:color="auto"/>
              <w:left w:val="single" w:sz="4" w:space="0" w:color="auto"/>
              <w:bottom w:val="single" w:sz="4" w:space="0" w:color="auto"/>
              <w:right w:val="single" w:sz="4" w:space="0" w:color="auto"/>
            </w:tcBorders>
          </w:tcPr>
          <w:p w14:paraId="0F012AE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2096" w:type="dxa"/>
            <w:tcBorders>
              <w:top w:val="single" w:sz="4" w:space="0" w:color="auto"/>
              <w:left w:val="single" w:sz="4" w:space="0" w:color="auto"/>
              <w:bottom w:val="single" w:sz="4" w:space="0" w:color="auto"/>
              <w:right w:val="single" w:sz="4" w:space="0" w:color="auto"/>
            </w:tcBorders>
            <w:hideMark/>
          </w:tcPr>
          <w:p w14:paraId="3AD68ABF"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氣喘Astahma</w:t>
            </w:r>
          </w:p>
        </w:tc>
        <w:tc>
          <w:tcPr>
            <w:tcW w:w="2671" w:type="dxa"/>
            <w:tcBorders>
              <w:top w:val="single" w:sz="4" w:space="0" w:color="auto"/>
              <w:left w:val="single" w:sz="4" w:space="0" w:color="auto"/>
              <w:bottom w:val="single" w:sz="4" w:space="0" w:color="auto"/>
              <w:right w:val="single" w:sz="4" w:space="0" w:color="auto"/>
            </w:tcBorders>
            <w:hideMark/>
          </w:tcPr>
          <w:p w14:paraId="5395A424"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一、急性發作：</w:t>
            </w:r>
          </w:p>
          <w:p w14:paraId="2EC6E25B"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嘴唇及指趾發紫</w:t>
            </w:r>
          </w:p>
          <w:p w14:paraId="1EE67867"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精神或意識障礙</w:t>
            </w:r>
          </w:p>
          <w:p w14:paraId="0AA5DBDE"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肺功能降低至原最佳數值之70％以下</w:t>
            </w:r>
          </w:p>
          <w:p w14:paraId="17F07BF6"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動脈血氧在70 Torr以下，二氧化碳在40 Torr以上</w:t>
            </w:r>
          </w:p>
          <w:p w14:paraId="7FD05B90"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呼吸困難，對氣管擴張劑或藥物治療之反應不佳者或有氣喘重積狀態</w:t>
            </w:r>
          </w:p>
          <w:p w14:paraId="7755A349"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併發高燒查不出原因者</w:t>
            </w:r>
          </w:p>
          <w:p w14:paraId="2B663104"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併發肺炎</w:t>
            </w:r>
          </w:p>
          <w:p w14:paraId="0A7325EC"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二、慢性發作</w:t>
            </w:r>
          </w:p>
          <w:p w14:paraId="7E827C70"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藥物治療仍無法讓病人進行日</w:t>
            </w:r>
          </w:p>
          <w:p w14:paraId="6EECCD3F"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hint="eastAsia"/>
                <w:color w:val="000000" w:themeColor="text1"/>
              </w:rPr>
              <w:lastRenderedPageBreak/>
              <w:t>常生活</w:t>
            </w:r>
          </w:p>
          <w:p w14:paraId="0D8ACDC5"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日夜肺功能之相差在30％以上</w:t>
            </w:r>
          </w:p>
          <w:p w14:paraId="2104B6FD"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有嚴重之先天性心臟病、風濕性心臟病、或慢性肺病者</w:t>
            </w:r>
          </w:p>
          <w:p w14:paraId="4CECD922" w14:textId="77777777" w:rsidR="00515F04" w:rsidRPr="003058E8" w:rsidRDefault="00515F04" w:rsidP="00515F04">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營養不良或其他嚴重慢性病者</w:t>
            </w:r>
          </w:p>
        </w:tc>
      </w:tr>
      <w:tr w:rsidR="003058E8" w:rsidRPr="003058E8" w14:paraId="441E15FA" w14:textId="77777777" w:rsidTr="00515F04">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31AFB33" w14:textId="77777777" w:rsidR="00515F04" w:rsidRPr="003058E8" w:rsidRDefault="00515F04" w:rsidP="00515F04">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7D239D0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5A4C1D0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1985" w:type="dxa"/>
            <w:tcBorders>
              <w:top w:val="single" w:sz="4" w:space="0" w:color="auto"/>
              <w:left w:val="single" w:sz="4" w:space="0" w:color="auto"/>
              <w:bottom w:val="single" w:sz="4" w:space="0" w:color="auto"/>
              <w:right w:val="single" w:sz="4" w:space="0" w:color="auto"/>
            </w:tcBorders>
          </w:tcPr>
          <w:p w14:paraId="3501E58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24CEC23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2096" w:type="dxa"/>
            <w:tcBorders>
              <w:top w:val="single" w:sz="4" w:space="0" w:color="auto"/>
              <w:left w:val="single" w:sz="4" w:space="0" w:color="auto"/>
              <w:bottom w:val="single" w:sz="4" w:space="0" w:color="auto"/>
              <w:right w:val="single" w:sz="4" w:space="0" w:color="auto"/>
            </w:tcBorders>
            <w:hideMark/>
          </w:tcPr>
          <w:p w14:paraId="2AFE4400"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慢性支氣管炎</w:t>
            </w:r>
          </w:p>
          <w:p w14:paraId="7783836C"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Chronic Bronchitis</w:t>
            </w:r>
          </w:p>
        </w:tc>
        <w:tc>
          <w:tcPr>
            <w:tcW w:w="2671" w:type="dxa"/>
            <w:tcBorders>
              <w:top w:val="single" w:sz="4" w:space="0" w:color="auto"/>
              <w:left w:val="single" w:sz="4" w:space="0" w:color="auto"/>
              <w:bottom w:val="single" w:sz="4" w:space="0" w:color="auto"/>
              <w:right w:val="single" w:sz="4" w:space="0" w:color="auto"/>
            </w:tcBorders>
          </w:tcPr>
          <w:p w14:paraId="0B55B4C2"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有呼吸困難、或意識不清現象</w:t>
            </w:r>
          </w:p>
          <w:p w14:paraId="720426F4"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有缺氧(PaO</w:t>
            </w:r>
            <w:r w:rsidRPr="003058E8">
              <w:rPr>
                <w:rFonts w:ascii="標楷體" w:eastAsia="標楷體" w:hAnsi="標楷體" w:hint="eastAsia"/>
                <w:color w:val="000000" w:themeColor="text1"/>
                <w:vertAlign w:val="subscript"/>
              </w:rPr>
              <w:t>2</w:t>
            </w:r>
            <w:r w:rsidRPr="003058E8">
              <w:rPr>
                <w:rFonts w:ascii="標楷體" w:eastAsia="標楷體" w:hAnsi="標楷體" w:hint="eastAsia"/>
                <w:color w:val="000000" w:themeColor="text1"/>
              </w:rPr>
              <w:t>&lt;60)、或呼吸次數&gt;30次/min</w:t>
            </w:r>
          </w:p>
          <w:p w14:paraId="24574C7D"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併發細菌感染者</w:t>
            </w:r>
          </w:p>
        </w:tc>
      </w:tr>
      <w:tr w:rsidR="003058E8" w:rsidRPr="003058E8" w14:paraId="45C07E83"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513DE4FF" w14:textId="77777777" w:rsidR="00515F04" w:rsidRPr="003058E8" w:rsidRDefault="00515F04" w:rsidP="00515F04">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02</w:t>
            </w:r>
          </w:p>
        </w:tc>
        <w:tc>
          <w:tcPr>
            <w:tcW w:w="2103" w:type="dxa"/>
            <w:tcBorders>
              <w:top w:val="single" w:sz="4" w:space="0" w:color="auto"/>
              <w:left w:val="single" w:sz="4" w:space="0" w:color="auto"/>
              <w:bottom w:val="single" w:sz="4" w:space="0" w:color="auto"/>
              <w:right w:val="single" w:sz="4" w:space="0" w:color="auto"/>
            </w:tcBorders>
            <w:hideMark/>
          </w:tcPr>
          <w:p w14:paraId="4E86E7E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287C280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1985" w:type="dxa"/>
            <w:tcBorders>
              <w:top w:val="single" w:sz="4" w:space="0" w:color="auto"/>
              <w:left w:val="single" w:sz="4" w:space="0" w:color="auto"/>
              <w:bottom w:val="single" w:sz="4" w:space="0" w:color="auto"/>
              <w:right w:val="single" w:sz="4" w:space="0" w:color="auto"/>
            </w:tcBorders>
          </w:tcPr>
          <w:p w14:paraId="3E1909A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61936B4F"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2096" w:type="dxa"/>
            <w:tcBorders>
              <w:top w:val="single" w:sz="4" w:space="0" w:color="auto"/>
              <w:left w:val="single" w:sz="4" w:space="0" w:color="auto"/>
              <w:bottom w:val="single" w:sz="4" w:space="0" w:color="auto"/>
              <w:right w:val="single" w:sz="4" w:space="0" w:color="auto"/>
            </w:tcBorders>
            <w:hideMark/>
          </w:tcPr>
          <w:p w14:paraId="6F889F4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腎結石　Renal Satone</w:t>
            </w:r>
          </w:p>
          <w:p w14:paraId="675317A5"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輸尿管結石Ureter Stone</w:t>
            </w:r>
          </w:p>
          <w:p w14:paraId="79BEFF43" w14:textId="77777777" w:rsidR="00515F04" w:rsidRPr="003058E8" w:rsidRDefault="00515F04" w:rsidP="00515F04">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(include stone street after ESWL)</w:t>
            </w:r>
          </w:p>
        </w:tc>
        <w:tc>
          <w:tcPr>
            <w:tcW w:w="2671" w:type="dxa"/>
            <w:tcBorders>
              <w:top w:val="single" w:sz="4" w:space="0" w:color="auto"/>
              <w:left w:val="single" w:sz="4" w:space="0" w:color="auto"/>
              <w:bottom w:val="single" w:sz="4" w:space="0" w:color="auto"/>
              <w:right w:val="single" w:sz="4" w:space="0" w:color="auto"/>
            </w:tcBorders>
            <w:hideMark/>
          </w:tcPr>
          <w:p w14:paraId="2F53A3E1"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合併阻塞性腎病變(腎水腫或腎臟功能減退或電解質異常)</w:t>
            </w:r>
          </w:p>
          <w:p w14:paraId="36C2B000"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合併有感染</w:t>
            </w:r>
          </w:p>
          <w:p w14:paraId="65E6D1DB"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合併有頑固性疼痛</w:t>
            </w:r>
          </w:p>
          <w:p w14:paraId="630DA0F0"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腎結石如無水腫</w:t>
            </w:r>
          </w:p>
          <w:p w14:paraId="1CE403FC" w14:textId="77777777" w:rsidR="00515F04" w:rsidRPr="003058E8" w:rsidRDefault="00515F04" w:rsidP="00515F04">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a.結石大小直徑大於等於0.5cm</w:t>
            </w:r>
          </w:p>
          <w:p w14:paraId="7279AA7E" w14:textId="77777777" w:rsidR="00515F04" w:rsidRPr="003058E8" w:rsidRDefault="00515F04" w:rsidP="00515F04">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b.結石小於0.5cm，但位置、型態於三個月內不可能排出</w:t>
            </w:r>
          </w:p>
          <w:p w14:paraId="408E9CB5" w14:textId="77777777" w:rsidR="00515F04" w:rsidRPr="003058E8" w:rsidRDefault="00515F04" w:rsidP="00515F04">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輸尿管結石如無水腫：</w:t>
            </w:r>
          </w:p>
          <w:p w14:paraId="3A1EAC30" w14:textId="77777777" w:rsidR="00515F04" w:rsidRPr="003058E8" w:rsidRDefault="00515F04" w:rsidP="00515F04">
            <w:pPr>
              <w:kinsoku w:val="0"/>
              <w:overflowPunct w:val="0"/>
              <w:autoSpaceDE w:val="0"/>
              <w:spacing w:line="260" w:lineRule="exact"/>
              <w:ind w:leftChars="86" w:left="206"/>
              <w:rPr>
                <w:rFonts w:ascii="標楷體" w:eastAsia="標楷體" w:hAnsi="標楷體"/>
                <w:color w:val="000000" w:themeColor="text1"/>
              </w:rPr>
            </w:pPr>
            <w:r w:rsidRPr="003058E8">
              <w:rPr>
                <w:rFonts w:ascii="標楷體" w:eastAsia="標楷體" w:hAnsi="標楷體" w:hint="eastAsia"/>
                <w:color w:val="000000" w:themeColor="text1"/>
              </w:rPr>
              <w:t>無論結石大小，在四週內於遠端輸尿管無結石移動跡象</w:t>
            </w:r>
          </w:p>
        </w:tc>
      </w:tr>
      <w:tr w:rsidR="003058E8" w:rsidRPr="003058E8" w14:paraId="7D652036"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04C22F9A"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03</w:t>
            </w:r>
          </w:p>
        </w:tc>
        <w:tc>
          <w:tcPr>
            <w:tcW w:w="2103" w:type="dxa"/>
            <w:tcBorders>
              <w:top w:val="single" w:sz="4" w:space="0" w:color="auto"/>
              <w:left w:val="single" w:sz="4" w:space="0" w:color="auto"/>
              <w:bottom w:val="single" w:sz="4" w:space="0" w:color="auto"/>
              <w:right w:val="single" w:sz="4" w:space="0" w:color="auto"/>
            </w:tcBorders>
            <w:hideMark/>
          </w:tcPr>
          <w:p w14:paraId="28A8C96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6E43B04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35CDE27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3676C1D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1985" w:type="dxa"/>
            <w:tcBorders>
              <w:top w:val="single" w:sz="4" w:space="0" w:color="auto"/>
              <w:left w:val="single" w:sz="4" w:space="0" w:color="auto"/>
              <w:bottom w:val="single" w:sz="4" w:space="0" w:color="auto"/>
              <w:right w:val="single" w:sz="4" w:space="0" w:color="auto"/>
            </w:tcBorders>
          </w:tcPr>
          <w:p w14:paraId="04F6DBD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0D5CFB0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43165A2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4B8CC57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2096" w:type="dxa"/>
            <w:tcBorders>
              <w:top w:val="single" w:sz="4" w:space="0" w:color="auto"/>
              <w:left w:val="single" w:sz="4" w:space="0" w:color="auto"/>
              <w:bottom w:val="single" w:sz="4" w:space="0" w:color="auto"/>
              <w:right w:val="single" w:sz="4" w:space="0" w:color="auto"/>
            </w:tcBorders>
            <w:hideMark/>
          </w:tcPr>
          <w:p w14:paraId="7280040D"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胃潰瘍 Gastric Ulcer</w:t>
            </w:r>
          </w:p>
          <w:p w14:paraId="34284BCD"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十二指腸潰瘍 </w:t>
            </w:r>
            <w:r w:rsidRPr="003058E8">
              <w:rPr>
                <w:rFonts w:ascii="標楷體" w:eastAsia="標楷體" w:hAnsi="標楷體" w:hint="eastAsia"/>
                <w:color w:val="000000" w:themeColor="text1"/>
                <w:spacing w:val="-12"/>
              </w:rPr>
              <w:t>Duodenal Ulcer</w:t>
            </w:r>
          </w:p>
          <w:p w14:paraId="08F0D2AA"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消化性潰瘍 Peptic Ulcer</w:t>
            </w:r>
          </w:p>
          <w:p w14:paraId="19CE7969"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胃炎及十二指腸炎</w:t>
            </w:r>
          </w:p>
          <w:p w14:paraId="211466B8"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Gastritis and Duodenitis</w:t>
            </w:r>
          </w:p>
        </w:tc>
        <w:tc>
          <w:tcPr>
            <w:tcW w:w="2671" w:type="dxa"/>
            <w:tcBorders>
              <w:top w:val="single" w:sz="4" w:space="0" w:color="auto"/>
              <w:left w:val="single" w:sz="4" w:space="0" w:color="auto"/>
              <w:bottom w:val="single" w:sz="4" w:space="0" w:color="auto"/>
              <w:right w:val="single" w:sz="4" w:space="0" w:color="auto"/>
            </w:tcBorders>
            <w:hideMark/>
          </w:tcPr>
          <w:p w14:paraId="26B575D0"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發生出血或穿孔</w:t>
            </w:r>
          </w:p>
          <w:p w14:paraId="1A7585A8"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發生腸阻塞現象</w:t>
            </w:r>
          </w:p>
          <w:p w14:paraId="29953062"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診斷有惡性傾向者：</w:t>
            </w:r>
          </w:p>
          <w:p w14:paraId="5B6DFBD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＊經內科適當治療八至十二週後，未能癒合之消化性潰瘍</w:t>
            </w:r>
          </w:p>
          <w:p w14:paraId="2563319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＊經放射線學或內視鏡檢查後發現消化性潰瘍有下列病徵者：</w:t>
            </w:r>
          </w:p>
          <w:p w14:paraId="69721018" w14:textId="77777777" w:rsidR="00515F04" w:rsidRPr="003058E8" w:rsidRDefault="00515F04" w:rsidP="00515F04">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a.潰瘍週圍之粘膜襞形成結節狀、杵狀、融合、突然中斷。</w:t>
            </w:r>
          </w:p>
          <w:p w14:paraId="57E0694B" w14:textId="77777777" w:rsidR="00515F04" w:rsidRPr="003058E8" w:rsidRDefault="00515F04" w:rsidP="00515F04">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b.潰瘍邊緣隆起、增厚、不規則或形成腫瘤。</w:t>
            </w:r>
          </w:p>
          <w:p w14:paraId="573456C2" w14:textId="77777777" w:rsidR="00515F04" w:rsidRPr="003058E8" w:rsidRDefault="00515F04" w:rsidP="00515F04">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c.經組織細胞學診斷為胃粘膜異常發生或疑有惡性細胞者。</w:t>
            </w:r>
          </w:p>
          <w:p w14:paraId="0DF13BA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潰瘍頑固疼痛無法進食者</w:t>
            </w:r>
          </w:p>
          <w:p w14:paraId="7A893938"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潰瘍急性發作時持續噁吐無法進食者</w:t>
            </w:r>
          </w:p>
        </w:tc>
      </w:tr>
      <w:tr w:rsidR="003058E8" w:rsidRPr="003058E8" w14:paraId="497992D3"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2B91B606"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04</w:t>
            </w:r>
          </w:p>
        </w:tc>
        <w:tc>
          <w:tcPr>
            <w:tcW w:w="2103" w:type="dxa"/>
            <w:tcBorders>
              <w:top w:val="single" w:sz="4" w:space="0" w:color="auto"/>
              <w:left w:val="single" w:sz="4" w:space="0" w:color="auto"/>
              <w:bottom w:val="single" w:sz="4" w:space="0" w:color="auto"/>
              <w:right w:val="single" w:sz="4" w:space="0" w:color="auto"/>
            </w:tcBorders>
            <w:hideMark/>
          </w:tcPr>
          <w:p w14:paraId="1000C82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090ADD4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00D6C7B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4AB8FE7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3607EC0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68F6E66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62F265D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0839FA8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1985" w:type="dxa"/>
            <w:tcBorders>
              <w:top w:val="single" w:sz="4" w:space="0" w:color="auto"/>
              <w:left w:val="single" w:sz="4" w:space="0" w:color="auto"/>
              <w:bottom w:val="single" w:sz="4" w:space="0" w:color="auto"/>
              <w:right w:val="single" w:sz="4" w:space="0" w:color="auto"/>
            </w:tcBorders>
          </w:tcPr>
          <w:p w14:paraId="334D6FA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3CC031C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344190C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525C101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30E113A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45BAA47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24450E3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083E9C9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2096" w:type="dxa"/>
            <w:tcBorders>
              <w:top w:val="single" w:sz="4" w:space="0" w:color="auto"/>
              <w:left w:val="single" w:sz="4" w:space="0" w:color="auto"/>
              <w:bottom w:val="single" w:sz="4" w:space="0" w:color="auto"/>
              <w:right w:val="single" w:sz="4" w:space="0" w:color="auto"/>
            </w:tcBorders>
            <w:hideMark/>
          </w:tcPr>
          <w:p w14:paraId="650ADD98"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肝硬化 Liver Cirrhosis</w:t>
            </w:r>
          </w:p>
          <w:p w14:paraId="6CE3F0A6"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肝炎 Hepatitis</w:t>
            </w:r>
          </w:p>
        </w:tc>
        <w:tc>
          <w:tcPr>
            <w:tcW w:w="2671" w:type="dxa"/>
            <w:tcBorders>
              <w:top w:val="single" w:sz="4" w:space="0" w:color="auto"/>
              <w:left w:val="single" w:sz="4" w:space="0" w:color="auto"/>
              <w:bottom w:val="single" w:sz="4" w:space="0" w:color="auto"/>
              <w:right w:val="single" w:sz="4" w:space="0" w:color="auto"/>
            </w:tcBorders>
            <w:hideMark/>
          </w:tcPr>
          <w:p w14:paraId="7F9407BD"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急性肝炎發作SGPT&gt;300以上，或Bilirubin &gt;3以上</w:t>
            </w:r>
          </w:p>
          <w:p w14:paraId="6CF9CC2D"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發生肝昏迷、或肝腎衰竭、或低血糖、或腹水現象</w:t>
            </w:r>
          </w:p>
          <w:p w14:paraId="461AD78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有出血或其他併發症者</w:t>
            </w:r>
          </w:p>
          <w:p w14:paraId="0ECC2A2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須作特殊治療或檢查者</w:t>
            </w:r>
          </w:p>
        </w:tc>
      </w:tr>
      <w:tr w:rsidR="003058E8" w:rsidRPr="003058E8" w14:paraId="547E6595"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58028A22"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05</w:t>
            </w:r>
          </w:p>
        </w:tc>
        <w:tc>
          <w:tcPr>
            <w:tcW w:w="2103" w:type="dxa"/>
            <w:tcBorders>
              <w:top w:val="single" w:sz="4" w:space="0" w:color="auto"/>
              <w:left w:val="single" w:sz="4" w:space="0" w:color="auto"/>
              <w:bottom w:val="single" w:sz="4" w:space="0" w:color="auto"/>
              <w:right w:val="single" w:sz="4" w:space="0" w:color="auto"/>
            </w:tcBorders>
            <w:hideMark/>
          </w:tcPr>
          <w:p w14:paraId="747A204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1985" w:type="dxa"/>
            <w:tcBorders>
              <w:top w:val="single" w:sz="4" w:space="0" w:color="auto"/>
              <w:left w:val="single" w:sz="4" w:space="0" w:color="auto"/>
              <w:bottom w:val="single" w:sz="4" w:space="0" w:color="auto"/>
              <w:right w:val="single" w:sz="4" w:space="0" w:color="auto"/>
            </w:tcBorders>
          </w:tcPr>
          <w:p w14:paraId="0C3438A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2096" w:type="dxa"/>
            <w:tcBorders>
              <w:top w:val="single" w:sz="4" w:space="0" w:color="auto"/>
              <w:left w:val="single" w:sz="4" w:space="0" w:color="auto"/>
              <w:bottom w:val="single" w:sz="4" w:space="0" w:color="auto"/>
              <w:right w:val="single" w:sz="4" w:space="0" w:color="auto"/>
            </w:tcBorders>
            <w:hideMark/>
          </w:tcPr>
          <w:p w14:paraId="4A6E2CD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暈眩症</w:t>
            </w:r>
          </w:p>
          <w:p w14:paraId="7FBA3912"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spacing w:val="-20"/>
              </w:rPr>
            </w:pPr>
            <w:r w:rsidRPr="003058E8">
              <w:rPr>
                <w:rFonts w:ascii="標楷體" w:eastAsia="標楷體" w:hAnsi="標楷體" w:hint="eastAsia"/>
                <w:color w:val="000000" w:themeColor="text1"/>
                <w:spacing w:val="-20"/>
              </w:rPr>
              <w:t>Vertiginous syndromes and other</w:t>
            </w:r>
          </w:p>
          <w:p w14:paraId="262C5E0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spacing w:val="-20"/>
              </w:rPr>
              <w:t>Disease of Vestibular system</w:t>
            </w:r>
          </w:p>
        </w:tc>
        <w:tc>
          <w:tcPr>
            <w:tcW w:w="2671" w:type="dxa"/>
            <w:tcBorders>
              <w:top w:val="single" w:sz="4" w:space="0" w:color="auto"/>
              <w:left w:val="single" w:sz="4" w:space="0" w:color="auto"/>
              <w:bottom w:val="single" w:sz="4" w:space="0" w:color="auto"/>
              <w:right w:val="single" w:sz="4" w:space="0" w:color="auto"/>
            </w:tcBorders>
            <w:hideMark/>
          </w:tcPr>
          <w:p w14:paraId="0F1F069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眩暈發作致行動不便或併持續性嘔吐而無法進食或併急性聽力喪失</w:t>
            </w:r>
          </w:p>
          <w:p w14:paraId="344C6124"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明顯自發眼振或兩側性注射眼振</w:t>
            </w:r>
          </w:p>
          <w:p w14:paraId="713761D7"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神經耳科學檢查出現耳神經病變者</w:t>
            </w:r>
          </w:p>
          <w:p w14:paraId="74B1650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需實施外科手術治療者</w:t>
            </w:r>
          </w:p>
        </w:tc>
      </w:tr>
      <w:tr w:rsidR="003058E8" w:rsidRPr="003058E8" w14:paraId="71995CCA"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100BF872"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06</w:t>
            </w:r>
          </w:p>
        </w:tc>
        <w:tc>
          <w:tcPr>
            <w:tcW w:w="2103" w:type="dxa"/>
            <w:tcBorders>
              <w:top w:val="single" w:sz="4" w:space="0" w:color="auto"/>
              <w:left w:val="single" w:sz="4" w:space="0" w:color="auto"/>
              <w:bottom w:val="single" w:sz="4" w:space="0" w:color="auto"/>
              <w:right w:val="single" w:sz="4" w:space="0" w:color="auto"/>
            </w:tcBorders>
            <w:hideMark/>
          </w:tcPr>
          <w:p w14:paraId="3646F5C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5B50586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1985" w:type="dxa"/>
            <w:tcBorders>
              <w:top w:val="single" w:sz="4" w:space="0" w:color="auto"/>
              <w:left w:val="single" w:sz="4" w:space="0" w:color="auto"/>
              <w:bottom w:val="single" w:sz="4" w:space="0" w:color="auto"/>
              <w:right w:val="single" w:sz="4" w:space="0" w:color="auto"/>
            </w:tcBorders>
          </w:tcPr>
          <w:p w14:paraId="345CDB6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6959289F"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2096" w:type="dxa"/>
            <w:tcBorders>
              <w:top w:val="single" w:sz="4" w:space="0" w:color="auto"/>
              <w:left w:val="single" w:sz="4" w:space="0" w:color="auto"/>
              <w:bottom w:val="single" w:sz="4" w:space="0" w:color="auto"/>
              <w:right w:val="single" w:sz="4" w:space="0" w:color="auto"/>
            </w:tcBorders>
            <w:hideMark/>
          </w:tcPr>
          <w:p w14:paraId="1C785CCA"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腎炎及腎病變</w:t>
            </w:r>
          </w:p>
          <w:p w14:paraId="508C82FB"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Nephritis and Nephropathy</w:t>
            </w:r>
          </w:p>
        </w:tc>
        <w:tc>
          <w:tcPr>
            <w:tcW w:w="2671" w:type="dxa"/>
            <w:tcBorders>
              <w:top w:val="single" w:sz="4" w:space="0" w:color="auto"/>
              <w:left w:val="single" w:sz="4" w:space="0" w:color="auto"/>
              <w:bottom w:val="single" w:sz="4" w:space="0" w:color="auto"/>
              <w:right w:val="single" w:sz="4" w:space="0" w:color="auto"/>
            </w:tcBorders>
            <w:hideMark/>
          </w:tcPr>
          <w:p w14:paraId="3989A99B"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有血尿、或蛋白尿，須作特殊檢查者</w:t>
            </w:r>
          </w:p>
          <w:p w14:paraId="713C71A7"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有水腫對治療反應不佳、或有電解質異常、或酸鹼度不平衡須接受治療者</w:t>
            </w:r>
          </w:p>
          <w:p w14:paraId="36E10569"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其他腎功能不全傾向者或迅速惡化者</w:t>
            </w:r>
          </w:p>
        </w:tc>
      </w:tr>
      <w:tr w:rsidR="003058E8" w:rsidRPr="003058E8" w14:paraId="070EFDD7"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2389B4CF"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07</w:t>
            </w:r>
          </w:p>
        </w:tc>
        <w:tc>
          <w:tcPr>
            <w:tcW w:w="2103" w:type="dxa"/>
            <w:tcBorders>
              <w:top w:val="single" w:sz="4" w:space="0" w:color="auto"/>
              <w:left w:val="single" w:sz="4" w:space="0" w:color="auto"/>
              <w:bottom w:val="single" w:sz="4" w:space="0" w:color="auto"/>
              <w:right w:val="single" w:sz="4" w:space="0" w:color="auto"/>
            </w:tcBorders>
            <w:hideMark/>
          </w:tcPr>
          <w:p w14:paraId="74EA33C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57D042B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6B9B302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1985" w:type="dxa"/>
            <w:tcBorders>
              <w:top w:val="single" w:sz="4" w:space="0" w:color="auto"/>
              <w:left w:val="single" w:sz="4" w:space="0" w:color="auto"/>
              <w:bottom w:val="single" w:sz="4" w:space="0" w:color="auto"/>
              <w:right w:val="single" w:sz="4" w:space="0" w:color="auto"/>
            </w:tcBorders>
          </w:tcPr>
          <w:p w14:paraId="3B94312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3F2F448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13646C8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2096" w:type="dxa"/>
            <w:tcBorders>
              <w:top w:val="single" w:sz="4" w:space="0" w:color="auto"/>
              <w:left w:val="single" w:sz="4" w:space="0" w:color="auto"/>
              <w:bottom w:val="single" w:sz="4" w:space="0" w:color="auto"/>
              <w:right w:val="single" w:sz="4" w:space="0" w:color="auto"/>
            </w:tcBorders>
            <w:hideMark/>
          </w:tcPr>
          <w:p w14:paraId="0EA3173C"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尿路感染 U.T.I：</w:t>
            </w:r>
          </w:p>
          <w:p w14:paraId="21BF1D22"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膀胱炎   Cystitis</w:t>
            </w:r>
          </w:p>
          <w:p w14:paraId="3BCD6E0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尿道炎   Urethritis</w:t>
            </w:r>
          </w:p>
          <w:p w14:paraId="5301EF3C"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尿道感染</w:t>
            </w:r>
          </w:p>
        </w:tc>
        <w:tc>
          <w:tcPr>
            <w:tcW w:w="2671" w:type="dxa"/>
            <w:tcBorders>
              <w:top w:val="single" w:sz="4" w:space="0" w:color="auto"/>
              <w:left w:val="single" w:sz="4" w:space="0" w:color="auto"/>
              <w:bottom w:val="single" w:sz="4" w:space="0" w:color="auto"/>
              <w:right w:val="single" w:sz="4" w:space="0" w:color="auto"/>
            </w:tcBorders>
            <w:hideMark/>
          </w:tcPr>
          <w:p w14:paraId="0C43A698"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有發燒及頻尿經藥物治療三日以上仍未改善者</w:t>
            </w:r>
          </w:p>
          <w:p w14:paraId="1A5AC7DF"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有菌血症傾向</w:t>
            </w:r>
          </w:p>
          <w:p w14:paraId="27B287C3"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經常復發或有其他併發症或疑有先天性異常須住院檢查者</w:t>
            </w:r>
          </w:p>
        </w:tc>
      </w:tr>
      <w:tr w:rsidR="003058E8" w:rsidRPr="003058E8" w14:paraId="7DD2B6BE" w14:textId="77777777" w:rsidTr="00515F04">
        <w:trPr>
          <w:jc w:val="center"/>
        </w:trPr>
        <w:tc>
          <w:tcPr>
            <w:tcW w:w="704" w:type="dxa"/>
            <w:tcBorders>
              <w:top w:val="single" w:sz="4" w:space="0" w:color="auto"/>
              <w:left w:val="single" w:sz="4" w:space="0" w:color="auto"/>
              <w:bottom w:val="single" w:sz="4" w:space="0" w:color="auto"/>
              <w:right w:val="single" w:sz="4" w:space="0" w:color="auto"/>
            </w:tcBorders>
            <w:hideMark/>
          </w:tcPr>
          <w:p w14:paraId="652CC4D8"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08</w:t>
            </w:r>
          </w:p>
        </w:tc>
        <w:tc>
          <w:tcPr>
            <w:tcW w:w="2103" w:type="dxa"/>
            <w:tcBorders>
              <w:top w:val="single" w:sz="4" w:space="0" w:color="auto"/>
              <w:left w:val="single" w:sz="4" w:space="0" w:color="auto"/>
              <w:bottom w:val="single" w:sz="4" w:space="0" w:color="auto"/>
              <w:right w:val="single" w:sz="4" w:space="0" w:color="auto"/>
            </w:tcBorders>
            <w:hideMark/>
          </w:tcPr>
          <w:p w14:paraId="018884F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6D6199D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1985" w:type="dxa"/>
            <w:tcBorders>
              <w:top w:val="single" w:sz="4" w:space="0" w:color="auto"/>
              <w:left w:val="single" w:sz="4" w:space="0" w:color="auto"/>
              <w:bottom w:val="single" w:sz="4" w:space="0" w:color="auto"/>
              <w:right w:val="single" w:sz="4" w:space="0" w:color="auto"/>
            </w:tcBorders>
          </w:tcPr>
          <w:p w14:paraId="5456FFE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28A52F6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I16.0</w:t>
            </w:r>
            <w:r w:rsidRPr="003058E8">
              <w:rPr>
                <w:rFonts w:ascii="Times New Roman" w:eastAsia="標楷體" w:hAnsi="Times New Roman"/>
                <w:color w:val="000000" w:themeColor="text1"/>
              </w:rPr>
              <w:t>、</w:t>
            </w:r>
          </w:p>
          <w:p w14:paraId="6417F8A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I16.1</w:t>
            </w:r>
            <w:r w:rsidRPr="003058E8">
              <w:rPr>
                <w:rFonts w:ascii="Times New Roman" w:eastAsia="標楷體" w:hAnsi="Times New Roman"/>
                <w:color w:val="000000" w:themeColor="text1"/>
              </w:rPr>
              <w:t>、</w:t>
            </w:r>
          </w:p>
          <w:p w14:paraId="06ABED8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I16.9</w:t>
            </w:r>
          </w:p>
          <w:p w14:paraId="0CC3FE0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2096" w:type="dxa"/>
            <w:tcBorders>
              <w:top w:val="single" w:sz="4" w:space="0" w:color="auto"/>
              <w:left w:val="single" w:sz="4" w:space="0" w:color="auto"/>
              <w:bottom w:val="single" w:sz="4" w:space="0" w:color="auto"/>
              <w:right w:val="single" w:sz="4" w:space="0" w:color="auto"/>
            </w:tcBorders>
            <w:hideMark/>
          </w:tcPr>
          <w:p w14:paraId="55F43B69"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自發性高血壓</w:t>
            </w:r>
          </w:p>
          <w:p w14:paraId="15981D30"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Essential Hypertension</w:t>
            </w:r>
          </w:p>
          <w:p w14:paraId="07A47F73"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高血壓性心臟病</w:t>
            </w:r>
          </w:p>
          <w:p w14:paraId="4CBA1D6B"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Hypertensive Heart Disease</w:t>
            </w:r>
          </w:p>
        </w:tc>
        <w:tc>
          <w:tcPr>
            <w:tcW w:w="2671" w:type="dxa"/>
            <w:tcBorders>
              <w:top w:val="single" w:sz="4" w:space="0" w:color="auto"/>
              <w:left w:val="single" w:sz="4" w:space="0" w:color="auto"/>
              <w:bottom w:val="single" w:sz="4" w:space="0" w:color="auto"/>
              <w:right w:val="single" w:sz="4" w:space="0" w:color="auto"/>
            </w:tcBorders>
            <w:hideMark/>
          </w:tcPr>
          <w:p w14:paraId="1B07660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高血壓危機(Hypertensive crisis)</w:t>
            </w:r>
          </w:p>
          <w:p w14:paraId="05E1809F"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併有心臟衰竭、或腎功能不全者</w:t>
            </w:r>
          </w:p>
          <w:p w14:paraId="37100D1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懷疑2°高血壓</w:t>
            </w:r>
          </w:p>
        </w:tc>
      </w:tr>
      <w:tr w:rsidR="003058E8" w:rsidRPr="003058E8" w14:paraId="4CF2C17F" w14:textId="77777777" w:rsidTr="00515F04">
        <w:trPr>
          <w:trHeight w:val="3650"/>
          <w:jc w:val="center"/>
        </w:trPr>
        <w:tc>
          <w:tcPr>
            <w:tcW w:w="704" w:type="dxa"/>
            <w:tcBorders>
              <w:top w:val="single" w:sz="4" w:space="0" w:color="auto"/>
              <w:left w:val="single" w:sz="4" w:space="0" w:color="auto"/>
              <w:bottom w:val="single" w:sz="4" w:space="0" w:color="auto"/>
              <w:right w:val="single" w:sz="4" w:space="0" w:color="auto"/>
            </w:tcBorders>
            <w:hideMark/>
          </w:tcPr>
          <w:p w14:paraId="17B9883E"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09</w:t>
            </w:r>
          </w:p>
        </w:tc>
        <w:tc>
          <w:tcPr>
            <w:tcW w:w="2103" w:type="dxa"/>
            <w:tcBorders>
              <w:top w:val="single" w:sz="4" w:space="0" w:color="auto"/>
              <w:left w:val="single" w:sz="4" w:space="0" w:color="auto"/>
              <w:bottom w:val="single" w:sz="4" w:space="0" w:color="auto"/>
              <w:right w:val="single" w:sz="4" w:space="0" w:color="auto"/>
            </w:tcBorders>
            <w:hideMark/>
          </w:tcPr>
          <w:p w14:paraId="43AC77AF"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4A78412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0268411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7495297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19641FC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312427E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531C9AF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0B72F1B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53AEF0F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795EE92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49236A9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6EBBF7A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3C184CE8"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0B4B43B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1985" w:type="dxa"/>
            <w:tcBorders>
              <w:top w:val="single" w:sz="4" w:space="0" w:color="auto"/>
              <w:left w:val="single" w:sz="4" w:space="0" w:color="auto"/>
              <w:bottom w:val="single" w:sz="4" w:space="0" w:color="auto"/>
              <w:right w:val="single" w:sz="4" w:space="0" w:color="auto"/>
            </w:tcBorders>
          </w:tcPr>
          <w:p w14:paraId="6171786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5924043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55C2B02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28ECEA3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23E2FBB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55DFF90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0C61F91C"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259E600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47D75AA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2BBE0F5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355F3F7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2211ACC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1B1E99F3"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0004CD9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2096" w:type="dxa"/>
            <w:tcBorders>
              <w:top w:val="single" w:sz="4" w:space="0" w:color="auto"/>
              <w:left w:val="single" w:sz="4" w:space="0" w:color="auto"/>
              <w:bottom w:val="single" w:sz="4" w:space="0" w:color="auto"/>
              <w:right w:val="single" w:sz="4" w:space="0" w:color="auto"/>
            </w:tcBorders>
            <w:hideMark/>
          </w:tcPr>
          <w:p w14:paraId="534F797C"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腦震盪 Concussion</w:t>
            </w:r>
          </w:p>
          <w:p w14:paraId="2AF47845"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臚內損傷 </w:t>
            </w:r>
            <w:r w:rsidRPr="003058E8">
              <w:rPr>
                <w:rFonts w:ascii="標楷體" w:eastAsia="標楷體" w:hAnsi="標楷體" w:hint="eastAsia"/>
                <w:color w:val="000000" w:themeColor="text1"/>
                <w:spacing w:val="-12"/>
              </w:rPr>
              <w:t>Intracranial Injury</w:t>
            </w:r>
          </w:p>
          <w:p w14:paraId="7FB6B7D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無合併症之頭蓋傷</w:t>
            </w:r>
          </w:p>
          <w:p w14:paraId="1FB6DB71"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Other Open Wound of Head</w:t>
            </w:r>
          </w:p>
        </w:tc>
        <w:tc>
          <w:tcPr>
            <w:tcW w:w="2671" w:type="dxa"/>
            <w:tcBorders>
              <w:top w:val="single" w:sz="4" w:space="0" w:color="auto"/>
              <w:left w:val="single" w:sz="4" w:space="0" w:color="auto"/>
              <w:bottom w:val="single" w:sz="4" w:space="0" w:color="auto"/>
              <w:right w:val="single" w:sz="4" w:space="0" w:color="auto"/>
            </w:tcBorders>
            <w:hideMark/>
          </w:tcPr>
          <w:p w14:paraId="450D441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頭部外傷住院要件：</w:t>
            </w:r>
          </w:p>
          <w:p w14:paraId="28FAB9A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Glasgow Coma Scale低於十三分(含)以下者</w:t>
            </w:r>
          </w:p>
          <w:p w14:paraId="35B0AFC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理學檢查Ｘ光檢查發現顱骨骨折者</w:t>
            </w:r>
          </w:p>
          <w:p w14:paraId="56535D86"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電腦斷層等檢查發現顱內病變者</w:t>
            </w:r>
          </w:p>
          <w:p w14:paraId="5737B26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65歲以上或6歲以下，並有嚴重頭痛與嘔吐者</w:t>
            </w:r>
          </w:p>
          <w:p w14:paraId="0EC4C3C9"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外傷後曾經有過記憶喪失或意識障礙者</w:t>
            </w:r>
          </w:p>
          <w:p w14:paraId="2D97B4BC"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外傷後曾經有過神經系統障礙如失語症、運動或知覺障礙者</w:t>
            </w:r>
          </w:p>
          <w:p w14:paraId="2FFD6B69"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外傷後曾發生癲癇症狀者</w:t>
            </w:r>
          </w:p>
          <w:p w14:paraId="280E703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有頭部硬直或腦膜刺激症狀者</w:t>
            </w:r>
          </w:p>
        </w:tc>
      </w:tr>
      <w:tr w:rsidR="003058E8" w:rsidRPr="003058E8" w14:paraId="0320D461" w14:textId="77777777" w:rsidTr="00515F04">
        <w:trPr>
          <w:jc w:val="center"/>
        </w:trPr>
        <w:tc>
          <w:tcPr>
            <w:tcW w:w="704" w:type="dxa"/>
            <w:tcBorders>
              <w:top w:val="single" w:sz="4" w:space="0" w:color="auto"/>
              <w:left w:val="single" w:sz="4" w:space="0" w:color="auto"/>
              <w:bottom w:val="nil"/>
              <w:right w:val="single" w:sz="4" w:space="0" w:color="auto"/>
            </w:tcBorders>
            <w:hideMark/>
          </w:tcPr>
          <w:p w14:paraId="17F5F9BC" w14:textId="77777777" w:rsidR="00515F04" w:rsidRPr="003058E8" w:rsidRDefault="00515F04" w:rsidP="00515F04">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10</w:t>
            </w:r>
          </w:p>
        </w:tc>
        <w:tc>
          <w:tcPr>
            <w:tcW w:w="2103" w:type="dxa"/>
            <w:tcBorders>
              <w:top w:val="single" w:sz="4" w:space="0" w:color="auto"/>
              <w:left w:val="single" w:sz="4" w:space="0" w:color="auto"/>
              <w:bottom w:val="single" w:sz="4" w:space="0" w:color="auto"/>
              <w:right w:val="single" w:sz="4" w:space="0" w:color="auto"/>
            </w:tcBorders>
            <w:hideMark/>
          </w:tcPr>
          <w:p w14:paraId="527A578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3A7D5CD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765E984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26052AF9"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2F4E4F1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6A3C63B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29CA5F3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53B28A01"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036532D7"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軀幹挫傷</w:t>
            </w:r>
          </w:p>
          <w:p w14:paraId="5C5C19DA"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Contusion of Trunk</w:t>
            </w:r>
          </w:p>
        </w:tc>
        <w:tc>
          <w:tcPr>
            <w:tcW w:w="2671" w:type="dxa"/>
            <w:tcBorders>
              <w:top w:val="single" w:sz="4" w:space="0" w:color="auto"/>
              <w:left w:val="single" w:sz="4" w:space="0" w:color="auto"/>
              <w:bottom w:val="single" w:sz="4" w:space="0" w:color="auto"/>
              <w:right w:val="single" w:sz="4" w:space="0" w:color="auto"/>
            </w:tcBorders>
            <w:hideMark/>
          </w:tcPr>
          <w:p w14:paraId="54589F6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淤傷面積大於10×5公分者</w:t>
            </w:r>
          </w:p>
          <w:p w14:paraId="66E913A1"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產生Rhabd omyolysis者</w:t>
            </w:r>
          </w:p>
          <w:p w14:paraId="16A2EB12"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懷疑合併腹膜炎、腹內出血者</w:t>
            </w:r>
          </w:p>
        </w:tc>
      </w:tr>
      <w:tr w:rsidR="00515F04" w:rsidRPr="003058E8" w14:paraId="165F0D83" w14:textId="77777777" w:rsidTr="00515F04">
        <w:trPr>
          <w:jc w:val="center"/>
        </w:trPr>
        <w:tc>
          <w:tcPr>
            <w:tcW w:w="704" w:type="dxa"/>
            <w:tcBorders>
              <w:top w:val="nil"/>
              <w:left w:val="single" w:sz="4" w:space="0" w:color="auto"/>
              <w:bottom w:val="single" w:sz="4" w:space="0" w:color="auto"/>
              <w:right w:val="single" w:sz="4" w:space="0" w:color="auto"/>
            </w:tcBorders>
          </w:tcPr>
          <w:p w14:paraId="1D80419E" w14:textId="77777777" w:rsidR="00515F04" w:rsidRPr="003058E8" w:rsidRDefault="00515F04" w:rsidP="00515F04">
            <w:pPr>
              <w:spacing w:line="280" w:lineRule="exact"/>
              <w:jc w:val="center"/>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5C61FC9A"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3624854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3218B1E8"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786DD9F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294F938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6CDC5253"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5B4F2CA4"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07707E6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01ADDB5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05C42246"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50639B7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1850125E"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52DD6B2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13648A3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1316372C"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564F3D65"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38F31E3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61D9F0C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00F5E360"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7420836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1E5D3892"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795002B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0D842F5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2319244D"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169275F1"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0BC35B7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6098D7EB"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62A03D97"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3867C749" w14:textId="77777777" w:rsidR="00515F04" w:rsidRPr="003058E8" w:rsidRDefault="00515F04" w:rsidP="00515F04">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005517E9" w14:textId="77777777" w:rsidR="00515F04" w:rsidRPr="003058E8" w:rsidRDefault="00515F04" w:rsidP="00515F04">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5B82F7B2"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膝、腿(大腿除外)及踝之外傷</w:t>
            </w:r>
          </w:p>
          <w:p w14:paraId="4A654E64" w14:textId="77777777" w:rsidR="00515F04" w:rsidRPr="003058E8" w:rsidRDefault="00515F04" w:rsidP="00515F04">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Open Wound of knee, Leg (except Thigh) and Ankle</w:t>
            </w:r>
          </w:p>
        </w:tc>
        <w:tc>
          <w:tcPr>
            <w:tcW w:w="2671" w:type="dxa"/>
            <w:tcBorders>
              <w:top w:val="single" w:sz="4" w:space="0" w:color="auto"/>
              <w:left w:val="single" w:sz="4" w:space="0" w:color="auto"/>
              <w:bottom w:val="single" w:sz="4" w:space="0" w:color="auto"/>
              <w:right w:val="single" w:sz="4" w:space="0" w:color="auto"/>
            </w:tcBorders>
            <w:hideMark/>
          </w:tcPr>
          <w:p w14:paraId="2B7D3BA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傷口長度大於10公分或深度大於2公分</w:t>
            </w:r>
          </w:p>
          <w:p w14:paraId="7E674485"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產生Avulsion Flap、或Tendon Rupture、或Hemoarthrosis者</w:t>
            </w:r>
          </w:p>
          <w:p w14:paraId="5ABC9900"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合併有神經或血管損傷或骨折者</w:t>
            </w:r>
          </w:p>
          <w:p w14:paraId="10468A6A"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為動物咬傷引起全身性不良反應者</w:t>
            </w:r>
          </w:p>
          <w:p w14:paraId="7D38D02F"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大於65歲，傷口大於5公分者</w:t>
            </w:r>
          </w:p>
          <w:p w14:paraId="07978673"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病人凝血因素異常者</w:t>
            </w:r>
          </w:p>
          <w:p w14:paraId="5B0DA87E"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受傷過程曾因失血過多產生休克或昏厥者</w:t>
            </w:r>
          </w:p>
          <w:p w14:paraId="3605C4E3" w14:textId="77777777" w:rsidR="00515F04" w:rsidRPr="003058E8" w:rsidRDefault="00515F04" w:rsidP="00515F04">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病患合併有心、肺、肝、腎功能不全者</w:t>
            </w:r>
          </w:p>
        </w:tc>
      </w:tr>
    </w:tbl>
    <w:p w14:paraId="6F7725C8" w14:textId="77777777" w:rsidR="00515F04" w:rsidRPr="003058E8" w:rsidRDefault="00515F04" w:rsidP="00BC0206">
      <w:pPr>
        <w:widowControl/>
        <w:suppressAutoHyphens w:val="0"/>
        <w:spacing w:line="240" w:lineRule="auto"/>
        <w:rPr>
          <w:rFonts w:ascii="標楷體" w:eastAsia="標楷體" w:hAnsi="標楷體"/>
          <w:b/>
          <w:color w:val="000000" w:themeColor="text1"/>
          <w:sz w:val="32"/>
          <w:szCs w:val="28"/>
        </w:rPr>
      </w:pPr>
    </w:p>
    <w:p w14:paraId="3161A7BF" w14:textId="173BE2C4" w:rsidR="000257EE" w:rsidRPr="003058E8" w:rsidRDefault="00BC0206" w:rsidP="00BC0206">
      <w:pPr>
        <w:widowControl/>
        <w:suppressAutoHyphens w:val="0"/>
        <w:spacing w:line="240" w:lineRule="auto"/>
        <w:rPr>
          <w:rFonts w:ascii="標楷體" w:eastAsia="標楷體" w:hAnsi="標楷體"/>
          <w:b/>
          <w:color w:val="000000" w:themeColor="text1"/>
          <w:sz w:val="32"/>
          <w:szCs w:val="28"/>
        </w:rPr>
      </w:pPr>
      <w:r w:rsidRPr="003058E8">
        <w:rPr>
          <w:rFonts w:ascii="標楷體" w:eastAsia="標楷體" w:hAnsi="標楷體"/>
          <w:b/>
          <w:color w:val="000000" w:themeColor="text1"/>
          <w:sz w:val="32"/>
          <w:szCs w:val="28"/>
        </w:rPr>
        <w:br w:type="page"/>
      </w:r>
    </w:p>
    <w:p w14:paraId="0A6D1D09" w14:textId="77777777" w:rsidR="000257EE" w:rsidRPr="003058E8" w:rsidRDefault="00274757" w:rsidP="00BC0206">
      <w:pPr>
        <w:pStyle w:val="aff2"/>
        <w:rPr>
          <w:color w:val="000000" w:themeColor="text1"/>
        </w:rPr>
      </w:pPr>
      <w:bookmarkStart w:id="56" w:name="_Toc148604466"/>
      <w:r w:rsidRPr="003058E8">
        <w:rPr>
          <w:color w:val="000000" w:themeColor="text1"/>
        </w:rPr>
        <w:lastRenderedPageBreak/>
        <w:t>第二部</w:t>
      </w:r>
      <w:bookmarkEnd w:id="56"/>
      <w:r w:rsidRPr="003058E8">
        <w:rPr>
          <w:color w:val="000000" w:themeColor="text1"/>
        </w:rPr>
        <w:t xml:space="preserve">  </w:t>
      </w:r>
    </w:p>
    <w:p w14:paraId="16FFA329" w14:textId="77777777" w:rsidR="000257EE" w:rsidRPr="003058E8" w:rsidRDefault="00274757" w:rsidP="00BC0206">
      <w:pPr>
        <w:pStyle w:val="aff2"/>
        <w:rPr>
          <w:color w:val="000000" w:themeColor="text1"/>
        </w:rPr>
      </w:pPr>
      <w:bookmarkStart w:id="57" w:name="_Toc467763860"/>
      <w:bookmarkStart w:id="58" w:name="_Toc479239943"/>
      <w:bookmarkStart w:id="59" w:name="_Toc148604467"/>
      <w:r w:rsidRPr="003058E8">
        <w:rPr>
          <w:color w:val="000000" w:themeColor="text1"/>
        </w:rPr>
        <w:t>西醫基層醫療費用審查注意事項</w:t>
      </w:r>
      <w:bookmarkEnd w:id="57"/>
      <w:bookmarkEnd w:id="58"/>
      <w:bookmarkEnd w:id="59"/>
    </w:p>
    <w:p w14:paraId="68231AE8"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p>
    <w:p w14:paraId="25CC2D45"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p>
    <w:p w14:paraId="24F174A1"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p>
    <w:p w14:paraId="5E13FFAE"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p>
    <w:p w14:paraId="4044A315"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p>
    <w:p w14:paraId="2431338C"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p>
    <w:p w14:paraId="0E935050"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0930068296</w:t>
      </w:r>
      <w:r w:rsidRPr="003058E8">
        <w:rPr>
          <w:rFonts w:ascii="Times New Roman" w:eastAsia="標楷體" w:hAnsi="Times New Roman"/>
          <w:color w:val="000000" w:themeColor="text1"/>
          <w:sz w:val="16"/>
        </w:rPr>
        <w:t>號函公告修正</w:t>
      </w:r>
    </w:p>
    <w:p w14:paraId="447CC75B"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0940068620</w:t>
      </w:r>
      <w:r w:rsidRPr="003058E8">
        <w:rPr>
          <w:rFonts w:ascii="Times New Roman" w:eastAsia="標楷體" w:hAnsi="Times New Roman"/>
          <w:color w:val="000000" w:themeColor="text1"/>
          <w:sz w:val="16"/>
        </w:rPr>
        <w:t>號函公告修正</w:t>
      </w:r>
    </w:p>
    <w:p w14:paraId="01F8D40A"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p>
    <w:p w14:paraId="41EB3F47"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號函令修正</w:t>
      </w:r>
    </w:p>
    <w:p w14:paraId="78E750BF"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0950068682</w:t>
      </w:r>
      <w:r w:rsidRPr="003058E8">
        <w:rPr>
          <w:rFonts w:ascii="Times New Roman" w:eastAsia="標楷體" w:hAnsi="Times New Roman"/>
          <w:color w:val="000000" w:themeColor="text1"/>
          <w:sz w:val="16"/>
        </w:rPr>
        <w:t>號函令修正</w:t>
      </w:r>
    </w:p>
    <w:p w14:paraId="5D11AAF1"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0960062072</w:t>
      </w:r>
      <w:r w:rsidRPr="003058E8">
        <w:rPr>
          <w:rFonts w:ascii="Times New Roman" w:eastAsia="標楷體" w:hAnsi="Times New Roman"/>
          <w:color w:val="000000" w:themeColor="text1"/>
          <w:sz w:val="16"/>
        </w:rPr>
        <w:t>號函令修正</w:t>
      </w:r>
    </w:p>
    <w:p w14:paraId="09D7CDA0" w14:textId="77777777" w:rsidR="000257EE" w:rsidRPr="003058E8" w:rsidRDefault="00274757" w:rsidP="007D58DF">
      <w:pPr>
        <w:pStyle w:val="a5"/>
        <w:spacing w:line="200" w:lineRule="exact"/>
        <w:ind w:left="3840" w:right="-5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0960062187</w:t>
      </w:r>
      <w:r w:rsidRPr="003058E8">
        <w:rPr>
          <w:rFonts w:ascii="Times New Roman" w:eastAsia="標楷體" w:hAnsi="Times New Roman"/>
          <w:color w:val="000000" w:themeColor="text1"/>
          <w:sz w:val="16"/>
        </w:rPr>
        <w:t>號函令修正</w:t>
      </w:r>
    </w:p>
    <w:p w14:paraId="36F82015" w14:textId="77777777" w:rsidR="000257EE" w:rsidRPr="003058E8" w:rsidRDefault="00274757" w:rsidP="007D58DF">
      <w:pPr>
        <w:pStyle w:val="a5"/>
        <w:spacing w:line="200" w:lineRule="exact"/>
        <w:ind w:left="3840" w:right="-5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0960062211</w:t>
      </w:r>
      <w:r w:rsidRPr="003058E8">
        <w:rPr>
          <w:rFonts w:ascii="Times New Roman" w:eastAsia="標楷體" w:hAnsi="Times New Roman"/>
          <w:color w:val="000000" w:themeColor="text1"/>
          <w:sz w:val="16"/>
        </w:rPr>
        <w:t>號函令修正</w:t>
      </w:r>
    </w:p>
    <w:p w14:paraId="67F39EDE" w14:textId="77777777" w:rsidR="000257EE" w:rsidRPr="003058E8" w:rsidRDefault="00274757" w:rsidP="007D58DF">
      <w:pPr>
        <w:pStyle w:val="a5"/>
        <w:spacing w:line="200" w:lineRule="exact"/>
        <w:ind w:left="3840" w:right="-5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p>
    <w:p w14:paraId="0822914E" w14:textId="77777777" w:rsidR="000257EE" w:rsidRPr="003058E8" w:rsidRDefault="00274757" w:rsidP="00440690">
      <w:pPr>
        <w:pStyle w:val="a5"/>
        <w:spacing w:line="200" w:lineRule="exact"/>
        <w:ind w:left="384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0970012203</w:t>
      </w:r>
      <w:r w:rsidRPr="003058E8">
        <w:rPr>
          <w:rFonts w:ascii="Times New Roman" w:eastAsia="標楷體" w:hAnsi="Times New Roman"/>
          <w:color w:val="000000" w:themeColor="text1"/>
          <w:sz w:val="16"/>
        </w:rPr>
        <w:t>號函令修正</w:t>
      </w:r>
    </w:p>
    <w:p w14:paraId="312D0AF8"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p>
    <w:p w14:paraId="280A9753"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0980095034</w:t>
      </w:r>
      <w:r w:rsidRPr="003058E8">
        <w:rPr>
          <w:rFonts w:ascii="Times New Roman" w:eastAsia="標楷體" w:hAnsi="Times New Roman"/>
          <w:color w:val="000000" w:themeColor="text1"/>
          <w:sz w:val="16"/>
        </w:rPr>
        <w:t>號函令修正</w:t>
      </w:r>
    </w:p>
    <w:p w14:paraId="395C0CB7"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1B609FD9"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0990074102</w:t>
      </w:r>
      <w:r w:rsidRPr="003058E8">
        <w:rPr>
          <w:rFonts w:ascii="Times New Roman" w:eastAsia="標楷體" w:hAnsi="Times New Roman"/>
          <w:color w:val="000000" w:themeColor="text1"/>
          <w:sz w:val="16"/>
        </w:rPr>
        <w:t>號函令修正</w:t>
      </w:r>
    </w:p>
    <w:p w14:paraId="64E119BA"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0990051357</w:t>
      </w:r>
      <w:r w:rsidRPr="003058E8">
        <w:rPr>
          <w:rFonts w:ascii="Times New Roman" w:eastAsia="標楷體" w:hAnsi="Times New Roman"/>
          <w:color w:val="000000" w:themeColor="text1"/>
          <w:sz w:val="16"/>
        </w:rPr>
        <w:t>號函令修正</w:t>
      </w:r>
    </w:p>
    <w:p w14:paraId="2AA4E2DE"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p>
    <w:p w14:paraId="12A02083" w14:textId="77777777" w:rsidR="000257EE" w:rsidRPr="003058E8" w:rsidRDefault="00274757" w:rsidP="00440690">
      <w:pPr>
        <w:snapToGrid w:val="0"/>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1000075057</w:t>
      </w:r>
      <w:r w:rsidRPr="003058E8">
        <w:rPr>
          <w:rFonts w:ascii="Times New Roman" w:eastAsia="標楷體" w:hAnsi="Times New Roman"/>
          <w:color w:val="000000" w:themeColor="text1"/>
          <w:sz w:val="16"/>
        </w:rPr>
        <w:t>號函令修正</w:t>
      </w:r>
    </w:p>
    <w:p w14:paraId="240C0E78" w14:textId="77777777" w:rsidR="000257EE" w:rsidRPr="003058E8" w:rsidRDefault="00274757" w:rsidP="00440690">
      <w:pPr>
        <w:snapToGrid w:val="0"/>
        <w:spacing w:line="200" w:lineRule="exact"/>
        <w:ind w:left="3828"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7D93D301"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p>
    <w:p w14:paraId="2B12BD28"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p>
    <w:p w14:paraId="08EF81AC"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1010075422</w:t>
      </w:r>
      <w:r w:rsidRPr="003058E8">
        <w:rPr>
          <w:rFonts w:ascii="Times New Roman" w:eastAsia="標楷體" w:hAnsi="Times New Roman"/>
          <w:color w:val="000000" w:themeColor="text1"/>
          <w:sz w:val="16"/>
        </w:rPr>
        <w:t>號函令</w:t>
      </w:r>
    </w:p>
    <w:p w14:paraId="674E6AAA"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p>
    <w:p w14:paraId="465EEB07" w14:textId="77777777" w:rsidR="000257EE"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426B3B44" w14:textId="77777777" w:rsidR="000257EE" w:rsidRPr="003058E8" w:rsidRDefault="00274757"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26CD83BC" w14:textId="77777777" w:rsidR="000257EE" w:rsidRPr="003058E8" w:rsidRDefault="00274757"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 xml:space="preserve"> 1030035320</w:t>
      </w:r>
      <w:r w:rsidRPr="003058E8">
        <w:rPr>
          <w:rFonts w:ascii="Times New Roman" w:eastAsia="標楷體" w:hAnsi="Times New Roman"/>
          <w:color w:val="000000" w:themeColor="text1"/>
          <w:sz w:val="16"/>
        </w:rPr>
        <w:t>號函令</w:t>
      </w:r>
    </w:p>
    <w:p w14:paraId="35438995" w14:textId="77777777" w:rsidR="000257EE" w:rsidRPr="003058E8" w:rsidRDefault="00274757"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1030035693</w:t>
      </w:r>
      <w:r w:rsidRPr="003058E8">
        <w:rPr>
          <w:rFonts w:ascii="Times New Roman" w:eastAsia="標楷體" w:hAnsi="Times New Roman"/>
          <w:color w:val="000000" w:themeColor="text1"/>
          <w:sz w:val="16"/>
        </w:rPr>
        <w:t>號函令</w:t>
      </w:r>
    </w:p>
    <w:p w14:paraId="7B01DB23" w14:textId="77777777" w:rsidR="00625CC4" w:rsidRPr="003058E8" w:rsidRDefault="00274757" w:rsidP="00440690">
      <w:pPr>
        <w:pStyle w:val="a5"/>
        <w:spacing w:line="200" w:lineRule="exact"/>
        <w:ind w:left="3828"/>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p>
    <w:p w14:paraId="1140CEE5" w14:textId="77777777" w:rsidR="000257EE" w:rsidRPr="003058E8" w:rsidRDefault="00CA2DDC" w:rsidP="00440690">
      <w:pPr>
        <w:pStyle w:val="a5"/>
        <w:spacing w:line="200" w:lineRule="exact"/>
        <w:ind w:left="3828"/>
        <w:jc w:val="right"/>
        <w:rPr>
          <w:rFonts w:ascii="Times New Roman"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104</w:t>
      </w:r>
      <w:r w:rsidRPr="003058E8">
        <w:rPr>
          <w:rFonts w:ascii="Times New Roman" w:eastAsia="標楷體" w:hAnsi="Times New Roman"/>
          <w:color w:val="000000" w:themeColor="text1"/>
          <w:sz w:val="16"/>
        </w:rPr>
        <w:t>年</w:t>
      </w:r>
      <w:r w:rsidR="00D56BC8"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00D56BC8" w:rsidRPr="003058E8">
        <w:rPr>
          <w:rFonts w:ascii="Times New Roman" w:eastAsia="標楷體" w:hAnsi="Times New Roman"/>
          <w:color w:val="000000" w:themeColor="text1"/>
          <w:sz w:val="16"/>
        </w:rPr>
        <w:t>26</w:t>
      </w:r>
      <w:r w:rsidRPr="003058E8">
        <w:rPr>
          <w:rFonts w:ascii="Times New Roman" w:eastAsia="標楷體" w:hAnsi="Times New Roman"/>
          <w:color w:val="000000" w:themeColor="text1"/>
          <w:sz w:val="16"/>
        </w:rPr>
        <w:t>日健保審字第</w:t>
      </w:r>
      <w:r w:rsidR="00D56BC8" w:rsidRPr="003058E8">
        <w:rPr>
          <w:rFonts w:ascii="Times New Roman" w:eastAsia="標楷體" w:hAnsi="Times New Roman"/>
          <w:color w:val="000000" w:themeColor="text1"/>
          <w:sz w:val="16"/>
        </w:rPr>
        <w:t>1040035724</w:t>
      </w:r>
      <w:r w:rsidRPr="003058E8">
        <w:rPr>
          <w:rFonts w:ascii="Times New Roman" w:eastAsia="標楷體" w:hAnsi="Times New Roman"/>
          <w:color w:val="000000" w:themeColor="text1"/>
          <w:sz w:val="16"/>
        </w:rPr>
        <w:t>號函令</w:t>
      </w:r>
    </w:p>
    <w:p w14:paraId="7E4DE05C" w14:textId="77777777" w:rsidR="001421A1" w:rsidRPr="003058E8" w:rsidRDefault="001421A1" w:rsidP="00440690">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30</w:t>
      </w:r>
      <w:r w:rsidRPr="003058E8">
        <w:rPr>
          <w:rFonts w:ascii="Times New Roman" w:eastAsia="標楷體" w:hAnsi="Times New Roman"/>
          <w:color w:val="000000" w:themeColor="text1"/>
          <w:sz w:val="16"/>
        </w:rPr>
        <w:t>日健保審字第</w:t>
      </w:r>
      <w:r w:rsidR="00101D65" w:rsidRPr="003058E8">
        <w:rPr>
          <w:rFonts w:ascii="Times New Roman" w:eastAsia="標楷體" w:hAnsi="Times New Roman"/>
          <w:color w:val="000000" w:themeColor="text1"/>
          <w:sz w:val="16"/>
        </w:rPr>
        <w:t>1040036706</w:t>
      </w:r>
      <w:r w:rsidRPr="003058E8">
        <w:rPr>
          <w:rFonts w:ascii="Times New Roman" w:eastAsia="標楷體" w:hAnsi="Times New Roman"/>
          <w:color w:val="000000" w:themeColor="text1"/>
          <w:sz w:val="16"/>
        </w:rPr>
        <w:t>號函令</w:t>
      </w:r>
    </w:p>
    <w:p w14:paraId="0CA519F8" w14:textId="77777777" w:rsidR="00440690" w:rsidRPr="003058E8" w:rsidRDefault="00440690" w:rsidP="00440690">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002F466F" w:rsidRPr="003058E8">
        <w:rPr>
          <w:rFonts w:ascii="Times New Roman" w:eastAsia="標楷體" w:hAnsi="Times New Roman"/>
          <w:color w:val="000000" w:themeColor="text1"/>
          <w:sz w:val="16"/>
        </w:rPr>
        <w:t>105</w:t>
      </w:r>
      <w:r w:rsidRPr="003058E8">
        <w:rPr>
          <w:rFonts w:ascii="Times New Roman" w:eastAsia="標楷體" w:hAnsi="Times New Roman"/>
          <w:color w:val="000000" w:themeColor="text1"/>
          <w:sz w:val="16"/>
        </w:rPr>
        <w:t>年</w:t>
      </w:r>
      <w:r w:rsidR="001A49F1"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001A49F1"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002F466F" w:rsidRPr="003058E8">
        <w:rPr>
          <w:rFonts w:ascii="Times New Roman" w:eastAsia="標楷體" w:hAnsi="Times New Roman"/>
          <w:color w:val="000000" w:themeColor="text1"/>
          <w:sz w:val="16"/>
        </w:rPr>
        <w:t>1050080727</w:t>
      </w:r>
      <w:r w:rsidRPr="003058E8">
        <w:rPr>
          <w:rFonts w:ascii="Times New Roman" w:eastAsia="標楷體" w:hAnsi="Times New Roman"/>
          <w:color w:val="000000" w:themeColor="text1"/>
          <w:sz w:val="16"/>
        </w:rPr>
        <w:t>號函令</w:t>
      </w:r>
      <w:r w:rsidR="00EB5E9B" w:rsidRPr="003058E8">
        <w:rPr>
          <w:rFonts w:ascii="Times New Roman" w:eastAsia="標楷體" w:hAnsi="Times New Roman"/>
          <w:color w:val="000000" w:themeColor="text1"/>
          <w:sz w:val="16"/>
        </w:rPr>
        <w:br/>
      </w:r>
      <w:r w:rsidR="00EB5E9B" w:rsidRPr="003058E8">
        <w:rPr>
          <w:rFonts w:ascii="Times New Roman" w:eastAsia="標楷體" w:hAnsi="Times New Roman"/>
          <w:color w:val="000000" w:themeColor="text1"/>
          <w:sz w:val="16"/>
        </w:rPr>
        <w:t>衛生福利部中央健康保險署</w:t>
      </w:r>
      <w:r w:rsidR="00EB5E9B" w:rsidRPr="003058E8">
        <w:rPr>
          <w:rFonts w:ascii="Times New Roman" w:eastAsia="標楷體" w:hAnsi="Times New Roman"/>
          <w:color w:val="000000" w:themeColor="text1"/>
          <w:sz w:val="16"/>
        </w:rPr>
        <w:t>106</w:t>
      </w:r>
      <w:r w:rsidR="00EB5E9B" w:rsidRPr="003058E8">
        <w:rPr>
          <w:rFonts w:ascii="Times New Roman" w:eastAsia="標楷體" w:hAnsi="Times New Roman"/>
          <w:color w:val="000000" w:themeColor="text1"/>
          <w:sz w:val="16"/>
        </w:rPr>
        <w:t>年</w:t>
      </w:r>
      <w:r w:rsidR="00EB5E9B" w:rsidRPr="003058E8">
        <w:rPr>
          <w:rFonts w:ascii="Times New Roman" w:eastAsia="標楷體" w:hAnsi="Times New Roman"/>
          <w:color w:val="000000" w:themeColor="text1"/>
          <w:sz w:val="16"/>
        </w:rPr>
        <w:t>1</w:t>
      </w:r>
      <w:r w:rsidR="00EB5E9B" w:rsidRPr="003058E8">
        <w:rPr>
          <w:rFonts w:ascii="Times New Roman" w:eastAsia="標楷體" w:hAnsi="Times New Roman"/>
          <w:color w:val="000000" w:themeColor="text1"/>
          <w:sz w:val="16"/>
        </w:rPr>
        <w:t>月</w:t>
      </w:r>
      <w:r w:rsidR="007D58DF" w:rsidRPr="003058E8">
        <w:rPr>
          <w:rFonts w:ascii="Times New Roman" w:eastAsia="標楷體" w:hAnsi="Times New Roman"/>
          <w:color w:val="000000" w:themeColor="text1"/>
          <w:sz w:val="16"/>
        </w:rPr>
        <w:t>11</w:t>
      </w:r>
      <w:r w:rsidR="00EB5E9B" w:rsidRPr="003058E8">
        <w:rPr>
          <w:rFonts w:ascii="Times New Roman" w:eastAsia="標楷體" w:hAnsi="Times New Roman"/>
          <w:color w:val="000000" w:themeColor="text1"/>
          <w:sz w:val="16"/>
        </w:rPr>
        <w:t>日健保審字第</w:t>
      </w:r>
      <w:r w:rsidR="00EB5E9B" w:rsidRPr="003058E8">
        <w:rPr>
          <w:rFonts w:ascii="Times New Roman" w:eastAsia="標楷體" w:hAnsi="Times New Roman"/>
          <w:color w:val="000000" w:themeColor="text1"/>
          <w:sz w:val="16"/>
        </w:rPr>
        <w:t>1060081002</w:t>
      </w:r>
      <w:r w:rsidR="00EB5E9B" w:rsidRPr="003058E8">
        <w:rPr>
          <w:rFonts w:ascii="Times New Roman" w:eastAsia="標楷體" w:hAnsi="Times New Roman"/>
          <w:color w:val="000000" w:themeColor="text1"/>
          <w:sz w:val="16"/>
        </w:rPr>
        <w:t>號函令</w:t>
      </w:r>
    </w:p>
    <w:p w14:paraId="34E1EBFA" w14:textId="77777777" w:rsidR="00D91C76" w:rsidRPr="003058E8" w:rsidRDefault="00D91C76" w:rsidP="00D91C76">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00DB5041"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1060081104</w:t>
      </w:r>
      <w:r w:rsidRPr="003058E8">
        <w:rPr>
          <w:rFonts w:ascii="Times New Roman" w:eastAsia="標楷體" w:hAnsi="Times New Roman"/>
          <w:color w:val="000000" w:themeColor="text1"/>
          <w:sz w:val="16"/>
        </w:rPr>
        <w:t>號函令</w:t>
      </w:r>
    </w:p>
    <w:p w14:paraId="5A26A817" w14:textId="77777777" w:rsidR="00EB60DC" w:rsidRPr="003058E8" w:rsidRDefault="00EB60DC" w:rsidP="00EB60DC">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006F30D1"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1060081114</w:t>
      </w:r>
      <w:r w:rsidRPr="003058E8">
        <w:rPr>
          <w:rFonts w:ascii="Times New Roman" w:eastAsia="標楷體" w:hAnsi="Times New Roman"/>
          <w:color w:val="000000" w:themeColor="text1"/>
          <w:sz w:val="16"/>
        </w:rPr>
        <w:t>號函令</w:t>
      </w:r>
    </w:p>
    <w:p w14:paraId="180B6522" w14:textId="77777777" w:rsidR="00015456" w:rsidRPr="003058E8" w:rsidRDefault="00015456" w:rsidP="00015456">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006B7498"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1060081152</w:t>
      </w:r>
      <w:r w:rsidRPr="003058E8">
        <w:rPr>
          <w:rFonts w:ascii="Times New Roman" w:eastAsia="標楷體" w:hAnsi="Times New Roman"/>
          <w:color w:val="000000" w:themeColor="text1"/>
          <w:sz w:val="16"/>
        </w:rPr>
        <w:t>號函令</w:t>
      </w:r>
    </w:p>
    <w:p w14:paraId="0833769D" w14:textId="77777777" w:rsidR="009A4001" w:rsidRPr="003058E8" w:rsidRDefault="009A4001" w:rsidP="00632995">
      <w:pPr>
        <w:pStyle w:val="a5"/>
        <w:spacing w:line="200" w:lineRule="exact"/>
        <w:ind w:leftChars="50" w:left="120" w:firstLineChars="2300" w:firstLine="3680"/>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00182C19"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1060081164</w:t>
      </w:r>
      <w:r w:rsidRPr="003058E8">
        <w:rPr>
          <w:rFonts w:ascii="Times New Roman" w:eastAsia="標楷體" w:hAnsi="Times New Roman"/>
          <w:color w:val="000000" w:themeColor="text1"/>
          <w:sz w:val="16"/>
        </w:rPr>
        <w:t>號函令</w:t>
      </w:r>
    </w:p>
    <w:p w14:paraId="395A0D6C" w14:textId="77777777" w:rsidR="00632995" w:rsidRPr="003058E8" w:rsidRDefault="00632995" w:rsidP="00F10A9C">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108</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11</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1080034843</w:t>
      </w:r>
      <w:r w:rsidRPr="003058E8">
        <w:rPr>
          <w:rFonts w:ascii="Times New Roman" w:eastAsia="標楷體" w:hAnsi="Times New Roman"/>
          <w:color w:val="000000" w:themeColor="text1"/>
          <w:sz w:val="16"/>
          <w:szCs w:val="16"/>
        </w:rPr>
        <w:t>號函令</w:t>
      </w:r>
    </w:p>
    <w:p w14:paraId="4EC1BE67" w14:textId="77777777" w:rsidR="00BD294B" w:rsidRPr="003058E8" w:rsidRDefault="00FD1F49" w:rsidP="00F10A9C">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3</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23</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1090034829</w:t>
      </w:r>
      <w:r w:rsidRPr="003058E8">
        <w:rPr>
          <w:rFonts w:ascii="Times New Roman" w:eastAsia="標楷體" w:hAnsi="Times New Roman"/>
          <w:color w:val="000000" w:themeColor="text1"/>
          <w:sz w:val="16"/>
          <w:szCs w:val="16"/>
        </w:rPr>
        <w:t>號函令</w:t>
      </w:r>
    </w:p>
    <w:p w14:paraId="79B24AE8" w14:textId="77777777" w:rsidR="00EF6B0B" w:rsidRPr="003058E8" w:rsidRDefault="005F337B" w:rsidP="00E55E85">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110</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1100034925</w:t>
      </w:r>
      <w:r w:rsidRPr="003058E8">
        <w:rPr>
          <w:rFonts w:ascii="Times New Roman" w:eastAsia="標楷體" w:hAnsi="Times New Roman"/>
          <w:color w:val="000000" w:themeColor="text1"/>
          <w:sz w:val="16"/>
          <w:szCs w:val="16"/>
        </w:rPr>
        <w:t>號函令</w:t>
      </w:r>
    </w:p>
    <w:p w14:paraId="47F0B026" w14:textId="41DF411D" w:rsidR="00E55E85" w:rsidRPr="003058E8" w:rsidRDefault="0022347B" w:rsidP="00E55E85">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szCs w:val="16"/>
        </w:rPr>
        <w:t>月</w:t>
      </w:r>
      <w:r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hint="eastAsia"/>
          <w:color w:val="000000" w:themeColor="text1"/>
          <w:sz w:val="16"/>
          <w:szCs w:val="16"/>
        </w:rPr>
        <w:t>1</w:t>
      </w:r>
      <w:r w:rsidRPr="003058E8">
        <w:rPr>
          <w:rFonts w:ascii="Times New Roman" w:eastAsia="標楷體" w:hAnsi="Times New Roman"/>
          <w:color w:val="000000" w:themeColor="text1"/>
          <w:sz w:val="16"/>
          <w:szCs w:val="16"/>
        </w:rPr>
        <w:t>110670081</w:t>
      </w:r>
      <w:r w:rsidRPr="003058E8">
        <w:rPr>
          <w:rFonts w:ascii="Times New Roman" w:eastAsia="標楷體" w:hAnsi="Times New Roman"/>
          <w:color w:val="000000" w:themeColor="text1"/>
          <w:sz w:val="16"/>
          <w:szCs w:val="16"/>
        </w:rPr>
        <w:t>號函令</w:t>
      </w:r>
    </w:p>
    <w:p w14:paraId="06E834BE" w14:textId="049BDF49" w:rsidR="008175EF" w:rsidRPr="003058E8" w:rsidRDefault="008175EF" w:rsidP="008175EF">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111</w:t>
      </w:r>
      <w:r w:rsidRPr="003058E8">
        <w:rPr>
          <w:rFonts w:ascii="Times New Roman" w:eastAsia="標楷體" w:hAnsi="Times New Roman"/>
          <w:color w:val="000000" w:themeColor="text1"/>
          <w:sz w:val="16"/>
          <w:szCs w:val="16"/>
        </w:rPr>
        <w:t>年</w:t>
      </w:r>
      <w:r w:rsidR="00C4692D" w:rsidRPr="003058E8">
        <w:rPr>
          <w:rFonts w:ascii="標楷體" w:eastAsia="標楷體" w:hAnsi="標楷體" w:hint="eastAsia"/>
          <w:color w:val="000000" w:themeColor="text1"/>
          <w:sz w:val="16"/>
          <w:szCs w:val="16"/>
        </w:rPr>
        <w:t>7</w:t>
      </w:r>
      <w:r w:rsidRPr="003058E8">
        <w:rPr>
          <w:rFonts w:ascii="Times New Roman" w:eastAsia="標楷體" w:hAnsi="Times New Roman"/>
          <w:color w:val="000000" w:themeColor="text1"/>
          <w:sz w:val="16"/>
          <w:szCs w:val="16"/>
        </w:rPr>
        <w:t>月</w:t>
      </w:r>
      <w:r w:rsidR="00C4692D" w:rsidRPr="003058E8">
        <w:rPr>
          <w:rFonts w:ascii="標楷體" w:eastAsia="標楷體" w:hAnsi="標楷體" w:hint="eastAsia"/>
          <w:color w:val="000000" w:themeColor="text1"/>
          <w:sz w:val="16"/>
          <w:szCs w:val="16"/>
        </w:rPr>
        <w:t>1</w:t>
      </w:r>
      <w:r w:rsidR="00D2277E" w:rsidRPr="003058E8">
        <w:rPr>
          <w:rFonts w:ascii="標楷體" w:eastAsia="標楷體" w:hAnsi="標楷體" w:hint="eastAsia"/>
          <w:color w:val="000000" w:themeColor="text1"/>
          <w:sz w:val="16"/>
          <w:szCs w:val="16"/>
        </w:rPr>
        <w:t>5</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hint="eastAsia"/>
          <w:color w:val="000000" w:themeColor="text1"/>
          <w:sz w:val="16"/>
          <w:szCs w:val="16"/>
        </w:rPr>
        <w:t>1110671076</w:t>
      </w:r>
      <w:r w:rsidRPr="003058E8">
        <w:rPr>
          <w:rFonts w:ascii="Times New Roman" w:eastAsia="標楷體" w:hAnsi="Times New Roman"/>
          <w:color w:val="000000" w:themeColor="text1"/>
          <w:sz w:val="16"/>
          <w:szCs w:val="16"/>
        </w:rPr>
        <w:t>號函令</w:t>
      </w:r>
    </w:p>
    <w:p w14:paraId="6AD19768" w14:textId="7DF0D363" w:rsidR="0088453B" w:rsidRPr="003058E8" w:rsidRDefault="0088453B" w:rsidP="008175EF">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hint="eastAsia"/>
          <w:color w:val="000000" w:themeColor="text1"/>
          <w:sz w:val="16"/>
          <w:szCs w:val="16"/>
        </w:rPr>
        <w:t>衛生福利部中央健康保險署</w:t>
      </w:r>
      <w:r w:rsidRPr="003058E8">
        <w:rPr>
          <w:rFonts w:ascii="Times New Roman" w:eastAsia="標楷體" w:hAnsi="Times New Roman"/>
          <w:color w:val="000000" w:themeColor="text1"/>
          <w:sz w:val="16"/>
          <w:szCs w:val="16"/>
        </w:rPr>
        <w:t>112</w:t>
      </w:r>
      <w:r w:rsidRPr="003058E8">
        <w:rPr>
          <w:rFonts w:ascii="Times New Roman" w:eastAsia="標楷體" w:hAnsi="Times New Roman"/>
          <w:color w:val="000000" w:themeColor="text1"/>
          <w:sz w:val="16"/>
          <w:szCs w:val="16"/>
        </w:rPr>
        <w:t>年</w:t>
      </w:r>
      <w:r w:rsidR="00D260C3" w:rsidRPr="003058E8">
        <w:rPr>
          <w:rFonts w:ascii="Times New Roman" w:eastAsia="標楷體" w:hAnsi="Times New Roman" w:hint="eastAsia"/>
          <w:color w:val="000000" w:themeColor="text1"/>
          <w:sz w:val="16"/>
          <w:szCs w:val="16"/>
        </w:rPr>
        <w:t>2</w:t>
      </w:r>
      <w:r w:rsidRPr="003058E8">
        <w:rPr>
          <w:rFonts w:ascii="Times New Roman" w:eastAsia="標楷體" w:hAnsi="Times New Roman"/>
          <w:color w:val="000000" w:themeColor="text1"/>
          <w:sz w:val="16"/>
          <w:szCs w:val="16"/>
        </w:rPr>
        <w:t>月</w:t>
      </w:r>
      <w:r w:rsidR="00D260C3" w:rsidRPr="003058E8">
        <w:rPr>
          <w:rFonts w:ascii="Times New Roman" w:eastAsia="標楷體" w:hAnsi="Times New Roman" w:hint="eastAsia"/>
          <w:color w:val="000000" w:themeColor="text1"/>
          <w:sz w:val="16"/>
          <w:szCs w:val="16"/>
        </w:rPr>
        <w:t>17</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1120670210</w:t>
      </w:r>
      <w:r w:rsidRPr="003058E8">
        <w:rPr>
          <w:rFonts w:ascii="Times New Roman" w:eastAsia="標楷體" w:hAnsi="Times New Roman"/>
          <w:color w:val="000000" w:themeColor="text1"/>
          <w:sz w:val="16"/>
          <w:szCs w:val="16"/>
        </w:rPr>
        <w:t>號函令</w:t>
      </w:r>
    </w:p>
    <w:p w14:paraId="310A29C8" w14:textId="789EC67E" w:rsidR="003758B2" w:rsidRPr="003058E8" w:rsidRDefault="003758B2" w:rsidP="003758B2">
      <w:pPr>
        <w:spacing w:line="0" w:lineRule="atLeast"/>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w:t>
      </w:r>
      <w:r w:rsidRPr="003058E8">
        <w:rPr>
          <w:rFonts w:ascii="Times New Roman" w:eastAsia="標楷體" w:hAnsi="Times New Roman" w:hint="eastAsia"/>
          <w:color w:val="000000" w:themeColor="text1"/>
          <w:sz w:val="16"/>
          <w:szCs w:val="16"/>
        </w:rPr>
        <w:t>12</w:t>
      </w:r>
      <w:r w:rsidRPr="003058E8">
        <w:rPr>
          <w:rFonts w:ascii="Times New Roman" w:eastAsia="標楷體" w:hAnsi="Times New Roman"/>
          <w:color w:val="000000" w:themeColor="text1"/>
          <w:sz w:val="16"/>
          <w:szCs w:val="16"/>
        </w:rPr>
        <w:t>年</w:t>
      </w:r>
      <w:r w:rsidR="00FE41C8" w:rsidRPr="003058E8">
        <w:rPr>
          <w:rFonts w:ascii="Times New Roman" w:eastAsia="標楷體" w:hAnsi="Times New Roman" w:hint="eastAsia"/>
          <w:color w:val="000000" w:themeColor="text1"/>
          <w:sz w:val="16"/>
          <w:szCs w:val="16"/>
        </w:rPr>
        <w:t>1</w:t>
      </w:r>
      <w:r w:rsidR="00FE41C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月</w:t>
      </w:r>
      <w:r w:rsidR="00FE41C8" w:rsidRPr="003058E8">
        <w:rPr>
          <w:rFonts w:ascii="Times New Roman" w:eastAsia="標楷體" w:hAnsi="Times New Roman" w:hint="eastAsia"/>
          <w:color w:val="000000" w:themeColor="text1"/>
          <w:sz w:val="16"/>
          <w:szCs w:val="16"/>
        </w:rPr>
        <w:t>3</w:t>
      </w:r>
      <w:r w:rsidR="00FE41C8" w:rsidRPr="003058E8">
        <w:rPr>
          <w:rFonts w:ascii="Times New Roman" w:eastAsia="標楷體" w:hAnsi="Times New Roman"/>
          <w:color w:val="000000" w:themeColor="text1"/>
          <w:sz w:val="16"/>
          <w:szCs w:val="16"/>
        </w:rPr>
        <w:t>0</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112067</w:t>
      </w:r>
      <w:r w:rsidRPr="003058E8">
        <w:rPr>
          <w:rFonts w:ascii="Times New Roman" w:eastAsia="標楷體" w:hAnsi="Times New Roman" w:hint="eastAsia"/>
          <w:color w:val="000000" w:themeColor="text1"/>
          <w:sz w:val="16"/>
          <w:szCs w:val="16"/>
        </w:rPr>
        <w:t>2686</w:t>
      </w:r>
      <w:r w:rsidRPr="003058E8">
        <w:rPr>
          <w:rFonts w:ascii="Times New Roman" w:eastAsia="標楷體" w:hAnsi="Times New Roman"/>
          <w:color w:val="000000" w:themeColor="text1"/>
          <w:sz w:val="16"/>
          <w:szCs w:val="16"/>
        </w:rPr>
        <w:t>號函令</w:t>
      </w:r>
    </w:p>
    <w:p w14:paraId="7E31C4E2" w14:textId="26CD2A05" w:rsidR="00445314" w:rsidRPr="009466CD" w:rsidRDefault="00445314" w:rsidP="003758B2">
      <w:pPr>
        <w:spacing w:line="0" w:lineRule="atLeast"/>
        <w:jc w:val="right"/>
        <w:rPr>
          <w:rFonts w:ascii="Times New Roman" w:eastAsia="標楷體" w:hAnsi="Times New Roman"/>
          <w:color w:val="000000" w:themeColor="text1"/>
          <w:sz w:val="16"/>
          <w:szCs w:val="16"/>
        </w:rPr>
      </w:pPr>
      <w:r w:rsidRPr="009466CD">
        <w:rPr>
          <w:rFonts w:ascii="Times New Roman" w:eastAsia="標楷體" w:hAnsi="Times New Roman"/>
          <w:color w:val="000000" w:themeColor="text1"/>
          <w:sz w:val="16"/>
          <w:szCs w:val="16"/>
        </w:rPr>
        <w:t>衛生福利部中央健康保險署</w:t>
      </w:r>
      <w:r w:rsidRPr="009466CD">
        <w:rPr>
          <w:rFonts w:ascii="Times New Roman" w:eastAsia="標楷體" w:hAnsi="Times New Roman"/>
          <w:color w:val="000000" w:themeColor="text1"/>
          <w:sz w:val="16"/>
        </w:rPr>
        <w:t>113</w:t>
      </w:r>
      <w:r w:rsidRPr="009466CD">
        <w:rPr>
          <w:rFonts w:ascii="Times New Roman" w:eastAsia="標楷體" w:hAnsi="Times New Roman"/>
          <w:color w:val="000000" w:themeColor="text1"/>
          <w:sz w:val="16"/>
        </w:rPr>
        <w:t>年</w:t>
      </w:r>
      <w:r w:rsidRPr="009466CD">
        <w:rPr>
          <w:rFonts w:ascii="Times New Roman" w:eastAsia="標楷體" w:hAnsi="Times New Roman"/>
          <w:color w:val="000000" w:themeColor="text1"/>
          <w:sz w:val="16"/>
        </w:rPr>
        <w:t>12</w:t>
      </w:r>
      <w:r w:rsidRPr="009466CD">
        <w:rPr>
          <w:rFonts w:ascii="Times New Roman" w:eastAsia="標楷體" w:hAnsi="Times New Roman"/>
          <w:color w:val="000000" w:themeColor="text1"/>
          <w:sz w:val="16"/>
        </w:rPr>
        <w:t>月</w:t>
      </w:r>
      <w:r w:rsidR="003058E8" w:rsidRPr="009466CD">
        <w:rPr>
          <w:rFonts w:ascii="Times New Roman" w:eastAsia="標楷體" w:hAnsi="Times New Roman"/>
          <w:color w:val="000000" w:themeColor="text1"/>
          <w:sz w:val="16"/>
        </w:rPr>
        <w:t>20</w:t>
      </w:r>
      <w:r w:rsidRPr="009466CD">
        <w:rPr>
          <w:rFonts w:ascii="Times New Roman" w:eastAsia="標楷體" w:hAnsi="Times New Roman"/>
          <w:color w:val="000000" w:themeColor="text1"/>
          <w:sz w:val="16"/>
        </w:rPr>
        <w:t>日健保審字第</w:t>
      </w:r>
      <w:r w:rsidRPr="009466CD">
        <w:rPr>
          <w:rFonts w:ascii="Times New Roman" w:eastAsia="標楷體" w:hAnsi="Times New Roman"/>
          <w:color w:val="000000" w:themeColor="text1"/>
          <w:sz w:val="16"/>
        </w:rPr>
        <w:t>1130673360</w:t>
      </w:r>
      <w:r w:rsidRPr="009466CD">
        <w:rPr>
          <w:rFonts w:ascii="Times New Roman" w:eastAsia="標楷體" w:hAnsi="Times New Roman"/>
          <w:color w:val="000000" w:themeColor="text1"/>
          <w:sz w:val="16"/>
        </w:rPr>
        <w:t>號函令</w:t>
      </w:r>
    </w:p>
    <w:p w14:paraId="77A28408" w14:textId="77777777" w:rsidR="000257EE" w:rsidRPr="003058E8" w:rsidRDefault="00274757" w:rsidP="00440690">
      <w:pPr>
        <w:snapToGrid w:val="0"/>
        <w:spacing w:line="200" w:lineRule="exact"/>
        <w:ind w:left="3826" w:firstLine="1"/>
        <w:jc w:val="right"/>
        <w:rPr>
          <w:color w:val="000000" w:themeColor="text1"/>
        </w:rPr>
      </w:pPr>
      <w:r w:rsidRPr="003058E8">
        <w:rPr>
          <w:rFonts w:ascii="標楷體" w:eastAsia="標楷體" w:hAnsi="標楷體"/>
          <w:color w:val="000000" w:themeColor="text1"/>
          <w:sz w:val="16"/>
        </w:rPr>
        <w:t>本書各項規定後加註之日期為該規定最終異動生效日</w:t>
      </w:r>
    </w:p>
    <w:p w14:paraId="30B02C21" w14:textId="77777777" w:rsidR="000257EE" w:rsidRPr="003058E8" w:rsidRDefault="003669B2" w:rsidP="00AA0EEE">
      <w:pPr>
        <w:pStyle w:val="aff4"/>
        <w:rPr>
          <w:rFonts w:ascii="Times New Roman" w:hAnsi="Times New Roman"/>
          <w:color w:val="000000" w:themeColor="text1"/>
        </w:rPr>
      </w:pPr>
      <w:bookmarkStart w:id="60" w:name="_Toc148604468"/>
      <w:r w:rsidRPr="003058E8">
        <w:rPr>
          <w:rFonts w:hint="eastAsia"/>
          <w:color w:val="000000" w:themeColor="text1"/>
        </w:rPr>
        <w:t>壹、</w:t>
      </w:r>
      <w:r w:rsidR="00274757" w:rsidRPr="003058E8">
        <w:rPr>
          <w:color w:val="000000" w:themeColor="text1"/>
        </w:rPr>
        <w:t>一</w:t>
      </w:r>
      <w:r w:rsidR="00274757" w:rsidRPr="003058E8">
        <w:rPr>
          <w:rFonts w:ascii="Times New Roman" w:hAnsi="Times New Roman"/>
          <w:color w:val="000000" w:themeColor="text1"/>
        </w:rPr>
        <w:t>般原則：</w:t>
      </w:r>
      <w:bookmarkEnd w:id="60"/>
    </w:p>
    <w:p w14:paraId="7199C653" w14:textId="77777777" w:rsidR="000257EE" w:rsidRPr="003058E8" w:rsidRDefault="00274757" w:rsidP="00AA0EEE">
      <w:pPr>
        <w:snapToGrid w:val="0"/>
        <w:spacing w:line="600" w:lineRule="exact"/>
        <w:ind w:left="1134" w:hanging="709"/>
        <w:jc w:val="both"/>
        <w:rPr>
          <w:rFonts w:ascii="Times New Roman" w:hAnsi="Times New Roman"/>
          <w:color w:val="000000" w:themeColor="text1"/>
        </w:rPr>
      </w:pP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(101/7/1)</w:t>
      </w:r>
    </w:p>
    <w:p w14:paraId="335A6446"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kern w:val="3"/>
          <w:sz w:val="28"/>
        </w:rPr>
        <w:t>(101/7/1)</w:t>
      </w:r>
      <w:r w:rsidRPr="003058E8">
        <w:rPr>
          <w:rFonts w:ascii="Times New Roman" w:eastAsia="標楷體" w:hAnsi="Times New Roman"/>
          <w:color w:val="000000" w:themeColor="text1"/>
          <w:sz w:val="28"/>
        </w:rPr>
        <w:t>。</w:t>
      </w:r>
    </w:p>
    <w:p w14:paraId="2DC5B0AA"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依相關法令規定辦理，並基於醫學原理、病情需要、治療緩急、醫療能力及服務行為進行之。</w:t>
      </w:r>
    </w:p>
    <w:p w14:paraId="14173E6E" w14:textId="77777777" w:rsidR="000257EE" w:rsidRPr="003058E8" w:rsidRDefault="00274757" w:rsidP="00AA0EEE">
      <w:pPr>
        <w:snapToGrid w:val="0"/>
        <w:spacing w:line="600" w:lineRule="exact"/>
        <w:ind w:left="993"/>
        <w:jc w:val="both"/>
        <w:rPr>
          <w:rFonts w:ascii="Times New Roman" w:hAnsi="Times New Roman"/>
          <w:color w:val="000000" w:themeColor="text1"/>
        </w:rPr>
      </w:pPr>
      <w:r w:rsidRPr="003058E8">
        <w:rPr>
          <w:rFonts w:ascii="Times New Roman" w:eastAsia="標楷體" w:hAnsi="Times New Roman"/>
          <w:color w:val="000000" w:themeColor="text1"/>
          <w:sz w:val="28"/>
        </w:rPr>
        <w:lastRenderedPageBreak/>
        <w:t>前項專業審查，審查醫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審查醫療服務案件，如有醫療適當性或品質等疑義，得會同相關專長之其他審查醫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審查，必要時得提審查會議審查。</w:t>
      </w:r>
      <w:r w:rsidRPr="003058E8">
        <w:rPr>
          <w:rFonts w:ascii="Times New Roman" w:eastAsia="標楷體" w:hAnsi="Times New Roman"/>
          <w:color w:val="000000" w:themeColor="text1"/>
          <w:sz w:val="28"/>
        </w:rPr>
        <w:t>(102/3/1)</w:t>
      </w:r>
    </w:p>
    <w:p w14:paraId="5AC2BF2D"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四、刪除</w:t>
      </w:r>
      <w:r w:rsidRPr="003058E8">
        <w:rPr>
          <w:rFonts w:ascii="Times New Roman" w:eastAsia="標楷體" w:hAnsi="Times New Roman"/>
          <w:color w:val="000000" w:themeColor="text1"/>
          <w:kern w:val="3"/>
          <w:sz w:val="28"/>
        </w:rPr>
        <w:t>(101/7/1)</w:t>
      </w:r>
    </w:p>
    <w:p w14:paraId="7C2D0A8B" w14:textId="77777777" w:rsidR="000257EE" w:rsidRPr="003058E8" w:rsidRDefault="00274757" w:rsidP="00AA0EEE">
      <w:pPr>
        <w:snapToGrid w:val="0"/>
        <w:spacing w:line="600" w:lineRule="exact"/>
        <w:ind w:left="990" w:hanging="563"/>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五、審查時應注意因病患年齡、性別不同而影響病情及疾病的分布。</w:t>
      </w:r>
    </w:p>
    <w:p w14:paraId="66FA7798"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六、審查時若發現醫療院所有申報異常，如疾病分布不正常、用藥浮濫、住院日偏長等，應以書面批註意見通知召集人或行政人員，以便訪查或了解，並將訪查結果通知審查醫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，繼續追蹤管理。</w:t>
      </w:r>
      <w:r w:rsidRPr="003058E8">
        <w:rPr>
          <w:rFonts w:ascii="Times New Roman" w:eastAsia="標楷體" w:hAnsi="Times New Roman"/>
          <w:color w:val="000000" w:themeColor="text1"/>
          <w:sz w:val="28"/>
        </w:rPr>
        <w:t>(102/3/1)</w:t>
      </w:r>
    </w:p>
    <w:p w14:paraId="31CB0139"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rPr>
        <w:t>七、使用藥品，應依病情變化、藥品核定適應症及</w:t>
      </w:r>
      <w:r w:rsidRPr="003058E8">
        <w:rPr>
          <w:rFonts w:ascii="Times New Roman" w:eastAsia="標楷體" w:hAnsi="Times New Roman"/>
          <w:color w:val="000000" w:themeColor="text1"/>
          <w:sz w:val="28"/>
          <w:szCs w:val="28"/>
        </w:rPr>
        <w:t>全民健康保險藥物給付項目及支付標準共同擬訂</w:t>
      </w:r>
      <w:r w:rsidRPr="003058E8">
        <w:rPr>
          <w:rFonts w:ascii="Times New Roman" w:eastAsia="標楷體" w:hAnsi="Times New Roman"/>
          <w:color w:val="000000" w:themeColor="text1"/>
          <w:sz w:val="28"/>
        </w:rPr>
        <w:t>會議決議，若發現醫療院所有嚴重申報異常，應以書面批註意見通知召集人或行政人員，以便訪查或了解。</w:t>
      </w:r>
      <w:r w:rsidRPr="003058E8">
        <w:rPr>
          <w:rFonts w:ascii="Times New Roman" w:eastAsia="標楷體" w:hAnsi="Times New Roman"/>
          <w:color w:val="000000" w:themeColor="text1"/>
          <w:sz w:val="28"/>
        </w:rPr>
        <w:t>(102/3/1)</w:t>
      </w:r>
    </w:p>
    <w:p w14:paraId="53FABCF9" w14:textId="77777777" w:rsidR="00D46D86" w:rsidRPr="003058E8" w:rsidRDefault="00274757" w:rsidP="00AA0EEE">
      <w:pPr>
        <w:snapToGrid w:val="0"/>
        <w:spacing w:line="600" w:lineRule="exact"/>
        <w:ind w:left="990"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rPr>
        <w:t>八、</w:t>
      </w:r>
      <w:r w:rsidR="00D46D86" w:rsidRPr="003058E8">
        <w:rPr>
          <w:rFonts w:ascii="Times New Roman" w:eastAsia="標楷體" w:hAnsi="Times New Roman"/>
          <w:color w:val="000000" w:themeColor="text1"/>
          <w:sz w:val="28"/>
          <w:szCs w:val="28"/>
        </w:rPr>
        <w:t>用藥審查原則</w:t>
      </w:r>
    </w:p>
    <w:p w14:paraId="5530916B" w14:textId="77777777" w:rsidR="00D46D86" w:rsidRPr="003058E8" w:rsidRDefault="00D46D86" w:rsidP="00AA0EEE">
      <w:pPr>
        <w:spacing w:line="600" w:lineRule="exact"/>
        <w:ind w:firstLineChars="303" w:firstLine="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神經系統藥物</w:t>
      </w:r>
    </w:p>
    <w:p w14:paraId="4347A477" w14:textId="77777777" w:rsidR="00D46D86" w:rsidRPr="003058E8" w:rsidRDefault="00D46D86" w:rsidP="00AA0EEE">
      <w:pPr>
        <w:spacing w:line="600" w:lineRule="exact"/>
        <w:ind w:leftChars="412" w:left="1700" w:hangingChars="254" w:hanging="71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「醫師為非癌症慢性頑固性疼痛病人長期處方成癮性麻醉藥品」之審查原則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依食品藥物管理署</w:t>
      </w:r>
      <w:r w:rsidRPr="003058E8">
        <w:rPr>
          <w:rFonts w:ascii="Times New Roman" w:eastAsia="標楷體" w:hAnsi="Times New Roman"/>
          <w:color w:val="000000" w:themeColor="text1"/>
          <w:sz w:val="28"/>
          <w:szCs w:val="28"/>
        </w:rPr>
        <w:t>104</w:t>
      </w:r>
      <w:r w:rsidRPr="003058E8">
        <w:rPr>
          <w:rFonts w:ascii="Times New Roman" w:eastAsia="標楷體" w:hAnsi="Times New Roman"/>
          <w:color w:val="000000" w:themeColor="text1"/>
          <w:sz w:val="28"/>
          <w:szCs w:val="28"/>
        </w:rPr>
        <w:t>年</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日</w:t>
      </w:r>
      <w:r w:rsidRPr="003058E8">
        <w:rPr>
          <w:rFonts w:ascii="Times New Roman" w:eastAsia="標楷體" w:hAnsi="Times New Roman"/>
          <w:color w:val="000000" w:themeColor="text1"/>
          <w:sz w:val="28"/>
          <w:szCs w:val="28"/>
        </w:rPr>
        <w:t>FDA</w:t>
      </w:r>
      <w:r w:rsidRPr="003058E8">
        <w:rPr>
          <w:rFonts w:ascii="Times New Roman" w:eastAsia="標楷體" w:hAnsi="Times New Roman"/>
          <w:color w:val="000000" w:themeColor="text1"/>
          <w:sz w:val="28"/>
          <w:szCs w:val="28"/>
        </w:rPr>
        <w:t>管字第</w:t>
      </w:r>
      <w:r w:rsidRPr="003058E8">
        <w:rPr>
          <w:rFonts w:ascii="Times New Roman" w:eastAsia="標楷體" w:hAnsi="Times New Roman"/>
          <w:color w:val="000000" w:themeColor="text1"/>
          <w:sz w:val="28"/>
          <w:szCs w:val="28"/>
        </w:rPr>
        <w:t>1041800227A</w:t>
      </w:r>
      <w:r w:rsidRPr="003058E8">
        <w:rPr>
          <w:rFonts w:ascii="Times New Roman" w:eastAsia="標楷體" w:hAnsi="Times New Roman"/>
          <w:color w:val="000000" w:themeColor="text1"/>
          <w:sz w:val="28"/>
          <w:szCs w:val="28"/>
        </w:rPr>
        <w:t>號函修訂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(106/12/1)</w:t>
      </w:r>
    </w:p>
    <w:p w14:paraId="2E7D46F8" w14:textId="77777777" w:rsidR="00D46D86" w:rsidRPr="003058E8" w:rsidRDefault="00D46D86" w:rsidP="00AA0EEE">
      <w:pPr>
        <w:spacing w:line="600" w:lineRule="exact"/>
        <w:ind w:leftChars="649" w:left="2126"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(1)</w:t>
      </w:r>
      <w:r w:rsidRPr="003058E8">
        <w:rPr>
          <w:rFonts w:ascii="Times New Roman" w:eastAsia="標楷體" w:hAnsi="Times New Roman"/>
          <w:color w:val="000000" w:themeColor="text1"/>
          <w:sz w:val="28"/>
          <w:szCs w:val="28"/>
        </w:rPr>
        <w:t>醫師應在使用其他藥物及方式控制疼痛無效後，始得考慮為非癌症慢性頑固性疼痛病人長期處方使用成癮性麻醉藥品。</w:t>
      </w:r>
    </w:p>
    <w:p w14:paraId="1718547D" w14:textId="77777777" w:rsidR="00D46D86" w:rsidRPr="003058E8" w:rsidRDefault="00D46D86" w:rsidP="00AA0EEE">
      <w:pPr>
        <w:spacing w:line="600" w:lineRule="exact"/>
        <w:ind w:leftChars="650" w:left="2123" w:hangingChars="201"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w:t>
      </w:r>
      <w:r w:rsidRPr="003058E8">
        <w:rPr>
          <w:rFonts w:ascii="Times New Roman" w:eastAsia="標楷體" w:hAnsi="Times New Roman"/>
          <w:color w:val="000000" w:themeColor="text1"/>
          <w:sz w:val="28"/>
          <w:szCs w:val="28"/>
        </w:rPr>
        <w:t>送審資料應檢附院內「管制藥品管理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委員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會」評估該類病人且決議同意使用之會議相關資料及最近</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個月內之「使用成癮性麻醉藥品病人同意書」，否則不予支付。</w:t>
      </w:r>
    </w:p>
    <w:p w14:paraId="1B6E0253" w14:textId="77777777" w:rsidR="00D46D86" w:rsidRPr="003058E8" w:rsidRDefault="00D46D86" w:rsidP="00AA0EEE">
      <w:pPr>
        <w:spacing w:line="600" w:lineRule="exact"/>
        <w:ind w:leftChars="648" w:left="2123" w:hangingChars="203" w:hanging="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(3)</w:t>
      </w:r>
      <w:r w:rsidRPr="003058E8">
        <w:rPr>
          <w:rFonts w:ascii="Times New Roman" w:eastAsia="標楷體" w:hAnsi="Times New Roman"/>
          <w:color w:val="000000" w:themeColor="text1"/>
          <w:sz w:val="28"/>
          <w:szCs w:val="28"/>
        </w:rPr>
        <w:t>使用藥品應以口服劑型為主，當該類病人不能口服或口服效果不佳時，可改用舌下劑、貼片劑或針劑，並明確記載理由，</w:t>
      </w:r>
      <w:r w:rsidRPr="003058E8">
        <w:rPr>
          <w:rFonts w:ascii="Times New Roman" w:eastAsia="標楷體" w:hAnsi="Times New Roman"/>
          <w:color w:val="000000" w:themeColor="text1"/>
          <w:sz w:val="28"/>
          <w:szCs w:val="28"/>
        </w:rPr>
        <w:lastRenderedPageBreak/>
        <w:t>其藥品處方天數如下：</w:t>
      </w:r>
    </w:p>
    <w:p w14:paraId="665BE57E" w14:textId="77777777" w:rsidR="00D46D86" w:rsidRPr="003058E8" w:rsidRDefault="00D46D86" w:rsidP="00AA0EEE">
      <w:pPr>
        <w:spacing w:line="600" w:lineRule="exact"/>
        <w:ind w:leftChars="709" w:left="2410" w:hangingChars="253"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甲、病人應親自回診領藥，每次處方口服藥、舌下劑以</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日為限，貼片劑以</w:t>
      </w: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日為限，針劑以</w:t>
      </w: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日為限。</w:t>
      </w:r>
    </w:p>
    <w:p w14:paraId="6E800D94" w14:textId="77777777" w:rsidR="00D46D86" w:rsidRPr="003058E8" w:rsidRDefault="00D46D86" w:rsidP="00AA0EEE">
      <w:pPr>
        <w:spacing w:line="600" w:lineRule="exact"/>
        <w:ind w:leftChars="709" w:left="2408" w:hangingChars="252" w:hanging="70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乙、行動不便之病人，經評估認定其病情穩定，且經「管制藥品管理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委員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會」審查同意，其每次處方口服藥、舌下劑以</w:t>
      </w:r>
      <w:r w:rsidRPr="003058E8">
        <w:rPr>
          <w:rFonts w:ascii="Times New Roman" w:eastAsia="標楷體" w:hAnsi="Times New Roman"/>
          <w:color w:val="000000" w:themeColor="text1"/>
          <w:sz w:val="28"/>
          <w:szCs w:val="28"/>
        </w:rPr>
        <w:t>28</w:t>
      </w:r>
      <w:r w:rsidRPr="003058E8">
        <w:rPr>
          <w:rFonts w:ascii="Times New Roman" w:eastAsia="標楷體" w:hAnsi="Times New Roman"/>
          <w:color w:val="000000" w:themeColor="text1"/>
          <w:sz w:val="28"/>
          <w:szCs w:val="28"/>
        </w:rPr>
        <w:t>日為限，貼片劑以</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日為限，針劑以</w:t>
      </w:r>
      <w:r w:rsidRPr="003058E8">
        <w:rPr>
          <w:rFonts w:ascii="Times New Roman" w:eastAsia="標楷體" w:hAnsi="Times New Roman"/>
          <w:color w:val="000000" w:themeColor="text1"/>
          <w:sz w:val="28"/>
          <w:szCs w:val="28"/>
        </w:rPr>
        <w:t>14</w:t>
      </w:r>
      <w:r w:rsidRPr="003058E8">
        <w:rPr>
          <w:rFonts w:ascii="Times New Roman" w:eastAsia="標楷體" w:hAnsi="Times New Roman"/>
          <w:color w:val="000000" w:themeColor="text1"/>
          <w:sz w:val="28"/>
          <w:szCs w:val="28"/>
        </w:rPr>
        <w:t>日為限。</w:t>
      </w:r>
    </w:p>
    <w:p w14:paraId="4195DBCE" w14:textId="77777777" w:rsidR="00D46D86" w:rsidRPr="003058E8" w:rsidRDefault="00D46D86" w:rsidP="00AA0EEE">
      <w:pPr>
        <w:spacing w:line="600" w:lineRule="exact"/>
        <w:ind w:leftChars="709" w:left="2268"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該類病人每次回診時，至少應就下列事項詳細評估並記錄，送審時需檢附：</w:t>
      </w:r>
    </w:p>
    <w:p w14:paraId="2D1E3D30" w14:textId="77777777" w:rsidR="00D46D86" w:rsidRPr="003058E8" w:rsidRDefault="00D46D86" w:rsidP="00AA0EEE">
      <w:pPr>
        <w:spacing w:line="600" w:lineRule="exact"/>
        <w:ind w:leftChars="392" w:left="941" w:firstLineChars="372" w:firstLine="10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甲、疼痛狀況。</w:t>
      </w:r>
    </w:p>
    <w:p w14:paraId="7C1E1B9F" w14:textId="77777777" w:rsidR="00D46D86" w:rsidRPr="003058E8" w:rsidRDefault="00D46D86" w:rsidP="00AA0EEE">
      <w:pPr>
        <w:spacing w:line="600" w:lineRule="exact"/>
        <w:ind w:leftChars="391" w:left="938" w:firstLineChars="372" w:firstLine="10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乙、藥品相關之副作用。</w:t>
      </w:r>
    </w:p>
    <w:p w14:paraId="2A16A404" w14:textId="77777777" w:rsidR="00D46D86" w:rsidRPr="003058E8" w:rsidRDefault="00D46D86" w:rsidP="00AA0EEE">
      <w:pPr>
        <w:spacing w:line="600" w:lineRule="exact"/>
        <w:ind w:leftChars="392" w:left="941" w:firstLineChars="372" w:firstLine="10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丙、生理、心理之功能及狀態。</w:t>
      </w:r>
    </w:p>
    <w:p w14:paraId="419EEDAB" w14:textId="77777777" w:rsidR="00D46D86" w:rsidRPr="003058E8" w:rsidRDefault="00D46D86" w:rsidP="00AA0EEE">
      <w:pPr>
        <w:snapToGrid w:val="0"/>
        <w:spacing w:line="600" w:lineRule="exact"/>
        <w:ind w:left="990" w:firstLine="995"/>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szCs w:val="28"/>
        </w:rPr>
        <w:t>丁、藥物相關之異常行為。</w:t>
      </w:r>
    </w:p>
    <w:p w14:paraId="09108627" w14:textId="77777777" w:rsidR="000257EE" w:rsidRPr="003058E8" w:rsidRDefault="00400D0B" w:rsidP="0083328D">
      <w:pPr>
        <w:snapToGrid w:val="0"/>
        <w:spacing w:line="600" w:lineRule="exact"/>
        <w:ind w:left="990" w:hanging="13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00D46D86" w:rsidRPr="003058E8">
        <w:rPr>
          <w:rFonts w:ascii="Times New Roman" w:eastAsia="標楷體" w:hAnsi="Times New Roman"/>
          <w:color w:val="000000" w:themeColor="text1"/>
          <w:sz w:val="28"/>
          <w:szCs w:val="28"/>
        </w:rPr>
        <w:t>抗微生物劑</w:t>
      </w:r>
      <w:r w:rsidR="00683D85" w:rsidRPr="003058E8">
        <w:rPr>
          <w:rFonts w:ascii="Times New Roman" w:eastAsia="標楷體" w:hAnsi="Times New Roman"/>
          <w:color w:val="000000" w:themeColor="text1"/>
          <w:sz w:val="28"/>
          <w:szCs w:val="28"/>
        </w:rPr>
        <w:t>(106/12/1)</w:t>
      </w:r>
    </w:p>
    <w:p w14:paraId="59F72F27" w14:textId="77777777" w:rsidR="00D46D86" w:rsidRPr="003058E8" w:rsidRDefault="004B6444" w:rsidP="0083328D">
      <w:pPr>
        <w:snapToGrid w:val="0"/>
        <w:spacing w:line="600" w:lineRule="exact"/>
        <w:ind w:leftChars="589" w:left="1697" w:hangingChars="101" w:hanging="283"/>
        <w:rPr>
          <w:rFonts w:ascii="Times New Roman" w:eastAsia="標楷體" w:hAnsi="Times New Roman"/>
          <w:color w:val="000000" w:themeColor="text1"/>
          <w:sz w:val="28"/>
        </w:rPr>
      </w:pPr>
      <w:r w:rsidRPr="003058E8">
        <w:rPr>
          <w:rFonts w:ascii="Times New Roman" w:eastAsia="標楷體" w:hAnsi="Times New Roman"/>
          <w:color w:val="000000" w:themeColor="text1"/>
          <w:sz w:val="28"/>
          <w:szCs w:val="28"/>
        </w:rPr>
        <w:t>1.</w:t>
      </w:r>
      <w:r w:rsidR="00D46D86" w:rsidRPr="003058E8">
        <w:rPr>
          <w:rFonts w:ascii="Times New Roman" w:eastAsia="標楷體" w:hAnsi="Times New Roman"/>
          <w:color w:val="000000" w:themeColor="text1"/>
          <w:sz w:val="28"/>
          <w:szCs w:val="28"/>
        </w:rPr>
        <w:t>同類同抗菌範疇之抗生素若未能都進行藥物敏感性試驗時，得以其中之一種藥物的敏感性試驗結果做為使用其他同類同抗菌範疇藥物合理性之判定參考。</w:t>
      </w:r>
    </w:p>
    <w:p w14:paraId="7AD8D2B7" w14:textId="77777777" w:rsidR="000257EE" w:rsidRPr="003058E8" w:rsidRDefault="004B6444" w:rsidP="0083328D">
      <w:pPr>
        <w:snapToGrid w:val="0"/>
        <w:spacing w:line="600" w:lineRule="exact"/>
        <w:ind w:leftChars="594" w:left="1698" w:hangingChars="97" w:hanging="272"/>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第一代頭孢子素，包括</w:t>
      </w:r>
      <w:r w:rsidR="00274757" w:rsidRPr="003058E8">
        <w:rPr>
          <w:rFonts w:ascii="Times New Roman" w:eastAsia="標楷體" w:hAnsi="Times New Roman"/>
          <w:color w:val="000000" w:themeColor="text1"/>
          <w:sz w:val="28"/>
          <w:szCs w:val="28"/>
        </w:rPr>
        <w:t>cephalothin, cefazolin, cephradine, cephaloridine, cephapirin</w:t>
      </w:r>
      <w:r w:rsidR="00274757" w:rsidRPr="003058E8">
        <w:rPr>
          <w:rFonts w:ascii="Times New Roman" w:eastAsia="標楷體" w:hAnsi="Times New Roman"/>
          <w:color w:val="000000" w:themeColor="text1"/>
          <w:sz w:val="28"/>
          <w:szCs w:val="28"/>
        </w:rPr>
        <w:t>。</w:t>
      </w:r>
    </w:p>
    <w:p w14:paraId="6B18B7BB" w14:textId="77777777" w:rsidR="000257EE" w:rsidRPr="003058E8" w:rsidRDefault="004B6444" w:rsidP="0083328D">
      <w:pPr>
        <w:snapToGrid w:val="0"/>
        <w:spacing w:line="600" w:lineRule="exact"/>
        <w:ind w:leftChars="594" w:left="1698" w:hangingChars="97" w:hanging="2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非</w:t>
      </w:r>
      <w:r w:rsidR="00274757" w:rsidRPr="003058E8">
        <w:rPr>
          <w:rFonts w:ascii="Times New Roman" w:eastAsia="標楷體" w:hAnsi="Times New Roman"/>
          <w:color w:val="000000" w:themeColor="text1"/>
          <w:sz w:val="28"/>
          <w:szCs w:val="28"/>
        </w:rPr>
        <w:t>cephamycin</w:t>
      </w:r>
      <w:r w:rsidR="00274757" w:rsidRPr="003058E8">
        <w:rPr>
          <w:rFonts w:ascii="Times New Roman" w:eastAsia="標楷體" w:hAnsi="Times New Roman"/>
          <w:color w:val="000000" w:themeColor="text1"/>
          <w:sz w:val="28"/>
          <w:szCs w:val="28"/>
        </w:rPr>
        <w:t>類之第二代孢子素，包括：</w:t>
      </w:r>
      <w:r w:rsidR="00274757" w:rsidRPr="003058E8">
        <w:rPr>
          <w:rFonts w:ascii="Times New Roman" w:eastAsia="標楷體" w:hAnsi="Times New Roman"/>
          <w:color w:val="000000" w:themeColor="text1"/>
          <w:sz w:val="28"/>
          <w:szCs w:val="28"/>
        </w:rPr>
        <w:t>cefamandole, cefonicid, cefuroxime,cefotiam</w:t>
      </w:r>
      <w:r w:rsidR="00274757" w:rsidRPr="003058E8">
        <w:rPr>
          <w:rFonts w:ascii="Times New Roman" w:eastAsia="標楷體" w:hAnsi="Times New Roman"/>
          <w:color w:val="000000" w:themeColor="text1"/>
          <w:sz w:val="28"/>
          <w:szCs w:val="28"/>
        </w:rPr>
        <w:t>等。</w:t>
      </w:r>
    </w:p>
    <w:p w14:paraId="2E4D6783"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Cephamycin</w:t>
      </w:r>
      <w:r w:rsidR="00274757" w:rsidRPr="003058E8">
        <w:rPr>
          <w:rFonts w:ascii="Times New Roman" w:eastAsia="標楷體" w:hAnsi="Times New Roman"/>
          <w:color w:val="000000" w:themeColor="text1"/>
          <w:sz w:val="28"/>
          <w:szCs w:val="28"/>
        </w:rPr>
        <w:t>類之第二代頭孢子素，包括</w:t>
      </w:r>
      <w:r w:rsidR="00274757" w:rsidRPr="003058E8">
        <w:rPr>
          <w:rFonts w:ascii="Times New Roman" w:eastAsia="標楷體" w:hAnsi="Times New Roman"/>
          <w:color w:val="000000" w:themeColor="text1"/>
          <w:sz w:val="28"/>
          <w:szCs w:val="28"/>
        </w:rPr>
        <w:t>cefoxitin, cefmetazole</w:t>
      </w:r>
      <w:r w:rsidR="00274757" w:rsidRPr="003058E8">
        <w:rPr>
          <w:rFonts w:ascii="Times New Roman" w:eastAsia="標楷體" w:hAnsi="Times New Roman"/>
          <w:color w:val="000000" w:themeColor="text1"/>
          <w:sz w:val="28"/>
          <w:szCs w:val="28"/>
        </w:rPr>
        <w:t>。</w:t>
      </w:r>
    </w:p>
    <w:p w14:paraId="6A88D9B0" w14:textId="77777777" w:rsidR="000257EE" w:rsidRPr="003058E8" w:rsidRDefault="004B6444" w:rsidP="0083328D">
      <w:pPr>
        <w:snapToGrid w:val="0"/>
        <w:spacing w:line="600" w:lineRule="exact"/>
        <w:ind w:leftChars="594" w:left="1698" w:hangingChars="97" w:hanging="27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不具抗</w:t>
      </w:r>
      <w:r w:rsidR="00274757" w:rsidRPr="003058E8">
        <w:rPr>
          <w:rFonts w:ascii="Times New Roman" w:eastAsia="標楷體" w:hAnsi="Times New Roman"/>
          <w:color w:val="000000" w:themeColor="text1"/>
          <w:sz w:val="28"/>
          <w:szCs w:val="28"/>
        </w:rPr>
        <w:t>Pseudomonas</w:t>
      </w:r>
      <w:r w:rsidR="00274757" w:rsidRPr="003058E8">
        <w:rPr>
          <w:rFonts w:ascii="Times New Roman" w:eastAsia="標楷體" w:hAnsi="Times New Roman"/>
          <w:color w:val="000000" w:themeColor="text1"/>
          <w:sz w:val="28"/>
          <w:szCs w:val="28"/>
        </w:rPr>
        <w:t>活性之第三代頭孢子素，包括：</w:t>
      </w:r>
      <w:r w:rsidR="00274757" w:rsidRPr="003058E8">
        <w:rPr>
          <w:rFonts w:ascii="Times New Roman" w:eastAsia="標楷體" w:hAnsi="Times New Roman"/>
          <w:color w:val="000000" w:themeColor="text1"/>
          <w:sz w:val="28"/>
          <w:szCs w:val="28"/>
        </w:rPr>
        <w:t>cefotaxime, ceftizoxime, ceftriazone, cefmenoxime</w:t>
      </w:r>
      <w:r w:rsidR="00274757" w:rsidRPr="003058E8">
        <w:rPr>
          <w:rFonts w:ascii="Times New Roman" w:eastAsia="標楷體" w:hAnsi="Times New Roman"/>
          <w:color w:val="000000" w:themeColor="text1"/>
          <w:sz w:val="28"/>
          <w:szCs w:val="28"/>
        </w:rPr>
        <w:t>等。</w:t>
      </w:r>
    </w:p>
    <w:p w14:paraId="1F14319F"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Aminoglycoside</w:t>
      </w:r>
      <w:r w:rsidR="00274757" w:rsidRPr="003058E8">
        <w:rPr>
          <w:rFonts w:ascii="Times New Roman" w:eastAsia="標楷體" w:hAnsi="Times New Roman"/>
          <w:color w:val="000000" w:themeColor="text1"/>
          <w:sz w:val="28"/>
          <w:szCs w:val="28"/>
        </w:rPr>
        <w:t>類中之</w:t>
      </w:r>
      <w:r w:rsidR="00274757" w:rsidRPr="003058E8">
        <w:rPr>
          <w:rFonts w:ascii="Times New Roman" w:eastAsia="標楷體" w:hAnsi="Times New Roman"/>
          <w:color w:val="000000" w:themeColor="text1"/>
          <w:sz w:val="28"/>
          <w:szCs w:val="28"/>
        </w:rPr>
        <w:t>tobramycin</w:t>
      </w:r>
      <w:r w:rsidR="00274757" w:rsidRPr="003058E8">
        <w:rPr>
          <w:rFonts w:ascii="Times New Roman" w:eastAsia="標楷體" w:hAnsi="Times New Roman"/>
          <w:color w:val="000000" w:themeColor="text1"/>
          <w:sz w:val="28"/>
          <w:szCs w:val="28"/>
        </w:rPr>
        <w:t>與</w:t>
      </w:r>
      <w:r w:rsidR="00274757" w:rsidRPr="003058E8">
        <w:rPr>
          <w:rFonts w:ascii="Times New Roman" w:eastAsia="標楷體" w:hAnsi="Times New Roman"/>
          <w:color w:val="000000" w:themeColor="text1"/>
          <w:sz w:val="28"/>
          <w:szCs w:val="28"/>
        </w:rPr>
        <w:t>netilmicin</w:t>
      </w:r>
      <w:r w:rsidR="00274757" w:rsidRPr="003058E8">
        <w:rPr>
          <w:rFonts w:ascii="Times New Roman" w:eastAsia="標楷體" w:hAnsi="Times New Roman"/>
          <w:color w:val="000000" w:themeColor="text1"/>
          <w:sz w:val="28"/>
          <w:szCs w:val="28"/>
        </w:rPr>
        <w:t>。</w:t>
      </w:r>
    </w:p>
    <w:p w14:paraId="64C05DD4"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w:t>
      </w:r>
      <w:r w:rsidR="00400D0B"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Fluoroquinolone</w:t>
      </w:r>
      <w:r w:rsidR="00274757" w:rsidRPr="003058E8">
        <w:rPr>
          <w:rFonts w:ascii="Times New Roman" w:eastAsia="標楷體" w:hAnsi="Times New Roman"/>
          <w:color w:val="000000" w:themeColor="text1"/>
          <w:sz w:val="28"/>
          <w:szCs w:val="28"/>
        </w:rPr>
        <w:t>類，包括</w:t>
      </w:r>
      <w:r w:rsidR="00274757" w:rsidRPr="003058E8">
        <w:rPr>
          <w:rFonts w:ascii="Times New Roman" w:eastAsia="標楷體" w:hAnsi="Times New Roman"/>
          <w:color w:val="000000" w:themeColor="text1"/>
          <w:sz w:val="28"/>
          <w:szCs w:val="28"/>
        </w:rPr>
        <w:t>norfloxacin, ofloxacin, enoxacin, ciprofloxacin</w:t>
      </w:r>
      <w:r w:rsidR="00274757" w:rsidRPr="003058E8">
        <w:rPr>
          <w:rFonts w:ascii="Times New Roman" w:eastAsia="標楷體" w:hAnsi="Times New Roman"/>
          <w:color w:val="000000" w:themeColor="text1"/>
          <w:sz w:val="28"/>
          <w:szCs w:val="28"/>
        </w:rPr>
        <w:t>等。</w:t>
      </w:r>
    </w:p>
    <w:p w14:paraId="42DC6947" w14:textId="77777777"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Glycopeptide</w:t>
      </w:r>
      <w:r w:rsidR="00274757" w:rsidRPr="003058E8">
        <w:rPr>
          <w:rFonts w:ascii="Times New Roman" w:eastAsia="標楷體" w:hAnsi="Times New Roman"/>
          <w:color w:val="000000" w:themeColor="text1"/>
          <w:sz w:val="28"/>
          <w:szCs w:val="28"/>
        </w:rPr>
        <w:t>類之</w:t>
      </w:r>
      <w:r w:rsidR="00274757" w:rsidRPr="003058E8">
        <w:rPr>
          <w:rFonts w:ascii="Times New Roman" w:eastAsia="標楷體" w:hAnsi="Times New Roman"/>
          <w:color w:val="000000" w:themeColor="text1"/>
          <w:sz w:val="28"/>
          <w:szCs w:val="28"/>
        </w:rPr>
        <w:t>vancomycin</w:t>
      </w:r>
      <w:r w:rsidR="00274757" w:rsidRPr="003058E8">
        <w:rPr>
          <w:rFonts w:ascii="Times New Roman" w:eastAsia="標楷體" w:hAnsi="Times New Roman"/>
          <w:color w:val="000000" w:themeColor="text1"/>
          <w:sz w:val="28"/>
          <w:szCs w:val="28"/>
        </w:rPr>
        <w:t>與</w:t>
      </w:r>
      <w:r w:rsidR="00274757" w:rsidRPr="003058E8">
        <w:rPr>
          <w:rFonts w:ascii="Times New Roman" w:eastAsia="標楷體" w:hAnsi="Times New Roman"/>
          <w:color w:val="000000" w:themeColor="text1"/>
          <w:sz w:val="28"/>
          <w:szCs w:val="28"/>
        </w:rPr>
        <w:t>teicoplanin</w:t>
      </w:r>
      <w:r w:rsidR="00274757" w:rsidRPr="003058E8">
        <w:rPr>
          <w:rFonts w:ascii="Times New Roman" w:eastAsia="標楷體" w:hAnsi="Times New Roman"/>
          <w:color w:val="000000" w:themeColor="text1"/>
          <w:sz w:val="28"/>
          <w:szCs w:val="28"/>
        </w:rPr>
        <w:t>。</w:t>
      </w:r>
    </w:p>
    <w:p w14:paraId="1CBFABC7" w14:textId="420D7C31" w:rsidR="000257EE" w:rsidRPr="003058E8" w:rsidRDefault="004B6444" w:rsidP="0083328D">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400D0B"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w:t>
      </w:r>
      <w:r w:rsidR="00D46D86" w:rsidRPr="003058E8">
        <w:rPr>
          <w:rFonts w:ascii="Times New Roman" w:eastAsia="標楷體" w:hAnsi="Times New Roman"/>
          <w:color w:val="000000" w:themeColor="text1"/>
          <w:sz w:val="28"/>
          <w:szCs w:val="28"/>
        </w:rPr>
        <w:t>合併</w:t>
      </w:r>
      <w:r w:rsidR="0083328D" w:rsidRPr="003058E8">
        <w:rPr>
          <w:rFonts w:ascii="Times New Roman" w:eastAsia="標楷體" w:hAnsi="Times New Roman"/>
          <w:color w:val="000000" w:themeColor="text1"/>
          <w:sz w:val="28"/>
          <w:szCs w:val="28"/>
        </w:rPr>
        <w:t>β</w:t>
      </w:r>
      <w:r w:rsidR="00D46D86" w:rsidRPr="003058E8">
        <w:rPr>
          <w:rFonts w:ascii="Times New Roman" w:eastAsia="標楷體" w:hAnsi="Times New Roman"/>
          <w:color w:val="000000" w:themeColor="text1"/>
          <w:sz w:val="28"/>
          <w:szCs w:val="28"/>
        </w:rPr>
        <w:t>-lactamase inhibitor</w:t>
      </w:r>
      <w:r w:rsidR="00D46D86" w:rsidRPr="003058E8">
        <w:rPr>
          <w:rFonts w:ascii="Times New Roman" w:eastAsia="標楷體" w:hAnsi="Times New Roman"/>
          <w:color w:val="000000" w:themeColor="text1"/>
          <w:sz w:val="28"/>
          <w:szCs w:val="28"/>
        </w:rPr>
        <w:t>類之</w:t>
      </w:r>
      <w:r w:rsidR="00D46D86" w:rsidRPr="003058E8">
        <w:rPr>
          <w:rFonts w:ascii="Times New Roman" w:eastAsia="標楷體" w:hAnsi="Times New Roman"/>
          <w:color w:val="000000" w:themeColor="text1"/>
          <w:sz w:val="28"/>
          <w:szCs w:val="28"/>
        </w:rPr>
        <w:t>Augmentin</w:t>
      </w:r>
      <w:r w:rsidR="00D46D86" w:rsidRPr="003058E8">
        <w:rPr>
          <w:rFonts w:ascii="Times New Roman" w:eastAsia="標楷體" w:hAnsi="Times New Roman"/>
          <w:color w:val="000000" w:themeColor="text1"/>
          <w:sz w:val="28"/>
          <w:szCs w:val="28"/>
        </w:rPr>
        <w:t>與</w:t>
      </w:r>
      <w:r w:rsidR="00D46D86" w:rsidRPr="003058E8">
        <w:rPr>
          <w:rFonts w:ascii="Times New Roman" w:eastAsia="標楷體" w:hAnsi="Times New Roman"/>
          <w:color w:val="000000" w:themeColor="text1"/>
          <w:sz w:val="28"/>
          <w:szCs w:val="28"/>
        </w:rPr>
        <w:t>Unasyn</w:t>
      </w:r>
      <w:r w:rsidR="00D46D86" w:rsidRPr="003058E8">
        <w:rPr>
          <w:rFonts w:ascii="Times New Roman" w:eastAsia="標楷體" w:hAnsi="Times New Roman"/>
          <w:color w:val="000000" w:themeColor="text1"/>
          <w:sz w:val="28"/>
          <w:szCs w:val="28"/>
        </w:rPr>
        <w:t>。</w:t>
      </w:r>
    </w:p>
    <w:p w14:paraId="46C983E7" w14:textId="0E6F44D2" w:rsidR="002E0DB1" w:rsidRPr="003058E8" w:rsidRDefault="002E0DB1" w:rsidP="002E0DB1">
      <w:pPr>
        <w:snapToGrid w:val="0"/>
        <w:spacing w:line="600" w:lineRule="exact"/>
        <w:ind w:left="990" w:hanging="139"/>
        <w:rPr>
          <w:rFonts w:ascii="標楷體" w:eastAsia="標楷體" w:hAnsi="標楷體"/>
          <w:color w:val="000000" w:themeColor="text1"/>
          <w:sz w:val="28"/>
          <w:szCs w:val="24"/>
        </w:rPr>
      </w:pPr>
      <w:r w:rsidRPr="003058E8">
        <w:rPr>
          <w:rFonts w:ascii="標楷體" w:eastAsia="標楷體" w:hAnsi="標楷體" w:hint="eastAsia"/>
          <w:color w:val="000000" w:themeColor="text1"/>
          <w:sz w:val="28"/>
          <w:szCs w:val="24"/>
        </w:rPr>
        <w:t>(三)</w:t>
      </w:r>
      <w:r w:rsidRPr="003058E8">
        <w:rPr>
          <w:rFonts w:ascii="Times New Roman" w:eastAsia="標楷體" w:hAnsi="Times New Roman"/>
          <w:color w:val="000000" w:themeColor="text1"/>
          <w:sz w:val="28"/>
          <w:szCs w:val="28"/>
        </w:rPr>
        <w:t>激素</w:t>
      </w:r>
      <w:r w:rsidRPr="003058E8">
        <w:rPr>
          <w:rFonts w:ascii="標楷體" w:eastAsia="標楷體" w:hAnsi="標楷體"/>
          <w:color w:val="000000" w:themeColor="text1"/>
          <w:sz w:val="28"/>
          <w:szCs w:val="24"/>
        </w:rPr>
        <w:t>及影響內分泌機轉藥物</w:t>
      </w:r>
      <w:r w:rsidR="003058E8" w:rsidRPr="003058E8">
        <w:rPr>
          <w:rFonts w:ascii="Times New Roman" w:eastAsia="標楷體" w:hAnsi="Times New Roman"/>
          <w:color w:val="000000" w:themeColor="text1"/>
          <w:sz w:val="28"/>
        </w:rPr>
        <w:t>(114/2/1)</w:t>
      </w:r>
    </w:p>
    <w:p w14:paraId="3BD61DE5" w14:textId="77777777" w:rsidR="002E0DB1" w:rsidRPr="003058E8" w:rsidRDefault="002E0DB1" w:rsidP="00336D49">
      <w:pPr>
        <w:snapToGrid w:val="0"/>
        <w:spacing w:line="600" w:lineRule="exact"/>
        <w:ind w:leftChars="595" w:left="1840" w:hangingChars="147" w:hanging="412"/>
        <w:rPr>
          <w:rFonts w:ascii="標楷體" w:eastAsia="標楷體" w:hAnsi="標楷體"/>
          <w:color w:val="000000" w:themeColor="text1"/>
          <w:sz w:val="28"/>
          <w:szCs w:val="24"/>
        </w:rPr>
      </w:pPr>
      <w:r w:rsidRPr="003058E8">
        <w:rPr>
          <w:rFonts w:ascii="標楷體" w:eastAsia="標楷體" w:hAnsi="標楷體" w:hint="eastAsia"/>
          <w:color w:val="000000" w:themeColor="text1"/>
          <w:sz w:val="28"/>
          <w:szCs w:val="24"/>
        </w:rPr>
        <w:t>1.</w:t>
      </w:r>
      <w:r w:rsidRPr="003058E8">
        <w:rPr>
          <w:rFonts w:ascii="Times New Roman" w:eastAsia="標楷體" w:hAnsi="Times New Roman" w:hint="eastAsia"/>
          <w:color w:val="000000" w:themeColor="text1"/>
          <w:sz w:val="28"/>
          <w:szCs w:val="28"/>
        </w:rPr>
        <w:t>骨質疏鬆症</w:t>
      </w:r>
      <w:r w:rsidRPr="003058E8">
        <w:rPr>
          <w:rFonts w:ascii="標楷體" w:eastAsia="標楷體" w:hAnsi="標楷體" w:hint="eastAsia"/>
          <w:color w:val="000000" w:themeColor="text1"/>
          <w:sz w:val="28"/>
          <w:szCs w:val="24"/>
        </w:rPr>
        <w:t>治療藥物</w:t>
      </w:r>
      <w:r w:rsidRPr="003058E8">
        <w:rPr>
          <w:rFonts w:ascii="標楷體" w:eastAsia="標楷體" w:hAnsi="標楷體"/>
          <w:color w:val="000000" w:themeColor="text1"/>
          <w:sz w:val="28"/>
          <w:szCs w:val="24"/>
        </w:rPr>
        <w:t>審查原則</w:t>
      </w:r>
      <w:r w:rsidRPr="003058E8">
        <w:rPr>
          <w:rFonts w:ascii="標楷體" w:eastAsia="標楷體" w:hAnsi="標楷體" w:hint="eastAsia"/>
          <w:color w:val="000000" w:themeColor="text1"/>
          <w:sz w:val="28"/>
          <w:szCs w:val="24"/>
        </w:rPr>
        <w:t>:</w:t>
      </w:r>
    </w:p>
    <w:p w14:paraId="2045A007" w14:textId="77777777" w:rsidR="002E0DB1" w:rsidRPr="003058E8" w:rsidRDefault="002E0DB1" w:rsidP="00336D49">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標楷體" w:eastAsia="標楷體" w:hAnsi="標楷體" w:hint="eastAsia"/>
          <w:color w:val="000000" w:themeColor="text1"/>
          <w:sz w:val="28"/>
          <w:szCs w:val="28"/>
        </w:rPr>
        <w:t>(1)針劑須</w:t>
      </w:r>
      <w:r w:rsidRPr="003058E8">
        <w:rPr>
          <w:rFonts w:ascii="Times New Roman" w:eastAsia="標楷體" w:hAnsi="Times New Roman" w:hint="eastAsia"/>
          <w:color w:val="000000" w:themeColor="text1"/>
          <w:sz w:val="28"/>
          <w:szCs w:val="28"/>
        </w:rPr>
        <w:t>附</w:t>
      </w: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X</w:t>
      </w:r>
      <w:r w:rsidRPr="003058E8">
        <w:rPr>
          <w:rFonts w:ascii="Times New Roman" w:eastAsia="標楷體" w:hAnsi="Times New Roman" w:hint="eastAsia"/>
          <w:color w:val="000000" w:themeColor="text1"/>
          <w:sz w:val="28"/>
          <w:szCs w:val="28"/>
        </w:rPr>
        <w:t>光及</w:t>
      </w: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hint="eastAsia"/>
          <w:color w:val="000000" w:themeColor="text1"/>
          <w:sz w:val="28"/>
          <w:szCs w:val="28"/>
        </w:rPr>
        <w:t>年內</w:t>
      </w:r>
      <w:r w:rsidRPr="003058E8">
        <w:rPr>
          <w:rFonts w:ascii="Times New Roman" w:eastAsia="標楷體" w:hAnsi="Times New Roman" w:hint="eastAsia"/>
          <w:color w:val="000000" w:themeColor="text1"/>
          <w:sz w:val="28"/>
          <w:szCs w:val="28"/>
        </w:rPr>
        <w:t>BMD(</w:t>
      </w:r>
      <w:r w:rsidRPr="003058E8">
        <w:rPr>
          <w:rFonts w:ascii="Times New Roman" w:eastAsia="標楷體" w:hAnsi="Times New Roman" w:hint="eastAsia"/>
          <w:color w:val="000000" w:themeColor="text1"/>
          <w:sz w:val="28"/>
          <w:szCs w:val="28"/>
        </w:rPr>
        <w:t>骨質密度</w:t>
      </w:r>
      <w:r w:rsidRPr="003058E8">
        <w:rPr>
          <w:rFonts w:ascii="Times New Roman" w:eastAsia="標楷體" w:hAnsi="Times New Roman" w:hint="eastAsia"/>
          <w:color w:val="000000" w:themeColor="text1"/>
          <w:sz w:val="28"/>
          <w:szCs w:val="28"/>
        </w:rPr>
        <w:t>DXA</w:t>
      </w:r>
      <w:r w:rsidRPr="003058E8">
        <w:rPr>
          <w:rFonts w:ascii="Times New Roman" w:eastAsia="標楷體" w:hAnsi="Times New Roman" w:hint="eastAsia"/>
          <w:color w:val="000000" w:themeColor="text1"/>
          <w:sz w:val="28"/>
          <w:szCs w:val="28"/>
        </w:rPr>
        <w:t>檢查報告</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w:t>
      </w:r>
    </w:p>
    <w:p w14:paraId="2A18EB1C" w14:textId="77777777" w:rsidR="002E0DB1" w:rsidRPr="003058E8" w:rsidRDefault="002E0DB1" w:rsidP="00336D49">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w:t>
      </w:r>
      <w:r w:rsidRPr="003058E8">
        <w:rPr>
          <w:rFonts w:ascii="Times New Roman" w:eastAsia="標楷體" w:hAnsi="Times New Roman"/>
          <w:color w:val="000000" w:themeColor="text1"/>
          <w:sz w:val="28"/>
          <w:szCs w:val="28"/>
        </w:rPr>
        <w:t>需於病歷上載明第幾節脊椎或哪一側髖部骨折。</w:t>
      </w:r>
    </w:p>
    <w:p w14:paraId="1A6243A3" w14:textId="19005E5A" w:rsidR="002E0DB1" w:rsidRPr="003058E8" w:rsidRDefault="002E0DB1" w:rsidP="002E0DB1">
      <w:pPr>
        <w:snapToGrid w:val="0"/>
        <w:spacing w:line="600" w:lineRule="exact"/>
        <w:ind w:leftChars="595" w:left="1840" w:hangingChars="147" w:hanging="412"/>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(3)</w:t>
      </w:r>
      <w:r w:rsidRPr="003058E8">
        <w:rPr>
          <w:rFonts w:ascii="Times New Roman" w:eastAsia="標楷體" w:hAnsi="Times New Roman"/>
          <w:color w:val="000000" w:themeColor="text1"/>
          <w:sz w:val="28"/>
          <w:szCs w:val="28"/>
        </w:rPr>
        <w:t>如因無</w:t>
      </w:r>
      <w:r w:rsidRPr="003058E8">
        <w:rPr>
          <w:rFonts w:ascii="標楷體" w:eastAsia="標楷體" w:hAnsi="標楷體"/>
          <w:color w:val="000000" w:themeColor="text1"/>
          <w:sz w:val="28"/>
          <w:szCs w:val="28"/>
        </w:rPr>
        <w:t>法耐受抗骨質吸收劑副作用，</w:t>
      </w:r>
      <w:r w:rsidRPr="003058E8">
        <w:rPr>
          <w:rFonts w:ascii="標楷體" w:eastAsia="標楷體" w:hAnsi="標楷體" w:hint="eastAsia"/>
          <w:color w:val="000000" w:themeColor="text1"/>
          <w:sz w:val="28"/>
          <w:szCs w:val="28"/>
        </w:rPr>
        <w:t>而使用</w:t>
      </w:r>
      <w:r w:rsidRPr="003058E8">
        <w:rPr>
          <w:rFonts w:ascii="Times New Roman" w:eastAsia="標楷體" w:hAnsi="Times New Roman"/>
          <w:color w:val="000000" w:themeColor="text1"/>
          <w:sz w:val="28"/>
        </w:rPr>
        <w:t xml:space="preserve">Parathyroid hormones or analogues </w:t>
      </w:r>
      <w:r w:rsidRPr="003058E8">
        <w:rPr>
          <w:rFonts w:ascii="標楷體" w:eastAsia="標楷體" w:hAnsi="標楷體"/>
          <w:color w:val="000000" w:themeColor="text1"/>
          <w:sz w:val="28"/>
          <w:szCs w:val="28"/>
        </w:rPr>
        <w:t>(副甲狀腺素</w:t>
      </w:r>
      <w:r w:rsidRPr="003058E8">
        <w:rPr>
          <w:rFonts w:ascii="標楷體" w:eastAsia="標楷體" w:hAnsi="標楷體" w:hint="eastAsia"/>
          <w:color w:val="000000" w:themeColor="text1"/>
          <w:sz w:val="28"/>
          <w:szCs w:val="28"/>
        </w:rPr>
        <w:t>或</w:t>
      </w:r>
      <w:r w:rsidRPr="003058E8">
        <w:rPr>
          <w:rFonts w:ascii="標楷體" w:eastAsia="標楷體" w:hAnsi="標楷體"/>
          <w:color w:val="000000" w:themeColor="text1"/>
          <w:sz w:val="28"/>
          <w:szCs w:val="28"/>
        </w:rPr>
        <w:t>類似劑)</w:t>
      </w:r>
      <w:r w:rsidRPr="003058E8">
        <w:rPr>
          <w:rFonts w:ascii="標楷體" w:eastAsia="標楷體" w:hAnsi="標楷體" w:hint="eastAsia"/>
          <w:color w:val="000000" w:themeColor="text1"/>
          <w:sz w:val="28"/>
          <w:szCs w:val="28"/>
        </w:rPr>
        <w:t>或</w:t>
      </w:r>
      <w:r w:rsidRPr="003058E8">
        <w:rPr>
          <w:rFonts w:ascii="Times New Roman" w:eastAsia="標楷體" w:hAnsi="Times New Roman" w:hint="eastAsia"/>
          <w:color w:val="000000" w:themeColor="text1"/>
          <w:sz w:val="28"/>
        </w:rPr>
        <w:t>R</w:t>
      </w:r>
      <w:r w:rsidRPr="003058E8">
        <w:rPr>
          <w:rFonts w:ascii="Times New Roman" w:eastAsia="標楷體" w:hAnsi="Times New Roman"/>
          <w:color w:val="000000" w:themeColor="text1"/>
          <w:sz w:val="28"/>
        </w:rPr>
        <w:t>omosozumab</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需於病歷載明。</w:t>
      </w:r>
    </w:p>
    <w:p w14:paraId="002DA2C0" w14:textId="77777777" w:rsidR="000257EE" w:rsidRPr="003058E8" w:rsidRDefault="00274757" w:rsidP="0083328D">
      <w:pPr>
        <w:snapToGrid w:val="0"/>
        <w:spacing w:line="600" w:lineRule="exact"/>
        <w:ind w:left="990" w:hanging="563"/>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九、保險對象是否需要住院以及住院天數是否過長，原則上應尊重主治醫師之專業判斷，惟各醫院應於病歷上敘明住院之適當理由，以利審核。</w:t>
      </w:r>
    </w:p>
    <w:p w14:paraId="71C94EBA" w14:textId="77777777" w:rsidR="000257EE" w:rsidRPr="003058E8" w:rsidRDefault="00274757" w:rsidP="00AA0EEE">
      <w:pPr>
        <w:snapToGrid w:val="0"/>
        <w:spacing w:line="600" w:lineRule="exact"/>
        <w:ind w:left="990" w:hanging="56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rPr>
        <w:t>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52DE3181" w14:textId="77777777" w:rsidR="000257EE" w:rsidRPr="003058E8" w:rsidRDefault="0083328D" w:rsidP="0083328D">
      <w:pPr>
        <w:snapToGrid w:val="0"/>
        <w:spacing w:line="600" w:lineRule="exact"/>
        <w:ind w:leftChars="50" w:left="120" w:firstLineChars="300" w:firstLine="84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二</w:t>
      </w: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kern w:val="3"/>
          <w:sz w:val="28"/>
        </w:rPr>
        <w:t>(101/7/1)</w:t>
      </w:r>
    </w:p>
    <w:p w14:paraId="311DF45C"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十一</w:t>
      </w:r>
      <w:r w:rsidRPr="003058E8">
        <w:rPr>
          <w:rFonts w:ascii="Times New Roman" w:eastAsia="標楷體" w:hAnsi="Times New Roman"/>
          <w:color w:val="000000" w:themeColor="text1"/>
          <w:sz w:val="28"/>
        </w:rPr>
        <w:t>、審查時應掌握時效，以維護醫療院所之權益。</w:t>
      </w:r>
    </w:p>
    <w:p w14:paraId="653446BC" w14:textId="77777777" w:rsidR="000257EE" w:rsidRPr="003058E8" w:rsidRDefault="00274757" w:rsidP="00AA0EEE">
      <w:pPr>
        <w:snapToGrid w:val="0"/>
        <w:spacing w:line="600" w:lineRule="exact"/>
        <w:ind w:left="990" w:hanging="563"/>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十二、審查中有核減時，應註明核減理由。</w:t>
      </w:r>
    </w:p>
    <w:p w14:paraId="218A87EB"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rPr>
        <w:t>十三、審查醫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對審查其本人或配偶所服務之醫療院所及其三親等內血親、姻親所設立之醫療院所醫療費用案件，應予迴避。</w:t>
      </w:r>
      <w:r w:rsidRPr="003058E8">
        <w:rPr>
          <w:rFonts w:ascii="Times New Roman" w:eastAsia="標楷體" w:hAnsi="Times New Roman"/>
          <w:color w:val="000000" w:themeColor="text1"/>
          <w:sz w:val="28"/>
        </w:rPr>
        <w:t>(102/3/1)</w:t>
      </w:r>
    </w:p>
    <w:p w14:paraId="5A8D123E"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rPr>
        <w:t>十四、審查有關人員對審查內容或因審查而知悉之公務，應保守秘密，不得洩漏。審查醫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並不得將各類審查案件攜出審查場所。</w:t>
      </w:r>
      <w:r w:rsidRPr="003058E8">
        <w:rPr>
          <w:rFonts w:ascii="Times New Roman" w:eastAsia="標楷體" w:hAnsi="Times New Roman"/>
          <w:color w:val="000000" w:themeColor="text1"/>
          <w:sz w:val="28"/>
        </w:rPr>
        <w:t>(102/3/1)</w:t>
      </w:r>
    </w:p>
    <w:p w14:paraId="7101C67D"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rPr>
        <w:t>十五、</w:t>
      </w:r>
      <w:r w:rsidRPr="003058E8">
        <w:rPr>
          <w:rFonts w:ascii="Times New Roman" w:eastAsia="標楷體" w:hAnsi="Times New Roman"/>
          <w:color w:val="000000" w:themeColor="text1"/>
          <w:sz w:val="28"/>
          <w:szCs w:val="15"/>
        </w:rPr>
        <w:t>申報手術項目費用時，應檢附手術同意書及麻醉同意書，其內容依</w:t>
      </w:r>
      <w:r w:rsidRPr="003058E8">
        <w:rPr>
          <w:rFonts w:ascii="Times New Roman" w:eastAsia="標楷體" w:hAnsi="Times New Roman"/>
          <w:color w:val="000000" w:themeColor="text1"/>
          <w:sz w:val="28"/>
          <w:szCs w:val="15"/>
        </w:rPr>
        <w:lastRenderedPageBreak/>
        <w:t>中央主管機關規定，未檢附者，不予支付該項費用。</w:t>
      </w:r>
    </w:p>
    <w:p w14:paraId="6C288DD0"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15"/>
        </w:rPr>
        <w:t>十六</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4"/>
        </w:rPr>
        <w:t>西醫基層</w:t>
      </w:r>
      <w:r w:rsidRPr="003058E8">
        <w:rPr>
          <w:rFonts w:ascii="Times New Roman" w:eastAsia="標楷體" w:hAnsi="Times New Roman"/>
          <w:color w:val="000000" w:themeColor="text1"/>
          <w:sz w:val="28"/>
        </w:rPr>
        <w:t>醫療費用</w:t>
      </w:r>
      <w:r w:rsidRPr="003058E8">
        <w:rPr>
          <w:rFonts w:ascii="Times New Roman" w:eastAsia="標楷體" w:hAnsi="Times New Roman"/>
          <w:color w:val="000000" w:themeColor="text1"/>
          <w:kern w:val="3"/>
          <w:sz w:val="28"/>
          <w:szCs w:val="24"/>
        </w:rPr>
        <w:t>審查注意事項未明定者，得比照醫院醫療費用審查注意事項之規定。</w:t>
      </w:r>
    </w:p>
    <w:p w14:paraId="6AD54DAF"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15"/>
        </w:rPr>
        <w:t>十七</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非屬本保險給付範圍之醫療服務代辦案件，未依規定以代辦案件申報者，整筆核刪不予本保險支付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例如：屬職業災害事故所發生之醫療費用以健保醫療費用申報者不予支付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(95/7/15)</w:t>
      </w:r>
    </w:p>
    <w:p w14:paraId="14122CC9" w14:textId="77777777" w:rsidR="000257EE" w:rsidRPr="003058E8" w:rsidRDefault="00274757" w:rsidP="00AA0EEE">
      <w:pPr>
        <w:snapToGrid w:val="0"/>
        <w:spacing w:line="600" w:lineRule="exact"/>
        <w:ind w:left="1276" w:hanging="849"/>
        <w:jc w:val="both"/>
        <w:rPr>
          <w:rFonts w:ascii="Times New Roman" w:hAnsi="Times New Roman"/>
          <w:color w:val="000000" w:themeColor="text1"/>
        </w:rPr>
      </w:pPr>
      <w:r w:rsidRPr="003058E8">
        <w:rPr>
          <w:rFonts w:ascii="Times New Roman" w:eastAsia="標楷體" w:hAnsi="Times New Roman"/>
          <w:color w:val="000000" w:themeColor="text1"/>
          <w:sz w:val="28"/>
          <w:szCs w:val="28"/>
        </w:rPr>
        <w:t>十八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醫事機構申報重大傷病免部分負擔之醫療費用，非與重大傷病相關之診療者，追扣醫事機構該筆醫療費用部分負擔。</w:t>
      </w:r>
      <w:r w:rsidRPr="003058E8">
        <w:rPr>
          <w:rFonts w:ascii="Times New Roman" w:eastAsia="標楷體" w:hAnsi="Times New Roman"/>
          <w:color w:val="000000" w:themeColor="text1"/>
          <w:sz w:val="28"/>
          <w:szCs w:val="28"/>
        </w:rPr>
        <w:t>(98/3/1)</w:t>
      </w:r>
    </w:p>
    <w:p w14:paraId="184CD863"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十九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案件分類為「一般案件」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俗稱簡表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者，經個案專業審查後，有下列情形者整筆費用核刪：</w:t>
      </w:r>
      <w:r w:rsidR="007D5E6A" w:rsidRPr="003058E8">
        <w:rPr>
          <w:rFonts w:ascii="Times New Roman" w:eastAsia="標楷體" w:hAnsi="Times New Roman"/>
          <w:color w:val="000000" w:themeColor="text1"/>
          <w:sz w:val="28"/>
          <w:szCs w:val="28"/>
        </w:rPr>
        <w:t>(95/12/1)</w:t>
      </w:r>
    </w:p>
    <w:p w14:paraId="57161EBD" w14:textId="77777777" w:rsidR="000257EE" w:rsidRPr="003058E8" w:rsidRDefault="00274757" w:rsidP="00AA0EEE">
      <w:pPr>
        <w:pStyle w:val="31"/>
        <w:spacing w:line="600" w:lineRule="exact"/>
        <w:ind w:firstLine="93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影響病人安全之處方者。</w:t>
      </w:r>
    </w:p>
    <w:p w14:paraId="06A60B29" w14:textId="77777777" w:rsidR="000257EE" w:rsidRPr="003058E8" w:rsidRDefault="00274757" w:rsidP="00AA0EEE">
      <w:pPr>
        <w:spacing w:line="600" w:lineRule="exact"/>
        <w:ind w:left="115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非必要之連續性就診者。</w:t>
      </w:r>
    </w:p>
    <w:p w14:paraId="2B06D6D9"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二十</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szCs w:val="28"/>
        </w:rPr>
        <w:t>(99/1/1)</w:t>
      </w:r>
    </w:p>
    <w:p w14:paraId="406D0A17" w14:textId="3A005313"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二十一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(99/4/1)</w:t>
      </w:r>
      <w:r w:rsidRPr="003058E8">
        <w:rPr>
          <w:rFonts w:ascii="Times New Roman" w:eastAsia="標楷體" w:hAnsi="Times New Roman"/>
          <w:color w:val="000000" w:themeColor="text1"/>
          <w:sz w:val="32"/>
          <w:szCs w:val="32"/>
        </w:rPr>
        <w:t xml:space="preserve"> </w:t>
      </w:r>
      <w:r w:rsidR="0088453B"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88453B" w:rsidRPr="003058E8">
        <w:rPr>
          <w:rFonts w:ascii="Times New Roman" w:eastAsia="標楷體" w:hAnsi="Times New Roman"/>
          <w:color w:val="000000" w:themeColor="text1"/>
          <w:sz w:val="28"/>
          <w:szCs w:val="28"/>
        </w:rPr>
        <w:t>)</w:t>
      </w:r>
    </w:p>
    <w:tbl>
      <w:tblPr>
        <w:tblW w:w="9747" w:type="dxa"/>
        <w:tblCellMar>
          <w:left w:w="10" w:type="dxa"/>
          <w:right w:w="10" w:type="dxa"/>
        </w:tblCellMar>
        <w:tblLook w:val="04A0" w:firstRow="1" w:lastRow="0" w:firstColumn="1" w:lastColumn="0" w:noHBand="0" w:noVBand="1"/>
      </w:tblPr>
      <w:tblGrid>
        <w:gridCol w:w="2697"/>
        <w:gridCol w:w="7050"/>
      </w:tblGrid>
      <w:tr w:rsidR="003058E8" w:rsidRPr="003058E8" w14:paraId="568B78AC" w14:textId="77777777" w:rsidTr="007F11F5">
        <w:trPr>
          <w:cantSplit/>
          <w:trHeight w:val="416"/>
          <w:tblHeader/>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8E43B" w14:textId="77777777" w:rsidR="000257EE" w:rsidRPr="003058E8" w:rsidRDefault="00274757" w:rsidP="00674FED">
            <w:pPr>
              <w:spacing w:line="480" w:lineRule="exact"/>
              <w:jc w:val="both"/>
              <w:rPr>
                <w:rFonts w:ascii="Times New Roman" w:hAnsi="Times New Roman"/>
                <w:color w:val="000000" w:themeColor="text1"/>
              </w:rPr>
            </w:pPr>
            <w:r w:rsidRPr="003058E8">
              <w:rPr>
                <w:rFonts w:ascii="Times New Roman" w:eastAsia="標楷體" w:hAnsi="Times New Roman"/>
                <w:color w:val="000000" w:themeColor="text1"/>
                <w:sz w:val="28"/>
                <w:szCs w:val="28"/>
              </w:rPr>
              <w:t>申報項目</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87709" w14:textId="77777777" w:rsidR="000257EE" w:rsidRPr="003058E8" w:rsidRDefault="00274757" w:rsidP="00674FED">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適應症或條件</w:t>
            </w:r>
          </w:p>
        </w:tc>
      </w:tr>
      <w:tr w:rsidR="003058E8" w:rsidRPr="003058E8" w14:paraId="57086EBC" w14:textId="77777777" w:rsidTr="0088453B">
        <w:trPr>
          <w:cantSplit/>
          <w:trHeight w:val="690"/>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1479C" w14:textId="7840E652" w:rsidR="0088453B" w:rsidRPr="003058E8" w:rsidRDefault="0088453B" w:rsidP="00674FED">
            <w:pPr>
              <w:spacing w:line="480" w:lineRule="exact"/>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電腦自動視野儀檢查</w:t>
            </w:r>
            <w:r w:rsidRPr="003058E8">
              <w:rPr>
                <w:rFonts w:ascii="Times New Roman" w:eastAsia="標楷體" w:hAnsi="Times New Roman"/>
                <w:color w:val="000000" w:themeColor="text1"/>
                <w:sz w:val="28"/>
                <w:szCs w:val="28"/>
              </w:rPr>
              <w:t>Screen(23610C)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Threshold(23609C)</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1AB32" w14:textId="77777777" w:rsidR="0088453B" w:rsidRPr="003058E8" w:rsidRDefault="0088453B" w:rsidP="00674FED">
            <w:pPr>
              <w:widowControl/>
              <w:numPr>
                <w:ilvl w:val="0"/>
                <w:numId w:val="71"/>
              </w:numPr>
              <w:suppressAutoHyphens w:val="0"/>
              <w:kinsoku w:val="0"/>
              <w:autoSpaceDN/>
              <w:spacing w:line="480" w:lineRule="exact"/>
              <w:ind w:left="206" w:hanging="206"/>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高眼壓症</w:t>
            </w:r>
            <w:r w:rsidRPr="003058E8">
              <w:rPr>
                <w:rFonts w:ascii="Times New Roman" w:eastAsia="標楷體" w:hAnsi="Times New Roman"/>
                <w:color w:val="000000" w:themeColor="text1"/>
                <w:sz w:val="28"/>
                <w:szCs w:val="28"/>
              </w:rPr>
              <w:t>(IOP</w:t>
            </w:r>
            <w:r w:rsidRPr="003058E8">
              <w:rPr>
                <w:rFonts w:ascii="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22mmHg)</w:t>
            </w:r>
            <w:r w:rsidRPr="003058E8">
              <w:rPr>
                <w:rFonts w:ascii="Times New Roman" w:eastAsia="標楷體" w:hAnsi="Times New Roman"/>
                <w:color w:val="000000" w:themeColor="text1"/>
                <w:sz w:val="28"/>
                <w:szCs w:val="28"/>
              </w:rPr>
              <w:t>、疑青光眼患者兩眼眼壓差距大於</w:t>
            </w:r>
            <w:r w:rsidRPr="003058E8">
              <w:rPr>
                <w:rFonts w:ascii="Times New Roman" w:eastAsia="標楷體" w:hAnsi="Times New Roman"/>
                <w:color w:val="000000" w:themeColor="text1"/>
                <w:sz w:val="28"/>
                <w:szCs w:val="28"/>
              </w:rPr>
              <w:t>4 mmHg</w:t>
            </w:r>
            <w:r w:rsidRPr="003058E8">
              <w:rPr>
                <w:rFonts w:ascii="Times New Roman" w:eastAsia="標楷體" w:hAnsi="Times New Roman"/>
                <w:color w:val="000000" w:themeColor="text1"/>
                <w:sz w:val="28"/>
                <w:szCs w:val="28"/>
              </w:rPr>
              <w:t>或兩眼視神經盤凹陷相差過大、視神經病變、腦部病變者。</w:t>
            </w:r>
          </w:p>
          <w:p w14:paraId="1DD1530A" w14:textId="77777777" w:rsidR="0088453B" w:rsidRPr="003058E8" w:rsidRDefault="0088453B" w:rsidP="00674FED">
            <w:pPr>
              <w:widowControl/>
              <w:numPr>
                <w:ilvl w:val="0"/>
                <w:numId w:val="71"/>
              </w:numPr>
              <w:suppressAutoHyphens w:val="0"/>
              <w:kinsoku w:val="0"/>
              <w:autoSpaceDN/>
              <w:spacing w:line="480" w:lineRule="exact"/>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申報原則：</w:t>
            </w:r>
          </w:p>
          <w:p w14:paraId="026B711E" w14:textId="77777777" w:rsidR="0088453B" w:rsidRPr="003058E8" w:rsidRDefault="0088453B" w:rsidP="00674FED">
            <w:pPr>
              <w:widowControl/>
              <w:numPr>
                <w:ilvl w:val="0"/>
                <w:numId w:val="72"/>
              </w:numPr>
              <w:suppressAutoHyphens w:val="0"/>
              <w:kinsoku w:val="0"/>
              <w:autoSpaceDN/>
              <w:spacing w:line="480" w:lineRule="exact"/>
              <w:ind w:left="216" w:hanging="216"/>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23610C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23609C</w:t>
            </w:r>
            <w:r w:rsidRPr="003058E8">
              <w:rPr>
                <w:rFonts w:ascii="Times New Roman" w:eastAsia="標楷體" w:hAnsi="Times New Roman"/>
                <w:color w:val="000000" w:themeColor="text1"/>
                <w:sz w:val="28"/>
                <w:szCs w:val="28"/>
              </w:rPr>
              <w:t>附檢查報告及判讀結果。</w:t>
            </w:r>
          </w:p>
          <w:p w14:paraId="6EDF2E23" w14:textId="51FA5FBF" w:rsidR="0088453B" w:rsidRPr="003058E8" w:rsidRDefault="0088453B" w:rsidP="00674FED">
            <w:pPr>
              <w:widowControl/>
              <w:numPr>
                <w:ilvl w:val="0"/>
                <w:numId w:val="72"/>
              </w:numPr>
              <w:suppressAutoHyphens w:val="0"/>
              <w:kinsoku w:val="0"/>
              <w:autoSpaceDN/>
              <w:spacing w:line="480" w:lineRule="exact"/>
              <w:ind w:left="216" w:hanging="216"/>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23609C</w:t>
            </w:r>
            <w:r w:rsidRPr="003058E8">
              <w:rPr>
                <w:rFonts w:ascii="Times New Roman" w:eastAsia="標楷體" w:hAnsi="Times New Roman"/>
                <w:color w:val="000000" w:themeColor="text1"/>
                <w:sz w:val="28"/>
                <w:szCs w:val="28"/>
              </w:rPr>
              <w:t>自動視野儀必須能呈現</w:t>
            </w:r>
            <w:r w:rsidRPr="003058E8">
              <w:rPr>
                <w:rFonts w:ascii="Times New Roman" w:eastAsia="標楷體" w:hAnsi="Times New Roman"/>
                <w:color w:val="000000" w:themeColor="text1"/>
                <w:sz w:val="28"/>
                <w:szCs w:val="28"/>
              </w:rPr>
              <w:t>Threshold</w:t>
            </w:r>
            <w:r w:rsidRPr="003058E8">
              <w:rPr>
                <w:rFonts w:ascii="Times New Roman" w:eastAsia="標楷體" w:hAnsi="Times New Roman"/>
                <w:color w:val="000000" w:themeColor="text1"/>
                <w:sz w:val="28"/>
                <w:szCs w:val="28"/>
              </w:rPr>
              <w:t>結果。</w:t>
            </w:r>
          </w:p>
          <w:p w14:paraId="2944FF72" w14:textId="02F9F54C" w:rsidR="0088453B" w:rsidRPr="003058E8" w:rsidRDefault="0088453B" w:rsidP="00674FED">
            <w:pPr>
              <w:widowControl/>
              <w:numPr>
                <w:ilvl w:val="0"/>
                <w:numId w:val="72"/>
              </w:numPr>
              <w:suppressAutoHyphens w:val="0"/>
              <w:kinsoku w:val="0"/>
              <w:autoSpaceDN/>
              <w:spacing w:line="480" w:lineRule="exact"/>
              <w:ind w:left="290" w:hanging="290"/>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23607C(</w:t>
            </w:r>
            <w:r w:rsidRPr="003058E8">
              <w:rPr>
                <w:rFonts w:ascii="Times New Roman" w:eastAsia="標楷體" w:hAnsi="Times New Roman"/>
                <w:color w:val="000000" w:themeColor="text1"/>
                <w:sz w:val="28"/>
                <w:szCs w:val="28"/>
              </w:rPr>
              <w:t>靜態視野檢查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23609C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23610C</w:t>
            </w:r>
            <w:r w:rsidRPr="003058E8">
              <w:rPr>
                <w:rFonts w:ascii="Times New Roman" w:eastAsia="標楷體" w:hAnsi="Times New Roman"/>
                <w:color w:val="000000" w:themeColor="text1"/>
                <w:sz w:val="28"/>
                <w:szCs w:val="28"/>
              </w:rPr>
              <w:t>原則上</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個月方得申報一次，如有特殊情況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如病況不穩定</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需增加申報頻率，應於病歷上詳述理由。</w:t>
            </w:r>
          </w:p>
        </w:tc>
      </w:tr>
      <w:tr w:rsidR="003058E8" w:rsidRPr="003058E8" w14:paraId="37E15ED6" w14:textId="77777777" w:rsidTr="0088453B">
        <w:trPr>
          <w:cantSplit/>
          <w:trHeight w:val="695"/>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D1695" w14:textId="77777777" w:rsidR="000257EE" w:rsidRPr="003058E8" w:rsidRDefault="00274757" w:rsidP="00674FED">
            <w:pPr>
              <w:spacing w:line="480" w:lineRule="exact"/>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內視鏡喉頭異物取出術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54018C</w:t>
            </w:r>
            <w:r w:rsidR="00C54EE9" w:rsidRPr="003058E8">
              <w:rPr>
                <w:rFonts w:ascii="Times New Roman" w:eastAsia="標楷體" w:hAnsi="Times New Roman"/>
                <w:color w:val="000000" w:themeColor="text1"/>
                <w:sz w:val="28"/>
                <w:szCs w:val="28"/>
              </w:rPr>
              <w: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84EBC" w14:textId="77777777" w:rsidR="000257EE" w:rsidRPr="003058E8" w:rsidRDefault="00274757" w:rsidP="00674FED">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係指藉內視鏡取出位於喉及下咽部的異物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血塊或分泌物者屬之，病歷上應記載詳實，申報時需附報告，手繪或影像圖片皆可。</w:t>
            </w:r>
          </w:p>
        </w:tc>
      </w:tr>
      <w:tr w:rsidR="003058E8" w:rsidRPr="003058E8" w14:paraId="3CB3466E"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FF7BB" w14:textId="77777777" w:rsidR="0083328D" w:rsidRPr="003058E8" w:rsidRDefault="0083328D" w:rsidP="00674FED">
            <w:pPr>
              <w:pStyle w:val="af"/>
              <w:spacing w:before="0" w:after="0"/>
              <w:ind w:left="0" w:firstLine="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血紅素電</w:t>
            </w:r>
            <w:r w:rsidRPr="003058E8">
              <w:rPr>
                <w:rFonts w:ascii="Times New Roman" w:eastAsia="標楷體" w:hAnsi="Times New Roman" w:hint="eastAsia"/>
                <w:color w:val="000000" w:themeColor="text1"/>
                <w:sz w:val="28"/>
                <w:szCs w:val="28"/>
              </w:rPr>
              <w:t>泳</w:t>
            </w:r>
          </w:p>
          <w:p w14:paraId="05CF9F6C" w14:textId="77777777" w:rsidR="000257EE" w:rsidRPr="003058E8" w:rsidRDefault="00C54EE9" w:rsidP="00674FED">
            <w:pPr>
              <w:pStyle w:val="af"/>
              <w:spacing w:before="0" w:after="0"/>
              <w:ind w:left="680" w:hanging="56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08030C</w:t>
            </w:r>
            <w:r w:rsidRPr="003058E8">
              <w:rPr>
                <w:rFonts w:ascii="Times New Roman" w:eastAsia="標楷體" w:hAnsi="Times New Roman"/>
                <w:color w:val="000000" w:themeColor="text1"/>
                <w:sz w:val="28"/>
                <w:szCs w:val="28"/>
              </w:rPr>
              <w: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3A796" w14:textId="77777777" w:rsidR="000257EE" w:rsidRPr="003058E8" w:rsidRDefault="00274757" w:rsidP="00674FED">
            <w:pPr>
              <w:pStyle w:val="af"/>
              <w:numPr>
                <w:ilvl w:val="0"/>
                <w:numId w:val="31"/>
              </w:numPr>
              <w:spacing w:before="0" w:after="0"/>
              <w:ind w:left="681" w:hanging="56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小血球性貧血最主要的因素有二：</w:t>
            </w:r>
          </w:p>
          <w:p w14:paraId="37E0E58F" w14:textId="77777777" w:rsidR="000257EE" w:rsidRPr="003058E8" w:rsidRDefault="00274757" w:rsidP="00674FED">
            <w:pPr>
              <w:pStyle w:val="af"/>
              <w:numPr>
                <w:ilvl w:val="0"/>
                <w:numId w:val="32"/>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缺鐵性貧血</w:t>
            </w:r>
          </w:p>
          <w:p w14:paraId="49D35E0A" w14:textId="77777777" w:rsidR="000257EE" w:rsidRPr="003058E8" w:rsidRDefault="00274757" w:rsidP="00674FED">
            <w:pPr>
              <w:pStyle w:val="af"/>
              <w:numPr>
                <w:ilvl w:val="0"/>
                <w:numId w:val="32"/>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地中海型貧血</w:t>
            </w:r>
          </w:p>
          <w:p w14:paraId="4CCB7D39" w14:textId="77777777" w:rsidR="000257EE" w:rsidRPr="003058E8" w:rsidRDefault="00274757" w:rsidP="00674FED">
            <w:pPr>
              <w:pStyle w:val="af"/>
              <w:numPr>
                <w:ilvl w:val="0"/>
                <w:numId w:val="31"/>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血紅素＜</w:t>
            </w:r>
            <w:r w:rsidRPr="003058E8">
              <w:rPr>
                <w:rFonts w:ascii="Times New Roman" w:eastAsia="標楷體" w:hAnsi="Times New Roman"/>
                <w:color w:val="000000" w:themeColor="text1"/>
                <w:sz w:val="28"/>
                <w:szCs w:val="28"/>
              </w:rPr>
              <w:t>6mg/dl</w:t>
            </w:r>
            <w:r w:rsidRPr="003058E8">
              <w:rPr>
                <w:rFonts w:ascii="Times New Roman" w:eastAsia="標楷體" w:hAnsi="Times New Roman"/>
                <w:color w:val="000000" w:themeColor="text1"/>
                <w:sz w:val="28"/>
                <w:szCs w:val="28"/>
              </w:rPr>
              <w:t>，不論原因建議住院。</w:t>
            </w:r>
          </w:p>
          <w:p w14:paraId="358FDA82" w14:textId="77777777" w:rsidR="000257EE" w:rsidRPr="003058E8" w:rsidRDefault="00274757" w:rsidP="00674FED">
            <w:pPr>
              <w:pStyle w:val="af"/>
              <w:numPr>
                <w:ilvl w:val="0"/>
                <w:numId w:val="31"/>
              </w:numPr>
              <w:spacing w:before="0" w:after="0"/>
              <w:ind w:left="459" w:hanging="339"/>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一般血液檢查屬小血球性貧血時，建議成人血紅素＜</w:t>
            </w:r>
            <w:r w:rsidRPr="003058E8">
              <w:rPr>
                <w:rFonts w:ascii="Times New Roman" w:eastAsia="標楷體" w:hAnsi="Times New Roman"/>
                <w:color w:val="000000" w:themeColor="text1"/>
                <w:sz w:val="28"/>
                <w:szCs w:val="28"/>
              </w:rPr>
              <w:t>6mg/dl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即是缺鐵性貧血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予以轉診住院治療。</w:t>
            </w:r>
          </w:p>
          <w:p w14:paraId="6ABE8F28" w14:textId="77777777" w:rsidR="000257EE" w:rsidRPr="003058E8" w:rsidRDefault="00274757" w:rsidP="00674FED">
            <w:pPr>
              <w:pStyle w:val="af"/>
              <w:numPr>
                <w:ilvl w:val="0"/>
                <w:numId w:val="31"/>
              </w:numPr>
              <w:spacing w:before="0" w:after="0"/>
              <w:ind w:left="4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血紅素介於</w:t>
            </w:r>
            <w:r w:rsidRPr="003058E8">
              <w:rPr>
                <w:rFonts w:ascii="Times New Roman" w:eastAsia="標楷體" w:hAnsi="Times New Roman"/>
                <w:color w:val="000000" w:themeColor="text1"/>
                <w:sz w:val="28"/>
                <w:szCs w:val="28"/>
              </w:rPr>
              <w:t>6mg/dl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 mg/dl</w:t>
            </w:r>
            <w:r w:rsidRPr="003058E8">
              <w:rPr>
                <w:rFonts w:ascii="Times New Roman" w:eastAsia="標楷體" w:hAnsi="Times New Roman"/>
                <w:color w:val="000000" w:themeColor="text1"/>
                <w:sz w:val="28"/>
                <w:szCs w:val="28"/>
              </w:rPr>
              <w:t>之間，有以下情形，且經專業判斷須進行治療者，可執行本項檢查：</w:t>
            </w:r>
          </w:p>
          <w:p w14:paraId="2B86DAE2" w14:textId="77777777" w:rsidR="000257EE" w:rsidRPr="003058E8" w:rsidRDefault="00274757" w:rsidP="00674FED">
            <w:pPr>
              <w:pStyle w:val="af"/>
              <w:numPr>
                <w:ilvl w:val="0"/>
                <w:numId w:val="33"/>
              </w:numPr>
              <w:spacing w:before="0" w:after="0"/>
              <w:ind w:left="8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有疑似地中海型貧血者或有地中海型貧血家族史者。</w:t>
            </w:r>
          </w:p>
          <w:p w14:paraId="6F87D269" w14:textId="77777777" w:rsidR="000257EE" w:rsidRPr="003058E8" w:rsidRDefault="00274757" w:rsidP="00674FED">
            <w:pPr>
              <w:pStyle w:val="af"/>
              <w:numPr>
                <w:ilvl w:val="0"/>
                <w:numId w:val="33"/>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必須區別地中海型貧血之類型。</w:t>
            </w:r>
          </w:p>
          <w:p w14:paraId="489FFCD5" w14:textId="77777777" w:rsidR="000257EE" w:rsidRPr="003058E8" w:rsidRDefault="00274757" w:rsidP="00674FED">
            <w:pPr>
              <w:pStyle w:val="af"/>
              <w:numPr>
                <w:ilvl w:val="0"/>
                <w:numId w:val="33"/>
              </w:numPr>
              <w:spacing w:before="0" w:after="0"/>
              <w:ind w:left="68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小血球性貧血補充鐵質後仍未改善者。</w:t>
            </w:r>
          </w:p>
        </w:tc>
      </w:tr>
      <w:tr w:rsidR="003058E8" w:rsidRPr="003058E8" w14:paraId="05E4DA27"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1B5A3" w14:textId="77777777" w:rsidR="000257EE" w:rsidRPr="003058E8" w:rsidRDefault="00274757" w:rsidP="00674FED">
            <w:pPr>
              <w:pStyle w:val="af"/>
              <w:spacing w:before="0" w:after="0"/>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β-HCG</w:t>
            </w:r>
            <w:r w:rsidRPr="003058E8">
              <w:rPr>
                <w:rFonts w:ascii="Times New Roman" w:eastAsia="標楷體" w:hAnsi="Times New Roman"/>
                <w:color w:val="000000" w:themeColor="text1"/>
                <w:sz w:val="28"/>
                <w:szCs w:val="28"/>
              </w:rPr>
              <w:t>絨毛膜促性腺激素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乙亞單體</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12022C</w:t>
            </w:r>
            <w:r w:rsidR="00C54EE9" w:rsidRPr="003058E8">
              <w:rPr>
                <w:rFonts w:ascii="Times New Roman" w:eastAsia="標楷體" w:hAnsi="Times New Roman"/>
                <w:color w:val="000000" w:themeColor="text1"/>
                <w:sz w:val="28"/>
                <w:szCs w:val="28"/>
              </w:rPr>
              <w:t>)</w:t>
            </w:r>
          </w:p>
          <w:p w14:paraId="0AC21997" w14:textId="77777777" w:rsidR="000257EE" w:rsidRPr="003058E8" w:rsidRDefault="000257EE" w:rsidP="00674FED">
            <w:pPr>
              <w:pStyle w:val="af"/>
              <w:spacing w:before="0" w:after="0"/>
              <w:ind w:left="0" w:firstLine="0"/>
              <w:rPr>
                <w:rFonts w:ascii="Times New Roman" w:eastAsia="標楷體" w:hAnsi="Times New Roman"/>
                <w:color w:val="000000" w:themeColor="text1"/>
                <w:sz w:val="28"/>
                <w:szCs w:val="28"/>
              </w:rPr>
            </w:pP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C747F" w14:textId="77777777" w:rsidR="000257EE" w:rsidRPr="003058E8" w:rsidRDefault="00274757" w:rsidP="00674FED">
            <w:pPr>
              <w:pStyle w:val="af"/>
              <w:spacing w:before="0" w:after="0"/>
              <w:ind w:left="316" w:hanging="31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月經過期，確認是否懷孕</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如果驗尿無法確認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CEE0049" w14:textId="77777777" w:rsidR="000257EE" w:rsidRPr="003058E8" w:rsidRDefault="00274757" w:rsidP="00674FED">
            <w:pPr>
              <w:pStyle w:val="af"/>
              <w:spacing w:before="0" w:after="0"/>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懷疑與追蹤子宮外孕。</w:t>
            </w:r>
          </w:p>
          <w:p w14:paraId="718DA351" w14:textId="77777777" w:rsidR="000257EE" w:rsidRPr="003058E8" w:rsidRDefault="00274757" w:rsidP="00674FED">
            <w:pPr>
              <w:pStyle w:val="af"/>
              <w:spacing w:before="0" w:after="0"/>
              <w:ind w:left="0"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懷疑與追蹤不完全流產或流產進行中。</w:t>
            </w:r>
          </w:p>
          <w:p w14:paraId="61BF6079" w14:textId="77777777" w:rsidR="000257EE" w:rsidRPr="003058E8" w:rsidRDefault="00274757" w:rsidP="00674FED">
            <w:pPr>
              <w:pStyle w:val="af"/>
              <w:spacing w:before="0" w:after="0"/>
              <w:ind w:left="226" w:hanging="22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懷疑妊娠滋養層細胞病變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包括葡萄胎與絨毛膜癌等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tc>
      </w:tr>
      <w:tr w:rsidR="003058E8" w:rsidRPr="003058E8" w14:paraId="72485246"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1B5A1" w14:textId="77777777" w:rsidR="000257EE" w:rsidRPr="003058E8" w:rsidRDefault="00274757" w:rsidP="00674FED">
            <w:pPr>
              <w:pStyle w:val="af"/>
              <w:spacing w:before="0" w:after="0"/>
              <w:ind w:left="0" w:firstLine="0"/>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經尿道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直腸</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超音波檢查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19017C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(101/7/1)</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1A273" w14:textId="77777777" w:rsidR="000257EE" w:rsidRPr="003058E8" w:rsidRDefault="00274757" w:rsidP="00674FED">
            <w:pPr>
              <w:pStyle w:val="af"/>
              <w:spacing w:before="0" w:after="0"/>
              <w:ind w:left="198" w:hanging="218"/>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kern w:val="0"/>
                <w:sz w:val="28"/>
                <w:szCs w:val="28"/>
              </w:rPr>
              <w:t>經直腸超音波檢查：評估攝護腺大小及攝護腺癌可能。</w:t>
            </w:r>
          </w:p>
          <w:p w14:paraId="2FF20220" w14:textId="77777777" w:rsidR="000257EE" w:rsidRPr="003058E8" w:rsidRDefault="00274757" w:rsidP="00674FED">
            <w:pPr>
              <w:pStyle w:val="af"/>
              <w:spacing w:before="0" w:after="0"/>
              <w:ind w:left="316" w:hanging="316"/>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kern w:val="0"/>
                <w:sz w:val="28"/>
                <w:szCs w:val="28"/>
              </w:rPr>
              <w:t>經尿道超音波檢查：評估膀胱腫瘤局部侵犯程度。</w:t>
            </w:r>
          </w:p>
        </w:tc>
      </w:tr>
    </w:tbl>
    <w:p w14:paraId="5B8940AA" w14:textId="77777777" w:rsidR="000257EE" w:rsidRPr="003058E8" w:rsidRDefault="00274757" w:rsidP="00AA0EEE">
      <w:pPr>
        <w:snapToGrid w:val="0"/>
        <w:spacing w:line="600" w:lineRule="exact"/>
        <w:ind w:left="990" w:hanging="563"/>
        <w:jc w:val="both"/>
        <w:rPr>
          <w:rFonts w:ascii="Times New Roman" w:hAnsi="Times New Roman"/>
          <w:color w:val="000000" w:themeColor="text1"/>
        </w:rPr>
      </w:pPr>
      <w:r w:rsidRPr="003058E8">
        <w:rPr>
          <w:rFonts w:ascii="Times New Roman" w:eastAsia="標楷體" w:hAnsi="Times New Roman"/>
          <w:color w:val="000000" w:themeColor="text1"/>
          <w:sz w:val="28"/>
          <w:szCs w:val="28"/>
        </w:rPr>
        <w:t>二十二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(100/5/1)</w:t>
      </w:r>
    </w:p>
    <w:tbl>
      <w:tblPr>
        <w:tblW w:w="9747" w:type="dxa"/>
        <w:tblCellMar>
          <w:left w:w="10" w:type="dxa"/>
          <w:right w:w="10" w:type="dxa"/>
        </w:tblCellMar>
        <w:tblLook w:val="04A0" w:firstRow="1" w:lastRow="0" w:firstColumn="1" w:lastColumn="0" w:noHBand="0" w:noVBand="1"/>
      </w:tblPr>
      <w:tblGrid>
        <w:gridCol w:w="2518"/>
        <w:gridCol w:w="7229"/>
      </w:tblGrid>
      <w:tr w:rsidR="003058E8" w:rsidRPr="003058E8" w14:paraId="2C2BE2B1" w14:textId="77777777" w:rsidTr="00043DB0">
        <w:trPr>
          <w:trHeight w:val="53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28FB3" w14:textId="77777777" w:rsidR="000257EE" w:rsidRPr="003058E8" w:rsidRDefault="00274757" w:rsidP="00AA0EEE">
            <w:pPr>
              <w:spacing w:line="4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診療項目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FACFB" w14:textId="77777777" w:rsidR="000257EE" w:rsidRPr="003058E8" w:rsidRDefault="00274757" w:rsidP="00AA0EEE">
            <w:pPr>
              <w:spacing w:line="4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增修條文</w:t>
            </w:r>
          </w:p>
        </w:tc>
      </w:tr>
      <w:tr w:rsidR="003058E8" w:rsidRPr="003058E8" w14:paraId="1DC95612"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45B0C"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w:t>
            </w:r>
          </w:p>
          <w:p w14:paraId="7E459E6B"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純音聽力檢查</w:t>
            </w:r>
          </w:p>
          <w:p w14:paraId="4FDB5E83" w14:textId="77777777" w:rsidR="000257EE" w:rsidRPr="003058E8" w:rsidRDefault="00C54EE9"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22001C</w:t>
            </w:r>
            <w:r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5BA4E"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懷疑有病理性誘因導致之聽力變化或障礙時，或耳鳴時，得安排純音聽力檢查，以獲取聽檢數據，釐清病因，或作為進一步轉診之參考數據。</w:t>
            </w:r>
          </w:p>
          <w:p w14:paraId="15891FB3"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病歷清楚記載主訴或病史符合施行純音聽力檢查之適應症。</w:t>
            </w:r>
          </w:p>
          <w:p w14:paraId="4891D5F1" w14:textId="77777777" w:rsidR="000257EE" w:rsidRPr="003058E8" w:rsidRDefault="00274757" w:rsidP="007F11F5">
            <w:pPr>
              <w:spacing w:line="480" w:lineRule="exact"/>
              <w:ind w:left="28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需附純音聽力檢查報告圖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包括雙耳骨導、氣導值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tc>
      </w:tr>
      <w:tr w:rsidR="003058E8" w:rsidRPr="003058E8" w14:paraId="7664CA6A"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AA02"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二、</w:t>
            </w:r>
          </w:p>
          <w:p w14:paraId="6B41F4C7"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前玻璃體切除術</w:t>
            </w:r>
          </w:p>
          <w:p w14:paraId="5C585F44" w14:textId="77777777" w:rsidR="000257EE" w:rsidRPr="003058E8" w:rsidRDefault="00C54EE9"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86203 C</w:t>
            </w:r>
            <w:r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B9FF9"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水晶體、人工水晶體異位或二度人工水晶體植入手術：附照片。</w:t>
            </w:r>
          </w:p>
          <w:p w14:paraId="0144FF5C"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單純性白內障但合併玻璃體、視網膜相關疾病：附</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型超音波。</w:t>
            </w:r>
          </w:p>
          <w:p w14:paraId="4F050F1D"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青光眼相關疾病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惡性青光眼</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：附相片或相關病歷表。</w:t>
            </w:r>
          </w:p>
          <w:p w14:paraId="1021A933" w14:textId="77777777" w:rsidR="000257EE" w:rsidRPr="003058E8" w:rsidRDefault="00274757" w:rsidP="007F11F5">
            <w:pPr>
              <w:spacing w:line="480" w:lineRule="exact"/>
              <w:ind w:left="224" w:hanging="22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玻璃體、視網膜相關疾病：附</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型超音波。</w:t>
            </w:r>
          </w:p>
        </w:tc>
      </w:tr>
      <w:tr w:rsidR="003058E8" w:rsidRPr="003058E8" w14:paraId="4DE6C376"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629E4"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三、</w:t>
            </w:r>
          </w:p>
          <w:p w14:paraId="4E71BA29"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甲狀腺原氨酸放射免疫分析</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27001C</w:t>
            </w:r>
            <w:r w:rsidR="00C54EE9"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FA8C8"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懷疑有</w:t>
            </w:r>
            <w:r w:rsidRPr="003058E8">
              <w:rPr>
                <w:rFonts w:ascii="Times New Roman" w:eastAsia="標楷體" w:hAnsi="Times New Roman"/>
                <w:color w:val="000000" w:themeColor="text1"/>
                <w:sz w:val="28"/>
                <w:szCs w:val="28"/>
              </w:rPr>
              <w:t>T3 toxicosis</w:t>
            </w:r>
            <w:r w:rsidRPr="003058E8">
              <w:rPr>
                <w:rFonts w:ascii="Times New Roman" w:eastAsia="標楷體" w:hAnsi="Times New Roman"/>
                <w:color w:val="000000" w:themeColor="text1"/>
                <w:sz w:val="28"/>
                <w:szCs w:val="28"/>
              </w:rPr>
              <w:t>者，得實施甲狀腺原氨酸放射免疫分析。</w:t>
            </w:r>
          </w:p>
          <w:p w14:paraId="19FB0475"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病歷上應記載懷疑有</w:t>
            </w:r>
            <w:r w:rsidRPr="003058E8">
              <w:rPr>
                <w:rFonts w:ascii="Times New Roman" w:eastAsia="標楷體" w:hAnsi="Times New Roman"/>
                <w:color w:val="000000" w:themeColor="text1"/>
                <w:sz w:val="28"/>
                <w:szCs w:val="28"/>
              </w:rPr>
              <w:t>T3 toxicosis</w:t>
            </w:r>
            <w:r w:rsidRPr="003058E8">
              <w:rPr>
                <w:rFonts w:ascii="Times New Roman" w:eastAsia="標楷體" w:hAnsi="Times New Roman"/>
                <w:color w:val="000000" w:themeColor="text1"/>
                <w:sz w:val="28"/>
                <w:szCs w:val="28"/>
              </w:rPr>
              <w:t>之症狀、理學檢查和其他檢查。</w:t>
            </w:r>
          </w:p>
        </w:tc>
      </w:tr>
      <w:tr w:rsidR="003058E8" w:rsidRPr="003058E8" w14:paraId="449F3F0E"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5603C"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四、</w:t>
            </w:r>
          </w:p>
          <w:p w14:paraId="02A99386"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甲狀腺刺激素免疫分析</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09112C</w:t>
            </w:r>
            <w:r w:rsidR="00C54EE9"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D3839"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根據病患之症狀與理學檢查疑有甲狀腺功能異常者，得實施甲狀腺刺激素免疫分析。</w:t>
            </w:r>
          </w:p>
          <w:p w14:paraId="4AB2B38F"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病歷上應記載懷疑有甲狀腺功能異常之症狀與理學檢查。</w:t>
            </w:r>
          </w:p>
        </w:tc>
      </w:tr>
      <w:tr w:rsidR="003058E8" w:rsidRPr="003058E8" w14:paraId="3F523989"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2C837" w14:textId="77777777" w:rsidR="0083328D"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五、</w:t>
            </w:r>
          </w:p>
          <w:p w14:paraId="1907AE70" w14:textId="77777777" w:rsidR="000257EE" w:rsidRPr="003058E8" w:rsidRDefault="00274757"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輸卵管外孕手術</w:t>
            </w:r>
          </w:p>
          <w:p w14:paraId="56BBCAF7" w14:textId="77777777" w:rsidR="000257EE" w:rsidRPr="003058E8" w:rsidRDefault="00C54EE9" w:rsidP="007F11F5">
            <w:pPr>
              <w:spacing w:line="48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97017C</w:t>
            </w:r>
            <w:r w:rsidRPr="003058E8">
              <w:rPr>
                <w:rFonts w:ascii="Times New Roman" w:eastAsia="標楷體" w:hAnsi="Times New Roman"/>
                <w:color w:val="000000" w:themeColor="text1"/>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63C1F"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證據顯示病人疑似子宮外孕情形即可施行「輸卵管外孕手術」。</w:t>
            </w:r>
          </w:p>
          <w:p w14:paraId="561D5BA9" w14:textId="77777777" w:rsidR="000257EE" w:rsidRPr="003058E8" w:rsidRDefault="00274757" w:rsidP="007F11F5">
            <w:pPr>
              <w:spacing w:line="480" w:lineRule="exact"/>
              <w:ind w:left="2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除緊急狀況院所可於病歷說明緊急原因並詳述病人主要症狀外，其餘情況應檢附超音波檢查報告、尿液懷孕試劑或</w:t>
            </w:r>
            <w:r w:rsidRPr="003058E8">
              <w:rPr>
                <w:rFonts w:ascii="Times New Roman" w:eastAsia="標楷體" w:hAnsi="Times New Roman"/>
                <w:color w:val="000000" w:themeColor="text1"/>
                <w:sz w:val="28"/>
                <w:szCs w:val="28"/>
              </w:rPr>
              <w:t>β-HCG</w:t>
            </w:r>
            <w:r w:rsidRPr="003058E8">
              <w:rPr>
                <w:rFonts w:ascii="Times New Roman" w:eastAsia="標楷體" w:hAnsi="Times New Roman"/>
                <w:color w:val="000000" w:themeColor="text1"/>
                <w:sz w:val="28"/>
                <w:szCs w:val="28"/>
              </w:rPr>
              <w:t>檢驗結果。</w:t>
            </w:r>
          </w:p>
        </w:tc>
      </w:tr>
    </w:tbl>
    <w:p w14:paraId="50762020" w14:textId="77777777" w:rsidR="004F6431" w:rsidRPr="003058E8" w:rsidRDefault="00274757" w:rsidP="008E14EA">
      <w:pPr>
        <w:pStyle w:val="a5"/>
        <w:spacing w:line="58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二十三、</w:t>
      </w:r>
      <w:r w:rsidR="004F6431" w:rsidRPr="003058E8">
        <w:rPr>
          <w:rFonts w:ascii="Times New Roman" w:eastAsia="標楷體" w:hAnsi="Times New Roman"/>
          <w:color w:val="000000" w:themeColor="text1"/>
          <w:sz w:val="28"/>
          <w:szCs w:val="28"/>
        </w:rPr>
        <w:t>X-RAY</w:t>
      </w:r>
      <w:r w:rsidR="004F6431" w:rsidRPr="003058E8">
        <w:rPr>
          <w:rFonts w:ascii="Times New Roman" w:eastAsia="標楷體" w:hAnsi="Times New Roman"/>
          <w:color w:val="000000" w:themeColor="text1"/>
          <w:sz w:val="28"/>
          <w:szCs w:val="28"/>
        </w:rPr>
        <w:t>審查原則：</w:t>
      </w:r>
    </w:p>
    <w:p w14:paraId="5EBB3FEB" w14:textId="77777777" w:rsidR="007204C0" w:rsidRPr="003058E8" w:rsidRDefault="007204C0" w:rsidP="008E14EA">
      <w:pPr>
        <w:spacing w:line="580" w:lineRule="exact"/>
        <w:ind w:leftChars="337" w:left="1232" w:hangingChars="151" w:hanging="423"/>
        <w:rPr>
          <w:rFonts w:ascii="Times New Roman"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一</w:t>
      </w:r>
      <w:r w:rsidRPr="003058E8">
        <w:rPr>
          <w:rFonts w:ascii="Times New Roman" w:eastAsia="標楷體" w:hAnsi="Times New Roman" w:hint="eastAsia"/>
          <w:color w:val="000000" w:themeColor="text1"/>
          <w:sz w:val="28"/>
          <w:szCs w:val="28"/>
        </w:rPr>
        <w:t>)</w:t>
      </w:r>
      <w:r w:rsidR="00274757" w:rsidRPr="003058E8">
        <w:rPr>
          <w:rFonts w:ascii="Times New Roman" w:eastAsia="標楷體" w:hAnsi="Times New Roman"/>
          <w:color w:val="000000" w:themeColor="text1"/>
          <w:sz w:val="28"/>
          <w:szCs w:val="28"/>
        </w:rPr>
        <w:t>申報</w:t>
      </w:r>
      <w:r w:rsidR="00274757" w:rsidRPr="003058E8">
        <w:rPr>
          <w:rFonts w:ascii="Times New Roman" w:eastAsia="標楷體" w:hAnsi="Times New Roman"/>
          <w:color w:val="000000" w:themeColor="text1"/>
          <w:sz w:val="28"/>
          <w:szCs w:val="28"/>
        </w:rPr>
        <w:t>X</w:t>
      </w:r>
      <w:r w:rsidR="00274757" w:rsidRPr="003058E8">
        <w:rPr>
          <w:rFonts w:ascii="Times New Roman" w:eastAsia="標楷體" w:hAnsi="Times New Roman"/>
          <w:color w:val="000000" w:themeColor="text1"/>
          <w:sz w:val="28"/>
          <w:szCs w:val="28"/>
        </w:rPr>
        <w:t>光片者之抽審案件，須附照片或</w:t>
      </w:r>
      <w:r w:rsidR="00274757" w:rsidRPr="003058E8">
        <w:rPr>
          <w:rFonts w:ascii="Times New Roman" w:eastAsia="標楷體" w:hAnsi="Times New Roman"/>
          <w:color w:val="000000" w:themeColor="text1"/>
          <w:sz w:val="28"/>
          <w:szCs w:val="28"/>
        </w:rPr>
        <w:t xml:space="preserve">X </w:t>
      </w:r>
      <w:r w:rsidR="00274757" w:rsidRPr="003058E8">
        <w:rPr>
          <w:rFonts w:ascii="Times New Roman" w:eastAsia="標楷體" w:hAnsi="Times New Roman"/>
          <w:color w:val="000000" w:themeColor="text1"/>
          <w:sz w:val="28"/>
          <w:szCs w:val="28"/>
        </w:rPr>
        <w:t>光片原片之原件</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或原件的電子圖像檔案</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者，其原件</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或原件的電子圖像檔案</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上需註記患者姓名、攝影日期、攝影時間、病歷號等資料，如並非填寫於原件上、品質不良、不清晰、無法辨識其照片或</w:t>
      </w:r>
      <w:r w:rsidR="00274757" w:rsidRPr="003058E8">
        <w:rPr>
          <w:rFonts w:ascii="Times New Roman" w:eastAsia="標楷體" w:hAnsi="Times New Roman"/>
          <w:color w:val="000000" w:themeColor="text1"/>
          <w:sz w:val="28"/>
          <w:szCs w:val="28"/>
        </w:rPr>
        <w:t xml:space="preserve">X </w:t>
      </w:r>
      <w:r w:rsidR="00274757" w:rsidRPr="003058E8">
        <w:rPr>
          <w:rFonts w:ascii="Times New Roman" w:eastAsia="標楷體" w:hAnsi="Times New Roman"/>
          <w:color w:val="000000" w:themeColor="text1"/>
          <w:sz w:val="28"/>
          <w:szCs w:val="28"/>
        </w:rPr>
        <w:t>光之病人真偽者，一</w:t>
      </w:r>
      <w:r w:rsidR="00274757" w:rsidRPr="003058E8">
        <w:rPr>
          <w:rFonts w:ascii="Times New Roman" w:eastAsia="標楷體" w:hAnsi="Times New Roman"/>
          <w:color w:val="000000" w:themeColor="text1"/>
          <w:sz w:val="28"/>
          <w:szCs w:val="28"/>
        </w:rPr>
        <w:lastRenderedPageBreak/>
        <w:t>律從嚴審查。</w:t>
      </w:r>
      <w:r w:rsidR="00274757" w:rsidRPr="003058E8">
        <w:rPr>
          <w:rFonts w:ascii="Times New Roman" w:hAnsi="Times New Roman"/>
          <w:color w:val="000000" w:themeColor="text1"/>
          <w:sz w:val="28"/>
          <w:szCs w:val="28"/>
        </w:rPr>
        <w:t>(104/1/1)</w:t>
      </w:r>
    </w:p>
    <w:p w14:paraId="50900179" w14:textId="77777777" w:rsidR="007204C0" w:rsidRPr="003058E8" w:rsidRDefault="007204C0" w:rsidP="008E14EA">
      <w:pPr>
        <w:spacing w:line="580" w:lineRule="exact"/>
        <w:ind w:leftChars="337" w:left="1372" w:hangingChars="201" w:hanging="563"/>
        <w:rPr>
          <w:rFonts w:ascii="Times New Roman" w:eastAsia="標楷體" w:hAnsi="Times New Roman"/>
          <w:color w:val="000000" w:themeColor="text1"/>
          <w:sz w:val="28"/>
          <w:szCs w:val="28"/>
        </w:rPr>
      </w:pP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二)</w:t>
      </w:r>
      <w:r w:rsidR="004F6431" w:rsidRPr="003058E8">
        <w:rPr>
          <w:rFonts w:ascii="Times New Roman" w:eastAsia="標楷體" w:hAnsi="Times New Roman"/>
          <w:color w:val="000000" w:themeColor="text1"/>
          <w:sz w:val="28"/>
          <w:szCs w:val="28"/>
        </w:rPr>
        <w:t>診療項目</w:t>
      </w:r>
      <w:r w:rsidR="004F6431" w:rsidRPr="003058E8">
        <w:rPr>
          <w:rFonts w:ascii="Times New Roman" w:eastAsia="標楷體" w:hAnsi="Times New Roman"/>
          <w:color w:val="000000" w:themeColor="text1"/>
          <w:sz w:val="28"/>
          <w:szCs w:val="28"/>
        </w:rPr>
        <w:t>32015C-32018C</w:t>
      </w:r>
      <w:r w:rsidR="004F6431" w:rsidRPr="003058E8">
        <w:rPr>
          <w:rFonts w:ascii="Times New Roman" w:eastAsia="標楷體" w:hAnsi="Times New Roman"/>
          <w:color w:val="000000" w:themeColor="text1"/>
          <w:sz w:val="28"/>
          <w:szCs w:val="28"/>
        </w:rPr>
        <w:t>，同一對稱部份且為同一輻射照野施行</w:t>
      </w:r>
      <w:r w:rsidR="004F6431" w:rsidRPr="003058E8">
        <w:rPr>
          <w:rFonts w:ascii="Times New Roman" w:eastAsia="標楷體" w:hAnsi="Times New Roman"/>
          <w:color w:val="000000" w:themeColor="text1"/>
          <w:sz w:val="28"/>
          <w:szCs w:val="28"/>
        </w:rPr>
        <w:t>X</w:t>
      </w:r>
      <w:r w:rsidR="004F6431" w:rsidRPr="003058E8">
        <w:rPr>
          <w:rFonts w:ascii="Times New Roman" w:eastAsia="標楷體" w:hAnsi="Times New Roman"/>
          <w:color w:val="000000" w:themeColor="text1"/>
          <w:sz w:val="28"/>
          <w:szCs w:val="28"/>
        </w:rPr>
        <w:t>光檢查</w:t>
      </w:r>
      <w:r w:rsidR="004F6431"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如二膝或二腕的</w:t>
      </w:r>
      <w:r w:rsidR="004F6431" w:rsidRPr="003058E8">
        <w:rPr>
          <w:rFonts w:ascii="Times New Roman" w:eastAsia="標楷體" w:hAnsi="Times New Roman"/>
          <w:color w:val="000000" w:themeColor="text1"/>
          <w:sz w:val="28"/>
          <w:szCs w:val="28"/>
        </w:rPr>
        <w:t>A-P view)</w:t>
      </w:r>
      <w:r w:rsidR="004F6431" w:rsidRPr="003058E8">
        <w:rPr>
          <w:rFonts w:ascii="Times New Roman" w:eastAsia="標楷體" w:hAnsi="Times New Roman"/>
          <w:color w:val="000000" w:themeColor="text1"/>
          <w:sz w:val="28"/>
          <w:szCs w:val="28"/>
        </w:rPr>
        <w:t>，應視為同一診療行為，以申報一次為原則。</w:t>
      </w:r>
      <w:r w:rsidR="004F6431" w:rsidRPr="003058E8">
        <w:rPr>
          <w:rFonts w:ascii="Times New Roman" w:eastAsia="標楷體" w:hAnsi="Times New Roman"/>
          <w:color w:val="000000" w:themeColor="text1"/>
          <w:sz w:val="28"/>
          <w:szCs w:val="28"/>
        </w:rPr>
        <w:t>(95</w:t>
      </w:r>
      <w:r w:rsidR="004F6431" w:rsidRPr="003058E8">
        <w:rPr>
          <w:rFonts w:ascii="Times New Roman" w:eastAsia="標楷體" w:hAnsi="Times New Roman"/>
          <w:color w:val="000000" w:themeColor="text1"/>
          <w:sz w:val="28"/>
          <w:szCs w:val="28"/>
        </w:rPr>
        <w:t>年</w:t>
      </w:r>
      <w:r w:rsidR="004F6431" w:rsidRPr="003058E8">
        <w:rPr>
          <w:rFonts w:ascii="Times New Roman" w:eastAsia="標楷體" w:hAnsi="Times New Roman"/>
          <w:color w:val="000000" w:themeColor="text1"/>
          <w:sz w:val="28"/>
          <w:szCs w:val="28"/>
        </w:rPr>
        <w:t>11</w:t>
      </w:r>
      <w:r w:rsidR="004F6431" w:rsidRPr="003058E8">
        <w:rPr>
          <w:rFonts w:ascii="Times New Roman" w:eastAsia="標楷體" w:hAnsi="Times New Roman"/>
          <w:color w:val="000000" w:themeColor="text1"/>
          <w:sz w:val="28"/>
          <w:szCs w:val="28"/>
        </w:rPr>
        <w:t>月</w:t>
      </w:r>
      <w:r w:rsidR="004F6431" w:rsidRPr="003058E8">
        <w:rPr>
          <w:rFonts w:ascii="Times New Roman" w:eastAsia="標楷體" w:hAnsi="Times New Roman"/>
          <w:color w:val="000000" w:themeColor="text1"/>
          <w:sz w:val="28"/>
          <w:szCs w:val="28"/>
        </w:rPr>
        <w:t>6</w:t>
      </w:r>
      <w:r w:rsidR="004F6431" w:rsidRPr="003058E8">
        <w:rPr>
          <w:rFonts w:ascii="Times New Roman" w:eastAsia="標楷體" w:hAnsi="Times New Roman"/>
          <w:color w:val="000000" w:themeColor="text1"/>
          <w:sz w:val="28"/>
          <w:szCs w:val="28"/>
        </w:rPr>
        <w:t>日健保醫字第</w:t>
      </w:r>
      <w:r w:rsidR="004F6431" w:rsidRPr="003058E8">
        <w:rPr>
          <w:rFonts w:ascii="Times New Roman" w:eastAsia="標楷體" w:hAnsi="Times New Roman"/>
          <w:color w:val="000000" w:themeColor="text1"/>
          <w:sz w:val="28"/>
          <w:szCs w:val="28"/>
        </w:rPr>
        <w:t>0950060411</w:t>
      </w:r>
      <w:r w:rsidR="004F6431" w:rsidRPr="003058E8">
        <w:rPr>
          <w:rFonts w:ascii="Times New Roman" w:eastAsia="標楷體" w:hAnsi="Times New Roman"/>
          <w:color w:val="000000" w:themeColor="text1"/>
          <w:sz w:val="28"/>
          <w:szCs w:val="28"/>
        </w:rPr>
        <w:t>號函</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3F955666" w14:textId="77777777" w:rsidR="007204C0" w:rsidRPr="003058E8" w:rsidRDefault="007204C0" w:rsidP="008E14EA">
      <w:pPr>
        <w:spacing w:line="580" w:lineRule="exact"/>
        <w:ind w:leftChars="337" w:left="1232" w:hangingChars="151" w:hanging="423"/>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三</w:t>
      </w:r>
      <w:r w:rsidRPr="003058E8">
        <w:rPr>
          <w:rFonts w:ascii="Times New Roman" w:eastAsia="標楷體" w:hAnsi="Times New Roman" w:hint="eastAsia"/>
          <w:color w:val="000000" w:themeColor="text1"/>
          <w:sz w:val="28"/>
          <w:szCs w:val="28"/>
        </w:rPr>
        <w:t>)</w:t>
      </w:r>
      <w:r w:rsidR="004F6431" w:rsidRPr="003058E8">
        <w:rPr>
          <w:rFonts w:ascii="Times New Roman" w:eastAsia="標楷體" w:hAnsi="Times New Roman"/>
          <w:color w:val="000000" w:themeColor="text1"/>
          <w:sz w:val="28"/>
          <w:szCs w:val="28"/>
        </w:rPr>
        <w:t>放射線診療</w:t>
      </w:r>
      <w:r w:rsidR="004F6431" w:rsidRPr="003058E8">
        <w:rPr>
          <w:rFonts w:ascii="Times New Roman" w:eastAsia="標楷體" w:hAnsi="Times New Roman"/>
          <w:color w:val="000000" w:themeColor="text1"/>
          <w:sz w:val="28"/>
          <w:szCs w:val="28"/>
        </w:rPr>
        <w:t>X-RAY(32001C-32023C)</w:t>
      </w:r>
      <w:r w:rsidR="004F6431" w:rsidRPr="003058E8">
        <w:rPr>
          <w:rFonts w:ascii="Times New Roman" w:eastAsia="標楷體" w:hAnsi="Times New Roman"/>
          <w:color w:val="000000" w:themeColor="text1"/>
          <w:sz w:val="28"/>
          <w:szCs w:val="28"/>
        </w:rPr>
        <w:t>，連續拍攝第二張以上，採第一張點數</w:t>
      </w:r>
      <w:r w:rsidR="004F6431" w:rsidRPr="003058E8">
        <w:rPr>
          <w:rFonts w:ascii="Times New Roman" w:eastAsia="標楷體" w:hAnsi="Times New Roman"/>
          <w:color w:val="000000" w:themeColor="text1"/>
          <w:sz w:val="28"/>
          <w:szCs w:val="28"/>
        </w:rPr>
        <w:t>8</w:t>
      </w:r>
      <w:r w:rsidR="004F6431" w:rsidRPr="003058E8">
        <w:rPr>
          <w:rFonts w:ascii="Times New Roman" w:eastAsia="標楷體" w:hAnsi="Times New Roman"/>
          <w:color w:val="000000" w:themeColor="text1"/>
          <w:sz w:val="28"/>
          <w:szCs w:val="28"/>
        </w:rPr>
        <w:t>折支付並以不同醫令申報，其連續拍照係為病人於同一次且同一攝影室拍攝多張。</w:t>
      </w:r>
      <w:r w:rsidR="004F6431" w:rsidRPr="003058E8">
        <w:rPr>
          <w:rFonts w:ascii="Times New Roman" w:eastAsia="標楷體" w:hAnsi="Times New Roman"/>
          <w:color w:val="000000" w:themeColor="text1"/>
          <w:sz w:val="28"/>
          <w:szCs w:val="28"/>
        </w:rPr>
        <w:t>(106</w:t>
      </w:r>
      <w:r w:rsidR="004F6431" w:rsidRPr="003058E8">
        <w:rPr>
          <w:rFonts w:ascii="Times New Roman" w:eastAsia="標楷體" w:hAnsi="Times New Roman"/>
          <w:color w:val="000000" w:themeColor="text1"/>
          <w:sz w:val="28"/>
          <w:szCs w:val="28"/>
        </w:rPr>
        <w:t>年</w:t>
      </w:r>
      <w:r w:rsidR="004F6431" w:rsidRPr="003058E8">
        <w:rPr>
          <w:rFonts w:ascii="Times New Roman" w:eastAsia="標楷體" w:hAnsi="Times New Roman"/>
          <w:color w:val="000000" w:themeColor="text1"/>
          <w:sz w:val="28"/>
          <w:szCs w:val="28"/>
        </w:rPr>
        <w:t>11</w:t>
      </w:r>
      <w:r w:rsidR="004F6431" w:rsidRPr="003058E8">
        <w:rPr>
          <w:rFonts w:ascii="Times New Roman" w:eastAsia="標楷體" w:hAnsi="Times New Roman"/>
          <w:color w:val="000000" w:themeColor="text1"/>
          <w:sz w:val="28"/>
          <w:szCs w:val="28"/>
        </w:rPr>
        <w:t>月</w:t>
      </w:r>
      <w:r w:rsidR="004F6431" w:rsidRPr="003058E8">
        <w:rPr>
          <w:rFonts w:ascii="Times New Roman" w:eastAsia="標楷體" w:hAnsi="Times New Roman"/>
          <w:color w:val="000000" w:themeColor="text1"/>
          <w:sz w:val="28"/>
          <w:szCs w:val="28"/>
        </w:rPr>
        <w:t>14</w:t>
      </w:r>
      <w:r w:rsidR="004F6431" w:rsidRPr="003058E8">
        <w:rPr>
          <w:rFonts w:ascii="Times New Roman" w:eastAsia="標楷體" w:hAnsi="Times New Roman"/>
          <w:color w:val="000000" w:themeColor="text1"/>
          <w:sz w:val="28"/>
          <w:szCs w:val="28"/>
        </w:rPr>
        <w:t>日健保審字第</w:t>
      </w:r>
      <w:r w:rsidR="004F6431" w:rsidRPr="003058E8">
        <w:rPr>
          <w:rFonts w:ascii="Times New Roman" w:eastAsia="標楷體" w:hAnsi="Times New Roman"/>
          <w:color w:val="000000" w:themeColor="text1"/>
          <w:sz w:val="28"/>
          <w:szCs w:val="28"/>
        </w:rPr>
        <w:t>1060036294</w:t>
      </w:r>
      <w:r w:rsidR="004F6431" w:rsidRPr="003058E8">
        <w:rPr>
          <w:rFonts w:ascii="Times New Roman" w:eastAsia="標楷體" w:hAnsi="Times New Roman"/>
          <w:color w:val="000000" w:themeColor="text1"/>
          <w:sz w:val="28"/>
          <w:szCs w:val="28"/>
        </w:rPr>
        <w:t>號函</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5F205FEB" w14:textId="77777777" w:rsidR="004F6431" w:rsidRPr="003058E8" w:rsidRDefault="007204C0" w:rsidP="008E14EA">
      <w:pPr>
        <w:spacing w:line="580" w:lineRule="exact"/>
        <w:ind w:leftChars="337" w:left="1232" w:hangingChars="151" w:hanging="423"/>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四</w:t>
      </w:r>
      <w:r w:rsidRPr="003058E8">
        <w:rPr>
          <w:rFonts w:ascii="Times New Roman" w:eastAsia="標楷體" w:hAnsi="Times New Roman" w:hint="eastAsia"/>
          <w:color w:val="000000" w:themeColor="text1"/>
          <w:sz w:val="28"/>
          <w:szCs w:val="28"/>
        </w:rPr>
        <w:t>)</w:t>
      </w:r>
      <w:r w:rsidR="004F6431" w:rsidRPr="003058E8">
        <w:rPr>
          <w:rFonts w:ascii="Times New Roman" w:eastAsia="標楷體" w:hAnsi="Times New Roman"/>
          <w:color w:val="000000" w:themeColor="text1"/>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004F6431"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含不同部位</w:t>
      </w:r>
      <w:r w:rsidR="004F6431" w:rsidRPr="003058E8">
        <w:rPr>
          <w:rFonts w:ascii="Times New Roman" w:eastAsia="標楷體" w:hAnsi="Times New Roman"/>
          <w:color w:val="000000" w:themeColor="text1"/>
          <w:sz w:val="28"/>
          <w:szCs w:val="28"/>
        </w:rPr>
        <w:t>)</w:t>
      </w:r>
      <w:r w:rsidR="004F6431" w:rsidRPr="003058E8">
        <w:rPr>
          <w:rFonts w:ascii="Times New Roman" w:eastAsia="標楷體" w:hAnsi="Times New Roman"/>
          <w:color w:val="000000" w:themeColor="text1"/>
          <w:sz w:val="28"/>
          <w:szCs w:val="28"/>
        </w:rPr>
        <w:t>檢查。</w:t>
      </w:r>
      <w:r w:rsidR="004F6431"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4F6431" w:rsidRPr="003058E8">
        <w:rPr>
          <w:rFonts w:ascii="Times New Roman" w:eastAsia="標楷體" w:hAnsi="Times New Roman"/>
          <w:color w:val="000000" w:themeColor="text1"/>
          <w:sz w:val="28"/>
          <w:szCs w:val="28"/>
        </w:rPr>
        <w:t>)</w:t>
      </w:r>
    </w:p>
    <w:p w14:paraId="780CA48B" w14:textId="77777777" w:rsidR="00CD11A5" w:rsidRPr="003058E8" w:rsidRDefault="00CD11A5" w:rsidP="00AA0EEE">
      <w:pPr>
        <w:pStyle w:val="a5"/>
        <w:spacing w:line="580" w:lineRule="exact"/>
        <w:ind w:left="1559"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二十四、執行之超音波檢查、病理組織檢查、內視鏡檢查及醫療服務給付項目明訂需檢附報告者，送審時應檢附報告。</w:t>
      </w:r>
      <w:r w:rsidRPr="003058E8">
        <w:rPr>
          <w:rFonts w:ascii="Times New Roman" w:eastAsia="標楷體" w:hAnsi="Times New Roman"/>
          <w:color w:val="000000" w:themeColor="text1"/>
          <w:sz w:val="28"/>
          <w:szCs w:val="28"/>
        </w:rPr>
        <w:t>(106/12/1)</w:t>
      </w:r>
    </w:p>
    <w:p w14:paraId="18115119" w14:textId="77777777" w:rsidR="00BD775D" w:rsidRPr="003058E8" w:rsidRDefault="00CD11A5" w:rsidP="00BD775D">
      <w:pPr>
        <w:pStyle w:val="a5"/>
        <w:spacing w:line="580" w:lineRule="exact"/>
        <w:ind w:left="1559" w:hanging="1134"/>
        <w:jc w:val="both"/>
        <w:rPr>
          <w:rFonts w:ascii="Times New Roman" w:eastAsia="標楷體" w:hAnsi="Times New Roman" w:cstheme="minorBidi"/>
          <w:color w:val="000000" w:themeColor="text1"/>
          <w:kern w:val="2"/>
          <w:sz w:val="28"/>
          <w:szCs w:val="28"/>
        </w:rPr>
      </w:pPr>
      <w:r w:rsidRPr="003058E8">
        <w:rPr>
          <w:rFonts w:ascii="Times New Roman" w:eastAsia="標楷體" w:hAnsi="Times New Roman"/>
          <w:color w:val="000000" w:themeColor="text1"/>
          <w:sz w:val="28"/>
          <w:szCs w:val="28"/>
        </w:rPr>
        <w:t>二十五、</w:t>
      </w:r>
      <w:r w:rsidR="000278D4" w:rsidRPr="003058E8">
        <w:rPr>
          <w:rFonts w:ascii="標楷體" w:eastAsia="標楷體" w:hAnsi="標楷體" w:cs="Calibri" w:hint="eastAsia"/>
          <w:color w:val="000000" w:themeColor="text1"/>
          <w:sz w:val="28"/>
          <w:szCs w:val="28"/>
        </w:rPr>
        <w:t>全民</w:t>
      </w:r>
      <w:r w:rsidR="000278D4" w:rsidRPr="003058E8">
        <w:rPr>
          <w:rFonts w:ascii="標楷體" w:eastAsia="標楷體" w:hAnsi="標楷體" w:hint="eastAsia"/>
          <w:color w:val="000000" w:themeColor="text1"/>
          <w:sz w:val="28"/>
          <w:szCs w:val="28"/>
        </w:rPr>
        <w:t>健康保險醫療服務給付項目及支付標準涉及以重量、</w:t>
      </w:r>
      <w:r w:rsidR="000278D4" w:rsidRPr="003058E8">
        <w:rPr>
          <w:rFonts w:ascii="標楷體" w:eastAsia="標楷體" w:hAnsi="標楷體" w:cs="Calibri" w:hint="eastAsia"/>
          <w:color w:val="000000" w:themeColor="text1"/>
          <w:sz w:val="28"/>
          <w:szCs w:val="28"/>
        </w:rPr>
        <w:t>長度</w:t>
      </w:r>
      <w:r w:rsidR="000278D4" w:rsidRPr="003058E8">
        <w:rPr>
          <w:rFonts w:ascii="標楷體" w:eastAsia="標楷體" w:hAnsi="標楷體" w:hint="eastAsia"/>
          <w:color w:val="000000" w:themeColor="text1"/>
          <w:sz w:val="28"/>
          <w:szCs w:val="28"/>
        </w:rPr>
        <w:t>區分支</w:t>
      </w:r>
      <w:r w:rsidR="000278D4" w:rsidRPr="003058E8">
        <w:rPr>
          <w:rFonts w:ascii="標楷體" w:eastAsia="標楷體" w:hAnsi="標楷體" w:cs="Calibri" w:hint="eastAsia"/>
          <w:color w:val="000000" w:themeColor="text1"/>
          <w:sz w:val="28"/>
          <w:szCs w:val="28"/>
        </w:rPr>
        <w:t>付點數之項目，有手術紀錄者，以手術紀錄內容之組織重量或長度，</w:t>
      </w:r>
      <w:r w:rsidR="000278D4" w:rsidRPr="003058E8">
        <w:rPr>
          <w:rFonts w:ascii="標楷體" w:eastAsia="標楷體" w:hAnsi="標楷體" w:hint="eastAsia"/>
          <w:color w:val="000000" w:themeColor="text1"/>
          <w:sz w:val="28"/>
          <w:szCs w:val="28"/>
        </w:rPr>
        <w:t>作為支付之依據。</w:t>
      </w:r>
      <w:r w:rsidR="000278D4" w:rsidRPr="003058E8">
        <w:rPr>
          <w:rFonts w:ascii="Times New Roman" w:eastAsia="標楷體" w:hAnsi="Times New Roman"/>
          <w:color w:val="000000" w:themeColor="text1"/>
          <w:sz w:val="28"/>
        </w:rPr>
        <w:t xml:space="preserve">(106/12/1) </w:t>
      </w:r>
      <w:r w:rsidR="00D436E1" w:rsidRPr="003058E8">
        <w:rPr>
          <w:rFonts w:ascii="Times New Roman" w:eastAsia="標楷體" w:hAnsi="Times New Roman" w:cstheme="minorBidi"/>
          <w:color w:val="000000" w:themeColor="text1"/>
          <w:kern w:val="2"/>
          <w:sz w:val="28"/>
          <w:szCs w:val="28"/>
        </w:rPr>
        <w:t>(111/5/2)</w:t>
      </w:r>
    </w:p>
    <w:p w14:paraId="6B60F56F" w14:textId="77777777" w:rsidR="000278D4" w:rsidRPr="003058E8" w:rsidRDefault="000278D4" w:rsidP="00DF4325">
      <w:pPr>
        <w:pStyle w:val="a5"/>
        <w:numPr>
          <w:ilvl w:val="0"/>
          <w:numId w:val="62"/>
        </w:numPr>
        <w:spacing w:line="580" w:lineRule="exact"/>
        <w:ind w:left="1560" w:hanging="617"/>
        <w:jc w:val="both"/>
        <w:rPr>
          <w:rFonts w:ascii="標楷體" w:eastAsia="標楷體" w:hAnsi="標楷體" w:cs="Calibri"/>
          <w:color w:val="000000" w:themeColor="text1"/>
          <w:sz w:val="28"/>
        </w:rPr>
      </w:pPr>
      <w:r w:rsidRPr="003058E8">
        <w:rPr>
          <w:rFonts w:ascii="標楷體" w:eastAsia="標楷體" w:hAnsi="標楷體" w:hint="eastAsia"/>
          <w:color w:val="000000" w:themeColor="text1"/>
          <w:sz w:val="28"/>
          <w:szCs w:val="28"/>
        </w:rPr>
        <w:t>依腫瘤大小支付者，病歷應檢附術前有量尺比對的照片</w:t>
      </w:r>
      <w:r w:rsidRPr="003058E8">
        <w:rPr>
          <w:rFonts w:ascii="標楷體" w:eastAsia="標楷體" w:hAnsi="標楷體" w:cs="Calibri" w:hint="eastAsia"/>
          <w:color w:val="000000" w:themeColor="text1"/>
          <w:sz w:val="28"/>
        </w:rPr>
        <w:t>。</w:t>
      </w:r>
    </w:p>
    <w:p w14:paraId="01B49CDD" w14:textId="77777777" w:rsidR="00BD775D" w:rsidRPr="003058E8" w:rsidRDefault="00BD775D" w:rsidP="00DF4325">
      <w:pPr>
        <w:pStyle w:val="a5"/>
        <w:numPr>
          <w:ilvl w:val="0"/>
          <w:numId w:val="62"/>
        </w:numPr>
        <w:spacing w:line="580" w:lineRule="exact"/>
        <w:ind w:left="1560" w:hanging="617"/>
        <w:jc w:val="both"/>
        <w:rPr>
          <w:rFonts w:ascii="標楷體" w:eastAsia="標楷體" w:hAnsi="標楷體" w:cs="Calibri"/>
          <w:color w:val="000000" w:themeColor="text1"/>
          <w:sz w:val="28"/>
        </w:rPr>
      </w:pPr>
      <w:r w:rsidRPr="003058E8">
        <w:rPr>
          <w:rFonts w:ascii="標楷體" w:eastAsia="標楷體" w:hAnsi="標楷體" w:hint="eastAsia"/>
          <w:color w:val="000000" w:themeColor="text1"/>
          <w:sz w:val="28"/>
          <w:szCs w:val="28"/>
        </w:rPr>
        <w:t>病理報告除描述手術切塊大小外，應註明腫瘤實際大小</w:t>
      </w:r>
      <w:r w:rsidRPr="003058E8">
        <w:rPr>
          <w:rFonts w:ascii="標楷體" w:eastAsia="標楷體" w:hAnsi="標楷體" w:cs="Calibri" w:hint="eastAsia"/>
          <w:color w:val="000000" w:themeColor="text1"/>
          <w:sz w:val="28"/>
        </w:rPr>
        <w:t>。</w:t>
      </w:r>
    </w:p>
    <w:p w14:paraId="08F26F61" w14:textId="77777777" w:rsidR="00CD11A5" w:rsidRPr="003058E8" w:rsidRDefault="00CD11A5" w:rsidP="00AA0EEE">
      <w:pPr>
        <w:spacing w:line="580" w:lineRule="exact"/>
        <w:ind w:leftChars="177" w:left="1559" w:hangingChars="405"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二十六、「流行性感冒</w:t>
      </w:r>
      <w:r w:rsidR="007204C0"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(14065C)</w:t>
      </w:r>
      <w:r w:rsidRPr="003058E8">
        <w:rPr>
          <w:rFonts w:ascii="Times New Roman" w:eastAsia="標楷體" w:hAnsi="Times New Roman"/>
          <w:color w:val="000000" w:themeColor="text1"/>
          <w:sz w:val="28"/>
          <w:szCs w:val="28"/>
        </w:rPr>
        <w:t>」及「流行性感冒</w:t>
      </w:r>
      <w:r w:rsidRPr="003058E8">
        <w:rPr>
          <w:rFonts w:ascii="Times New Roman" w:eastAsia="標楷體" w:hAnsi="Times New Roman"/>
          <w:color w:val="000000" w:themeColor="text1"/>
          <w:sz w:val="28"/>
          <w:szCs w:val="28"/>
        </w:rPr>
        <w:t xml:space="preserve"> B </w:t>
      </w:r>
      <w:r w:rsidRPr="003058E8">
        <w:rPr>
          <w:rFonts w:ascii="Times New Roman" w:eastAsia="標楷體" w:hAnsi="Times New Roman"/>
          <w:color w:val="000000" w:themeColor="text1"/>
          <w:sz w:val="28"/>
          <w:szCs w:val="28"/>
        </w:rPr>
        <w:t>型病毒抗原</w:t>
      </w:r>
      <w:r w:rsidRPr="003058E8">
        <w:rPr>
          <w:rFonts w:ascii="Times New Roman" w:eastAsia="標楷體" w:hAnsi="Times New Roman"/>
          <w:color w:val="000000" w:themeColor="text1"/>
          <w:sz w:val="28"/>
          <w:szCs w:val="28"/>
        </w:rPr>
        <w:t>(14066C)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(106/12/1)</w:t>
      </w:r>
    </w:p>
    <w:p w14:paraId="57A78C58" w14:textId="77777777" w:rsidR="007204C0" w:rsidRPr="003058E8" w:rsidRDefault="007204C0" w:rsidP="007204C0">
      <w:pPr>
        <w:spacing w:line="580" w:lineRule="exact"/>
        <w:ind w:leftChars="432" w:left="1597"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一</w:t>
      </w:r>
      <w:r w:rsidRPr="003058E8">
        <w:rPr>
          <w:rFonts w:ascii="Times New Roman" w:eastAsia="標楷體" w:hAnsi="Times New Roman" w:hint="eastAsia"/>
          <w:color w:val="000000" w:themeColor="text1"/>
          <w:sz w:val="28"/>
          <w:szCs w:val="28"/>
        </w:rPr>
        <w:t>)</w:t>
      </w:r>
      <w:r w:rsidR="00CD11A5" w:rsidRPr="003058E8">
        <w:rPr>
          <w:rFonts w:ascii="Times New Roman" w:eastAsia="標楷體" w:hAnsi="Times New Roman"/>
          <w:color w:val="000000" w:themeColor="text1"/>
          <w:sz w:val="28"/>
          <w:szCs w:val="28"/>
        </w:rPr>
        <w:t>符合衛生</w:t>
      </w:r>
      <w:r w:rsidRPr="003058E8">
        <w:rPr>
          <w:rFonts w:ascii="Times New Roman" w:eastAsia="標楷體" w:hAnsi="Times New Roman"/>
          <w:color w:val="000000" w:themeColor="text1"/>
          <w:sz w:val="28"/>
          <w:szCs w:val="28"/>
        </w:rPr>
        <w:t>福利部疾病管制署對於公費流感抗病毒藥劑適用條件者，無須進行快篩</w:t>
      </w:r>
      <w:r w:rsidRPr="003058E8">
        <w:rPr>
          <w:rFonts w:ascii="Times New Roman" w:eastAsia="標楷體" w:hAnsi="Times New Roman" w:hint="eastAsia"/>
          <w:color w:val="000000" w:themeColor="text1"/>
          <w:sz w:val="28"/>
          <w:szCs w:val="28"/>
        </w:rPr>
        <w:t>，即可視病患狀況與依藥劑仿單說明及其專業判斷，開立適當之藥劑。若需進行快篩，請於病歷紀載必要之理由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請</w:t>
      </w:r>
      <w:r w:rsidRPr="003058E8">
        <w:rPr>
          <w:rFonts w:ascii="Times New Roman" w:eastAsia="標楷體" w:hAnsi="Times New Roman"/>
          <w:color w:val="000000" w:themeColor="text1"/>
          <w:sz w:val="28"/>
          <w:szCs w:val="28"/>
        </w:rPr>
        <w:lastRenderedPageBreak/>
        <w:t>參考「季節性流感防治工作手冊」及「公費流感抗病毒藥劑使用對象」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2447D1" w:rsidRPr="003058E8">
        <w:rPr>
          <w:rFonts w:ascii="Times New Roman" w:eastAsia="標楷體" w:hAnsi="Times New Roman"/>
          <w:color w:val="000000" w:themeColor="text1"/>
          <w:sz w:val="28"/>
          <w:szCs w:val="28"/>
        </w:rPr>
        <w:t>)</w:t>
      </w:r>
    </w:p>
    <w:p w14:paraId="51BFEDF7" w14:textId="77777777" w:rsidR="002447D1" w:rsidRPr="003058E8" w:rsidRDefault="007204C0" w:rsidP="002447D1">
      <w:pPr>
        <w:spacing w:line="580" w:lineRule="exact"/>
        <w:ind w:leftChars="432" w:left="1597" w:hangingChars="200" w:hanging="56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二</w:t>
      </w:r>
      <w:r w:rsidRPr="003058E8">
        <w:rPr>
          <w:rFonts w:ascii="Times New Roman" w:eastAsia="標楷體" w:hAnsi="Times New Roman" w:hint="eastAsia"/>
          <w:color w:val="000000" w:themeColor="text1"/>
          <w:sz w:val="28"/>
          <w:szCs w:val="28"/>
        </w:rPr>
        <w:t>)</w:t>
      </w:r>
      <w:r w:rsidR="002447D1" w:rsidRPr="003058E8">
        <w:rPr>
          <w:rFonts w:ascii="Times New Roman" w:eastAsia="標楷體" w:hAnsi="Times New Roman"/>
          <w:color w:val="000000" w:themeColor="text1"/>
          <w:sz w:val="28"/>
          <w:szCs w:val="28"/>
        </w:rPr>
        <w:t>刪除</w:t>
      </w:r>
      <w:r w:rsidR="002447D1"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2447D1" w:rsidRPr="003058E8">
        <w:rPr>
          <w:rFonts w:ascii="Times New Roman" w:eastAsia="標楷體" w:hAnsi="Times New Roman"/>
          <w:color w:val="000000" w:themeColor="text1"/>
          <w:sz w:val="28"/>
          <w:szCs w:val="28"/>
        </w:rPr>
        <w:t>)</w:t>
      </w:r>
    </w:p>
    <w:p w14:paraId="4B18FDC3" w14:textId="77777777" w:rsidR="00CD11A5" w:rsidRPr="003058E8" w:rsidRDefault="002447D1" w:rsidP="002447D1">
      <w:pPr>
        <w:spacing w:line="580" w:lineRule="exact"/>
        <w:ind w:left="1597"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醫師需詢問病史且確實評估後開立，送審時需檢附檢查報告。</w:t>
      </w:r>
    </w:p>
    <w:p w14:paraId="18CC044C" w14:textId="77777777" w:rsidR="00BD775D" w:rsidRPr="003058E8" w:rsidRDefault="004F6431" w:rsidP="00BD775D">
      <w:pPr>
        <w:pStyle w:val="a5"/>
        <w:spacing w:line="580" w:lineRule="exact"/>
        <w:ind w:left="1559" w:hanging="1134"/>
        <w:jc w:val="both"/>
        <w:rPr>
          <w:rFonts w:ascii="標楷體" w:eastAsia="標楷體" w:hAnsi="標楷體" w:cs="Calibri"/>
          <w:color w:val="000000" w:themeColor="text1"/>
          <w:sz w:val="28"/>
        </w:rPr>
      </w:pPr>
      <w:r w:rsidRPr="003058E8">
        <w:rPr>
          <w:rFonts w:ascii="Times New Roman" w:eastAsia="標楷體" w:hAnsi="Times New Roman"/>
          <w:color w:val="000000" w:themeColor="text1"/>
          <w:sz w:val="28"/>
          <w:szCs w:val="28"/>
        </w:rPr>
        <w:t>二十七、</w:t>
      </w:r>
      <w:r w:rsidR="00BD775D" w:rsidRPr="003058E8">
        <w:rPr>
          <w:rFonts w:ascii="標楷體" w:eastAsia="標楷體" w:hAnsi="標楷體" w:cs="Calibri" w:hint="eastAsia"/>
          <w:color w:val="000000" w:themeColor="text1"/>
          <w:sz w:val="28"/>
        </w:rPr>
        <w:t>免疫球蛋白</w:t>
      </w:r>
      <w:r w:rsidR="00BD775D" w:rsidRPr="003058E8">
        <w:rPr>
          <w:rFonts w:ascii="Times New Roman" w:hAnsi="Times New Roman"/>
          <w:color w:val="000000" w:themeColor="text1"/>
          <w:sz w:val="28"/>
        </w:rPr>
        <w:t>E (IgE)(12031C)</w:t>
      </w:r>
      <w:r w:rsidR="00BD775D" w:rsidRPr="003058E8">
        <w:rPr>
          <w:rFonts w:ascii="標楷體" w:eastAsia="標楷體" w:hAnsi="標楷體" w:cs="Calibri" w:hint="eastAsia"/>
          <w:color w:val="000000" w:themeColor="text1"/>
          <w:sz w:val="28"/>
        </w:rPr>
        <w:t>、</w:t>
      </w:r>
      <w:r w:rsidR="00BD775D" w:rsidRPr="003058E8">
        <w:rPr>
          <w:rFonts w:ascii="標楷體" w:eastAsia="標楷體" w:hAnsi="標楷體" w:cs="Calibri"/>
          <w:color w:val="000000" w:themeColor="text1"/>
          <w:sz w:val="28"/>
        </w:rPr>
        <w:t>過敏原</w:t>
      </w:r>
      <w:r w:rsidR="00BD775D" w:rsidRPr="003058E8">
        <w:rPr>
          <w:rFonts w:ascii="標楷體" w:eastAsia="標楷體" w:hAnsi="標楷體" w:cs="Calibri" w:hint="eastAsia"/>
          <w:color w:val="000000" w:themeColor="text1"/>
          <w:sz w:val="28"/>
        </w:rPr>
        <w:t>定性檢驗</w:t>
      </w:r>
      <w:r w:rsidR="00BD775D" w:rsidRPr="003058E8">
        <w:rPr>
          <w:rFonts w:ascii="Times New Roman" w:hAnsi="Times New Roman"/>
          <w:color w:val="000000" w:themeColor="text1"/>
          <w:sz w:val="28"/>
        </w:rPr>
        <w:t>(30021C)</w:t>
      </w:r>
      <w:r w:rsidR="00BD775D" w:rsidRPr="003058E8">
        <w:rPr>
          <w:rFonts w:ascii="標楷體" w:eastAsia="標楷體" w:hAnsi="標楷體" w:cs="Calibri" w:hint="eastAsia"/>
          <w:color w:val="000000" w:themeColor="text1"/>
          <w:sz w:val="28"/>
        </w:rPr>
        <w:t>及特異過敏原免疫檢驗</w:t>
      </w:r>
      <w:r w:rsidR="00BD775D" w:rsidRPr="003058E8">
        <w:rPr>
          <w:rFonts w:ascii="Times New Roman" w:hAnsi="Times New Roman"/>
          <w:color w:val="000000" w:themeColor="text1"/>
          <w:sz w:val="28"/>
        </w:rPr>
        <w:t>(30022C)</w:t>
      </w:r>
      <w:r w:rsidR="00BD775D" w:rsidRPr="003058E8">
        <w:rPr>
          <w:rFonts w:ascii="標楷體" w:eastAsia="標楷體" w:hAnsi="標楷體" w:cs="Calibri" w:hint="eastAsia"/>
          <w:color w:val="000000" w:themeColor="text1"/>
          <w:sz w:val="28"/>
          <w:szCs w:val="28"/>
        </w:rPr>
        <w:t>審查原則</w:t>
      </w:r>
      <w:r w:rsidR="00BD775D" w:rsidRPr="003058E8">
        <w:rPr>
          <w:rFonts w:ascii="標楷體" w:eastAsia="標楷體" w:hAnsi="標楷體" w:cs="Calibri"/>
          <w:color w:val="000000" w:themeColor="text1"/>
          <w:sz w:val="28"/>
        </w:rPr>
        <w:t>：</w:t>
      </w:r>
      <w:r w:rsidR="00BD775D" w:rsidRPr="003058E8">
        <w:rPr>
          <w:rFonts w:ascii="Times New Roman" w:eastAsia="標楷體" w:hAnsi="Times New Roman"/>
          <w:color w:val="000000" w:themeColor="text1"/>
          <w:sz w:val="28"/>
        </w:rPr>
        <w:t xml:space="preserve">(108/3/1) </w:t>
      </w:r>
      <w:r w:rsidR="00D436E1" w:rsidRPr="003058E8">
        <w:rPr>
          <w:rFonts w:ascii="Times New Roman" w:eastAsia="標楷體" w:hAnsi="Times New Roman" w:cstheme="minorBidi"/>
          <w:color w:val="000000" w:themeColor="text1"/>
          <w:kern w:val="2"/>
          <w:sz w:val="28"/>
          <w:szCs w:val="28"/>
        </w:rPr>
        <w:t>(111/5/2)</w:t>
      </w:r>
    </w:p>
    <w:p w14:paraId="65CDA502" w14:textId="77777777" w:rsidR="00BD775D" w:rsidRPr="003058E8" w:rsidRDefault="00BD775D" w:rsidP="00DF4325">
      <w:pPr>
        <w:pStyle w:val="af"/>
        <w:numPr>
          <w:ilvl w:val="0"/>
          <w:numId w:val="63"/>
        </w:numPr>
        <w:spacing w:line="580" w:lineRule="exact"/>
        <w:ind w:left="1560" w:hanging="481"/>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color w:val="000000" w:themeColor="text1"/>
          <w:kern w:val="0"/>
          <w:sz w:val="28"/>
          <w:szCs w:val="20"/>
        </w:rPr>
        <w:t>申報</w:t>
      </w:r>
      <w:r w:rsidRPr="003058E8">
        <w:rPr>
          <w:rFonts w:ascii="Times New Roman" w:hAnsi="Times New Roman"/>
          <w:color w:val="000000" w:themeColor="text1"/>
          <w:kern w:val="0"/>
          <w:sz w:val="28"/>
          <w:szCs w:val="20"/>
        </w:rPr>
        <w:t>IgE</w:t>
      </w:r>
      <w:r w:rsidRPr="003058E8">
        <w:rPr>
          <w:rFonts w:ascii="標楷體" w:eastAsia="標楷體" w:hAnsi="標楷體" w:cs="Calibri"/>
          <w:color w:val="000000" w:themeColor="text1"/>
          <w:kern w:val="0"/>
          <w:sz w:val="28"/>
          <w:szCs w:val="20"/>
        </w:rPr>
        <w:t>檢驗</w:t>
      </w:r>
      <w:r w:rsidRPr="003058E8">
        <w:rPr>
          <w:rFonts w:ascii="標楷體" w:eastAsia="標楷體" w:hAnsi="標楷體" w:cs="Calibri" w:hint="eastAsia"/>
          <w:color w:val="000000" w:themeColor="text1"/>
          <w:kern w:val="0"/>
          <w:sz w:val="28"/>
          <w:szCs w:val="20"/>
        </w:rPr>
        <w:t>或過敏原定性檢驗</w:t>
      </w:r>
      <w:r w:rsidRPr="003058E8">
        <w:rPr>
          <w:rFonts w:ascii="Times New Roman" w:hAnsi="Times New Roman"/>
          <w:color w:val="000000" w:themeColor="text1"/>
          <w:kern w:val="0"/>
          <w:sz w:val="28"/>
          <w:szCs w:val="20"/>
        </w:rPr>
        <w:t>(30021C)</w:t>
      </w:r>
      <w:r w:rsidRPr="003058E8">
        <w:rPr>
          <w:rFonts w:ascii="標楷體" w:eastAsia="標楷體" w:hAnsi="標楷體"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應</w:t>
      </w:r>
      <w:r w:rsidRPr="003058E8">
        <w:rPr>
          <w:rFonts w:ascii="標楷體" w:eastAsia="標楷體" w:hAnsi="標楷體" w:cs="Calibri"/>
          <w:color w:val="000000" w:themeColor="text1"/>
          <w:kern w:val="0"/>
          <w:sz w:val="28"/>
          <w:szCs w:val="20"/>
        </w:rPr>
        <w:t>註明過敏病史、臨床症狀及嚴重度。</w:t>
      </w:r>
    </w:p>
    <w:p w14:paraId="1D402FEB" w14:textId="77777777" w:rsidR="00BD775D" w:rsidRPr="003058E8" w:rsidRDefault="00BD775D" w:rsidP="00DF4325">
      <w:pPr>
        <w:pStyle w:val="af"/>
        <w:numPr>
          <w:ilvl w:val="0"/>
          <w:numId w:val="63"/>
        </w:numPr>
        <w:spacing w:line="580" w:lineRule="exact"/>
        <w:ind w:left="1560" w:hanging="481"/>
        <w:textAlignment w:val="baseline"/>
        <w:rPr>
          <w:rFonts w:ascii="標楷體" w:eastAsia="標楷體" w:hAnsi="標楷體" w:cs="Calibri"/>
          <w:color w:val="000000" w:themeColor="text1"/>
          <w:kern w:val="0"/>
          <w:sz w:val="28"/>
          <w:szCs w:val="20"/>
        </w:rPr>
      </w:pPr>
      <w:r w:rsidRPr="003058E8">
        <w:rPr>
          <w:rFonts w:ascii="Times New Roman" w:hAnsi="Times New Roman"/>
          <w:color w:val="000000" w:themeColor="text1"/>
          <w:kern w:val="0"/>
          <w:sz w:val="28"/>
          <w:szCs w:val="20"/>
        </w:rPr>
        <w:t>IgE</w:t>
      </w:r>
      <w:r w:rsidRPr="003058E8">
        <w:rPr>
          <w:rFonts w:ascii="Times New Roman" w:hAnsi="Times New Roman" w:hint="eastAsia"/>
          <w:color w:val="000000" w:themeColor="text1"/>
          <w:kern w:val="0"/>
          <w:sz w:val="28"/>
          <w:szCs w:val="20"/>
        </w:rPr>
        <w:t xml:space="preserve"> </w:t>
      </w:r>
      <w:r w:rsidRPr="003058E8">
        <w:rPr>
          <w:rFonts w:ascii="Times New Roman" w:hAnsi="Times New Roman"/>
          <w:color w:val="000000" w:themeColor="text1"/>
          <w:kern w:val="0"/>
          <w:sz w:val="28"/>
          <w:szCs w:val="20"/>
        </w:rPr>
        <w:t>(12031C)</w:t>
      </w:r>
      <w:r w:rsidRPr="003058E8">
        <w:rPr>
          <w:rFonts w:ascii="標楷體" w:eastAsia="標楷體" w:hAnsi="標楷體" w:cs="Calibri"/>
          <w:color w:val="000000" w:themeColor="text1"/>
          <w:kern w:val="0"/>
          <w:sz w:val="28"/>
          <w:szCs w:val="20"/>
        </w:rPr>
        <w:t>大於其標準值或過敏原定性檢驗</w:t>
      </w:r>
      <w:r w:rsidRPr="003058E8">
        <w:rPr>
          <w:rFonts w:ascii="Times New Roman" w:eastAsia="標楷體" w:hAnsi="Times New Roman"/>
          <w:color w:val="000000" w:themeColor="text1"/>
          <w:kern w:val="0"/>
          <w:sz w:val="28"/>
          <w:szCs w:val="20"/>
        </w:rPr>
        <w:t>(30021C)</w:t>
      </w:r>
      <w:r w:rsidRPr="003058E8">
        <w:rPr>
          <w:rFonts w:ascii="標楷體" w:eastAsia="標楷體" w:hAnsi="標楷體" w:cs="Calibri"/>
          <w:color w:val="000000" w:themeColor="text1"/>
          <w:kern w:val="0"/>
          <w:sz w:val="28"/>
          <w:szCs w:val="20"/>
        </w:rPr>
        <w:t>異常時，方得執行特異過敏原免疫檢驗</w:t>
      </w:r>
      <w:r w:rsidRPr="003058E8">
        <w:rPr>
          <w:rFonts w:ascii="Times New Roman" w:eastAsia="標楷體" w:hAnsi="Times New Roman"/>
          <w:color w:val="000000" w:themeColor="text1"/>
          <w:kern w:val="0"/>
          <w:sz w:val="28"/>
          <w:szCs w:val="20"/>
        </w:rPr>
        <w:t>(30022C)</w:t>
      </w:r>
      <w:r w:rsidRPr="003058E8">
        <w:rPr>
          <w:rFonts w:ascii="Times New Roman" w:eastAsia="標楷體" w:hAnsi="Times New Roman"/>
          <w:color w:val="000000" w:themeColor="text1"/>
          <w:kern w:val="0"/>
          <w:sz w:val="28"/>
          <w:szCs w:val="20"/>
        </w:rPr>
        <w:t>，</w:t>
      </w:r>
      <w:r w:rsidRPr="003058E8">
        <w:rPr>
          <w:rFonts w:ascii="標楷體" w:eastAsia="標楷體" w:hAnsi="標楷體" w:cs="Calibri" w:hint="eastAsia"/>
          <w:color w:val="000000" w:themeColor="text1"/>
          <w:kern w:val="0"/>
          <w:sz w:val="28"/>
          <w:szCs w:val="20"/>
        </w:rPr>
        <w:t>原則上</w:t>
      </w:r>
      <w:r w:rsidRPr="003058E8">
        <w:rPr>
          <w:rFonts w:ascii="標楷體" w:eastAsia="標楷體" w:hAnsi="標楷體" w:cs="Calibri"/>
          <w:color w:val="000000" w:themeColor="text1"/>
          <w:kern w:val="0"/>
          <w:sz w:val="28"/>
          <w:szCs w:val="20"/>
        </w:rPr>
        <w:t>兩年內</w:t>
      </w:r>
      <w:r w:rsidRPr="003058E8">
        <w:rPr>
          <w:rFonts w:ascii="標楷體" w:eastAsia="標楷體" w:hAnsi="標楷體" w:cs="Calibri" w:hint="eastAsia"/>
          <w:color w:val="000000" w:themeColor="text1"/>
          <w:kern w:val="0"/>
          <w:sz w:val="28"/>
          <w:szCs w:val="20"/>
        </w:rPr>
        <w:t>不得重複檢驗，並應於病歷明確記載開立該項檢驗之理由</w:t>
      </w:r>
      <w:r w:rsidRPr="003058E8">
        <w:rPr>
          <w:rFonts w:ascii="標楷體" w:eastAsia="標楷體" w:hAnsi="標楷體" w:cs="Calibri"/>
          <w:color w:val="000000" w:themeColor="text1"/>
          <w:kern w:val="0"/>
          <w:sz w:val="28"/>
          <w:szCs w:val="20"/>
        </w:rPr>
        <w:t>。</w:t>
      </w:r>
    </w:p>
    <w:p w14:paraId="427B1D51" w14:textId="77777777" w:rsidR="00BD775D" w:rsidRPr="003058E8" w:rsidRDefault="00BD775D" w:rsidP="00DF4325">
      <w:pPr>
        <w:pStyle w:val="af"/>
        <w:numPr>
          <w:ilvl w:val="0"/>
          <w:numId w:val="63"/>
        </w:numPr>
        <w:spacing w:line="580" w:lineRule="exact"/>
        <w:ind w:left="1560" w:hanging="481"/>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特異過敏原免疫檢驗</w:t>
      </w:r>
      <w:r w:rsidRPr="003058E8">
        <w:rPr>
          <w:rFonts w:ascii="Times New Roman" w:eastAsia="標楷體" w:hAnsi="Times New Roman"/>
          <w:color w:val="000000" w:themeColor="text1"/>
          <w:kern w:val="0"/>
          <w:sz w:val="28"/>
          <w:szCs w:val="20"/>
        </w:rPr>
        <w:t>(30022C)</w:t>
      </w:r>
      <w:r w:rsidRPr="003058E8">
        <w:rPr>
          <w:rFonts w:ascii="標楷體" w:eastAsia="標楷體" w:hAnsi="標楷體" w:cs="Calibri"/>
          <w:color w:val="000000" w:themeColor="text1"/>
          <w:kern w:val="0"/>
          <w:sz w:val="28"/>
          <w:szCs w:val="20"/>
        </w:rPr>
        <w:t>陽性率不宜低於</w:t>
      </w:r>
      <w:r w:rsidRPr="003058E8">
        <w:rPr>
          <w:rFonts w:ascii="Times New Roman" w:eastAsia="標楷體" w:hAnsi="Times New Roman"/>
          <w:color w:val="000000" w:themeColor="text1"/>
          <w:kern w:val="0"/>
          <w:sz w:val="28"/>
          <w:szCs w:val="20"/>
        </w:rPr>
        <w:t>60</w:t>
      </w:r>
      <w:r w:rsidRPr="003058E8">
        <w:rPr>
          <w:rFonts w:ascii="Times New Roman" w:eastAsia="標楷體" w:hAnsi="Times New Roman"/>
          <w:color w:val="000000" w:themeColor="text1"/>
          <w:kern w:val="0"/>
          <w:sz w:val="28"/>
          <w:szCs w:val="20"/>
        </w:rPr>
        <w:t>％</w:t>
      </w:r>
      <w:r w:rsidRPr="003058E8">
        <w:rPr>
          <w:rFonts w:ascii="標楷體" w:eastAsia="標楷體" w:hAnsi="標楷體" w:cs="Calibri"/>
          <w:color w:val="000000" w:themeColor="text1"/>
          <w:kern w:val="0"/>
          <w:sz w:val="28"/>
          <w:szCs w:val="20"/>
        </w:rPr>
        <w:t>，陽性率低於</w:t>
      </w:r>
      <w:r w:rsidRPr="003058E8">
        <w:rPr>
          <w:rFonts w:ascii="Times New Roman" w:eastAsia="標楷體" w:hAnsi="Times New Roman"/>
          <w:color w:val="000000" w:themeColor="text1"/>
          <w:kern w:val="0"/>
          <w:sz w:val="28"/>
          <w:szCs w:val="20"/>
        </w:rPr>
        <w:t>80</w:t>
      </w:r>
      <w:r w:rsidRPr="003058E8">
        <w:rPr>
          <w:rFonts w:ascii="Times New Roman" w:eastAsia="標楷體" w:hAnsi="Times New Roman"/>
          <w:color w:val="000000" w:themeColor="text1"/>
          <w:kern w:val="0"/>
          <w:sz w:val="28"/>
          <w:szCs w:val="20"/>
        </w:rPr>
        <w:t>％</w:t>
      </w:r>
      <w:r w:rsidRPr="003058E8">
        <w:rPr>
          <w:rFonts w:ascii="標楷體" w:eastAsia="標楷體" w:hAnsi="標楷體" w:cs="Calibri"/>
          <w:color w:val="000000" w:themeColor="text1"/>
          <w:kern w:val="0"/>
          <w:sz w:val="28"/>
          <w:szCs w:val="20"/>
        </w:rPr>
        <w:t>者應</w:t>
      </w:r>
      <w:r w:rsidRPr="003058E8">
        <w:rPr>
          <w:rFonts w:ascii="標楷體" w:eastAsia="標楷體" w:hAnsi="標楷體" w:cs="Calibri" w:hint="eastAsia"/>
          <w:color w:val="000000" w:themeColor="text1"/>
          <w:kern w:val="0"/>
          <w:sz w:val="28"/>
          <w:szCs w:val="20"/>
        </w:rPr>
        <w:t>加強</w:t>
      </w:r>
      <w:r w:rsidRPr="003058E8">
        <w:rPr>
          <w:rFonts w:ascii="標楷體" w:eastAsia="標楷體" w:hAnsi="標楷體" w:cs="Calibri"/>
          <w:color w:val="000000" w:themeColor="text1"/>
          <w:kern w:val="0"/>
          <w:sz w:val="28"/>
          <w:szCs w:val="20"/>
        </w:rPr>
        <w:t>審</w:t>
      </w:r>
      <w:r w:rsidRPr="003058E8">
        <w:rPr>
          <w:rFonts w:ascii="標楷體" w:eastAsia="標楷體" w:hAnsi="標楷體" w:cs="Calibri" w:hint="eastAsia"/>
          <w:color w:val="000000" w:themeColor="text1"/>
          <w:kern w:val="0"/>
          <w:sz w:val="28"/>
          <w:szCs w:val="20"/>
        </w:rPr>
        <w:t>查</w:t>
      </w:r>
      <w:r w:rsidRPr="003058E8">
        <w:rPr>
          <w:rFonts w:ascii="標楷體" w:eastAsia="標楷體" w:hAnsi="標楷體" w:cs="Calibri"/>
          <w:color w:val="000000" w:themeColor="text1"/>
          <w:kern w:val="0"/>
          <w:sz w:val="28"/>
          <w:szCs w:val="20"/>
        </w:rPr>
        <w:t>。</w:t>
      </w:r>
    </w:p>
    <w:p w14:paraId="08208931" w14:textId="77777777" w:rsidR="007204C0" w:rsidRPr="003058E8" w:rsidRDefault="007204C0" w:rsidP="008E14EA">
      <w:pPr>
        <w:pStyle w:val="af7"/>
        <w:spacing w:line="600" w:lineRule="atLeast"/>
        <w:ind w:firstLineChars="150" w:firstLine="420"/>
        <w:rPr>
          <w:rFonts w:ascii="Times New Roman" w:eastAsia="標楷體" w:hAnsi="Times New Roman"/>
          <w:color w:val="000000" w:themeColor="text1"/>
          <w:sz w:val="28"/>
          <w:szCs w:val="28"/>
        </w:rPr>
      </w:pPr>
      <w:bookmarkStart w:id="61" w:name="_Hlk71645036"/>
      <w:r w:rsidRPr="003058E8">
        <w:rPr>
          <w:rFonts w:ascii="Times New Roman" w:eastAsia="標楷體" w:hAnsi="Times New Roman"/>
          <w:color w:val="000000" w:themeColor="text1"/>
          <w:sz w:val="28"/>
          <w:szCs w:val="28"/>
        </w:rPr>
        <w:t>二十八、四肢超音波檢查</w:t>
      </w:r>
      <w:r w:rsidRPr="003058E8">
        <w:rPr>
          <w:rFonts w:ascii="Times New Roman" w:eastAsia="標楷體" w:hAnsi="Times New Roman"/>
          <w:color w:val="000000" w:themeColor="text1"/>
          <w:sz w:val="28"/>
          <w:szCs w:val="28"/>
        </w:rPr>
        <w:t>(19016C)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33BCB54"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下列情形執行四肢超音波檢查時機：</w:t>
      </w:r>
    </w:p>
    <w:p w14:paraId="07F44E01" w14:textId="77777777" w:rsidR="008E14EA" w:rsidRPr="003058E8" w:rsidRDefault="007204C0" w:rsidP="008E14EA">
      <w:pPr>
        <w:pStyle w:val="af7"/>
        <w:spacing w:line="600" w:lineRule="atLeas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懷疑四肢血管病變。</w:t>
      </w:r>
    </w:p>
    <w:p w14:paraId="426132D6" w14:textId="77777777" w:rsidR="008E14EA" w:rsidRPr="003058E8" w:rsidRDefault="007204C0" w:rsidP="008E14EA">
      <w:pPr>
        <w:pStyle w:val="af7"/>
        <w:spacing w:line="600" w:lineRule="atLeas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四肢軟組織腫瘤</w:t>
      </w:r>
      <w:r w:rsidR="008E14EA" w:rsidRPr="003058E8">
        <w:rPr>
          <w:rFonts w:ascii="Times New Roman" w:eastAsia="標楷體" w:hAnsi="Times New Roman" w:hint="eastAsia"/>
          <w:color w:val="000000" w:themeColor="text1"/>
          <w:sz w:val="28"/>
          <w:szCs w:val="28"/>
        </w:rPr>
        <w:t>：</w:t>
      </w:r>
    </w:p>
    <w:p w14:paraId="25E8179B" w14:textId="77777777" w:rsidR="008E14EA" w:rsidRPr="003058E8" w:rsidRDefault="007204C0" w:rsidP="008E14EA">
      <w:pPr>
        <w:pStyle w:val="af7"/>
        <w:spacing w:line="600" w:lineRule="atLeast"/>
        <w:ind w:leftChars="817" w:left="2269" w:hangingChars="110" w:hanging="30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深部的腫瘤：宜以</w:t>
      </w:r>
      <w:r w:rsidRPr="003058E8">
        <w:rPr>
          <w:rFonts w:ascii="Times New Roman" w:eastAsia="標楷體" w:hAnsi="Times New Roman"/>
          <w:color w:val="000000" w:themeColor="text1"/>
          <w:sz w:val="28"/>
          <w:szCs w:val="28"/>
        </w:rPr>
        <w:t>CT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MRI</w:t>
      </w:r>
      <w:r w:rsidRPr="003058E8">
        <w:rPr>
          <w:rFonts w:ascii="Times New Roman" w:eastAsia="標楷體" w:hAnsi="Times New Roman"/>
          <w:color w:val="000000" w:themeColor="text1"/>
          <w:sz w:val="28"/>
          <w:szCs w:val="28"/>
        </w:rPr>
        <w:t>檢查為主，若特殊狀況確有檢查必要者，應於病歷記載。</w:t>
      </w:r>
    </w:p>
    <w:p w14:paraId="53DE634F" w14:textId="77777777" w:rsidR="007204C0" w:rsidRPr="003058E8" w:rsidRDefault="007204C0" w:rsidP="008E14EA">
      <w:pPr>
        <w:pStyle w:val="af7"/>
        <w:spacing w:line="600" w:lineRule="atLeast"/>
        <w:ind w:leftChars="817" w:left="2269" w:hangingChars="110" w:hanging="30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表淺的腫瘤：以不容易診斷，必需經超音波鑑別診斷者為限</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典型的</w:t>
      </w:r>
      <w:r w:rsidRPr="003058E8">
        <w:rPr>
          <w:rFonts w:ascii="Times New Roman" w:eastAsia="標楷體" w:hAnsi="Times New Roman"/>
          <w:color w:val="000000" w:themeColor="text1"/>
          <w:sz w:val="28"/>
          <w:szCs w:val="28"/>
        </w:rPr>
        <w:t>Ganglion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Lipoma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Epidermoid cyst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Baker cyst</w:t>
      </w:r>
      <w:r w:rsidRPr="003058E8">
        <w:rPr>
          <w:rFonts w:ascii="Times New Roman" w:eastAsia="標楷體" w:hAnsi="Times New Roman"/>
          <w:color w:val="000000" w:themeColor="text1"/>
          <w:sz w:val="28"/>
          <w:szCs w:val="28"/>
        </w:rPr>
        <w:t>等目視加觸診就能判斷的表淺腫瘤，無須申報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594AAEA" w14:textId="77777777" w:rsidR="008E14EA" w:rsidRPr="003058E8" w:rsidRDefault="007204C0" w:rsidP="008E14EA">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四肢異物：以病史及理學檢查為主，若特殊狀況確有檢查必要者，應於病歷記載。</w:t>
      </w:r>
    </w:p>
    <w:p w14:paraId="036D84FD" w14:textId="77777777" w:rsidR="008E14EA"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肌肉、肌腱、靭帶之疾病：限肌肉、肌腱、靭帶斷裂或撕裂，或軟組織有明顯積液，需進一步處理時才可申報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鈣化性肌腱炎若</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光可診斷，則無須同時申報超音波檢查</w:t>
      </w:r>
      <w:r w:rsidRPr="003058E8">
        <w:rPr>
          <w:rFonts w:ascii="Times New Roman" w:eastAsia="標楷體" w:hAnsi="Times New Roman"/>
          <w:color w:val="000000" w:themeColor="text1"/>
          <w:sz w:val="28"/>
          <w:szCs w:val="28"/>
        </w:rPr>
        <w:t>)</w:t>
      </w:r>
      <w:r w:rsidR="002447D1" w:rsidRPr="003058E8">
        <w:rPr>
          <w:rFonts w:ascii="Times New Roman" w:eastAsia="標楷體" w:hAnsi="Times New Roman" w:hint="eastAsia"/>
          <w:color w:val="000000" w:themeColor="text1"/>
          <w:sz w:val="28"/>
          <w:szCs w:val="28"/>
        </w:rPr>
        <w:t>。</w:t>
      </w:r>
    </w:p>
    <w:p w14:paraId="1B93974F" w14:textId="77777777" w:rsidR="008E14EA"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骨骼之疾病：以</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光檢查為主，若特殊狀況確有檢查必要者，應於病歷記載。</w:t>
      </w:r>
    </w:p>
    <w:p w14:paraId="08206A6C" w14:textId="77777777" w:rsidR="008E14EA"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關節之疾病：以理學檢查為主，若特殊狀況確有檢查必要者，如</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個月內小孩懷疑髖關節發育不良</w:t>
      </w:r>
      <w:r w:rsidRPr="003058E8">
        <w:rPr>
          <w:rFonts w:ascii="Times New Roman" w:eastAsia="標楷體" w:hAnsi="Times New Roman"/>
          <w:color w:val="000000" w:themeColor="text1"/>
          <w:sz w:val="28"/>
          <w:szCs w:val="28"/>
        </w:rPr>
        <w:t>(DDH)</w:t>
      </w:r>
      <w:r w:rsidRPr="003058E8">
        <w:rPr>
          <w:rFonts w:ascii="Times New Roman" w:eastAsia="標楷體" w:hAnsi="Times New Roman"/>
          <w:color w:val="000000" w:themeColor="text1"/>
          <w:sz w:val="28"/>
          <w:szCs w:val="28"/>
        </w:rPr>
        <w:t>，應於病歷記載，但不宜做為常規性篩檢。</w:t>
      </w:r>
    </w:p>
    <w:p w14:paraId="5E9F77F7" w14:textId="77777777" w:rsidR="007204C0" w:rsidRPr="003058E8" w:rsidRDefault="007204C0" w:rsidP="008E14EA">
      <w:pPr>
        <w:pStyle w:val="af7"/>
        <w:spacing w:line="600" w:lineRule="atLeast"/>
        <w:ind w:leftChars="628" w:left="178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周邊神經之疾病。</w:t>
      </w:r>
    </w:p>
    <w:p w14:paraId="26CA2A8E" w14:textId="77777777" w:rsidR="008E14EA" w:rsidRPr="003058E8" w:rsidRDefault="007204C0" w:rsidP="008E14EA">
      <w:pPr>
        <w:pStyle w:val="af7"/>
        <w:spacing w:line="600" w:lineRule="atLeast"/>
        <w:ind w:leftChars="488" w:left="1731" w:hangingChars="2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關節內玻尿酸注射、葡萄糖水增生注射或</w:t>
      </w:r>
      <w:r w:rsidRPr="003058E8">
        <w:rPr>
          <w:rFonts w:ascii="Times New Roman" w:eastAsia="標楷體" w:hAnsi="Times New Roman"/>
          <w:color w:val="000000" w:themeColor="text1"/>
          <w:sz w:val="28"/>
          <w:szCs w:val="28"/>
        </w:rPr>
        <w:t>PRP(platelet-rich plasma)</w:t>
      </w:r>
      <w:r w:rsidRPr="003058E8">
        <w:rPr>
          <w:rFonts w:ascii="Times New Roman" w:eastAsia="標楷體" w:hAnsi="Times New Roman"/>
          <w:color w:val="000000" w:themeColor="text1"/>
          <w:sz w:val="28"/>
          <w:szCs w:val="28"/>
        </w:rPr>
        <w:t>注射及震波治療，不得申報</w:t>
      </w:r>
      <w:r w:rsidRPr="003058E8">
        <w:rPr>
          <w:rFonts w:ascii="Times New Roman" w:eastAsia="標楷體" w:hAnsi="Times New Roman"/>
          <w:color w:val="000000" w:themeColor="text1"/>
          <w:sz w:val="28"/>
          <w:szCs w:val="28"/>
        </w:rPr>
        <w:t>19016C</w:t>
      </w:r>
      <w:r w:rsidR="008E14EA" w:rsidRPr="003058E8">
        <w:rPr>
          <w:rFonts w:ascii="Times New Roman" w:eastAsia="標楷體" w:hAnsi="Times New Roman" w:hint="eastAsia"/>
          <w:color w:val="000000" w:themeColor="text1"/>
          <w:sz w:val="28"/>
          <w:szCs w:val="28"/>
        </w:rPr>
        <w:t>。</w:t>
      </w:r>
    </w:p>
    <w:p w14:paraId="34CF4BAC" w14:textId="77777777" w:rsidR="007204C0" w:rsidRPr="003058E8" w:rsidRDefault="007204C0" w:rsidP="008E14EA">
      <w:pPr>
        <w:pStyle w:val="af7"/>
        <w:spacing w:line="600" w:lineRule="atLeast"/>
        <w:ind w:leftChars="488" w:left="1731" w:hangingChars="200" w:hanging="56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送審需檢附的佐證資料：</w:t>
      </w:r>
    </w:p>
    <w:p w14:paraId="0F96E745" w14:textId="77777777" w:rsidR="008E14EA" w:rsidRPr="003058E8" w:rsidRDefault="007204C0" w:rsidP="008E14EA">
      <w:pPr>
        <w:pStyle w:val="af7"/>
        <w:spacing w:line="600" w:lineRule="atLeast"/>
        <w:ind w:leftChars="582" w:left="167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病歴應詳實記載主訴、病史、理學檢查或神經學檢查及適應症。</w:t>
      </w:r>
    </w:p>
    <w:p w14:paraId="2B32F71E" w14:textId="77777777" w:rsidR="007204C0" w:rsidRPr="003058E8" w:rsidRDefault="007204C0" w:rsidP="008E14EA">
      <w:pPr>
        <w:pStyle w:val="af7"/>
        <w:spacing w:line="600" w:lineRule="atLeast"/>
        <w:ind w:leftChars="582" w:left="1677"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抽審時應檢附清晰可判讀之超音波影像圖正本</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內含病人</w:t>
      </w:r>
      <w:r w:rsidRPr="003058E8">
        <w:rPr>
          <w:rFonts w:ascii="Times New Roman" w:eastAsia="標楷體" w:hAnsi="Times New Roman"/>
          <w:color w:val="000000" w:themeColor="text1"/>
          <w:sz w:val="28"/>
          <w:szCs w:val="28"/>
        </w:rPr>
        <w:t>ID</w:t>
      </w:r>
      <w:r w:rsidRPr="003058E8">
        <w:rPr>
          <w:rFonts w:ascii="Times New Roman" w:eastAsia="標楷體" w:hAnsi="Times New Roman"/>
          <w:color w:val="000000" w:themeColor="text1"/>
          <w:sz w:val="28"/>
          <w:szCs w:val="28"/>
        </w:rPr>
        <w:t>及檢驗日期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，且有完整</w:t>
      </w:r>
      <w:r w:rsidRPr="003058E8">
        <w:rPr>
          <w:rFonts w:ascii="Times New Roman" w:eastAsia="標楷體" w:hAnsi="Times New Roman"/>
          <w:color w:val="000000" w:themeColor="text1"/>
          <w:sz w:val="28"/>
          <w:szCs w:val="28"/>
        </w:rPr>
        <w:t>finding</w:t>
      </w:r>
      <w:r w:rsidRPr="003058E8">
        <w:rPr>
          <w:rFonts w:ascii="Times New Roman" w:eastAsia="標楷體" w:hAnsi="Times New Roman"/>
          <w:color w:val="000000" w:themeColor="text1"/>
          <w:sz w:val="28"/>
          <w:szCs w:val="28"/>
        </w:rPr>
        <w:t>的描述和相關診斷之報告。</w:t>
      </w:r>
    </w:p>
    <w:p w14:paraId="5D3F0473"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檢查頻率：</w:t>
      </w:r>
    </w:p>
    <w:p w14:paraId="559AA5B7" w14:textId="77777777" w:rsidR="008E14EA" w:rsidRPr="003058E8" w:rsidRDefault="007204C0" w:rsidP="008E14EA">
      <w:pPr>
        <w:pStyle w:val="af7"/>
        <w:spacing w:line="600" w:lineRule="atLeast"/>
        <w:ind w:firstLineChars="484" w:firstLine="13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急性病變以檢查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p>
    <w:p w14:paraId="28D43393" w14:textId="77777777" w:rsidR="007204C0" w:rsidRPr="003058E8" w:rsidRDefault="007204C0" w:rsidP="008E14EA">
      <w:pPr>
        <w:pStyle w:val="af7"/>
        <w:spacing w:line="600" w:lineRule="atLeast"/>
        <w:ind w:leftChars="534" w:left="1562"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同部位四肢超音波</w:t>
      </w:r>
      <w:r w:rsidRPr="003058E8">
        <w:rPr>
          <w:rFonts w:ascii="Times New Roman" w:eastAsia="標楷體" w:hAnsi="Times New Roman"/>
          <w:color w:val="000000" w:themeColor="text1"/>
          <w:sz w:val="28"/>
          <w:szCs w:val="28"/>
        </w:rPr>
        <w:t>(19016C)</w:t>
      </w:r>
      <w:r w:rsidRPr="003058E8">
        <w:rPr>
          <w:rFonts w:ascii="Times New Roman" w:eastAsia="標楷體" w:hAnsi="Times New Roman"/>
          <w:color w:val="000000" w:themeColor="text1"/>
          <w:sz w:val="28"/>
          <w:szCs w:val="28"/>
        </w:rPr>
        <w:t>檢查</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個月內限申報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次為原則，且不宜同時申報</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光檢查，如需增加檢查頻率，應檢附相關資料佐證。</w:t>
      </w:r>
    </w:p>
    <w:p w14:paraId="6FCB5CED" w14:textId="77777777" w:rsidR="007204C0" w:rsidRPr="003058E8" w:rsidRDefault="007204C0" w:rsidP="007204C0">
      <w:pPr>
        <w:pStyle w:val="af7"/>
        <w:spacing w:line="600" w:lineRule="atLeas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二十九、居家照護審查原則：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7B8D7B9"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審查原則</w:t>
      </w:r>
    </w:p>
    <w:p w14:paraId="3938B624" w14:textId="77777777" w:rsidR="008E14EA" w:rsidRPr="003058E8" w:rsidRDefault="007204C0" w:rsidP="008E14EA">
      <w:pPr>
        <w:pStyle w:val="af7"/>
        <w:spacing w:line="600" w:lineRule="atLeast"/>
        <w:ind w:leftChars="570" w:left="1556" w:hangingChars="67" w:hanging="18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各分區業務組得訂定指標，對收案及費用申報均合理之居家照護機構，得減量抽樣審查。</w:t>
      </w:r>
    </w:p>
    <w:p w14:paraId="4FB04610" w14:textId="77777777" w:rsidR="007204C0" w:rsidRPr="003058E8" w:rsidRDefault="007204C0" w:rsidP="008E14EA">
      <w:pPr>
        <w:pStyle w:val="af7"/>
        <w:spacing w:line="600" w:lineRule="atLeast"/>
        <w:ind w:leftChars="571" w:left="165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對申報資源耗用群類別分布超常態之居家照護機構，得要求其申報費用時檢附護理計畫及訪視紀錄，逐案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包括申報訪視次數在規定次數以內之案件</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審查。</w:t>
      </w:r>
    </w:p>
    <w:p w14:paraId="387CBC7D" w14:textId="77777777" w:rsidR="007204C0" w:rsidRPr="003058E8" w:rsidRDefault="007204C0" w:rsidP="008E14EA">
      <w:pPr>
        <w:pStyle w:val="af7"/>
        <w:spacing w:line="600" w:lineRule="atLeast"/>
        <w:ind w:firstLineChars="400" w:firstLine="11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收案注意事項</w:t>
      </w:r>
    </w:p>
    <w:p w14:paraId="2457D7BC" w14:textId="77777777" w:rsidR="007204C0" w:rsidRPr="003058E8" w:rsidRDefault="007204C0" w:rsidP="008E14EA">
      <w:pPr>
        <w:pStyle w:val="af7"/>
        <w:spacing w:line="600" w:lineRule="atLeast"/>
        <w:ind w:firstLineChars="484" w:firstLine="135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收案對象是否符合下列各項條件：</w:t>
      </w:r>
    </w:p>
    <w:p w14:paraId="58FC1658" w14:textId="77777777" w:rsidR="008E14EA"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活動能力評估符合</w:t>
      </w:r>
      <w:r w:rsidRPr="003058E8">
        <w:rPr>
          <w:rFonts w:ascii="Times New Roman" w:eastAsia="標楷體" w:hAnsi="Times New Roman"/>
          <w:color w:val="000000" w:themeColor="text1"/>
          <w:sz w:val="28"/>
          <w:szCs w:val="28"/>
        </w:rPr>
        <w:t>KARNOFSKY SCALE(</w:t>
      </w:r>
      <w:r w:rsidRPr="003058E8">
        <w:rPr>
          <w:rFonts w:ascii="Times New Roman" w:eastAsia="標楷體" w:hAnsi="Times New Roman"/>
          <w:color w:val="000000" w:themeColor="text1"/>
          <w:sz w:val="28"/>
          <w:szCs w:val="28"/>
        </w:rPr>
        <w:t>詳附表二第三級含以上，或</w:t>
      </w:r>
      <w:r w:rsidRPr="003058E8">
        <w:rPr>
          <w:rFonts w:ascii="Times New Roman" w:eastAsia="標楷體" w:hAnsi="Times New Roman"/>
          <w:color w:val="000000" w:themeColor="text1"/>
          <w:sz w:val="28"/>
          <w:szCs w:val="28"/>
        </w:rPr>
        <w:t xml:space="preserve"> BARTHEL’S SCORE(</w:t>
      </w:r>
      <w:r w:rsidRPr="003058E8">
        <w:rPr>
          <w:rFonts w:ascii="Times New Roman" w:eastAsia="標楷體" w:hAnsi="Times New Roman"/>
          <w:color w:val="000000" w:themeColor="text1"/>
          <w:sz w:val="28"/>
          <w:szCs w:val="28"/>
        </w:rPr>
        <w:t>詳附表三</w:t>
      </w:r>
      <w:r w:rsidRPr="003058E8">
        <w:rPr>
          <w:rFonts w:ascii="Times New Roman" w:eastAsia="標楷體" w:hAnsi="Times New Roman"/>
          <w:color w:val="000000" w:themeColor="text1"/>
          <w:sz w:val="28"/>
          <w:szCs w:val="28"/>
        </w:rPr>
        <w:t>)60</w:t>
      </w:r>
      <w:r w:rsidRPr="003058E8">
        <w:rPr>
          <w:rFonts w:ascii="Times New Roman" w:eastAsia="標楷體" w:hAnsi="Times New Roman"/>
          <w:color w:val="000000" w:themeColor="text1"/>
          <w:sz w:val="28"/>
          <w:szCs w:val="28"/>
        </w:rPr>
        <w:t>分含以下。</w:t>
      </w:r>
    </w:p>
    <w:p w14:paraId="59F22002" w14:textId="77777777" w:rsidR="008E14EA"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有明確之居家照護服務項目需要。</w:t>
      </w:r>
    </w:p>
    <w:p w14:paraId="38C2D819" w14:textId="77777777" w:rsidR="008E14EA"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病情穩定能在家中進行照護。</w:t>
      </w:r>
    </w:p>
    <w:p w14:paraId="25E91C16" w14:textId="77777777" w:rsidR="007204C0" w:rsidRPr="003058E8" w:rsidRDefault="007204C0" w:rsidP="008E14EA">
      <w:pPr>
        <w:pStyle w:val="af7"/>
        <w:spacing w:line="600" w:lineRule="atLeast"/>
        <w:ind w:leftChars="680" w:left="2052" w:hangingChars="15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檢附完整之申請資料：</w:t>
      </w:r>
    </w:p>
    <w:p w14:paraId="7AE74C22" w14:textId="77777777" w:rsidR="008E14EA" w:rsidRPr="003058E8" w:rsidRDefault="007204C0" w:rsidP="008E14EA">
      <w:pPr>
        <w:pStyle w:val="af7"/>
        <w:spacing w:line="600" w:lineRule="atLeast"/>
        <w:ind w:leftChars="826" w:left="2550"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甲、申請書中有客觀的護理評估資料及符合個案個別需要的具體護理計畫。</w:t>
      </w:r>
    </w:p>
    <w:p w14:paraId="1660B3E2" w14:textId="77777777" w:rsidR="008E14EA" w:rsidRPr="003058E8" w:rsidRDefault="007204C0" w:rsidP="008E14EA">
      <w:pPr>
        <w:pStyle w:val="af7"/>
        <w:spacing w:line="600" w:lineRule="atLeast"/>
        <w:ind w:leftChars="826" w:left="2550"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乙、醫囑單有完整之病史及醫囑記載。</w:t>
      </w:r>
    </w:p>
    <w:p w14:paraId="16E19E93" w14:textId="77777777" w:rsidR="007204C0" w:rsidRPr="003058E8" w:rsidRDefault="007204C0" w:rsidP="008E14EA">
      <w:pPr>
        <w:pStyle w:val="af7"/>
        <w:spacing w:line="600" w:lineRule="atLeast"/>
        <w:ind w:leftChars="826" w:left="2550" w:hangingChars="203" w:hanging="568"/>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丙、申請書及醫囑單所記載之診斷、病情、照護項目及照護計畫一致。</w:t>
      </w:r>
    </w:p>
    <w:p w14:paraId="688D2D17" w14:textId="77777777" w:rsidR="008E14EA" w:rsidRPr="003058E8" w:rsidRDefault="007204C0" w:rsidP="008E14EA">
      <w:pPr>
        <w:pStyle w:val="af7"/>
        <w:spacing w:line="600" w:lineRule="atLeast"/>
        <w:ind w:leftChars="530" w:left="1418" w:hangingChars="52" w:hanging="14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申請延長照護個案除需符合前項收案條件外，「護理評估」項目中是否有說明照護期間個案病況進展情形。</w:t>
      </w:r>
    </w:p>
    <w:p w14:paraId="0B07B455" w14:textId="77777777" w:rsidR="007204C0" w:rsidRPr="003058E8" w:rsidRDefault="007204C0" w:rsidP="008E14EA">
      <w:pPr>
        <w:pStyle w:val="af7"/>
        <w:spacing w:line="600" w:lineRule="atLeast"/>
        <w:ind w:leftChars="530" w:left="1418" w:hangingChars="52" w:hanging="14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下列對象不符收案條件，應不予同意：</w:t>
      </w:r>
    </w:p>
    <w:p w14:paraId="419DE6B6" w14:textId="77777777" w:rsidR="008E14EA" w:rsidRPr="003058E8" w:rsidRDefault="007204C0" w:rsidP="008E14EA">
      <w:pPr>
        <w:pStyle w:val="af7"/>
        <w:spacing w:line="600" w:lineRule="atLeast"/>
        <w:ind w:leftChars="143" w:left="343" w:firstLineChars="434" w:firstLine="121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無明確之護理措施，只需部分日常生活協助者。</w:t>
      </w:r>
    </w:p>
    <w:p w14:paraId="61A8B90B" w14:textId="77777777" w:rsidR="007204C0" w:rsidRPr="003058E8" w:rsidRDefault="007204C0" w:rsidP="008E14EA">
      <w:pPr>
        <w:pStyle w:val="af7"/>
        <w:spacing w:line="600" w:lineRule="atLeast"/>
        <w:ind w:leftChars="143" w:left="343" w:firstLineChars="434" w:firstLine="121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病情不穩，需住院治療者。</w:t>
      </w:r>
    </w:p>
    <w:p w14:paraId="20CFCE8A" w14:textId="77777777" w:rsidR="007204C0" w:rsidRPr="003058E8" w:rsidRDefault="007204C0" w:rsidP="008E14EA">
      <w:pPr>
        <w:pStyle w:val="af7"/>
        <w:spacing w:line="600" w:lineRule="atLeast"/>
        <w:ind w:firstLineChars="405" w:firstLine="113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費用審查注意事項</w:t>
      </w:r>
    </w:p>
    <w:p w14:paraId="5F333B0E" w14:textId="77777777" w:rsidR="00BC195E" w:rsidRPr="003058E8" w:rsidRDefault="007204C0" w:rsidP="00BC195E">
      <w:pPr>
        <w:pStyle w:val="af7"/>
        <w:spacing w:line="600" w:lineRule="atLeast"/>
        <w:ind w:leftChars="523" w:left="1538" w:hangingChars="101"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依個案現狀及醫師評估其實際訪視次數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或換管次數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；居家照護之個案管路須長期置放者，建議使用矽膠材質，一個月更換一次為原則。</w:t>
      </w:r>
    </w:p>
    <w:p w14:paraId="4B6D6765" w14:textId="77777777" w:rsidR="007204C0" w:rsidRPr="003058E8" w:rsidRDefault="007204C0" w:rsidP="00BC195E">
      <w:pPr>
        <w:pStyle w:val="af7"/>
        <w:spacing w:line="600" w:lineRule="atLeast"/>
        <w:ind w:leftChars="523" w:left="1538" w:hangingChars="101" w:hanging="28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有下列情形者，不予支付費用或核扣多報之費用：</w:t>
      </w:r>
    </w:p>
    <w:p w14:paraId="3F246954" w14:textId="77777777" w:rsidR="00BC195E" w:rsidRPr="003058E8" w:rsidRDefault="007204C0" w:rsidP="00BC195E">
      <w:pPr>
        <w:pStyle w:val="af7"/>
        <w:spacing w:line="600" w:lineRule="atLeast"/>
        <w:ind w:firstLineChars="550" w:firstLine="154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不符合收案或延長照護條件者。</w:t>
      </w:r>
    </w:p>
    <w:p w14:paraId="72E99AF9"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月申報訪視次數在三次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以上、新收個案收案當月在四次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以上而未依規定檢具相關資料，或經審查為非必要之超次訪視。</w:t>
      </w:r>
    </w:p>
    <w:p w14:paraId="06EB2C09"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申報</w:t>
      </w:r>
      <w:r w:rsidR="002447D1" w:rsidRPr="003058E8">
        <w:rPr>
          <w:rFonts w:ascii="Times New Roman" w:eastAsia="標楷體" w:hAnsi="Times New Roman"/>
          <w:color w:val="000000" w:themeColor="text1"/>
          <w:sz w:val="28"/>
          <w:szCs w:val="28"/>
        </w:rPr>
        <w:t>資源耗用群分類與提供之居家照護項目不符者</w:t>
      </w:r>
      <w:r w:rsidR="002447D1"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經審查同意訪視但不需換管者，原申報資源耗用群得依實際狀況改支為適當資源耗用群</w:t>
      </w:r>
      <w:r w:rsidR="002447D1"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w:t>
      </w:r>
    </w:p>
    <w:p w14:paraId="07050634"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非必要之靜脈點滴注射，每日申報家訪費用者。</w:t>
      </w:r>
    </w:p>
    <w:p w14:paraId="66CB9D74" w14:textId="77777777" w:rsidR="00BC195E"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同一護理人員於同一時段申報兩不同住處病患之訪視費用者。</w:t>
      </w:r>
    </w:p>
    <w:p w14:paraId="2C645D8F" w14:textId="77777777" w:rsidR="007204C0" w:rsidRPr="003058E8" w:rsidRDefault="007204C0" w:rsidP="00BC195E">
      <w:pPr>
        <w:pStyle w:val="af7"/>
        <w:spacing w:line="600" w:lineRule="atLeast"/>
        <w:ind w:leftChars="650" w:left="1840" w:hangingChars="100" w:hanging="2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針對管路頻繁置換管者</w:t>
      </w:r>
      <w:r w:rsidR="002447D1" w:rsidRPr="003058E8">
        <w:rPr>
          <w:rFonts w:ascii="Times New Roman" w:eastAsia="標楷體" w:hAnsi="Times New Roman"/>
          <w:color w:val="000000" w:themeColor="text1"/>
          <w:sz w:val="28"/>
          <w:szCs w:val="28"/>
        </w:rPr>
        <w:t>，且護理紀錄未詳實紀錄病況。</w:t>
      </w:r>
    </w:p>
    <w:p w14:paraId="2165F870" w14:textId="77777777" w:rsidR="007204C0" w:rsidRPr="003058E8" w:rsidRDefault="007204C0" w:rsidP="00BC195E">
      <w:pPr>
        <w:pStyle w:val="af7"/>
        <w:spacing w:line="600" w:lineRule="atLeast"/>
        <w:ind w:firstLineChars="455" w:firstLine="1274"/>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有下列情事者，應加強審查：</w:t>
      </w:r>
    </w:p>
    <w:p w14:paraId="5FF8B115" w14:textId="77777777" w:rsidR="00BC195E" w:rsidRPr="003058E8" w:rsidRDefault="007204C0" w:rsidP="00BC195E">
      <w:pPr>
        <w:pStyle w:val="af7"/>
        <w:spacing w:line="600" w:lineRule="atLeast"/>
        <w:ind w:firstLineChars="534" w:firstLine="149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同一病患同一天由不同科別醫師看診者。</w:t>
      </w:r>
    </w:p>
    <w:p w14:paraId="62AE6F02" w14:textId="77777777" w:rsidR="007204C0" w:rsidRPr="003058E8" w:rsidRDefault="007204C0" w:rsidP="00BC195E">
      <w:pPr>
        <w:pStyle w:val="af7"/>
        <w:spacing w:line="600" w:lineRule="atLeast"/>
        <w:ind w:firstLineChars="534" w:firstLine="1495"/>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照護紀錄內容僅見例行更換各式導管者。</w:t>
      </w:r>
      <w:bookmarkEnd w:id="61"/>
    </w:p>
    <w:p w14:paraId="58E58DA5" w14:textId="77777777" w:rsidR="00BD775D" w:rsidRPr="003058E8" w:rsidRDefault="00BD775D" w:rsidP="00BD775D">
      <w:pPr>
        <w:pStyle w:val="af7"/>
        <w:spacing w:line="600" w:lineRule="atLeast"/>
        <w:ind w:leftChars="175" w:left="1274" w:hangingChars="305" w:hanging="854"/>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部份凝血活酶時間</w:t>
      </w:r>
      <w:r w:rsidRPr="003058E8">
        <w:rPr>
          <w:rFonts w:cs="Calibri"/>
          <w:color w:val="000000" w:themeColor="text1"/>
          <w:sz w:val="28"/>
          <w:szCs w:val="20"/>
        </w:rPr>
        <w:t>(</w:t>
      </w:r>
      <w:r w:rsidRPr="003058E8">
        <w:rPr>
          <w:rFonts w:ascii="Times New Roman" w:eastAsia="標楷體" w:hAnsi="Times New Roman"/>
          <w:color w:val="000000" w:themeColor="text1"/>
          <w:sz w:val="28"/>
          <w:szCs w:val="36"/>
        </w:rPr>
        <w:t>08036C</w:t>
      </w:r>
      <w:r w:rsidRPr="003058E8">
        <w:rPr>
          <w:rFonts w:cs="Calibri"/>
          <w:color w:val="000000" w:themeColor="text1"/>
          <w:sz w:val="28"/>
          <w:szCs w:val="20"/>
        </w:rPr>
        <w:t>)</w:t>
      </w:r>
      <w:r w:rsidRPr="003058E8">
        <w:rPr>
          <w:rFonts w:ascii="標楷體" w:eastAsia="標楷體" w:hAnsi="標楷體" w:cs="Calibri" w:hint="eastAsia"/>
          <w:color w:val="000000" w:themeColor="text1"/>
          <w:sz w:val="28"/>
          <w:szCs w:val="20"/>
        </w:rPr>
        <w:t>，不符合下列情況，應加強審查：</w:t>
      </w:r>
      <w:r w:rsidR="00D436E1" w:rsidRPr="003058E8">
        <w:rPr>
          <w:rFonts w:ascii="Times New Roman" w:eastAsia="標楷體" w:hAnsi="Times New Roman"/>
          <w:color w:val="000000" w:themeColor="text1"/>
          <w:sz w:val="28"/>
          <w:szCs w:val="20"/>
        </w:rPr>
        <w:t>(111/5/2)</w:t>
      </w:r>
    </w:p>
    <w:p w14:paraId="7977DEAF" w14:textId="77777777" w:rsidR="00BD775D" w:rsidRPr="003058E8" w:rsidRDefault="00BD775D" w:rsidP="00DF4325">
      <w:pPr>
        <w:pStyle w:val="af"/>
        <w:numPr>
          <w:ilvl w:val="0"/>
          <w:numId w:val="64"/>
        </w:numPr>
        <w:spacing w:line="580" w:lineRule="exact"/>
        <w:ind w:left="1559" w:hanging="482"/>
        <w:textAlignment w:val="baseline"/>
        <w:rPr>
          <w:rFonts w:ascii="Times New Roman" w:eastAsia="標楷體" w:hAnsi="Times New Roman"/>
          <w:color w:val="000000" w:themeColor="text1"/>
          <w:kern w:val="0"/>
          <w:sz w:val="28"/>
          <w:szCs w:val="20"/>
        </w:rPr>
      </w:pPr>
      <w:r w:rsidRPr="003058E8">
        <w:rPr>
          <w:rFonts w:ascii="Times New Roman" w:eastAsia="標楷體" w:hAnsi="Times New Roman"/>
          <w:color w:val="000000" w:themeColor="text1"/>
          <w:kern w:val="0"/>
          <w:sz w:val="28"/>
          <w:szCs w:val="20"/>
        </w:rPr>
        <w:t>出血傾向或凝血異常的鑑別診斷。</w:t>
      </w:r>
    </w:p>
    <w:p w14:paraId="06A6E76C" w14:textId="77777777" w:rsidR="00BD775D" w:rsidRPr="003058E8" w:rsidRDefault="00BD775D" w:rsidP="00DF4325">
      <w:pPr>
        <w:pStyle w:val="af"/>
        <w:numPr>
          <w:ilvl w:val="0"/>
          <w:numId w:val="64"/>
        </w:numPr>
        <w:spacing w:line="580" w:lineRule="exact"/>
        <w:ind w:left="1559" w:hanging="482"/>
        <w:textAlignment w:val="baseline"/>
        <w:rPr>
          <w:rFonts w:ascii="Times New Roman" w:eastAsia="標楷體" w:hAnsi="Times New Roman"/>
          <w:color w:val="000000" w:themeColor="text1"/>
          <w:kern w:val="0"/>
          <w:sz w:val="28"/>
          <w:szCs w:val="20"/>
        </w:rPr>
      </w:pPr>
      <w:r w:rsidRPr="003058E8">
        <w:rPr>
          <w:rFonts w:ascii="Times New Roman" w:eastAsia="標楷體" w:hAnsi="Times New Roman"/>
          <w:color w:val="000000" w:themeColor="text1"/>
          <w:kern w:val="0"/>
          <w:sz w:val="28"/>
          <w:szCs w:val="20"/>
        </w:rPr>
        <w:t>抗凝血劑治療效果的監控。</w:t>
      </w:r>
    </w:p>
    <w:p w14:paraId="4C08D9D9" w14:textId="0104B418" w:rsidR="00BD775D" w:rsidRPr="003058E8" w:rsidRDefault="00BD775D" w:rsidP="00BD775D">
      <w:pPr>
        <w:pStyle w:val="af7"/>
        <w:spacing w:line="600" w:lineRule="atLeast"/>
        <w:ind w:leftChars="175" w:left="1274" w:hangingChars="305" w:hanging="854"/>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lastRenderedPageBreak/>
        <w:t>三十一</w:t>
      </w:r>
      <w:r w:rsidRPr="003058E8">
        <w:rPr>
          <w:rFonts w:ascii="標楷體" w:eastAsia="標楷體" w:hAnsi="標楷體" w:cs="Calibri"/>
          <w:color w:val="000000" w:themeColor="text1"/>
          <w:sz w:val="28"/>
          <w:szCs w:val="20"/>
        </w:rPr>
        <w:t>、</w:t>
      </w:r>
      <w:r w:rsidR="00D73A6A" w:rsidRPr="003058E8">
        <w:rPr>
          <w:rFonts w:ascii="標楷體" w:eastAsia="標楷體" w:hAnsi="標楷體" w:cs="Calibri" w:hint="eastAsia"/>
          <w:color w:val="000000" w:themeColor="text1"/>
          <w:sz w:val="28"/>
          <w:szCs w:val="20"/>
        </w:rPr>
        <w:t>甲狀腺球蛋白抗體</w:t>
      </w:r>
      <w:r w:rsidR="00D73A6A" w:rsidRPr="003058E8">
        <w:rPr>
          <w:rFonts w:ascii="Times New Roman" w:eastAsia="標楷體" w:hAnsi="Times New Roman"/>
          <w:color w:val="000000" w:themeColor="text1"/>
          <w:sz w:val="28"/>
          <w:szCs w:val="36"/>
        </w:rPr>
        <w:t>(12068C)</w:t>
      </w:r>
      <w:r w:rsidR="00D73A6A" w:rsidRPr="003058E8">
        <w:rPr>
          <w:rFonts w:ascii="標楷體" w:eastAsia="標楷體" w:hAnsi="標楷體" w:cs="Calibri" w:hint="eastAsia"/>
          <w:color w:val="000000" w:themeColor="text1"/>
          <w:sz w:val="28"/>
          <w:szCs w:val="20"/>
        </w:rPr>
        <w:t>檢查頻率：以</w:t>
      </w:r>
      <w:r w:rsidR="00D73A6A" w:rsidRPr="003058E8">
        <w:rPr>
          <w:rFonts w:ascii="Times New Roman" w:hAnsi="Times New Roman"/>
          <w:color w:val="000000" w:themeColor="text1"/>
          <w:sz w:val="28"/>
          <w:szCs w:val="20"/>
        </w:rPr>
        <w:t>1</w:t>
      </w:r>
      <w:r w:rsidR="00D73A6A" w:rsidRPr="003058E8">
        <w:rPr>
          <w:rFonts w:ascii="標楷體" w:eastAsia="標楷體" w:hAnsi="標楷體" w:cs="Calibri" w:hint="eastAsia"/>
          <w:color w:val="000000" w:themeColor="text1"/>
          <w:sz w:val="28"/>
          <w:szCs w:val="20"/>
        </w:rPr>
        <w:t>年檢查</w:t>
      </w:r>
      <w:r w:rsidR="00D73A6A" w:rsidRPr="003058E8">
        <w:rPr>
          <w:rFonts w:ascii="Times New Roman" w:hAnsi="Times New Roman"/>
          <w:color w:val="000000" w:themeColor="text1"/>
          <w:sz w:val="28"/>
          <w:szCs w:val="20"/>
        </w:rPr>
        <w:t>1</w:t>
      </w:r>
      <w:r w:rsidR="00D73A6A" w:rsidRPr="003058E8">
        <w:rPr>
          <w:rFonts w:ascii="標楷體" w:eastAsia="標楷體" w:hAnsi="標楷體" w:cs="Calibri" w:hint="eastAsia"/>
          <w:color w:val="000000" w:themeColor="text1"/>
          <w:sz w:val="28"/>
          <w:szCs w:val="20"/>
        </w:rPr>
        <w:t>次為原則，如有特殊情形(如甲狀腺癌)應敘明原因，核實申報。</w:t>
      </w:r>
      <w:r w:rsidR="00D73A6A" w:rsidRPr="003058E8">
        <w:rPr>
          <w:rFonts w:ascii="Times New Roman" w:eastAsia="標楷體" w:hAnsi="Times New Roman"/>
          <w:color w:val="000000" w:themeColor="text1"/>
          <w:sz w:val="28"/>
          <w:szCs w:val="20"/>
        </w:rPr>
        <w:t>(111/5/2)</w:t>
      </w:r>
      <w:r w:rsidR="00D73A6A" w:rsidRPr="003058E8">
        <w:rPr>
          <w:rFonts w:ascii="標楷體" w:eastAsia="標楷體" w:hAnsi="標楷體"/>
          <w:color w:val="000000" w:themeColor="text1"/>
          <w:sz w:val="28"/>
          <w:szCs w:val="20"/>
        </w:rPr>
        <w:t xml:space="preserve"> </w:t>
      </w:r>
      <w:r w:rsidR="00D73A6A" w:rsidRPr="003058E8">
        <w:rPr>
          <w:rFonts w:ascii="Times New Roman" w:eastAsia="標楷體" w:hAnsi="Times New Roman"/>
          <w:color w:val="000000" w:themeColor="text1"/>
          <w:sz w:val="28"/>
          <w:szCs w:val="20"/>
        </w:rPr>
        <w:t>(111/</w:t>
      </w:r>
      <w:r w:rsidR="00C4692D" w:rsidRPr="003058E8">
        <w:rPr>
          <w:rFonts w:ascii="Times New Roman" w:eastAsia="標楷體" w:hAnsi="Times New Roman" w:hint="eastAsia"/>
          <w:color w:val="000000" w:themeColor="text1"/>
          <w:sz w:val="28"/>
          <w:szCs w:val="20"/>
        </w:rPr>
        <w:t>8</w:t>
      </w:r>
      <w:r w:rsidR="00D73A6A" w:rsidRPr="003058E8">
        <w:rPr>
          <w:rFonts w:ascii="Times New Roman" w:eastAsia="標楷體" w:hAnsi="Times New Roman"/>
          <w:color w:val="000000" w:themeColor="text1"/>
          <w:sz w:val="28"/>
          <w:szCs w:val="20"/>
        </w:rPr>
        <w:t>/1)</w:t>
      </w:r>
    </w:p>
    <w:p w14:paraId="0A9A3BD8" w14:textId="1A2B42BF" w:rsidR="00BD775D" w:rsidRPr="003058E8" w:rsidRDefault="00BD775D" w:rsidP="00BD775D">
      <w:pPr>
        <w:pStyle w:val="af7"/>
        <w:spacing w:line="600" w:lineRule="atLeast"/>
        <w:ind w:leftChars="175" w:left="1274" w:hangingChars="305" w:hanging="854"/>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三十二</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甲狀腺過氧化</w:t>
      </w:r>
      <w:r w:rsidR="00EE39CC" w:rsidRPr="003058E8">
        <w:rPr>
          <w:rFonts w:ascii="標楷體" w:eastAsia="標楷體" w:hAnsi="標楷體" w:cs="Calibri" w:hint="eastAsia"/>
          <w:color w:val="000000" w:themeColor="text1"/>
          <w:sz w:val="28"/>
          <w:szCs w:val="20"/>
        </w:rPr>
        <w:t>酶</w:t>
      </w:r>
      <w:r w:rsidRPr="003058E8">
        <w:rPr>
          <w:rFonts w:ascii="標楷體" w:eastAsia="標楷體" w:hAnsi="標楷體" w:cs="Calibri" w:hint="eastAsia"/>
          <w:color w:val="000000" w:themeColor="text1"/>
          <w:sz w:val="28"/>
          <w:szCs w:val="20"/>
        </w:rPr>
        <w:t>抗體</w:t>
      </w:r>
      <w:r w:rsidRPr="003058E8">
        <w:rPr>
          <w:rFonts w:ascii="Times New Roman" w:eastAsia="標楷體" w:hAnsi="Times New Roman"/>
          <w:color w:val="000000" w:themeColor="text1"/>
          <w:sz w:val="28"/>
          <w:szCs w:val="36"/>
        </w:rPr>
        <w:t>(12134C)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p>
    <w:p w14:paraId="59F6710F" w14:textId="77777777" w:rsidR="00BD775D" w:rsidRPr="003058E8" w:rsidRDefault="00BD775D" w:rsidP="00DF4325">
      <w:pPr>
        <w:pStyle w:val="af"/>
        <w:numPr>
          <w:ilvl w:val="0"/>
          <w:numId w:val="65"/>
        </w:numPr>
        <w:spacing w:line="580" w:lineRule="exact"/>
        <w:ind w:left="1559" w:hanging="482"/>
        <w:textAlignment w:val="baseline"/>
        <w:rPr>
          <w:rFonts w:ascii="標楷體" w:eastAsia="標楷體" w:hAnsi="標楷體" w:cs="Calibri"/>
          <w:color w:val="000000" w:themeColor="text1"/>
          <w:kern w:val="0"/>
          <w:sz w:val="28"/>
          <w:szCs w:val="28"/>
        </w:rPr>
      </w:pPr>
      <w:r w:rsidRPr="003058E8">
        <w:rPr>
          <w:rFonts w:ascii="Times New Roman" w:eastAsia="標楷體" w:hAnsi="Times New Roman"/>
          <w:color w:val="000000" w:themeColor="text1"/>
          <w:sz w:val="28"/>
          <w:szCs w:val="28"/>
        </w:rPr>
        <w:t>1</w:t>
      </w:r>
      <w:r w:rsidRPr="003058E8">
        <w:rPr>
          <w:rFonts w:ascii="標楷體" w:eastAsia="標楷體" w:hAnsi="標楷體" w:cs="Calibri" w:hint="eastAsia"/>
          <w:color w:val="000000" w:themeColor="text1"/>
          <w:kern w:val="0"/>
          <w:sz w:val="28"/>
          <w:szCs w:val="28"/>
        </w:rPr>
        <w:t>年檢查</w:t>
      </w:r>
      <w:r w:rsidRPr="003058E8">
        <w:rPr>
          <w:rFonts w:ascii="Times New Roman" w:eastAsia="標楷體" w:hAnsi="Times New Roman"/>
          <w:color w:val="000000" w:themeColor="text1"/>
          <w:sz w:val="28"/>
          <w:szCs w:val="28"/>
        </w:rPr>
        <w:t>1</w:t>
      </w:r>
      <w:r w:rsidRPr="003058E8">
        <w:rPr>
          <w:rFonts w:ascii="Times New Roman" w:eastAsia="標楷體" w:hAnsi="Times New Roman" w:hint="eastAsia"/>
          <w:color w:val="000000" w:themeColor="text1"/>
          <w:sz w:val="28"/>
          <w:szCs w:val="28"/>
        </w:rPr>
        <w:t>次</w:t>
      </w:r>
      <w:r w:rsidRPr="003058E8">
        <w:rPr>
          <w:rFonts w:ascii="標楷體" w:eastAsia="標楷體" w:hAnsi="標楷體" w:cs="Calibri" w:hint="eastAsia"/>
          <w:color w:val="000000" w:themeColor="text1"/>
          <w:kern w:val="0"/>
          <w:sz w:val="28"/>
          <w:szCs w:val="28"/>
        </w:rPr>
        <w:t>為原則；如有特殊情形，應敘明原因，核實申報。</w:t>
      </w:r>
    </w:p>
    <w:p w14:paraId="5E5C3100" w14:textId="77777777" w:rsidR="00BD775D" w:rsidRPr="003058E8" w:rsidRDefault="00BD775D" w:rsidP="00DF4325">
      <w:pPr>
        <w:pStyle w:val="af"/>
        <w:numPr>
          <w:ilvl w:val="0"/>
          <w:numId w:val="65"/>
        </w:numPr>
        <w:spacing w:line="580" w:lineRule="exact"/>
        <w:ind w:left="1559" w:hanging="482"/>
        <w:textAlignment w:val="baseline"/>
        <w:rPr>
          <w:rFonts w:ascii="標楷體" w:eastAsia="標楷體" w:hAnsi="標楷體" w:cs="Calibri"/>
          <w:color w:val="000000" w:themeColor="text1"/>
          <w:kern w:val="0"/>
          <w:sz w:val="28"/>
          <w:szCs w:val="28"/>
        </w:rPr>
      </w:pPr>
      <w:r w:rsidRPr="003058E8">
        <w:rPr>
          <w:rFonts w:ascii="標楷體" w:eastAsia="標楷體" w:hAnsi="標楷體" w:cs="Calibri" w:hint="eastAsia"/>
          <w:color w:val="000000" w:themeColor="text1"/>
          <w:kern w:val="0"/>
          <w:sz w:val="28"/>
          <w:szCs w:val="28"/>
        </w:rPr>
        <w:t>孕婦可</w:t>
      </w:r>
      <w:r w:rsidRPr="003058E8">
        <w:rPr>
          <w:rFonts w:ascii="Times New Roman" w:eastAsia="標楷體" w:hAnsi="Times New Roman"/>
          <w:color w:val="000000" w:themeColor="text1"/>
          <w:sz w:val="28"/>
          <w:szCs w:val="28"/>
        </w:rPr>
        <w:t>3</w:t>
      </w:r>
      <w:r w:rsidRPr="003058E8">
        <w:rPr>
          <w:rFonts w:ascii="標楷體" w:eastAsia="標楷體" w:hAnsi="標楷體" w:cs="Calibri" w:hint="eastAsia"/>
          <w:color w:val="000000" w:themeColor="text1"/>
          <w:kern w:val="0"/>
          <w:sz w:val="28"/>
          <w:szCs w:val="28"/>
        </w:rPr>
        <w:t>個</w:t>
      </w:r>
      <w:r w:rsidRPr="003058E8">
        <w:rPr>
          <w:rFonts w:ascii="標楷體" w:eastAsia="標楷體" w:hAnsi="標楷體" w:cs="Calibri" w:hint="eastAsia"/>
          <w:color w:val="000000" w:themeColor="text1"/>
          <w:kern w:val="0"/>
          <w:sz w:val="28"/>
          <w:szCs w:val="20"/>
        </w:rPr>
        <w:t>月檢查</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kern w:val="0"/>
          <w:sz w:val="28"/>
          <w:szCs w:val="20"/>
        </w:rPr>
        <w:t>次</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甲狀腺低下者</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w:t>
      </w:r>
    </w:p>
    <w:p w14:paraId="11D0C410" w14:textId="77777777" w:rsidR="00BD775D" w:rsidRPr="003058E8" w:rsidRDefault="00BD775D" w:rsidP="00BD775D">
      <w:pPr>
        <w:pStyle w:val="af7"/>
        <w:spacing w:line="600" w:lineRule="atLeast"/>
        <w:ind w:leftChars="146" w:left="1495" w:hangingChars="409" w:hanging="1145"/>
        <w:rPr>
          <w:color w:val="000000" w:themeColor="text1"/>
          <w:sz w:val="36"/>
        </w:rPr>
      </w:pPr>
      <w:r w:rsidRPr="003058E8">
        <w:rPr>
          <w:rFonts w:ascii="標楷體" w:eastAsia="標楷體" w:hAnsi="標楷體" w:cs="Calibri" w:hint="eastAsia"/>
          <w:color w:val="000000" w:themeColor="text1"/>
          <w:sz w:val="28"/>
          <w:szCs w:val="20"/>
        </w:rPr>
        <w:t>三十三</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穿刺細胞檢查</w:t>
      </w:r>
      <w:r w:rsidRPr="003058E8">
        <w:rPr>
          <w:rFonts w:ascii="Times New Roman" w:eastAsia="標楷體" w:hAnsi="Times New Roman"/>
          <w:color w:val="000000" w:themeColor="text1"/>
          <w:sz w:val="28"/>
          <w:szCs w:val="36"/>
        </w:rPr>
        <w:t>(15007C)</w:t>
      </w:r>
      <w:r w:rsidRPr="003058E8">
        <w:rPr>
          <w:rFonts w:ascii="標楷體" w:eastAsia="標楷體" w:hAnsi="標楷體" w:cs="Calibri" w:hint="eastAsia"/>
          <w:color w:val="000000" w:themeColor="text1"/>
          <w:sz w:val="28"/>
          <w:szCs w:val="20"/>
        </w:rPr>
        <w:t>審查原則：以半年檢查</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sz w:val="28"/>
          <w:szCs w:val="20"/>
        </w:rPr>
        <w:t>次為原則；如有特殊情形，應敘明原因，核實申報。</w:t>
      </w:r>
      <w:r w:rsidR="00D436E1" w:rsidRPr="003058E8">
        <w:rPr>
          <w:rFonts w:ascii="Times New Roman" w:eastAsia="標楷體" w:hAnsi="Times New Roman"/>
          <w:color w:val="000000" w:themeColor="text1"/>
          <w:sz w:val="28"/>
          <w:szCs w:val="20"/>
        </w:rPr>
        <w:t>(111/5/2)</w:t>
      </w:r>
    </w:p>
    <w:p w14:paraId="10FE6558" w14:textId="77777777" w:rsidR="00BD775D" w:rsidRPr="003058E8" w:rsidRDefault="00BD775D" w:rsidP="00BD775D">
      <w:pPr>
        <w:pStyle w:val="af7"/>
        <w:spacing w:line="600" w:lineRule="atLeast"/>
        <w:ind w:leftChars="146" w:left="1495" w:hangingChars="409" w:hanging="1145"/>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三十四</w:t>
      </w:r>
      <w:r w:rsidRPr="003058E8">
        <w:rPr>
          <w:rFonts w:ascii="標楷體" w:eastAsia="標楷體" w:hAnsi="標楷體" w:cs="Calibri"/>
          <w:color w:val="000000" w:themeColor="text1"/>
          <w:sz w:val="28"/>
          <w:szCs w:val="20"/>
        </w:rPr>
        <w:t>、</w:t>
      </w:r>
      <w:r w:rsidRPr="003058E8">
        <w:rPr>
          <w:rFonts w:ascii="Times New Roman" w:eastAsia="標楷體" w:hAnsi="Times New Roman"/>
          <w:color w:val="000000" w:themeColor="text1"/>
          <w:sz w:val="28"/>
          <w:szCs w:val="36"/>
        </w:rPr>
        <w:t>DNA</w:t>
      </w:r>
      <w:r w:rsidRPr="003058E8">
        <w:rPr>
          <w:rFonts w:ascii="標楷體" w:eastAsia="標楷體" w:hAnsi="標楷體" w:cs="Calibri" w:hint="eastAsia"/>
          <w:color w:val="000000" w:themeColor="text1"/>
          <w:sz w:val="28"/>
          <w:szCs w:val="20"/>
        </w:rPr>
        <w:t>抗體</w:t>
      </w:r>
      <w:r w:rsidRPr="003058E8">
        <w:rPr>
          <w:rFonts w:ascii="Times New Roman" w:eastAsia="標楷體" w:hAnsi="Times New Roman"/>
          <w:color w:val="000000" w:themeColor="text1"/>
          <w:sz w:val="28"/>
          <w:szCs w:val="36"/>
        </w:rPr>
        <w:t>(12060C)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p>
    <w:p w14:paraId="0A82980B" w14:textId="77777777" w:rsidR="00BD775D" w:rsidRPr="003058E8" w:rsidRDefault="00BD775D" w:rsidP="00DF4325">
      <w:pPr>
        <w:pStyle w:val="af"/>
        <w:numPr>
          <w:ilvl w:val="0"/>
          <w:numId w:val="66"/>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符合下列情況：全身性紅斑狼瘡</w:t>
      </w:r>
      <w:r w:rsidRPr="003058E8">
        <w:rPr>
          <w:rFonts w:ascii="Times New Roman" w:eastAsia="標楷體" w:hAnsi="Times New Roman"/>
          <w:color w:val="000000" w:themeColor="text1"/>
          <w:sz w:val="28"/>
          <w:szCs w:val="36"/>
        </w:rPr>
        <w:t>SLE</w:t>
      </w:r>
      <w:r w:rsidRPr="003058E8">
        <w:rPr>
          <w:rFonts w:ascii="標楷體" w:eastAsia="標楷體" w:hAnsi="標楷體" w:cs="Calibri" w:hint="eastAsia"/>
          <w:color w:val="000000" w:themeColor="text1"/>
          <w:kern w:val="0"/>
          <w:sz w:val="28"/>
          <w:szCs w:val="20"/>
        </w:rPr>
        <w:t>之診斷，與病情監測及預後判斷指標。</w:t>
      </w:r>
    </w:p>
    <w:p w14:paraId="4F0FA4E1" w14:textId="77777777" w:rsidR="00BD775D" w:rsidRPr="003058E8" w:rsidRDefault="00BD775D" w:rsidP="00DF4325">
      <w:pPr>
        <w:pStyle w:val="af"/>
        <w:numPr>
          <w:ilvl w:val="0"/>
          <w:numId w:val="66"/>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檢查間隔</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kern w:val="0"/>
          <w:sz w:val="28"/>
          <w:szCs w:val="20"/>
        </w:rPr>
        <w:t>年以上為原則，如有特殊情形，應敘明原因，核實申報。</w:t>
      </w:r>
    </w:p>
    <w:p w14:paraId="26351F23" w14:textId="77777777" w:rsidR="00BD775D" w:rsidRPr="003058E8" w:rsidRDefault="00BD775D" w:rsidP="00BD775D">
      <w:pPr>
        <w:pStyle w:val="af7"/>
        <w:spacing w:line="600" w:lineRule="atLeast"/>
        <w:ind w:leftChars="146" w:left="1495" w:hangingChars="409" w:hanging="1145"/>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t>三十五</w:t>
      </w:r>
      <w:r w:rsidRPr="003058E8">
        <w:rPr>
          <w:rFonts w:ascii="標楷體" w:eastAsia="標楷體" w:hAnsi="標楷體" w:cs="Calibri"/>
          <w:color w:val="000000" w:themeColor="text1"/>
          <w:sz w:val="28"/>
          <w:szCs w:val="20"/>
        </w:rPr>
        <w:t>、</w:t>
      </w:r>
      <w:r w:rsidRPr="003058E8">
        <w:rPr>
          <w:rFonts w:ascii="Times New Roman" w:eastAsia="標楷體" w:hAnsi="Times New Roman"/>
          <w:color w:val="000000" w:themeColor="text1"/>
          <w:sz w:val="28"/>
          <w:szCs w:val="36"/>
        </w:rPr>
        <w:t>B</w:t>
      </w:r>
      <w:r w:rsidRPr="003058E8">
        <w:rPr>
          <w:rFonts w:ascii="標楷體" w:eastAsia="標楷體" w:hAnsi="標楷體" w:cs="Calibri" w:hint="eastAsia"/>
          <w:color w:val="000000" w:themeColor="text1"/>
          <w:sz w:val="28"/>
          <w:szCs w:val="20"/>
        </w:rPr>
        <w:t>型利納肽</w:t>
      </w:r>
      <w:r w:rsidRPr="003058E8">
        <w:rPr>
          <w:rFonts w:cs="Calibri"/>
          <w:color w:val="000000" w:themeColor="text1"/>
          <w:sz w:val="28"/>
          <w:szCs w:val="20"/>
        </w:rPr>
        <w:t>(</w:t>
      </w:r>
      <w:r w:rsidRPr="003058E8">
        <w:rPr>
          <w:rFonts w:ascii="Times New Roman" w:eastAsia="標楷體" w:hAnsi="Times New Roman"/>
          <w:color w:val="000000" w:themeColor="text1"/>
          <w:sz w:val="28"/>
          <w:szCs w:val="36"/>
        </w:rPr>
        <w:t>B</w:t>
      </w:r>
      <w:r w:rsidRPr="003058E8">
        <w:rPr>
          <w:rFonts w:ascii="標楷體" w:eastAsia="標楷體" w:hAnsi="標楷體" w:cs="Calibri" w:hint="eastAsia"/>
          <w:color w:val="000000" w:themeColor="text1"/>
          <w:sz w:val="28"/>
          <w:szCs w:val="20"/>
        </w:rPr>
        <w:t>型利納利尿胜肽</w:t>
      </w:r>
      <w:r w:rsidRPr="003058E8">
        <w:rPr>
          <w:rFonts w:cs="Calibri"/>
          <w:color w:val="000000" w:themeColor="text1"/>
          <w:sz w:val="28"/>
          <w:szCs w:val="20"/>
        </w:rPr>
        <w:t>)</w:t>
      </w:r>
      <w:r w:rsidRPr="003058E8">
        <w:rPr>
          <w:color w:val="000000" w:themeColor="text1"/>
        </w:rPr>
        <w:t xml:space="preserve"> </w:t>
      </w:r>
      <w:r w:rsidRPr="003058E8">
        <w:rPr>
          <w:rFonts w:ascii="Times New Roman" w:eastAsia="標楷體" w:hAnsi="Times New Roman"/>
          <w:color w:val="000000" w:themeColor="text1"/>
          <w:sz w:val="28"/>
          <w:szCs w:val="36"/>
        </w:rPr>
        <w:t>Pro-BNP/(BNP) (12193C)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p>
    <w:p w14:paraId="5EF83B8F" w14:textId="77777777" w:rsidR="00BD775D" w:rsidRPr="003058E8" w:rsidRDefault="00BD775D" w:rsidP="00DF4325">
      <w:pPr>
        <w:pStyle w:val="af"/>
        <w:numPr>
          <w:ilvl w:val="0"/>
          <w:numId w:val="67"/>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符合下列情況：初次檢查具有理學症狀，且心電圖</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或胸部</w:t>
      </w:r>
      <w:r w:rsidRPr="003058E8">
        <w:rPr>
          <w:rFonts w:ascii="Times New Roman" w:eastAsia="標楷體" w:hAnsi="Times New Roman"/>
          <w:color w:val="000000" w:themeColor="text1"/>
          <w:sz w:val="28"/>
          <w:szCs w:val="36"/>
        </w:rPr>
        <w:t>X</w:t>
      </w:r>
      <w:r w:rsidRPr="003058E8">
        <w:rPr>
          <w:rFonts w:ascii="標楷體" w:eastAsia="標楷體" w:hAnsi="標楷體" w:cs="Calibri" w:hint="eastAsia"/>
          <w:color w:val="000000" w:themeColor="text1"/>
          <w:kern w:val="0"/>
          <w:sz w:val="28"/>
          <w:szCs w:val="20"/>
        </w:rPr>
        <w:t>光</w:t>
      </w:r>
      <w:r w:rsidRPr="003058E8">
        <w:rPr>
          <w:rFonts w:cs="Calibri"/>
          <w:color w:val="000000" w:themeColor="text1"/>
          <w:kern w:val="0"/>
          <w:sz w:val="28"/>
          <w:szCs w:val="20"/>
        </w:rPr>
        <w:t>)</w:t>
      </w:r>
      <w:r w:rsidRPr="003058E8">
        <w:rPr>
          <w:rFonts w:ascii="標楷體" w:eastAsia="標楷體" w:hAnsi="標楷體" w:cs="Calibri" w:hint="eastAsia"/>
          <w:color w:val="000000" w:themeColor="text1"/>
          <w:kern w:val="0"/>
          <w:sz w:val="28"/>
          <w:szCs w:val="20"/>
        </w:rPr>
        <w:t>結果異常時，經臨床診斷為成人</w:t>
      </w:r>
      <w:r w:rsidRPr="003058E8">
        <w:rPr>
          <w:rFonts w:ascii="Times New Roman" w:eastAsia="標楷體" w:hAnsi="Times New Roman"/>
          <w:color w:val="000000" w:themeColor="text1"/>
          <w:sz w:val="28"/>
          <w:szCs w:val="36"/>
        </w:rPr>
        <w:t>Functional Class III</w:t>
      </w:r>
      <w:r w:rsidRPr="003058E8">
        <w:rPr>
          <w:rFonts w:ascii="標楷體" w:eastAsia="標楷體" w:hAnsi="標楷體" w:cs="Calibri" w:hint="eastAsia"/>
          <w:color w:val="000000" w:themeColor="text1"/>
          <w:kern w:val="0"/>
          <w:sz w:val="28"/>
          <w:szCs w:val="20"/>
        </w:rPr>
        <w:t>以上之心臟衰竭或心臟衰竭病兒。</w:t>
      </w:r>
    </w:p>
    <w:p w14:paraId="7411BF7A" w14:textId="77777777" w:rsidR="00BD775D" w:rsidRPr="003058E8" w:rsidRDefault="00BD775D" w:rsidP="00DF4325">
      <w:pPr>
        <w:pStyle w:val="af"/>
        <w:numPr>
          <w:ilvl w:val="0"/>
          <w:numId w:val="67"/>
        </w:numPr>
        <w:spacing w:line="580" w:lineRule="exact"/>
        <w:ind w:left="1559" w:hanging="482"/>
        <w:textAlignment w:val="baseline"/>
        <w:rPr>
          <w:rFonts w:ascii="標楷體" w:eastAsia="標楷體" w:hAnsi="標楷體" w:cs="Calibri"/>
          <w:color w:val="000000" w:themeColor="text1"/>
          <w:kern w:val="0"/>
          <w:sz w:val="28"/>
          <w:szCs w:val="20"/>
        </w:rPr>
      </w:pPr>
      <w:r w:rsidRPr="003058E8">
        <w:rPr>
          <w:rFonts w:ascii="標楷體" w:eastAsia="標楷體" w:hAnsi="標楷體" w:cs="Calibri" w:hint="eastAsia"/>
          <w:color w:val="000000" w:themeColor="text1"/>
          <w:kern w:val="0"/>
          <w:sz w:val="28"/>
          <w:szCs w:val="20"/>
        </w:rPr>
        <w:t>治療</w:t>
      </w:r>
      <w:r w:rsidRPr="003058E8">
        <w:rPr>
          <w:rFonts w:ascii="Times New Roman" w:eastAsia="標楷體" w:hAnsi="Times New Roman"/>
          <w:color w:val="000000" w:themeColor="text1"/>
          <w:sz w:val="28"/>
          <w:szCs w:val="36"/>
        </w:rPr>
        <w:t>1-3</w:t>
      </w:r>
      <w:r w:rsidRPr="003058E8">
        <w:rPr>
          <w:rFonts w:ascii="Times New Roman" w:eastAsia="標楷體" w:hAnsi="Times New Roman" w:hint="eastAsia"/>
          <w:color w:val="000000" w:themeColor="text1"/>
          <w:sz w:val="28"/>
          <w:szCs w:val="36"/>
        </w:rPr>
        <w:t>個</w:t>
      </w:r>
      <w:r w:rsidRPr="003058E8">
        <w:rPr>
          <w:rFonts w:ascii="標楷體" w:eastAsia="標楷體" w:hAnsi="標楷體" w:cs="Calibri" w:hint="eastAsia"/>
          <w:color w:val="000000" w:themeColor="text1"/>
          <w:kern w:val="0"/>
          <w:sz w:val="28"/>
          <w:szCs w:val="20"/>
        </w:rPr>
        <w:t>月後追蹤檢驗；病情穩定後，每</w:t>
      </w:r>
      <w:r w:rsidRPr="003058E8">
        <w:rPr>
          <w:rFonts w:ascii="Times New Roman" w:eastAsia="標楷體" w:hAnsi="Times New Roman"/>
          <w:color w:val="000000" w:themeColor="text1"/>
          <w:sz w:val="28"/>
          <w:szCs w:val="36"/>
        </w:rPr>
        <w:t>6</w:t>
      </w:r>
      <w:r w:rsidRPr="003058E8">
        <w:rPr>
          <w:rFonts w:ascii="Times New Roman" w:eastAsia="標楷體" w:hAnsi="Times New Roman" w:hint="eastAsia"/>
          <w:color w:val="000000" w:themeColor="text1"/>
          <w:sz w:val="28"/>
          <w:szCs w:val="36"/>
        </w:rPr>
        <w:t>個月得檢驗</w:t>
      </w:r>
      <w:r w:rsidRPr="003058E8">
        <w:rPr>
          <w:rFonts w:ascii="Times New Roman" w:eastAsia="標楷體" w:hAnsi="Times New Roman"/>
          <w:color w:val="000000" w:themeColor="text1"/>
          <w:sz w:val="28"/>
          <w:szCs w:val="36"/>
        </w:rPr>
        <w:t>1</w:t>
      </w:r>
      <w:r w:rsidRPr="003058E8">
        <w:rPr>
          <w:rFonts w:ascii="標楷體" w:eastAsia="標楷體" w:hAnsi="標楷體" w:cs="Calibri" w:hint="eastAsia"/>
          <w:color w:val="000000" w:themeColor="text1"/>
          <w:kern w:val="0"/>
          <w:sz w:val="28"/>
          <w:szCs w:val="20"/>
        </w:rPr>
        <w:t>次。</w:t>
      </w:r>
    </w:p>
    <w:p w14:paraId="67EBA60D" w14:textId="77777777" w:rsidR="00BD775D" w:rsidRPr="003058E8" w:rsidRDefault="00BD775D" w:rsidP="00BD775D">
      <w:pPr>
        <w:pStyle w:val="af7"/>
        <w:spacing w:line="600" w:lineRule="atLeast"/>
        <w:ind w:leftChars="146" w:left="1495" w:hangingChars="409" w:hanging="1145"/>
        <w:rPr>
          <w:color w:val="000000" w:themeColor="text1"/>
          <w:sz w:val="36"/>
        </w:rPr>
      </w:pPr>
      <w:r w:rsidRPr="003058E8">
        <w:rPr>
          <w:rFonts w:ascii="標楷體" w:eastAsia="標楷體" w:hAnsi="標楷體" w:cs="Calibri" w:hint="eastAsia"/>
          <w:color w:val="000000" w:themeColor="text1"/>
          <w:sz w:val="28"/>
          <w:szCs w:val="20"/>
        </w:rPr>
        <w:t>三十六</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輪狀病毒抗原</w:t>
      </w:r>
      <w:r w:rsidRPr="003058E8">
        <w:rPr>
          <w:rFonts w:ascii="Times New Roman" w:eastAsia="標楷體" w:hAnsi="Times New Roman"/>
          <w:color w:val="000000" w:themeColor="text1"/>
          <w:sz w:val="28"/>
          <w:szCs w:val="36"/>
        </w:rPr>
        <w:t>(14026C)</w:t>
      </w:r>
      <w:r w:rsidRPr="003058E8">
        <w:rPr>
          <w:rFonts w:ascii="標楷體" w:eastAsia="標楷體" w:hAnsi="標楷體" w:cs="Calibri" w:hint="eastAsia"/>
          <w:color w:val="000000" w:themeColor="text1"/>
          <w:sz w:val="28"/>
          <w:szCs w:val="20"/>
        </w:rPr>
        <w:t>審查原則：</w:t>
      </w:r>
      <w:r w:rsidR="00D436E1" w:rsidRPr="003058E8">
        <w:rPr>
          <w:rFonts w:ascii="Times New Roman" w:eastAsia="標楷體" w:hAnsi="Times New Roman"/>
          <w:color w:val="000000" w:themeColor="text1"/>
          <w:sz w:val="28"/>
          <w:szCs w:val="20"/>
        </w:rPr>
        <w:t>(111/5/2)</w:t>
      </w:r>
      <w:r w:rsidRPr="003058E8">
        <w:rPr>
          <w:rFonts w:ascii="標楷體" w:eastAsia="標楷體" w:hAnsi="標楷體" w:cs="Calibri" w:hint="eastAsia"/>
          <w:color w:val="000000" w:themeColor="text1"/>
          <w:sz w:val="28"/>
          <w:szCs w:val="20"/>
        </w:rPr>
        <w:br/>
        <w:t>同一個病人以</w:t>
      </w:r>
      <w:r w:rsidRPr="003058E8">
        <w:rPr>
          <w:rFonts w:ascii="Times New Roman" w:eastAsia="標楷體" w:hAnsi="Times New Roman" w:hint="eastAsia"/>
          <w:color w:val="000000" w:themeColor="text1"/>
          <w:sz w:val="28"/>
          <w:szCs w:val="36"/>
        </w:rPr>
        <w:t>1</w:t>
      </w:r>
      <w:r w:rsidRPr="003058E8">
        <w:rPr>
          <w:rFonts w:ascii="標楷體" w:eastAsia="標楷體" w:hAnsi="標楷體" w:cs="Calibri" w:hint="eastAsia"/>
          <w:color w:val="000000" w:themeColor="text1"/>
          <w:sz w:val="28"/>
          <w:szCs w:val="20"/>
        </w:rPr>
        <w:t>個月內執行</w:t>
      </w:r>
      <w:r w:rsidRPr="003058E8">
        <w:rPr>
          <w:rFonts w:ascii="Times New Roman" w:eastAsia="標楷體" w:hAnsi="Times New Roman"/>
          <w:color w:val="000000" w:themeColor="text1"/>
          <w:sz w:val="28"/>
          <w:szCs w:val="36"/>
        </w:rPr>
        <w:t>1</w:t>
      </w:r>
      <w:r w:rsidRPr="003058E8">
        <w:rPr>
          <w:rFonts w:ascii="Times New Roman" w:eastAsia="標楷體" w:hAnsi="Times New Roman" w:hint="eastAsia"/>
          <w:color w:val="000000" w:themeColor="text1"/>
          <w:sz w:val="28"/>
          <w:szCs w:val="36"/>
        </w:rPr>
        <w:t>次，</w:t>
      </w:r>
      <w:r w:rsidRPr="003058E8">
        <w:rPr>
          <w:rFonts w:ascii="Times New Roman" w:eastAsia="標楷體" w:hAnsi="Times New Roman" w:hint="eastAsia"/>
          <w:color w:val="000000" w:themeColor="text1"/>
          <w:sz w:val="28"/>
          <w:szCs w:val="36"/>
        </w:rPr>
        <w:t>1</w:t>
      </w:r>
      <w:r w:rsidRPr="003058E8">
        <w:rPr>
          <w:rFonts w:ascii="Times New Roman" w:eastAsia="標楷體" w:hAnsi="Times New Roman" w:hint="eastAsia"/>
          <w:color w:val="000000" w:themeColor="text1"/>
          <w:sz w:val="28"/>
          <w:szCs w:val="36"/>
        </w:rPr>
        <w:t>年內至多執行</w:t>
      </w:r>
      <w:r w:rsidRPr="003058E8">
        <w:rPr>
          <w:rFonts w:ascii="Times New Roman" w:eastAsia="標楷體" w:hAnsi="Times New Roman"/>
          <w:color w:val="000000" w:themeColor="text1"/>
          <w:sz w:val="28"/>
          <w:szCs w:val="36"/>
        </w:rPr>
        <w:t>5</w:t>
      </w:r>
      <w:r w:rsidRPr="003058E8">
        <w:rPr>
          <w:rFonts w:ascii="Times New Roman" w:eastAsia="標楷體" w:hAnsi="Times New Roman" w:hint="eastAsia"/>
          <w:color w:val="000000" w:themeColor="text1"/>
          <w:sz w:val="28"/>
          <w:szCs w:val="36"/>
        </w:rPr>
        <w:t>次</w:t>
      </w:r>
      <w:r w:rsidRPr="003058E8">
        <w:rPr>
          <w:rFonts w:ascii="標楷體" w:eastAsia="標楷體" w:hAnsi="標楷體" w:cs="Calibri" w:hint="eastAsia"/>
          <w:color w:val="000000" w:themeColor="text1"/>
          <w:sz w:val="28"/>
          <w:szCs w:val="20"/>
        </w:rPr>
        <w:t>為原則，若</w:t>
      </w:r>
      <w:r w:rsidRPr="003058E8">
        <w:rPr>
          <w:rFonts w:ascii="Times New Roman" w:eastAsia="標楷體" w:hAnsi="Times New Roman" w:hint="eastAsia"/>
          <w:color w:val="000000" w:themeColor="text1"/>
          <w:sz w:val="28"/>
          <w:szCs w:val="36"/>
        </w:rPr>
        <w:t>1</w:t>
      </w:r>
      <w:r w:rsidRPr="003058E8">
        <w:rPr>
          <w:rFonts w:ascii="標楷體" w:eastAsia="標楷體" w:hAnsi="標楷體" w:cs="Calibri" w:hint="eastAsia"/>
          <w:color w:val="000000" w:themeColor="text1"/>
          <w:sz w:val="28"/>
          <w:szCs w:val="20"/>
        </w:rPr>
        <w:t>年內超過</w:t>
      </w:r>
      <w:r w:rsidRPr="003058E8">
        <w:rPr>
          <w:rFonts w:ascii="Times New Roman" w:eastAsia="標楷體" w:hAnsi="Times New Roman"/>
          <w:color w:val="000000" w:themeColor="text1"/>
          <w:sz w:val="28"/>
          <w:szCs w:val="36"/>
        </w:rPr>
        <w:t>5</w:t>
      </w:r>
      <w:r w:rsidRPr="003058E8">
        <w:rPr>
          <w:rFonts w:ascii="Times New Roman" w:eastAsia="標楷體" w:hAnsi="Times New Roman"/>
          <w:color w:val="000000" w:themeColor="text1"/>
          <w:sz w:val="28"/>
          <w:szCs w:val="36"/>
        </w:rPr>
        <w:t>次</w:t>
      </w:r>
      <w:r w:rsidRPr="003058E8">
        <w:rPr>
          <w:rFonts w:ascii="標楷體" w:eastAsia="標楷體" w:hAnsi="標楷體" w:cs="Calibri" w:hint="eastAsia"/>
          <w:color w:val="000000" w:themeColor="text1"/>
          <w:sz w:val="28"/>
          <w:szCs w:val="20"/>
        </w:rPr>
        <w:t>，則加強審查。</w:t>
      </w:r>
    </w:p>
    <w:p w14:paraId="564E2EF1" w14:textId="77777777" w:rsidR="00BD775D" w:rsidRPr="003058E8" w:rsidRDefault="00BD775D" w:rsidP="00BD775D">
      <w:pPr>
        <w:pStyle w:val="af7"/>
        <w:spacing w:line="600" w:lineRule="atLeast"/>
        <w:ind w:leftChars="146" w:left="1495" w:hangingChars="409" w:hanging="1145"/>
        <w:rPr>
          <w:rFonts w:ascii="Times New Roman" w:eastAsia="標楷體" w:hAnsi="Times New Roman"/>
          <w:color w:val="000000" w:themeColor="text1"/>
          <w:sz w:val="28"/>
          <w:szCs w:val="20"/>
        </w:rPr>
      </w:pPr>
      <w:r w:rsidRPr="003058E8">
        <w:rPr>
          <w:rFonts w:ascii="標楷體" w:eastAsia="標楷體" w:hAnsi="標楷體" w:cs="Calibri" w:hint="eastAsia"/>
          <w:color w:val="000000" w:themeColor="text1"/>
          <w:sz w:val="28"/>
          <w:szCs w:val="20"/>
        </w:rPr>
        <w:lastRenderedPageBreak/>
        <w:t>三十七</w:t>
      </w:r>
      <w:r w:rsidRPr="003058E8">
        <w:rPr>
          <w:rFonts w:ascii="標楷體" w:eastAsia="標楷體" w:hAnsi="標楷體" w:cs="Calibri"/>
          <w:color w:val="000000" w:themeColor="text1"/>
          <w:sz w:val="28"/>
          <w:szCs w:val="20"/>
        </w:rPr>
        <w:t>、</w:t>
      </w:r>
      <w:r w:rsidRPr="003058E8">
        <w:rPr>
          <w:rFonts w:ascii="標楷體" w:eastAsia="標楷體" w:hAnsi="標楷體" w:cs="Calibri" w:hint="eastAsia"/>
          <w:color w:val="000000" w:themeColor="text1"/>
          <w:sz w:val="28"/>
          <w:szCs w:val="20"/>
        </w:rPr>
        <w:t>超音波導引</w:t>
      </w:r>
      <w:r w:rsidRPr="003058E8">
        <w:rPr>
          <w:rFonts w:ascii="Times New Roman" w:eastAsia="標楷體" w:hAnsi="Times New Roman"/>
          <w:color w:val="000000" w:themeColor="text1"/>
          <w:sz w:val="28"/>
          <w:szCs w:val="36"/>
        </w:rPr>
        <w:t>(19007C)</w:t>
      </w:r>
      <w:r w:rsidRPr="003058E8">
        <w:rPr>
          <w:rFonts w:ascii="標楷體" w:eastAsia="標楷體" w:hAnsi="標楷體" w:cs="Calibri" w:hint="eastAsia"/>
          <w:color w:val="000000" w:themeColor="text1"/>
          <w:sz w:val="28"/>
          <w:szCs w:val="20"/>
        </w:rPr>
        <w:t>及激痛點注射調理</w:t>
      </w:r>
      <w:r w:rsidRPr="003058E8">
        <w:rPr>
          <w:rFonts w:ascii="Times New Roman" w:eastAsia="標楷體" w:hAnsi="Times New Roman"/>
          <w:color w:val="000000" w:themeColor="text1"/>
          <w:sz w:val="28"/>
          <w:szCs w:val="36"/>
        </w:rPr>
        <w:t>(39024B)</w:t>
      </w:r>
      <w:r w:rsidRPr="003058E8">
        <w:rPr>
          <w:rFonts w:ascii="標楷體" w:eastAsia="標楷體" w:hAnsi="標楷體" w:cs="Calibri" w:hint="eastAsia"/>
          <w:color w:val="000000" w:themeColor="text1"/>
          <w:sz w:val="28"/>
          <w:szCs w:val="20"/>
        </w:rPr>
        <w:t>原則不得合併申報，如有重要之神經或血管經過等特殊危險部位</w:t>
      </w:r>
      <w:r w:rsidRPr="003058E8">
        <w:rPr>
          <w:rFonts w:cs="Calibri"/>
          <w:color w:val="000000" w:themeColor="text1"/>
          <w:sz w:val="28"/>
          <w:szCs w:val="20"/>
        </w:rPr>
        <w:t>(</w:t>
      </w:r>
      <w:r w:rsidRPr="003058E8">
        <w:rPr>
          <w:rFonts w:ascii="標楷體" w:eastAsia="標楷體" w:hAnsi="標楷體" w:cs="Calibri" w:hint="eastAsia"/>
          <w:color w:val="000000" w:themeColor="text1"/>
          <w:sz w:val="28"/>
          <w:szCs w:val="20"/>
        </w:rPr>
        <w:t>如接近肺臟、神經或脊椎等</w:t>
      </w:r>
      <w:r w:rsidRPr="003058E8">
        <w:rPr>
          <w:rFonts w:cs="Calibri"/>
          <w:color w:val="000000" w:themeColor="text1"/>
          <w:sz w:val="28"/>
          <w:szCs w:val="20"/>
        </w:rPr>
        <w:t>)</w:t>
      </w:r>
      <w:r w:rsidRPr="003058E8">
        <w:rPr>
          <w:rFonts w:ascii="標楷體" w:eastAsia="標楷體" w:hAnsi="標楷體" w:cs="Calibri" w:hint="eastAsia"/>
          <w:color w:val="000000" w:themeColor="text1"/>
          <w:sz w:val="28"/>
          <w:szCs w:val="20"/>
        </w:rPr>
        <w:t>，得以超音波導引</w:t>
      </w:r>
      <w:r w:rsidRPr="003058E8">
        <w:rPr>
          <w:rFonts w:ascii="Times New Roman" w:eastAsia="標楷體" w:hAnsi="Times New Roman"/>
          <w:color w:val="000000" w:themeColor="text1"/>
          <w:sz w:val="28"/>
          <w:szCs w:val="36"/>
        </w:rPr>
        <w:t>(19007C)</w:t>
      </w:r>
      <w:r w:rsidRPr="003058E8">
        <w:rPr>
          <w:rFonts w:ascii="標楷體" w:eastAsia="標楷體" w:hAnsi="標楷體" w:cs="Calibri" w:hint="eastAsia"/>
          <w:color w:val="000000" w:themeColor="text1"/>
          <w:sz w:val="28"/>
          <w:szCs w:val="20"/>
        </w:rPr>
        <w:t>定位，輔助判斷注射部位，惟須於病歷詳述必要性並檢附超音波影像報告。</w:t>
      </w:r>
      <w:r w:rsidR="00D436E1" w:rsidRPr="003058E8">
        <w:rPr>
          <w:rFonts w:ascii="Times New Roman" w:eastAsia="標楷體" w:hAnsi="Times New Roman"/>
          <w:color w:val="000000" w:themeColor="text1"/>
          <w:sz w:val="28"/>
          <w:szCs w:val="20"/>
        </w:rPr>
        <w:t>(111/5/2)</w:t>
      </w:r>
    </w:p>
    <w:p w14:paraId="106BB4D0" w14:textId="2A08BA1B" w:rsidR="00BD775D" w:rsidRPr="003058E8" w:rsidRDefault="00BD775D" w:rsidP="00BC195E">
      <w:pPr>
        <w:pStyle w:val="af7"/>
        <w:spacing w:line="600" w:lineRule="atLeast"/>
        <w:ind w:firstLineChars="534" w:firstLine="1495"/>
        <w:rPr>
          <w:rFonts w:ascii="Times New Roman" w:eastAsia="標楷體" w:hAnsi="Times New Roman"/>
          <w:color w:val="000000" w:themeColor="text1"/>
          <w:sz w:val="28"/>
          <w:szCs w:val="28"/>
        </w:rPr>
      </w:pPr>
    </w:p>
    <w:p w14:paraId="0CDC1D42" w14:textId="75EB810F"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三十八、呼吸融合細胞病毒試驗(14058C)審查原則：以給付3歲以下(含3歲)病人為原則；同一個病人以1個月內執行1次，1年內至多執行3次為原則，若1年內超過3次，則加強審查。有其他共病會影響呼吸或免疫系統功能之住院病童除外。</w:t>
      </w:r>
      <w:r w:rsidRPr="003058E8">
        <w:rPr>
          <w:rFonts w:ascii="標楷體" w:eastAsia="標楷體" w:hAnsi="標楷體" w:cs="Calibri"/>
          <w:color w:val="000000" w:themeColor="text1"/>
          <w:sz w:val="28"/>
          <w:szCs w:val="20"/>
        </w:rPr>
        <w:t>(</w:t>
      </w:r>
      <w:r w:rsidR="009F5CE1" w:rsidRPr="003058E8">
        <w:rPr>
          <w:rFonts w:ascii="標楷體" w:eastAsia="標楷體" w:hAnsi="標楷體" w:cs="Calibri"/>
          <w:color w:val="000000" w:themeColor="text1"/>
          <w:sz w:val="28"/>
          <w:szCs w:val="20"/>
        </w:rPr>
        <w:t>112/4/1</w:t>
      </w:r>
      <w:r w:rsidRPr="003058E8">
        <w:rPr>
          <w:rFonts w:ascii="標楷體" w:eastAsia="標楷體" w:hAnsi="標楷體" w:cs="Calibri"/>
          <w:color w:val="000000" w:themeColor="text1"/>
          <w:sz w:val="28"/>
          <w:szCs w:val="20"/>
        </w:rPr>
        <w:t>)</w:t>
      </w:r>
    </w:p>
    <w:p w14:paraId="735B33DC" w14:textId="77777777"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p>
    <w:p w14:paraId="0CE16950" w14:textId="647A1812"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三十九、甲促素結合體抗體(12121C)審查原則：</w:t>
      </w:r>
      <w:r w:rsidRPr="003058E8">
        <w:rPr>
          <w:rFonts w:ascii="標楷體" w:eastAsia="標楷體" w:hAnsi="標楷體" w:cs="Calibri"/>
          <w:color w:val="000000" w:themeColor="text1"/>
          <w:sz w:val="28"/>
          <w:szCs w:val="20"/>
        </w:rPr>
        <w:t>(</w:t>
      </w:r>
      <w:r w:rsidR="009F5CE1" w:rsidRPr="003058E8">
        <w:rPr>
          <w:rFonts w:ascii="標楷體" w:eastAsia="標楷體" w:hAnsi="標楷體" w:cs="Calibri"/>
          <w:color w:val="000000" w:themeColor="text1"/>
          <w:sz w:val="28"/>
          <w:szCs w:val="20"/>
        </w:rPr>
        <w:t>112/4/1</w:t>
      </w:r>
      <w:r w:rsidRPr="003058E8">
        <w:rPr>
          <w:rFonts w:ascii="標楷體" w:eastAsia="標楷體" w:hAnsi="標楷體" w:cs="Calibri"/>
          <w:color w:val="000000" w:themeColor="text1"/>
          <w:sz w:val="28"/>
          <w:szCs w:val="20"/>
        </w:rPr>
        <w:t>)</w:t>
      </w:r>
    </w:p>
    <w:p w14:paraId="3E91EA12" w14:textId="77777777" w:rsidR="00FF194C" w:rsidRPr="003058E8" w:rsidRDefault="00FF194C" w:rsidP="00FF194C">
      <w:pPr>
        <w:pStyle w:val="af7"/>
        <w:spacing w:line="600" w:lineRule="atLeast"/>
        <w:ind w:leftChars="408" w:left="1491" w:hangingChars="183" w:hanging="512"/>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(一)Graves’disease之診斷，須TSH、T3/T4(或free form)任ㄧ項異常。</w:t>
      </w:r>
    </w:p>
    <w:p w14:paraId="7ECD7D5E" w14:textId="77777777" w:rsidR="00FF194C" w:rsidRPr="003058E8" w:rsidRDefault="00FF194C" w:rsidP="00FF194C">
      <w:pPr>
        <w:pStyle w:val="af7"/>
        <w:spacing w:line="600" w:lineRule="atLeast"/>
        <w:ind w:leftChars="408" w:left="1491" w:hangingChars="183" w:hanging="512"/>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(二)Graves’disease之追蹤，每半年得檢驗一次12121C。</w:t>
      </w:r>
    </w:p>
    <w:p w14:paraId="2C4F6E45" w14:textId="77777777" w:rsidR="00FF194C" w:rsidRPr="003058E8" w:rsidRDefault="00FF194C" w:rsidP="00FF194C">
      <w:pPr>
        <w:pStyle w:val="af7"/>
        <w:spacing w:line="600" w:lineRule="atLeast"/>
        <w:ind w:leftChars="408" w:left="1539" w:hangingChars="200" w:hanging="560"/>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(三)以下特別狀況得依臨床需求與專業判斷，不受半年一次之限制。</w:t>
      </w:r>
    </w:p>
    <w:p w14:paraId="7E460EED"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1.用於判斷Graves’disease是否可以停藥，宜具有以下三條件：甲亢藥一天一顆，TSH、T3/T4(或free form)正常，甲狀腺超音波正常。</w:t>
      </w:r>
    </w:p>
    <w:p w14:paraId="60B78D56"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2.孕婦(包括有Graves’disease病史或確診者)。</w:t>
      </w:r>
    </w:p>
    <w:p w14:paraId="7CB6042A"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3.有明顯之甲狀腺眼病變。</w:t>
      </w:r>
    </w:p>
    <w:p w14:paraId="6DCABCFC" w14:textId="77777777" w:rsidR="00FF194C" w:rsidRPr="003058E8" w:rsidRDefault="00FF194C" w:rsidP="00FF194C">
      <w:pPr>
        <w:pStyle w:val="af7"/>
        <w:spacing w:line="600" w:lineRule="atLeast"/>
        <w:ind w:leftChars="525" w:left="1554" w:hangingChars="105" w:hanging="294"/>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4.其他，需於病歷詳實記載。</w:t>
      </w:r>
    </w:p>
    <w:p w14:paraId="15C107F6" w14:textId="77777777" w:rsidR="00FF194C" w:rsidRPr="003058E8" w:rsidRDefault="00FF194C" w:rsidP="00FF194C">
      <w:pPr>
        <w:pStyle w:val="af7"/>
        <w:spacing w:line="600" w:lineRule="atLeast"/>
        <w:ind w:leftChars="146" w:left="1495" w:hangingChars="409" w:hanging="1145"/>
        <w:rPr>
          <w:rFonts w:ascii="標楷體" w:eastAsia="標楷體" w:hAnsi="標楷體" w:cs="Calibri"/>
          <w:color w:val="000000" w:themeColor="text1"/>
          <w:sz w:val="28"/>
          <w:szCs w:val="20"/>
        </w:rPr>
      </w:pPr>
    </w:p>
    <w:p w14:paraId="295B17F3" w14:textId="10BF7863" w:rsidR="00FF194C" w:rsidRPr="003058E8" w:rsidRDefault="00FF194C" w:rsidP="00FF194C">
      <w:pPr>
        <w:pStyle w:val="af7"/>
        <w:spacing w:line="600" w:lineRule="atLeast"/>
        <w:ind w:leftChars="145" w:left="1244" w:hangingChars="320" w:hanging="896"/>
        <w:rPr>
          <w:rFonts w:ascii="標楷體" w:eastAsia="標楷體" w:hAnsi="標楷體" w:cs="Calibri"/>
          <w:color w:val="000000" w:themeColor="text1"/>
          <w:sz w:val="28"/>
          <w:szCs w:val="20"/>
        </w:rPr>
      </w:pPr>
      <w:r w:rsidRPr="003058E8">
        <w:rPr>
          <w:rFonts w:ascii="標楷體" w:eastAsia="標楷體" w:hAnsi="標楷體" w:cs="Calibri" w:hint="eastAsia"/>
          <w:color w:val="000000" w:themeColor="text1"/>
          <w:sz w:val="28"/>
          <w:szCs w:val="20"/>
        </w:rPr>
        <w:t>四十、針對院所診療項目，超音波及一般生化檢查依現行『全民健康保險醫療費用審查注意事項』，於符合醫學常理情況下，方得執行。原</w:t>
      </w:r>
      <w:r w:rsidRPr="003058E8">
        <w:rPr>
          <w:rFonts w:ascii="標楷體" w:eastAsia="標楷體" w:hAnsi="標楷體" w:cs="Calibri" w:hint="eastAsia"/>
          <w:color w:val="000000" w:themeColor="text1"/>
          <w:sz w:val="28"/>
          <w:szCs w:val="20"/>
        </w:rPr>
        <w:lastRenderedPageBreak/>
        <w:t>則上有異常之生化檢查依實際情形可以在 3至6個月複檢，因病情變化需要而小於3個月內複檢者，需於病歷上詳細記載原因，但對生化檢查執行率大於30%之院所將依審查品質指標定期抽審。</w:t>
      </w:r>
      <w:r w:rsidRPr="003058E8">
        <w:rPr>
          <w:rFonts w:ascii="標楷體" w:eastAsia="標楷體" w:hAnsi="標楷體" w:cs="Calibri"/>
          <w:color w:val="000000" w:themeColor="text1"/>
          <w:sz w:val="28"/>
          <w:szCs w:val="20"/>
        </w:rPr>
        <w:t>(</w:t>
      </w:r>
      <w:r w:rsidR="009F5CE1" w:rsidRPr="003058E8">
        <w:rPr>
          <w:rFonts w:ascii="標楷體" w:eastAsia="標楷體" w:hAnsi="標楷體" w:cs="Calibri"/>
          <w:color w:val="000000" w:themeColor="text1"/>
          <w:sz w:val="28"/>
          <w:szCs w:val="20"/>
        </w:rPr>
        <w:t>112/4/1</w:t>
      </w:r>
      <w:r w:rsidRPr="003058E8">
        <w:rPr>
          <w:rFonts w:ascii="標楷體" w:eastAsia="標楷體" w:hAnsi="標楷體" w:cs="Calibri"/>
          <w:color w:val="000000" w:themeColor="text1"/>
          <w:sz w:val="28"/>
          <w:szCs w:val="20"/>
        </w:rPr>
        <w:t>)</w:t>
      </w:r>
    </w:p>
    <w:p w14:paraId="1C7A330D" w14:textId="77777777" w:rsidR="00FE3FF5" w:rsidRPr="003058E8" w:rsidRDefault="00FE3FF5" w:rsidP="00FF194C">
      <w:pPr>
        <w:pStyle w:val="af7"/>
        <w:spacing w:line="600" w:lineRule="atLeast"/>
        <w:ind w:leftChars="145" w:left="1244" w:hangingChars="320" w:hanging="896"/>
        <w:rPr>
          <w:rFonts w:ascii="標楷體" w:eastAsia="標楷體" w:hAnsi="標楷體" w:cs="Calibri"/>
          <w:color w:val="000000" w:themeColor="text1"/>
          <w:sz w:val="28"/>
          <w:szCs w:val="20"/>
        </w:rPr>
      </w:pPr>
    </w:p>
    <w:p w14:paraId="1382FD35" w14:textId="3FEBAB15" w:rsidR="00B540DD" w:rsidRPr="003058E8" w:rsidRDefault="00B540DD" w:rsidP="00B540DD">
      <w:pPr>
        <w:pStyle w:val="af7"/>
        <w:spacing w:line="600" w:lineRule="atLeast"/>
        <w:ind w:leftChars="145" w:left="1244" w:hangingChars="320" w:hanging="896"/>
        <w:rPr>
          <w:rFonts w:ascii="Times New Roman" w:eastAsia="標楷體" w:hAnsi="Times New Roman"/>
          <w:color w:val="000000" w:themeColor="text1"/>
          <w:sz w:val="28"/>
          <w:szCs w:val="20"/>
        </w:rPr>
      </w:pPr>
      <w:r w:rsidRPr="003058E8">
        <w:rPr>
          <w:rFonts w:ascii="標楷體" w:eastAsia="標楷體" w:hAnsi="標楷體" w:hint="eastAsia"/>
          <w:color w:val="000000" w:themeColor="text1"/>
          <w:sz w:val="28"/>
          <w:szCs w:val="24"/>
        </w:rPr>
        <w:t>四十一、</w:t>
      </w:r>
      <w:r w:rsidRPr="003058E8">
        <w:rPr>
          <w:rFonts w:ascii="標楷體" w:eastAsia="標楷體" w:hAnsi="標楷體"/>
          <w:color w:val="000000" w:themeColor="text1"/>
          <w:sz w:val="28"/>
          <w:szCs w:val="24"/>
        </w:rPr>
        <w:t>糖尿病以眼底彩色攝影</w:t>
      </w:r>
      <w:r w:rsidR="00B26B3C" w:rsidRPr="003058E8">
        <w:rPr>
          <w:rFonts w:ascii="Times New Roman" w:eastAsia="標楷體" w:hAnsi="Times New Roman"/>
          <w:color w:val="000000" w:themeColor="text1"/>
          <w:sz w:val="28"/>
          <w:szCs w:val="20"/>
        </w:rPr>
        <w:t>（</w:t>
      </w:r>
      <w:r w:rsidR="00B26B3C" w:rsidRPr="003058E8">
        <w:rPr>
          <w:rFonts w:ascii="Times New Roman" w:eastAsia="標楷體" w:hAnsi="Times New Roman"/>
          <w:color w:val="000000" w:themeColor="text1"/>
          <w:sz w:val="28"/>
          <w:szCs w:val="20"/>
        </w:rPr>
        <w:t>23502C</w:t>
      </w:r>
      <w:r w:rsidR="00B26B3C" w:rsidRPr="003058E8">
        <w:rPr>
          <w:rFonts w:ascii="Times New Roman" w:eastAsia="標楷體" w:hAnsi="Times New Roman"/>
          <w:color w:val="000000" w:themeColor="text1"/>
          <w:sz w:val="28"/>
          <w:szCs w:val="20"/>
        </w:rPr>
        <w:t>）</w:t>
      </w:r>
      <w:r w:rsidRPr="003058E8">
        <w:rPr>
          <w:rFonts w:ascii="標楷體" w:eastAsia="標楷體" w:hAnsi="標楷體"/>
          <w:color w:val="000000" w:themeColor="text1"/>
          <w:sz w:val="28"/>
          <w:szCs w:val="24"/>
        </w:rPr>
        <w:t>執行眼底常規追蹤</w:t>
      </w:r>
      <w:r w:rsidRPr="003058E8">
        <w:rPr>
          <w:rFonts w:ascii="標楷體" w:eastAsia="標楷體" w:hAnsi="標楷體" w:hint="eastAsia"/>
          <w:color w:val="000000" w:themeColor="text1"/>
          <w:sz w:val="28"/>
          <w:szCs w:val="24"/>
        </w:rPr>
        <w:t>之審查原則:</w:t>
      </w:r>
      <w:r w:rsidRPr="003058E8">
        <w:rPr>
          <w:rFonts w:ascii="Times New Roman" w:eastAsia="標楷體" w:hAnsi="Times New Roman" w:hint="eastAsia"/>
          <w:color w:val="000000" w:themeColor="text1"/>
          <w:sz w:val="28"/>
          <w:szCs w:val="20"/>
        </w:rPr>
        <w:t xml:space="preserve"> </w:t>
      </w:r>
      <w:r w:rsidR="003058E8" w:rsidRPr="003058E8">
        <w:rPr>
          <w:rFonts w:ascii="Times New Roman" w:eastAsia="標楷體" w:hAnsi="Times New Roman" w:hint="eastAsia"/>
          <w:color w:val="000000" w:themeColor="text1"/>
          <w:sz w:val="28"/>
          <w:szCs w:val="20"/>
        </w:rPr>
        <w:t>(114/2/1)</w:t>
      </w:r>
    </w:p>
    <w:p w14:paraId="62B7EFD6" w14:textId="77777777" w:rsidR="00622CBC" w:rsidRPr="003058E8" w:rsidRDefault="00B540DD" w:rsidP="00B540DD">
      <w:pPr>
        <w:pStyle w:val="af7"/>
        <w:spacing w:line="600" w:lineRule="atLeast"/>
        <w:ind w:leftChars="518" w:left="1243" w:firstLine="2"/>
        <w:rPr>
          <w:rFonts w:ascii="標楷體" w:eastAsia="標楷體" w:hAnsi="標楷體"/>
          <w:color w:val="000000" w:themeColor="text1"/>
          <w:sz w:val="28"/>
          <w:szCs w:val="24"/>
        </w:rPr>
      </w:pPr>
      <w:r w:rsidRPr="003058E8">
        <w:rPr>
          <w:rFonts w:ascii="標楷體" w:eastAsia="標楷體" w:hAnsi="標楷體"/>
          <w:color w:val="000000" w:themeColor="text1"/>
          <w:sz w:val="28"/>
          <w:szCs w:val="24"/>
        </w:rPr>
        <w:t>糖尿病眼底常規追蹤，若</w:t>
      </w:r>
      <w:r w:rsidRPr="003058E8">
        <w:rPr>
          <w:rFonts w:ascii="標楷體" w:eastAsia="標楷體" w:hAnsi="標楷體" w:hint="eastAsia"/>
          <w:color w:val="000000" w:themeColor="text1"/>
          <w:sz w:val="28"/>
          <w:szCs w:val="24"/>
        </w:rPr>
        <w:t>執行</w:t>
      </w:r>
      <w:r w:rsidRPr="003058E8">
        <w:rPr>
          <w:rFonts w:ascii="標楷體" w:eastAsia="標楷體" w:hAnsi="標楷體"/>
          <w:color w:val="000000" w:themeColor="text1"/>
          <w:sz w:val="28"/>
          <w:szCs w:val="24"/>
        </w:rPr>
        <w:t>眼底彩色攝影</w:t>
      </w:r>
      <w:r w:rsidRPr="003058E8">
        <w:rPr>
          <w:rFonts w:ascii="Times New Roman" w:eastAsia="標楷體" w:hAnsi="Times New Roman"/>
          <w:color w:val="000000" w:themeColor="text1"/>
          <w:sz w:val="28"/>
          <w:szCs w:val="20"/>
        </w:rPr>
        <w:t>（</w:t>
      </w:r>
      <w:r w:rsidRPr="003058E8">
        <w:rPr>
          <w:rFonts w:ascii="Times New Roman" w:eastAsia="標楷體" w:hAnsi="Times New Roman"/>
          <w:color w:val="000000" w:themeColor="text1"/>
          <w:sz w:val="28"/>
          <w:szCs w:val="20"/>
        </w:rPr>
        <w:t>23502C</w:t>
      </w:r>
      <w:r w:rsidRPr="003058E8">
        <w:rPr>
          <w:rFonts w:ascii="Times New Roman" w:eastAsia="標楷體" w:hAnsi="Times New Roman"/>
          <w:color w:val="000000" w:themeColor="text1"/>
          <w:sz w:val="28"/>
          <w:szCs w:val="20"/>
        </w:rPr>
        <w:t>）</w:t>
      </w:r>
      <w:r w:rsidRPr="003058E8">
        <w:rPr>
          <w:rFonts w:ascii="標楷體" w:eastAsia="標楷體" w:hAnsi="標楷體"/>
          <w:color w:val="000000" w:themeColor="text1"/>
          <w:sz w:val="28"/>
          <w:szCs w:val="24"/>
        </w:rPr>
        <w:t>，以一眼申報1張為原則，並於病歷</w:t>
      </w:r>
      <w:r w:rsidRPr="003058E8">
        <w:rPr>
          <w:rFonts w:ascii="標楷體" w:eastAsia="標楷體" w:hAnsi="標楷體" w:hint="eastAsia"/>
          <w:color w:val="000000" w:themeColor="text1"/>
          <w:sz w:val="28"/>
          <w:szCs w:val="24"/>
        </w:rPr>
        <w:t>記</w:t>
      </w:r>
      <w:r w:rsidRPr="003058E8">
        <w:rPr>
          <w:rFonts w:ascii="標楷體" w:eastAsia="標楷體" w:hAnsi="標楷體"/>
          <w:color w:val="000000" w:themeColor="text1"/>
          <w:sz w:val="28"/>
          <w:szCs w:val="24"/>
        </w:rPr>
        <w:t>載初次判斷報告；如有特殊情況需申報超過2張，應於病歷說明原因</w:t>
      </w:r>
      <w:r w:rsidRPr="003058E8">
        <w:rPr>
          <w:rFonts w:ascii="標楷體" w:eastAsia="標楷體" w:hAnsi="標楷體" w:hint="eastAsia"/>
          <w:color w:val="000000" w:themeColor="text1"/>
          <w:sz w:val="28"/>
          <w:szCs w:val="24"/>
        </w:rPr>
        <w:t>。</w:t>
      </w:r>
    </w:p>
    <w:p w14:paraId="0F043A33" w14:textId="6EE85954" w:rsidR="000257EE" w:rsidRPr="003058E8" w:rsidRDefault="003669B2" w:rsidP="00B540DD">
      <w:pPr>
        <w:pStyle w:val="af7"/>
        <w:spacing w:line="600" w:lineRule="atLeast"/>
        <w:ind w:leftChars="518" w:left="1243" w:firstLine="2"/>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br w:type="page"/>
      </w:r>
    </w:p>
    <w:p w14:paraId="30397791" w14:textId="77777777" w:rsidR="000257EE" w:rsidRPr="003058E8" w:rsidRDefault="003669B2" w:rsidP="00AA0EEE">
      <w:pPr>
        <w:pStyle w:val="aff4"/>
        <w:rPr>
          <w:rFonts w:ascii="Times New Roman" w:hAnsi="Times New Roman"/>
          <w:color w:val="000000" w:themeColor="text1"/>
        </w:rPr>
      </w:pPr>
      <w:bookmarkStart w:id="62" w:name="_Toc148604469"/>
      <w:r w:rsidRPr="003058E8">
        <w:rPr>
          <w:rFonts w:ascii="Times New Roman" w:hAnsi="Times New Roman"/>
          <w:color w:val="000000" w:themeColor="text1"/>
        </w:rPr>
        <w:lastRenderedPageBreak/>
        <w:t>貳、</w:t>
      </w:r>
      <w:r w:rsidR="00274757" w:rsidRPr="003058E8">
        <w:rPr>
          <w:rFonts w:ascii="Times New Roman" w:hAnsi="Times New Roman"/>
          <w:color w:val="000000" w:themeColor="text1"/>
        </w:rPr>
        <w:t>各科審查注意事項：</w:t>
      </w:r>
      <w:bookmarkEnd w:id="62"/>
    </w:p>
    <w:p w14:paraId="27ACC2A1" w14:textId="77777777" w:rsidR="000257EE" w:rsidRPr="003058E8" w:rsidRDefault="00274757" w:rsidP="00AA0EEE">
      <w:pPr>
        <w:pStyle w:val="aff6"/>
        <w:rPr>
          <w:rFonts w:ascii="Times New Roman" w:hAnsi="Times New Roman"/>
          <w:color w:val="000000" w:themeColor="text1"/>
        </w:rPr>
      </w:pPr>
      <w:bookmarkStart w:id="63" w:name="_Toc148604470"/>
      <w:r w:rsidRPr="003058E8">
        <w:rPr>
          <w:rFonts w:ascii="Times New Roman" w:hAnsi="Times New Roman"/>
          <w:color w:val="000000" w:themeColor="text1"/>
        </w:rPr>
        <w:t>一、</w:t>
      </w:r>
      <w:r w:rsidR="008A68DC"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家庭醫學科</w:t>
      </w:r>
      <w:bookmarkEnd w:id="63"/>
    </w:p>
    <w:p w14:paraId="29B362DF"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門診部分審查原則：</w:t>
      </w:r>
    </w:p>
    <w:p w14:paraId="61E4CA5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門診處方用藥之審查，依健保用藥之相關規定，進行詳細審查。除應注意用藥之適應症外，也須注意使用之劑量與期間長短是否恰當。</w:t>
      </w:r>
    </w:p>
    <w:p w14:paraId="2132864E"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抗生素使用原則：</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97/6/1</w:t>
      </w:r>
      <w:r w:rsidR="00C54EE9" w:rsidRPr="003058E8">
        <w:rPr>
          <w:rFonts w:ascii="Times New Roman" w:eastAsia="標楷體" w:hAnsi="Times New Roman"/>
          <w:color w:val="000000" w:themeColor="text1"/>
          <w:sz w:val="28"/>
        </w:rPr>
        <w:t>)</w:t>
      </w:r>
    </w:p>
    <w:p w14:paraId="2A5721FF"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對使用第一線以外之抗生素、多種抗生素、或其他高價藥物，應附此次使用抗生素之過程病歷。但符合藥品給付規定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Pr="003058E8">
        <w:rPr>
          <w:rFonts w:ascii="Times New Roman" w:eastAsia="標楷體" w:hAnsi="Times New Roman"/>
          <w:color w:val="000000" w:themeColor="text1"/>
          <w:sz w:val="28"/>
          <w:szCs w:val="28"/>
        </w:rPr>
        <w:t>(100/1/1) (102/3/1)</w:t>
      </w:r>
    </w:p>
    <w:p w14:paraId="6BC00E4C"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szCs w:val="28"/>
        </w:rPr>
        <w:t>(100/1/1)</w:t>
      </w:r>
    </w:p>
    <w:p w14:paraId="41F17192" w14:textId="77777777" w:rsidR="000257EE" w:rsidRPr="003058E8" w:rsidRDefault="00274757" w:rsidP="00AA0EEE">
      <w:pPr>
        <w:snapToGrid w:val="0"/>
        <w:spacing w:line="600" w:lineRule="exact"/>
        <w:ind w:left="1524"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szCs w:val="28"/>
        </w:rPr>
        <w:t>(100/1/1)</w:t>
      </w:r>
    </w:p>
    <w:p w14:paraId="669EC088" w14:textId="77777777" w:rsidR="000257EE" w:rsidRPr="003058E8" w:rsidRDefault="00274757" w:rsidP="00AA0EEE">
      <w:pPr>
        <w:pStyle w:val="20"/>
        <w:snapToGrid w:val="0"/>
        <w:spacing w:line="600" w:lineRule="exact"/>
        <w:ind w:left="1134" w:hanging="306"/>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00CD11A5" w:rsidRPr="003058E8">
        <w:rPr>
          <w:rFonts w:ascii="Times New Roman" w:eastAsia="標楷體" w:hAnsi="Times New Roman"/>
          <w:color w:val="000000" w:themeColor="text1"/>
          <w:sz w:val="28"/>
          <w:szCs w:val="28"/>
        </w:rPr>
        <w:t xml:space="preserve"> </w:t>
      </w:r>
      <w:r w:rsidR="00CD11A5" w:rsidRPr="003058E8">
        <w:rPr>
          <w:rFonts w:ascii="Times New Roman" w:eastAsia="標楷體" w:hAnsi="Times New Roman"/>
          <w:color w:val="000000" w:themeColor="text1"/>
          <w:sz w:val="28"/>
          <w:szCs w:val="28"/>
        </w:rPr>
        <w:t>類固醇藥物之使用應確定為病人病情之所需，且應有詳實之病歷記載。類固醇鼻噴劑之開立，一個月以</w:t>
      </w:r>
      <w:r w:rsidR="00CD11A5" w:rsidRPr="003058E8">
        <w:rPr>
          <w:rFonts w:ascii="Times New Roman" w:eastAsia="標楷體" w:hAnsi="Times New Roman"/>
          <w:color w:val="000000" w:themeColor="text1"/>
          <w:sz w:val="28"/>
          <w:szCs w:val="28"/>
        </w:rPr>
        <w:t>1~2</w:t>
      </w:r>
      <w:r w:rsidR="00CD11A5" w:rsidRPr="003058E8">
        <w:rPr>
          <w:rFonts w:ascii="Times New Roman" w:eastAsia="標楷體" w:hAnsi="Times New Roman"/>
          <w:color w:val="000000" w:themeColor="text1"/>
          <w:sz w:val="28"/>
          <w:szCs w:val="28"/>
        </w:rPr>
        <w:t>瓶為原則。</w:t>
      </w:r>
      <w:r w:rsidR="00CD11A5" w:rsidRPr="003058E8">
        <w:rPr>
          <w:rFonts w:ascii="Times New Roman" w:eastAsia="標楷體" w:hAnsi="Times New Roman"/>
          <w:color w:val="000000" w:themeColor="text1"/>
          <w:sz w:val="28"/>
          <w:szCs w:val="28"/>
        </w:rPr>
        <w:t>(106/12/1)</w:t>
      </w:r>
    </w:p>
    <w:p w14:paraId="734D2115"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sz w:val="28"/>
        </w:rPr>
        <w:t>其他有關之審查原則：</w:t>
      </w:r>
    </w:p>
    <w:p w14:paraId="70FB103F"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維生素及鐵劑之醣漿製劑，應只限定於治療性使用</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如：早產兒、缺鐵性貧血等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p>
    <w:p w14:paraId="6AAB3732" w14:textId="77777777" w:rsidR="000257EE" w:rsidRPr="003058E8" w:rsidRDefault="00274757" w:rsidP="00AA0EEE">
      <w:pPr>
        <w:snapToGrid w:val="0"/>
        <w:spacing w:line="600" w:lineRule="exact"/>
        <w:ind w:left="152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4571722C" w14:textId="77777777" w:rsidR="000257EE" w:rsidRPr="003058E8" w:rsidRDefault="00274757" w:rsidP="00AA0EEE">
      <w:pPr>
        <w:snapToGrid w:val="0"/>
        <w:spacing w:line="600" w:lineRule="exact"/>
        <w:ind w:left="10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對使用維生素、止痛劑、類固醇之注射劑應嚴格審查。</w:t>
      </w:r>
    </w:p>
    <w:p w14:paraId="2C35E93D" w14:textId="77777777" w:rsidR="000257EE" w:rsidRPr="003058E8" w:rsidRDefault="00274757" w:rsidP="00AA0EEE">
      <w:pPr>
        <w:pageBreakBefore/>
        <w:snapToGrid w:val="0"/>
        <w:spacing w:line="600" w:lineRule="exact"/>
        <w:ind w:left="108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(4)</w:t>
      </w:r>
      <w:r w:rsidRPr="003058E8">
        <w:rPr>
          <w:rFonts w:ascii="Times New Roman" w:eastAsia="標楷體" w:hAnsi="Times New Roman"/>
          <w:color w:val="000000" w:themeColor="text1"/>
          <w:kern w:val="3"/>
          <w:sz w:val="28"/>
        </w:rPr>
        <w:t>注意功能相同之藥物重複使用。</w:t>
      </w:r>
    </w:p>
    <w:p w14:paraId="2B41882D"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注意慢性病處方中，是否有同時開立使用天數過長之非慢性病用藥。</w:t>
      </w:r>
    </w:p>
    <w:p w14:paraId="0C11F6F9"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必要時得調閱病歷影本參考。</w:t>
      </w:r>
    </w:p>
    <w:p w14:paraId="283C7305"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病患因病情需要予以備血未使用時，備血之交叉試驗以不超過兩次為原則，並應附檢驗報告，申報費用時須註明「備用血」。備用之輸血套以一副為原則。</w:t>
      </w:r>
    </w:p>
    <w:p w14:paraId="32154203" w14:textId="77777777" w:rsidR="000257EE" w:rsidRPr="003058E8" w:rsidRDefault="00274757" w:rsidP="00AA0EEE">
      <w:pPr>
        <w:tabs>
          <w:tab w:val="left" w:pos="5670"/>
        </w:tabs>
        <w:snapToGrid w:val="0"/>
        <w:spacing w:line="600" w:lineRule="exact"/>
        <w:ind w:left="1560" w:hanging="454"/>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傷口之處置、換藥，其傷口面積之計算，係將全身劃分為頭頸部、</w:t>
      </w:r>
      <w:r w:rsidR="00A61173" w:rsidRPr="003058E8">
        <w:rPr>
          <w:rFonts w:ascii="Times New Roman" w:eastAsia="標楷體" w:hAnsi="Times New Roman"/>
          <w:color w:val="000000" w:themeColor="text1"/>
          <w:kern w:val="3"/>
          <w:sz w:val="28"/>
        </w:rPr>
        <w:t>軀幹前、軀幹後</w:t>
      </w:r>
      <w:r w:rsidRPr="003058E8">
        <w:rPr>
          <w:rFonts w:ascii="Times New Roman" w:eastAsia="標楷體" w:hAnsi="Times New Roman"/>
          <w:color w:val="000000" w:themeColor="text1"/>
          <w:kern w:val="3"/>
          <w:sz w:val="28"/>
        </w:rPr>
        <w:t>、四個肢體共</w:t>
      </w:r>
      <w:r w:rsidR="00A61173"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區，同一區域之傷口長度或面積應併計核算；申報創傷處置，應符合「</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」「創傷處置」之規定，並附圖示；</w:t>
      </w:r>
      <w:r w:rsidRPr="003058E8">
        <w:rPr>
          <w:rFonts w:ascii="Times New Roman" w:eastAsia="標楷體" w:hAnsi="Times New Roman"/>
          <w:color w:val="000000" w:themeColor="text1"/>
          <w:sz w:val="28"/>
          <w:szCs w:val="28"/>
        </w:rPr>
        <w:t>申報深部複雜創傷處置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，應檢附彩色照片，乳房及會陰部以及臉部傷口可以詳細繪圖指示或說明；申報臉部創傷處理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48022C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48024C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48035C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，須於病歷詳細繪圖指示說明，並檢附彩色相片為原則，如有困難另行詳述說明。</w:t>
      </w:r>
      <w:r w:rsidRPr="003058E8">
        <w:rPr>
          <w:rFonts w:ascii="Times New Roman" w:eastAsia="標楷體" w:hAnsi="Times New Roman"/>
          <w:color w:val="000000" w:themeColor="text1"/>
          <w:sz w:val="28"/>
          <w:szCs w:val="28"/>
        </w:rPr>
        <w:t>(97/5/1) (102/3/1)</w:t>
      </w:r>
      <w:r w:rsidR="00D762C7" w:rsidRPr="003058E8">
        <w:rPr>
          <w:rFonts w:ascii="Times New Roman" w:eastAsia="標楷體" w:hAnsi="Times New Roman"/>
          <w:color w:val="000000" w:themeColor="text1"/>
          <w:sz w:val="28"/>
          <w:szCs w:val="28"/>
        </w:rPr>
        <w:t>(106/1/1)</w:t>
      </w:r>
    </w:p>
    <w:p w14:paraId="74923398" w14:textId="77777777" w:rsidR="000257EE" w:rsidRPr="003058E8" w:rsidRDefault="00274757" w:rsidP="00AA0EEE">
      <w:pPr>
        <w:snapToGrid w:val="0"/>
        <w:spacing w:line="600" w:lineRule="exact"/>
        <w:ind w:left="1526"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為達手術最終目的過程中之各項切開、剝離、摘除、吻合、切片、縫合、灌洗等附帶之手術及處置，不另給付。</w:t>
      </w:r>
    </w:p>
    <w:p w14:paraId="27D24B80" w14:textId="77777777" w:rsidR="000257EE" w:rsidRPr="003058E8" w:rsidRDefault="00274757" w:rsidP="00AA0EEE">
      <w:pPr>
        <w:snapToGrid w:val="0"/>
        <w:spacing w:line="600" w:lineRule="exact"/>
        <w:ind w:left="1667" w:hanging="56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(10)</w:t>
      </w:r>
      <w:r w:rsidR="00CD11A5" w:rsidRPr="003058E8">
        <w:rPr>
          <w:rFonts w:ascii="Times New Roman" w:eastAsia="標楷體" w:hAnsi="Times New Roman"/>
          <w:color w:val="000000" w:themeColor="text1"/>
          <w:sz w:val="28"/>
          <w:szCs w:val="28"/>
        </w:rPr>
        <w:t>施行手術時，附加非治療必須之其他手術，不另給付。</w:t>
      </w:r>
      <w:r w:rsidR="00CD11A5" w:rsidRPr="003058E8">
        <w:rPr>
          <w:rFonts w:ascii="Times New Roman" w:eastAsia="標楷體" w:hAnsi="Times New Roman"/>
          <w:color w:val="000000" w:themeColor="text1"/>
          <w:sz w:val="28"/>
          <w:szCs w:val="28"/>
        </w:rPr>
        <w:t>(106/12/1)</w:t>
      </w:r>
    </w:p>
    <w:p w14:paraId="49A73BF3" w14:textId="77777777" w:rsidR="000257EE" w:rsidRPr="003058E8" w:rsidRDefault="00274757" w:rsidP="00AA0EEE">
      <w:pPr>
        <w:snapToGrid w:val="0"/>
        <w:spacing w:line="600" w:lineRule="exact"/>
        <w:ind w:left="1701" w:hanging="59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kern w:val="3"/>
          <w:sz w:val="28"/>
        </w:rPr>
        <w:t>手術過程用於灌洗之藥品如</w:t>
      </w:r>
      <w:r w:rsidRPr="003058E8">
        <w:rPr>
          <w:rFonts w:ascii="Times New Roman" w:eastAsia="標楷體" w:hAnsi="Times New Roman"/>
          <w:color w:val="000000" w:themeColor="text1"/>
          <w:kern w:val="3"/>
          <w:sz w:val="28"/>
        </w:rPr>
        <w:t>Balance Salt Solution</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Physiologic Irrigating Solution</w:t>
      </w:r>
      <w:r w:rsidRPr="003058E8">
        <w:rPr>
          <w:rFonts w:ascii="Times New Roman" w:eastAsia="標楷體" w:hAnsi="Times New Roman"/>
          <w:color w:val="000000" w:themeColor="text1"/>
          <w:kern w:val="3"/>
          <w:sz w:val="28"/>
        </w:rPr>
        <w:t>等，應包含於手術之一般材料費內不另給付。</w:t>
      </w:r>
    </w:p>
    <w:p w14:paraId="2FB3B9F0" w14:textId="77777777" w:rsidR="000257EE" w:rsidRPr="003058E8" w:rsidRDefault="00274757" w:rsidP="00AA0EEE">
      <w:pPr>
        <w:snapToGrid w:val="0"/>
        <w:spacing w:line="600" w:lineRule="exact"/>
        <w:ind w:left="1666"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(101/5/1)</w:t>
      </w:r>
    </w:p>
    <w:p w14:paraId="1CF0EBCE" w14:textId="77777777" w:rsidR="000257EE" w:rsidRPr="003058E8" w:rsidRDefault="00274757" w:rsidP="00AA0EEE">
      <w:pPr>
        <w:snapToGrid w:val="0"/>
        <w:spacing w:line="600" w:lineRule="exact"/>
        <w:ind w:left="1701" w:hanging="595"/>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表中急診定義及適用範圍第十二條之規定：生命徵象不穩定或其他可能造成生命危</w:t>
      </w:r>
      <w:r w:rsidRPr="003058E8">
        <w:rPr>
          <w:rFonts w:ascii="Times New Roman" w:eastAsia="標楷體" w:hAnsi="Times New Roman"/>
          <w:color w:val="000000" w:themeColor="text1"/>
          <w:kern w:val="3"/>
          <w:sz w:val="28"/>
        </w:rPr>
        <w:lastRenderedPageBreak/>
        <w:t>急症狀者。以適用本條規定，申報急診加成時，應註明病情緊急處理之原因、必要性。</w:t>
      </w:r>
      <w:r w:rsidRPr="003058E8">
        <w:rPr>
          <w:rFonts w:ascii="Times New Roman" w:eastAsia="標楷體" w:hAnsi="Times New Roman"/>
          <w:color w:val="000000" w:themeColor="text1"/>
          <w:kern w:val="3"/>
          <w:sz w:val="28"/>
        </w:rPr>
        <w:t>(102/3/1)</w:t>
      </w:r>
    </w:p>
    <w:p w14:paraId="6192F97A" w14:textId="77777777" w:rsidR="000257EE" w:rsidRPr="003058E8" w:rsidRDefault="00274757" w:rsidP="00AA0EEE">
      <w:pPr>
        <w:snapToGrid w:val="0"/>
        <w:spacing w:line="600" w:lineRule="exact"/>
        <w:ind w:left="1674"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(14)</w:t>
      </w:r>
      <w:r w:rsidR="00BC195E" w:rsidRPr="003058E8">
        <w:rPr>
          <w:rFonts w:ascii="Times New Roman" w:eastAsia="標楷體" w:hAnsi="Times New Roman" w:hint="eastAsia"/>
          <w:color w:val="000000" w:themeColor="text1"/>
          <w:sz w:val="28"/>
        </w:rPr>
        <w:t>刪</w:t>
      </w:r>
      <w:r w:rsidR="00BC195E" w:rsidRPr="003058E8">
        <w:rPr>
          <w:rFonts w:ascii="Times New Roman" w:eastAsia="標楷體" w:hAnsi="Times New Roman"/>
          <w:color w:val="000000" w:themeColor="text1"/>
          <w:sz w:val="28"/>
        </w:rPr>
        <w:t>除</w:t>
      </w:r>
      <w:r w:rsidR="00BC195E" w:rsidRPr="003058E8">
        <w:rPr>
          <w:rFonts w:ascii="Times New Roman" w:eastAsia="標楷體" w:hAnsi="Times New Roman" w:hint="eastAsia"/>
          <w:color w:val="000000" w:themeColor="text1"/>
          <w:sz w:val="28"/>
        </w:rPr>
        <w:t>(</w:t>
      </w:r>
      <w:r w:rsidR="00A20D4E" w:rsidRPr="003058E8">
        <w:rPr>
          <w:rFonts w:ascii="Times New Roman" w:eastAsia="標楷體" w:hAnsi="Times New Roman" w:hint="eastAsia"/>
          <w:color w:val="000000" w:themeColor="text1"/>
          <w:sz w:val="28"/>
        </w:rPr>
        <w:t>110/6/1</w:t>
      </w:r>
      <w:r w:rsidR="00BC195E" w:rsidRPr="003058E8">
        <w:rPr>
          <w:rFonts w:ascii="Times New Roman" w:eastAsia="標楷體" w:hAnsi="Times New Roman" w:hint="eastAsia"/>
          <w:color w:val="000000" w:themeColor="text1"/>
          <w:sz w:val="28"/>
        </w:rPr>
        <w:t>)</w:t>
      </w:r>
    </w:p>
    <w:p w14:paraId="5E79ADA3" w14:textId="77777777" w:rsidR="000257EE" w:rsidRPr="003058E8" w:rsidRDefault="00274757" w:rsidP="00AA0EEE">
      <w:pPr>
        <w:snapToGrid w:val="0"/>
        <w:spacing w:line="600" w:lineRule="exact"/>
        <w:ind w:left="1674" w:hanging="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處方鐵劑時，應檢附客觀具體缺鐵證據。</w:t>
      </w:r>
      <w:r w:rsidRPr="003058E8">
        <w:rPr>
          <w:rFonts w:ascii="Times New Roman" w:eastAsia="標楷體" w:hAnsi="Times New Roman"/>
          <w:color w:val="000000" w:themeColor="text1"/>
          <w:sz w:val="28"/>
          <w:szCs w:val="28"/>
        </w:rPr>
        <w:t>(97/5/1)</w:t>
      </w:r>
    </w:p>
    <w:p w14:paraId="7D072AC4" w14:textId="77777777" w:rsidR="000257EE" w:rsidRPr="003058E8" w:rsidRDefault="00274757" w:rsidP="00AA0EEE">
      <w:pPr>
        <w:snapToGrid w:val="0"/>
        <w:spacing w:line="600" w:lineRule="exact"/>
        <w:ind w:left="1640" w:hanging="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(16)</w:t>
      </w:r>
      <w:r w:rsidRPr="003058E8">
        <w:rPr>
          <w:rFonts w:ascii="Times New Roman" w:eastAsia="標楷體" w:hAnsi="Times New Roman"/>
          <w:color w:val="000000" w:themeColor="text1"/>
          <w:sz w:val="28"/>
          <w:szCs w:val="28"/>
        </w:rPr>
        <w:t>全民健康保險西醫基層總額降尿酸藥物使用建議表」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詳附表二十三</w:t>
      </w:r>
      <w:r w:rsidRPr="003058E8">
        <w:rPr>
          <w:rFonts w:ascii="Times New Roman" w:eastAsia="標楷體" w:hAnsi="Times New Roman"/>
          <w:color w:val="000000" w:themeColor="text1"/>
          <w:sz w:val="28"/>
          <w:szCs w:val="28"/>
        </w:rPr>
        <w:t>) (97/5/1)</w:t>
      </w:r>
      <w:r w:rsidR="00C24CE0" w:rsidRPr="003058E8">
        <w:rPr>
          <w:rFonts w:ascii="Times New Roman" w:eastAsia="標楷體" w:hAnsi="Times New Roman"/>
          <w:color w:val="000000" w:themeColor="text1"/>
          <w:sz w:val="28"/>
          <w:szCs w:val="28"/>
        </w:rPr>
        <w:t xml:space="preserve"> (106/1/1)</w:t>
      </w:r>
    </w:p>
    <w:p w14:paraId="17009844"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門診部分審查注意事項：</w:t>
      </w:r>
    </w:p>
    <w:p w14:paraId="0CDE344F"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皮下肌肉、小量靜脈注</w:t>
      </w:r>
      <w:r w:rsidRPr="003058E8">
        <w:rPr>
          <w:rFonts w:ascii="Times New Roman" w:eastAsia="標楷體" w:hAnsi="Times New Roman"/>
          <w:color w:val="000000" w:themeColor="text1"/>
          <w:kern w:val="3"/>
          <w:sz w:val="28"/>
        </w:rPr>
        <w:t>射及</w:t>
      </w:r>
      <w:r w:rsidRPr="003058E8">
        <w:rPr>
          <w:rFonts w:ascii="Times New Roman" w:eastAsia="標楷體" w:hAnsi="Times New Roman"/>
          <w:color w:val="000000" w:themeColor="text1"/>
          <w:kern w:val="3"/>
          <w:sz w:val="28"/>
        </w:rPr>
        <w:t xml:space="preserve">IV Push </w:t>
      </w:r>
      <w:r w:rsidRPr="003058E8">
        <w:rPr>
          <w:rFonts w:ascii="Times New Roman" w:eastAsia="標楷體" w:hAnsi="Times New Roman"/>
          <w:color w:val="000000" w:themeColor="text1"/>
          <w:sz w:val="28"/>
        </w:rPr>
        <w:t>等注射技術費，包括於門診診察費內，不得另行申報，但材料費得另計。六歲以下嬰幼兒因病情需要施行小量靜脈注射，得以</w:t>
      </w:r>
      <w:r w:rsidRPr="003058E8">
        <w:rPr>
          <w:rFonts w:ascii="Times New Roman" w:eastAsia="標楷體" w:hAnsi="Times New Roman"/>
          <w:color w:val="000000" w:themeColor="text1"/>
          <w:kern w:val="3"/>
          <w:sz w:val="28"/>
        </w:rPr>
        <w:t>57111C</w:t>
      </w:r>
      <w:r w:rsidRPr="003058E8">
        <w:rPr>
          <w:rFonts w:ascii="Times New Roman" w:eastAsia="標楷體" w:hAnsi="Times New Roman"/>
          <w:color w:val="000000" w:themeColor="text1"/>
          <w:sz w:val="28"/>
        </w:rPr>
        <w:t>申報。</w:t>
      </w:r>
    </w:p>
    <w:p w14:paraId="438978BD"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第二部第二章第一節之第一項至第四項中的尿、糞、血液、生化檢查費用，累計項次數達規定次數時，應折扣之規定，審查時須注意有無確實執行。</w:t>
      </w:r>
      <w:r w:rsidRPr="003058E8">
        <w:rPr>
          <w:rFonts w:ascii="Times New Roman" w:eastAsia="標楷體" w:hAnsi="Times New Roman"/>
          <w:color w:val="000000" w:themeColor="text1"/>
          <w:sz w:val="28"/>
        </w:rPr>
        <w:t>(101/5/1)(102/3/1)</w:t>
      </w:r>
    </w:p>
    <w:p w14:paraId="0BE9D3CA"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00E3479D" w:rsidRPr="003058E8">
        <w:rPr>
          <w:rFonts w:ascii="Times New Roman" w:eastAsia="標楷體" w:hAnsi="Times New Roman"/>
          <w:color w:val="000000" w:themeColor="text1"/>
          <w:kern w:val="3"/>
          <w:sz w:val="28"/>
        </w:rPr>
        <w:t>刪除</w:t>
      </w:r>
      <w:r w:rsidR="00E3479D" w:rsidRPr="003058E8">
        <w:rPr>
          <w:rFonts w:ascii="Times New Roman" w:eastAsia="標楷體" w:hAnsi="Times New Roman"/>
          <w:color w:val="000000" w:themeColor="text1"/>
          <w:kern w:val="3"/>
          <w:sz w:val="28"/>
        </w:rPr>
        <w:t>(</w:t>
      </w:r>
      <w:r w:rsidR="003C072F" w:rsidRPr="003058E8">
        <w:rPr>
          <w:rFonts w:ascii="Times New Roman" w:eastAsia="標楷體" w:hAnsi="Times New Roman"/>
          <w:color w:val="000000" w:themeColor="text1"/>
          <w:kern w:val="3"/>
          <w:sz w:val="28"/>
        </w:rPr>
        <w:t>109/5/1</w:t>
      </w:r>
      <w:r w:rsidR="00E3479D" w:rsidRPr="003058E8">
        <w:rPr>
          <w:rFonts w:ascii="Times New Roman" w:eastAsia="標楷體" w:hAnsi="Times New Roman"/>
          <w:color w:val="000000" w:themeColor="text1"/>
          <w:kern w:val="3"/>
          <w:sz w:val="28"/>
        </w:rPr>
        <w:t>)</w:t>
      </w:r>
      <w:r w:rsidR="00E3479D" w:rsidRPr="003058E8">
        <w:rPr>
          <w:rFonts w:ascii="Times New Roman" w:hAnsi="Times New Roman"/>
          <w:color w:val="000000" w:themeColor="text1"/>
        </w:rPr>
        <w:t xml:space="preserve"> </w:t>
      </w:r>
    </w:p>
    <w:p w14:paraId="246E99CB"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sz w:val="28"/>
        </w:rPr>
        <w:t>使用袪痰劑或誘痰劑時，如同時處方兩種以上止咳劑</w:t>
      </w:r>
      <w:r w:rsidRPr="003058E8">
        <w:rPr>
          <w:rFonts w:ascii="Times New Roman" w:eastAsia="標楷體" w:hAnsi="Times New Roman"/>
          <w:color w:val="000000" w:themeColor="text1"/>
          <w:sz w:val="28"/>
          <w:szCs w:val="28"/>
        </w:rPr>
        <w:t>，或不當使用高價藥品者</w:t>
      </w:r>
      <w:r w:rsidRPr="003058E8">
        <w:rPr>
          <w:rFonts w:ascii="Times New Roman" w:eastAsia="標楷體" w:hAnsi="Times New Roman"/>
          <w:color w:val="000000" w:themeColor="text1"/>
          <w:sz w:val="28"/>
        </w:rPr>
        <w:t>應加強審核。</w:t>
      </w:r>
      <w:r w:rsidRPr="003058E8">
        <w:rPr>
          <w:rFonts w:ascii="Times New Roman" w:eastAsia="標楷體" w:hAnsi="Times New Roman"/>
          <w:color w:val="000000" w:themeColor="text1"/>
          <w:sz w:val="28"/>
        </w:rPr>
        <w:t>(100/1/1)</w:t>
      </w:r>
    </w:p>
    <w:p w14:paraId="420EB71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sz w:val="28"/>
        </w:rPr>
        <w:t>支氣管擴張症或慢性支氣管炎，如長期使用第二線或第三線高價抗生素，應加強審核急性發作期可短期使用普通有效的抗生素。</w:t>
      </w:r>
    </w:p>
    <w:p w14:paraId="4991FB77"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sz w:val="28"/>
        </w:rPr>
        <w:t>手術後預防性抗生素之使用及無併發症之骨盆腔發炎之抗生素使用，應依</w:t>
      </w:r>
      <w:r w:rsidRPr="003058E8">
        <w:rPr>
          <w:rFonts w:ascii="Times New Roman" w:eastAsia="標楷體" w:hAnsi="Times New Roman"/>
          <w:color w:val="000000" w:themeColor="text1"/>
          <w:sz w:val="28"/>
          <w:szCs w:val="28"/>
        </w:rPr>
        <w:t>藥品給付規定</w:t>
      </w:r>
      <w:r w:rsidRPr="003058E8">
        <w:rPr>
          <w:rFonts w:ascii="Times New Roman" w:eastAsia="標楷體" w:hAnsi="Times New Roman"/>
          <w:color w:val="000000" w:themeColor="text1"/>
          <w:sz w:val="28"/>
        </w:rPr>
        <w:t>之抗生素使用原則使用。</w:t>
      </w:r>
      <w:r w:rsidRPr="003058E8">
        <w:rPr>
          <w:rFonts w:ascii="Times New Roman" w:eastAsia="標楷體" w:hAnsi="Times New Roman"/>
          <w:color w:val="000000" w:themeColor="text1"/>
          <w:sz w:val="28"/>
          <w:szCs w:val="28"/>
        </w:rPr>
        <w:t>(102/3/1)</w:t>
      </w:r>
    </w:p>
    <w:p w14:paraId="0068DA7A"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sz w:val="28"/>
        </w:rPr>
        <w:t>注射藥品使用時機，應以經醫師診斷後，判斷病情需要且病人不能口服，或口服仍不能期待其有治療效果，記明於病歷表者，方得為之。</w:t>
      </w:r>
    </w:p>
    <w:p w14:paraId="5192306B"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sz w:val="28"/>
        </w:rPr>
        <w:t>荷爾蒙之使用：停經後荷爾蒙之使用得依醫師診斷使用於閉經、更年</w:t>
      </w:r>
      <w:r w:rsidRPr="003058E8">
        <w:rPr>
          <w:rFonts w:ascii="Times New Roman" w:eastAsia="標楷體" w:hAnsi="Times New Roman"/>
          <w:color w:val="000000" w:themeColor="text1"/>
          <w:sz w:val="28"/>
        </w:rPr>
        <w:lastRenderedPageBreak/>
        <w:t>期症候群、骨質疏鬆症等疾病治療</w:t>
      </w:r>
      <w:r w:rsidRPr="003058E8">
        <w:rPr>
          <w:rFonts w:ascii="Times New Roman" w:eastAsia="標楷體" w:hAnsi="Times New Roman"/>
          <w:color w:val="000000" w:themeColor="text1"/>
          <w:sz w:val="28"/>
          <w:szCs w:val="28"/>
        </w:rPr>
        <w:t>，但接受子宮切除後之病患不宜使用含黃體素之荷爾蒙製劑。</w:t>
      </w:r>
      <w:r w:rsidRPr="003058E8">
        <w:rPr>
          <w:rFonts w:ascii="Times New Roman" w:eastAsia="標楷體" w:hAnsi="Times New Roman"/>
          <w:color w:val="000000" w:themeColor="text1"/>
          <w:sz w:val="28"/>
          <w:szCs w:val="28"/>
        </w:rPr>
        <w:t>(97/5/1)</w:t>
      </w:r>
    </w:p>
    <w:p w14:paraId="70585841"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sz w:val="28"/>
        </w:rPr>
        <w:t>維他命之使用應注意其臨床適應症。</w:t>
      </w:r>
    </w:p>
    <w:p w14:paraId="083EA69C"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sz w:val="28"/>
        </w:rPr>
        <w:t>止血劑及酵素消腫劑：應慎重選擇使用。正常凝血機能下之手術後及脅迫流產等，應不必使用止血劑。</w:t>
      </w:r>
    </w:p>
    <w:p w14:paraId="668A5ED9"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sz w:val="28"/>
        </w:rPr>
        <w:t>安胎藥之使</w:t>
      </w:r>
      <w:r w:rsidRPr="003058E8">
        <w:rPr>
          <w:rFonts w:ascii="Times New Roman" w:eastAsia="標楷體" w:hAnsi="Times New Roman"/>
          <w:color w:val="000000" w:themeColor="text1"/>
          <w:kern w:val="3"/>
          <w:sz w:val="28"/>
        </w:rPr>
        <w:t>用原則：</w:t>
      </w:r>
      <w:r w:rsidRPr="003058E8">
        <w:rPr>
          <w:rFonts w:ascii="Times New Roman" w:eastAsia="標楷體" w:hAnsi="Times New Roman"/>
          <w:color w:val="000000" w:themeColor="text1"/>
          <w:kern w:val="3"/>
          <w:sz w:val="28"/>
        </w:rPr>
        <w:t>tocolytics</w:t>
      </w:r>
      <w:r w:rsidRPr="003058E8">
        <w:rPr>
          <w:rFonts w:ascii="Times New Roman" w:eastAsia="標楷體" w:hAnsi="Times New Roman"/>
          <w:color w:val="000000" w:themeColor="text1"/>
          <w:kern w:val="3"/>
          <w:sz w:val="28"/>
        </w:rPr>
        <w:t>、包括</w:t>
      </w:r>
      <w:r w:rsidRPr="003058E8">
        <w:rPr>
          <w:rFonts w:ascii="Times New Roman" w:eastAsia="Symbol" w:hAnsi="Times New Roman"/>
          <w:color w:val="000000" w:themeColor="text1"/>
          <w:kern w:val="3"/>
          <w:sz w:val="28"/>
        </w:rPr>
        <w:t></w:t>
      </w:r>
      <w:r w:rsidRPr="003058E8">
        <w:rPr>
          <w:rFonts w:ascii="Times New Roman" w:eastAsia="標楷體" w:hAnsi="Times New Roman"/>
          <w:color w:val="000000" w:themeColor="text1"/>
          <w:kern w:val="3"/>
          <w:sz w:val="28"/>
        </w:rPr>
        <w:t>-mimetics</w:t>
      </w:r>
      <w:r w:rsidRPr="003058E8">
        <w:rPr>
          <w:rFonts w:ascii="Times New Roman" w:eastAsia="標楷體" w:hAnsi="Times New Roman"/>
          <w:color w:val="000000" w:themeColor="text1"/>
          <w:kern w:val="3"/>
          <w:sz w:val="28"/>
        </w:rPr>
        <w:t>等，</w:t>
      </w:r>
      <w:r w:rsidRPr="003058E8">
        <w:rPr>
          <w:rFonts w:ascii="Times New Roman" w:eastAsia="標楷體" w:hAnsi="Times New Roman"/>
          <w:color w:val="000000" w:themeColor="text1"/>
          <w:sz w:val="28"/>
        </w:rPr>
        <w:t>應視產婦需要給藥，在妊娠滿三十七週前使用，且通常不應使用於十六週前及三十七週後。</w:t>
      </w:r>
    </w:p>
    <w:p w14:paraId="6565A32A"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sz w:val="28"/>
        </w:rPr>
        <w:t>驗孕及產後檢查屬本保險給付範圍。</w:t>
      </w:r>
    </w:p>
    <w:p w14:paraId="07317786"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sz w:val="28"/>
        </w:rPr>
        <w:t>兒科針劑費用之計算：</w:t>
      </w:r>
    </w:p>
    <w:p w14:paraId="0FC30D6D" w14:textId="77777777" w:rsidR="000257EE" w:rsidRPr="003058E8" w:rsidRDefault="00274757" w:rsidP="00AA0EEE">
      <w:pPr>
        <w:snapToGrid w:val="0"/>
        <w:spacing w:line="600" w:lineRule="exact"/>
        <w:ind w:left="3160" w:hanging="196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可長期重覆使用之瓶裝</w:t>
      </w:r>
      <w:r w:rsidRPr="003058E8">
        <w:rPr>
          <w:rFonts w:ascii="Times New Roman" w:eastAsia="標楷體" w:hAnsi="Times New Roman"/>
          <w:color w:val="000000" w:themeColor="text1"/>
          <w:kern w:val="3"/>
          <w:sz w:val="28"/>
        </w:rPr>
        <w:t>針劑</w:t>
      </w:r>
      <w:r w:rsidRPr="003058E8">
        <w:rPr>
          <w:rFonts w:ascii="Times New Roman" w:eastAsia="標楷體" w:hAnsi="Times New Roman"/>
          <w:color w:val="000000" w:themeColor="text1"/>
          <w:kern w:val="3"/>
          <w:sz w:val="28"/>
        </w:rPr>
        <w:t>(vial)</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應按實際之使用量申報。</w:t>
      </w:r>
    </w:p>
    <w:p w14:paraId="48E6B57C" w14:textId="77777777" w:rsidR="000257EE" w:rsidRPr="003058E8" w:rsidRDefault="00274757" w:rsidP="00AA0EEE">
      <w:pPr>
        <w:snapToGrid w:val="0"/>
        <w:spacing w:line="600" w:lineRule="exact"/>
        <w:ind w:left="120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單劑量安碚裝</w:t>
      </w:r>
      <w:r w:rsidRPr="003058E8">
        <w:rPr>
          <w:rFonts w:ascii="Times New Roman" w:eastAsia="標楷體" w:hAnsi="Times New Roman"/>
          <w:color w:val="000000" w:themeColor="text1"/>
          <w:kern w:val="3"/>
          <w:sz w:val="28"/>
        </w:rPr>
        <w:t>針劑</w:t>
      </w:r>
      <w:r w:rsidRPr="003058E8">
        <w:rPr>
          <w:rFonts w:ascii="Times New Roman" w:eastAsia="標楷體" w:hAnsi="Times New Roman"/>
          <w:color w:val="000000" w:themeColor="text1"/>
          <w:kern w:val="3"/>
          <w:sz w:val="28"/>
        </w:rPr>
        <w:t>(ampoule)</w:t>
      </w:r>
      <w:r w:rsidRPr="003058E8">
        <w:rPr>
          <w:rFonts w:ascii="Times New Roman" w:eastAsia="標楷體" w:hAnsi="Times New Roman"/>
          <w:color w:val="000000" w:themeColor="text1"/>
          <w:kern w:val="3"/>
          <w:sz w:val="28"/>
        </w:rPr>
        <w:t>每</w:t>
      </w:r>
      <w:r w:rsidRPr="003058E8">
        <w:rPr>
          <w:rFonts w:ascii="Times New Roman" w:eastAsia="標楷體" w:hAnsi="Times New Roman"/>
          <w:color w:val="000000" w:themeColor="text1"/>
          <w:sz w:val="28"/>
        </w:rPr>
        <w:t>次按支數計算申報。</w:t>
      </w:r>
    </w:p>
    <w:p w14:paraId="55CD3A4D" w14:textId="77777777" w:rsidR="000257EE" w:rsidRPr="003058E8" w:rsidRDefault="00274757" w:rsidP="00AA0EEE">
      <w:pPr>
        <w:pStyle w:val="20"/>
        <w:snapToGrid w:val="0"/>
        <w:spacing w:line="600" w:lineRule="exact"/>
        <w:ind w:left="1246"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14.</w:t>
      </w:r>
      <w:r w:rsidRPr="003058E8">
        <w:rPr>
          <w:rFonts w:ascii="Times New Roman" w:eastAsia="標楷體" w:hAnsi="Times New Roman"/>
          <w:color w:val="000000" w:themeColor="text1"/>
          <w:sz w:val="28"/>
          <w:szCs w:val="28"/>
        </w:rPr>
        <w:t>有關申報耳鼻喉局部治療</w:t>
      </w:r>
      <w:r w:rsidRPr="003058E8">
        <w:rPr>
          <w:rFonts w:ascii="Times New Roman" w:eastAsia="標楷體" w:hAnsi="Times New Roman"/>
          <w:color w:val="000000" w:themeColor="text1"/>
          <w:sz w:val="28"/>
          <w:szCs w:val="28"/>
        </w:rPr>
        <w:t>(54019C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54027C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54038C)</w:t>
      </w:r>
      <w:r w:rsidRPr="003058E8">
        <w:rPr>
          <w:rFonts w:ascii="Times New Roman" w:eastAsia="標楷體" w:hAnsi="Times New Roman"/>
          <w:color w:val="000000" w:themeColor="text1"/>
          <w:sz w:val="28"/>
          <w:szCs w:val="28"/>
        </w:rPr>
        <w:t>請參照耳鼻喉科審查注意事項。</w:t>
      </w:r>
      <w:r w:rsidRPr="003058E8">
        <w:rPr>
          <w:rFonts w:ascii="Times New Roman" w:eastAsia="標楷體" w:hAnsi="Times New Roman"/>
          <w:color w:val="000000" w:themeColor="text1"/>
          <w:sz w:val="28"/>
          <w:szCs w:val="28"/>
        </w:rPr>
        <w:t>(101/7/1)</w:t>
      </w:r>
    </w:p>
    <w:p w14:paraId="3D427729"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如加護病房等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之適當性。</w:t>
      </w:r>
    </w:p>
    <w:p w14:paraId="39E23BE8" w14:textId="42C8FFE0"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急性支氣管炎、肝炎、暈眩症等特定疾病住院，應符合特定疾病之住院基本要件。</w:t>
      </w:r>
      <w:r w:rsidRPr="003058E8">
        <w:rPr>
          <w:rFonts w:ascii="Times New Roman" w:eastAsia="標楷體" w:hAnsi="Times New Roman"/>
          <w:color w:val="000000" w:themeColor="text1"/>
          <w:sz w:val="28"/>
        </w:rPr>
        <w:t>(</w:t>
      </w:r>
      <w:r w:rsidR="00A70AB9" w:rsidRPr="003058E8">
        <w:rPr>
          <w:rFonts w:ascii="Times New Roman" w:eastAsia="標楷體" w:hAnsi="Times New Roman"/>
          <w:color w:val="000000" w:themeColor="text1"/>
          <w:sz w:val="28"/>
        </w:rPr>
        <w:t>詳附表十八</w:t>
      </w:r>
      <w:r w:rsidRPr="003058E8">
        <w:rPr>
          <w:rFonts w:ascii="Times New Roman" w:eastAsia="標楷體" w:hAnsi="Times New Roman"/>
          <w:color w:val="000000" w:themeColor="text1"/>
          <w:sz w:val="28"/>
        </w:rPr>
        <w:t>)(102/3/1)</w:t>
      </w:r>
      <w:r w:rsidR="00A70AB9" w:rsidRPr="003058E8">
        <w:rPr>
          <w:rFonts w:ascii="Times New Roman" w:eastAsia="標楷體" w:hAnsi="Times New Roman"/>
          <w:color w:val="000000" w:themeColor="text1"/>
          <w:sz w:val="28"/>
        </w:rPr>
        <w:t>(105/1/1)</w:t>
      </w:r>
      <w:r w:rsidR="003058E8" w:rsidRPr="003058E8">
        <w:rPr>
          <w:rFonts w:ascii="Times New Roman" w:eastAsia="標楷體" w:hAnsi="Times New Roman" w:hint="eastAsia"/>
          <w:color w:val="000000" w:themeColor="text1"/>
          <w:sz w:val="28"/>
        </w:rPr>
        <w:t>(114/2/1)</w:t>
      </w:r>
    </w:p>
    <w:p w14:paraId="37210F38"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一些管理不善院所，易出現長期未進行醫令重整，致使用藥物期間過長。</w:t>
      </w:r>
      <w:r w:rsidRPr="003058E8">
        <w:rPr>
          <w:rFonts w:ascii="Times New Roman" w:eastAsia="標楷體" w:hAnsi="Times New Roman"/>
          <w:color w:val="000000" w:themeColor="text1"/>
          <w:sz w:val="28"/>
        </w:rPr>
        <w:t>)</w:t>
      </w:r>
    </w:p>
    <w:p w14:paraId="0A51AC51"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應注意病歷摘要之診斷、診療記錄及明細表是否相符。</w:t>
      </w:r>
    </w:p>
    <w:p w14:paraId="7A4C5226"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sz w:val="28"/>
        </w:rPr>
        <w:t>抗生素之使用，須符合</w:t>
      </w:r>
      <w:r w:rsidRPr="003058E8">
        <w:rPr>
          <w:rFonts w:ascii="Times New Roman" w:eastAsia="標楷體" w:hAnsi="Times New Roman"/>
          <w:color w:val="000000" w:themeColor="text1"/>
          <w:sz w:val="28"/>
          <w:szCs w:val="28"/>
        </w:rPr>
        <w:t>藥品給付規定</w:t>
      </w:r>
      <w:r w:rsidRPr="003058E8">
        <w:rPr>
          <w:rFonts w:ascii="Times New Roman" w:eastAsia="標楷體" w:hAnsi="Times New Roman"/>
          <w:color w:val="000000" w:themeColor="text1"/>
          <w:sz w:val="28"/>
        </w:rPr>
        <w:t>之「抗微生物製劑」規定。</w:t>
      </w:r>
      <w:r w:rsidRPr="003058E8">
        <w:rPr>
          <w:rFonts w:ascii="Times New Roman" w:eastAsia="標楷體" w:hAnsi="Times New Roman"/>
          <w:color w:val="000000" w:themeColor="text1"/>
          <w:sz w:val="28"/>
          <w:szCs w:val="28"/>
        </w:rPr>
        <w:lastRenderedPageBreak/>
        <w:t>(102/3/1)</w:t>
      </w:r>
    </w:p>
    <w:p w14:paraId="5CF87AE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sz w:val="28"/>
        </w:rPr>
        <w:t>多數院所均有套裝生化檢查之設計，應注意同一住院期間，是否有必要多次進行相同之套裝生化檢查，除非必要否則應以單項複選之方式，做為住院期間之追蹤。</w:t>
      </w:r>
    </w:p>
    <w:p w14:paraId="438F0C57"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sz w:val="28"/>
        </w:rPr>
        <w:t>糖尿病患者除非正在調整胰島素劑量，或是病況危急，對每日測三至四次血糖以上者，注意加強審查。</w:t>
      </w:r>
    </w:p>
    <w:p w14:paraId="61D93015"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sz w:val="28"/>
        </w:rPr>
        <w:t>細菌培養時未長出細菌，不可申報藥物敏感試驗。</w:t>
      </w:r>
    </w:p>
    <w:p w14:paraId="64168499"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皮</w:t>
      </w:r>
      <w:r w:rsidRPr="003058E8">
        <w:rPr>
          <w:rFonts w:ascii="Times New Roman" w:eastAsia="標楷體" w:hAnsi="Times New Roman"/>
          <w:color w:val="000000" w:themeColor="text1"/>
          <w:sz w:val="28"/>
        </w:rPr>
        <w:t>下肌肉、小量靜脈注</w:t>
      </w:r>
      <w:r w:rsidRPr="003058E8">
        <w:rPr>
          <w:rFonts w:ascii="Times New Roman" w:eastAsia="標楷體" w:hAnsi="Times New Roman"/>
          <w:color w:val="000000" w:themeColor="text1"/>
          <w:kern w:val="3"/>
          <w:sz w:val="28"/>
        </w:rPr>
        <w:t>射及</w:t>
      </w:r>
      <w:r w:rsidRPr="003058E8">
        <w:rPr>
          <w:rFonts w:ascii="Times New Roman" w:eastAsia="標楷體" w:hAnsi="Times New Roman"/>
          <w:color w:val="000000" w:themeColor="text1"/>
          <w:kern w:val="3"/>
          <w:sz w:val="28"/>
        </w:rPr>
        <w:t>IV Push</w:t>
      </w:r>
      <w:r w:rsidRPr="003058E8">
        <w:rPr>
          <w:rFonts w:ascii="Times New Roman" w:eastAsia="標楷體" w:hAnsi="Times New Roman"/>
          <w:color w:val="000000" w:themeColor="text1"/>
          <w:kern w:val="3"/>
          <w:sz w:val="28"/>
        </w:rPr>
        <w:t>等</w:t>
      </w:r>
      <w:r w:rsidRPr="003058E8">
        <w:rPr>
          <w:rFonts w:ascii="Times New Roman" w:eastAsia="標楷體" w:hAnsi="Times New Roman"/>
          <w:color w:val="000000" w:themeColor="text1"/>
          <w:sz w:val="28"/>
        </w:rPr>
        <w:t>注射技術費包括於病房費中，不得另行申報，但材料費得另計。</w:t>
      </w:r>
    </w:p>
    <w:p w14:paraId="4EE9BBCC"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急診部分審查原則及注意事項：</w:t>
      </w:r>
    </w:p>
    <w:p w14:paraId="77D64F42"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急</w:t>
      </w:r>
      <w:r w:rsidRPr="003058E8">
        <w:rPr>
          <w:rFonts w:ascii="Times New Roman" w:eastAsia="標楷體" w:hAnsi="Times New Roman"/>
          <w:color w:val="000000" w:themeColor="text1"/>
          <w:sz w:val="28"/>
        </w:rPr>
        <w:t>診定義及適用範圍依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附表一「急診定義及適用範圍」規定辦理。</w:t>
      </w:r>
      <w:r w:rsidRPr="003058E8">
        <w:rPr>
          <w:rFonts w:ascii="Times New Roman" w:eastAsia="標楷體" w:hAnsi="Times New Roman"/>
          <w:color w:val="000000" w:themeColor="text1"/>
          <w:sz w:val="28"/>
          <w:szCs w:val="28"/>
        </w:rPr>
        <w:t>(102/3/1)</w:t>
      </w:r>
    </w:p>
    <w:p w14:paraId="73AB821F"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急</w:t>
      </w:r>
      <w:r w:rsidRPr="003058E8">
        <w:rPr>
          <w:rFonts w:ascii="Times New Roman" w:eastAsia="標楷體" w:hAnsi="Times New Roman"/>
          <w:color w:val="000000" w:themeColor="text1"/>
          <w:sz w:val="28"/>
        </w:rPr>
        <w:t>診病人因緊急傷病必須立即檢查時，其檢查費用得加算</w:t>
      </w:r>
      <w:r w:rsidRPr="003058E8">
        <w:rPr>
          <w:rFonts w:ascii="Times New Roman" w:eastAsia="標楷體" w:hAnsi="Times New Roman"/>
          <w:color w:val="000000" w:themeColor="text1"/>
          <w:sz w:val="28"/>
        </w:rPr>
        <w:t>20%</w:t>
      </w:r>
      <w:r w:rsidRPr="003058E8">
        <w:rPr>
          <w:rFonts w:ascii="Times New Roman" w:eastAsia="標楷體" w:hAnsi="Times New Roman"/>
          <w:color w:val="000000" w:themeColor="text1"/>
          <w:sz w:val="28"/>
        </w:rPr>
        <w:t>，但有</w:t>
      </w:r>
      <w:r w:rsidRPr="003058E8">
        <w:rPr>
          <w:rFonts w:ascii="Times New Roman" w:eastAsia="標楷體" w:hAnsi="Times New Roman"/>
          <w:color w:val="000000" w:themeColor="text1"/>
          <w:kern w:val="3"/>
          <w:sz w:val="28"/>
        </w:rPr>
        <w:t>些如</w:t>
      </w:r>
      <w:r w:rsidRPr="003058E8">
        <w:rPr>
          <w:rFonts w:ascii="Times New Roman" w:eastAsia="標楷體" w:hAnsi="Times New Roman"/>
          <w:color w:val="000000" w:themeColor="text1"/>
          <w:kern w:val="3"/>
          <w:sz w:val="28"/>
        </w:rPr>
        <w:t>blood gas</w:t>
      </w:r>
      <w:r w:rsidRPr="003058E8">
        <w:rPr>
          <w:rFonts w:ascii="Times New Roman" w:eastAsia="標楷體" w:hAnsi="Times New Roman"/>
          <w:color w:val="000000" w:themeColor="text1"/>
          <w:sz w:val="28"/>
        </w:rPr>
        <w:t>等項目，應依健保規定不得加成，此外如急診病人之常規檢查亦不得加成。</w:t>
      </w:r>
    </w:p>
    <w:p w14:paraId="15ABD5E0"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五</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其他注意事項：其他未規範事宜得參考相關科審查注意事項辦理。</w:t>
      </w:r>
    </w:p>
    <w:p w14:paraId="7C38BA87"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六</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骨質密度測量檢查審查時應附之資料：</w:t>
      </w:r>
    </w:p>
    <w:p w14:paraId="2758CA2D" w14:textId="77777777" w:rsidR="000257EE" w:rsidRPr="003058E8" w:rsidRDefault="00274757" w:rsidP="00AA0EEE">
      <w:pPr>
        <w:snapToGrid w:val="0"/>
        <w:spacing w:line="600" w:lineRule="exact"/>
        <w:ind w:left="151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內分泌失調可能加速骨質流失</w:t>
      </w:r>
      <w:r w:rsidRPr="003058E8">
        <w:rPr>
          <w:rFonts w:ascii="Times New Roman" w:eastAsia="標楷體" w:hAnsi="Times New Roman"/>
          <w:color w:val="000000" w:themeColor="text1"/>
          <w:kern w:val="3"/>
          <w:sz w:val="28"/>
        </w:rPr>
        <w:t>者</w:t>
      </w:r>
      <w:r w:rsidRPr="003058E8">
        <w:rPr>
          <w:rFonts w:ascii="Times New Roman" w:eastAsia="標楷體" w:hAnsi="Times New Roman"/>
          <w:color w:val="000000" w:themeColor="text1"/>
          <w:sz w:val="28"/>
          <w:szCs w:val="28"/>
        </w:rPr>
        <w:t>，審查時需檢附相關數據</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(100/1/1)</w:t>
      </w:r>
    </w:p>
    <w:p w14:paraId="1450E104" w14:textId="77777777" w:rsidR="000257EE" w:rsidRPr="003058E8" w:rsidRDefault="00274757" w:rsidP="00AA0EEE">
      <w:pPr>
        <w:snapToGrid w:val="0"/>
        <w:spacing w:line="600" w:lineRule="exact"/>
        <w:ind w:left="151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非創傷性之骨折者</w:t>
      </w:r>
      <w:r w:rsidRPr="003058E8">
        <w:rPr>
          <w:rFonts w:ascii="Times New Roman" w:eastAsia="標楷體" w:hAnsi="Times New Roman"/>
          <w:color w:val="000000" w:themeColor="text1"/>
          <w:sz w:val="28"/>
          <w:szCs w:val="28"/>
        </w:rPr>
        <w:t>，審查時需檢附</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(100/1/1)</w:t>
      </w:r>
    </w:p>
    <w:p w14:paraId="7DD5008F" w14:textId="77777777" w:rsidR="000257EE" w:rsidRPr="003058E8" w:rsidRDefault="00274757" w:rsidP="00AA0EEE">
      <w:pPr>
        <w:snapToGrid w:val="0"/>
        <w:spacing w:line="600" w:lineRule="exact"/>
        <w:ind w:left="151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rPr>
        <w:t>(100/1/1)</w:t>
      </w:r>
    </w:p>
    <w:p w14:paraId="6F83714C"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前述保險對象因病情需要再次施行骨質密度測量檢查時，間隔時間應為一年以上，且是項檢查以三次為限。</w:t>
      </w:r>
    </w:p>
    <w:p w14:paraId="209E5A7C" w14:textId="77777777" w:rsidR="000257EE" w:rsidRPr="003058E8" w:rsidRDefault="00274757" w:rsidP="00AA0EEE">
      <w:pPr>
        <w:pStyle w:val="20"/>
        <w:snapToGrid w:val="0"/>
        <w:spacing w:line="600" w:lineRule="exact"/>
        <w:ind w:left="110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篩檢性檢查不列入本保險給付範圍。</w:t>
      </w:r>
    </w:p>
    <w:p w14:paraId="760213D8" w14:textId="77777777" w:rsidR="000257EE" w:rsidRPr="003058E8" w:rsidRDefault="00274757" w:rsidP="00BC195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lastRenderedPageBreak/>
        <w:t>(</w:t>
      </w:r>
      <w:r w:rsidRPr="003058E8">
        <w:rPr>
          <w:rFonts w:ascii="Times New Roman" w:eastAsia="標楷體" w:hAnsi="Times New Roman"/>
          <w:color w:val="000000" w:themeColor="text1"/>
          <w:sz w:val="28"/>
        </w:rPr>
        <w:t>七</w:t>
      </w:r>
      <w:r w:rsidRPr="003058E8">
        <w:rPr>
          <w:rFonts w:ascii="Times New Roman" w:eastAsia="標楷體" w:hAnsi="Times New Roman"/>
          <w:color w:val="000000" w:themeColor="text1"/>
          <w:sz w:val="28"/>
        </w:rPr>
        <w:t>)</w:t>
      </w:r>
      <w:r w:rsidR="00BC195E" w:rsidRPr="003058E8">
        <w:rPr>
          <w:rFonts w:ascii="Times New Roman" w:eastAsia="標楷體" w:hAnsi="Times New Roman" w:hint="eastAsia"/>
          <w:color w:val="000000" w:themeColor="text1"/>
          <w:sz w:val="28"/>
        </w:rPr>
        <w:t>刪</w:t>
      </w:r>
      <w:r w:rsidR="00BC195E" w:rsidRPr="003058E8">
        <w:rPr>
          <w:rFonts w:ascii="Times New Roman" w:eastAsia="標楷體" w:hAnsi="Times New Roman"/>
          <w:color w:val="000000" w:themeColor="text1"/>
          <w:sz w:val="28"/>
        </w:rPr>
        <w:t>除</w:t>
      </w:r>
      <w:r w:rsidR="00BC195E" w:rsidRPr="003058E8">
        <w:rPr>
          <w:rFonts w:ascii="Times New Roman" w:eastAsia="標楷體" w:hAnsi="Times New Roman" w:hint="eastAsia"/>
          <w:color w:val="000000" w:themeColor="text1"/>
          <w:sz w:val="28"/>
        </w:rPr>
        <w:t>(</w:t>
      </w:r>
      <w:r w:rsidR="00A20D4E" w:rsidRPr="003058E8">
        <w:rPr>
          <w:rFonts w:ascii="Times New Roman" w:eastAsia="標楷體" w:hAnsi="Times New Roman" w:hint="eastAsia"/>
          <w:color w:val="000000" w:themeColor="text1"/>
          <w:sz w:val="28"/>
        </w:rPr>
        <w:t>110/6/1</w:t>
      </w:r>
      <w:r w:rsidR="00BC195E" w:rsidRPr="003058E8">
        <w:rPr>
          <w:rFonts w:ascii="Times New Roman" w:eastAsia="標楷體" w:hAnsi="Times New Roman" w:hint="eastAsia"/>
          <w:color w:val="000000" w:themeColor="text1"/>
          <w:sz w:val="28"/>
        </w:rPr>
        <w:t>)</w:t>
      </w:r>
    </w:p>
    <w:p w14:paraId="48C04CA4" w14:textId="77777777" w:rsidR="000257EE" w:rsidRPr="003058E8" w:rsidRDefault="00274757" w:rsidP="00AA0EEE">
      <w:pPr>
        <w:tabs>
          <w:tab w:val="left" w:pos="4153"/>
        </w:tabs>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刪除</w:t>
      </w:r>
      <w:r w:rsidRPr="003058E8">
        <w:rPr>
          <w:rFonts w:ascii="Times New Roman" w:eastAsia="標楷體" w:hAnsi="Times New Roman"/>
          <w:color w:val="000000" w:themeColor="text1"/>
          <w:sz w:val="28"/>
        </w:rPr>
        <w:t>(99/7/1)</w:t>
      </w:r>
    </w:p>
    <w:p w14:paraId="1448FD22" w14:textId="77777777" w:rsidR="000257EE" w:rsidRPr="003058E8" w:rsidRDefault="00274757" w:rsidP="00AA0EEE">
      <w:pPr>
        <w:snapToGrid w:val="0"/>
        <w:spacing w:line="600" w:lineRule="exact"/>
        <w:ind w:left="1117" w:hanging="83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九</w:t>
      </w:r>
      <w:r w:rsidRPr="003058E8">
        <w:rPr>
          <w:rFonts w:ascii="Times New Roman" w:eastAsia="標楷體" w:hAnsi="Times New Roman"/>
          <w:color w:val="000000" w:themeColor="text1"/>
          <w:sz w:val="28"/>
        </w:rPr>
        <w:t>)</w:t>
      </w:r>
      <w:r w:rsidR="0004094A" w:rsidRPr="003058E8">
        <w:rPr>
          <w:rFonts w:ascii="Times New Roman" w:eastAsia="標楷體" w:hAnsi="Times New Roman"/>
          <w:color w:val="000000" w:themeColor="text1"/>
          <w:sz w:val="28"/>
        </w:rPr>
        <w:t>刪除</w:t>
      </w:r>
      <w:r w:rsidR="0004094A" w:rsidRPr="003058E8">
        <w:rPr>
          <w:rFonts w:ascii="Times New Roman" w:eastAsia="標楷體" w:hAnsi="Times New Roman"/>
          <w:color w:val="000000" w:themeColor="text1"/>
          <w:sz w:val="28"/>
        </w:rPr>
        <w:t>(</w:t>
      </w:r>
      <w:r w:rsidR="00817FDE" w:rsidRPr="003058E8">
        <w:rPr>
          <w:rFonts w:ascii="Times New Roman" w:eastAsia="標楷體" w:hAnsi="Times New Roman"/>
          <w:color w:val="000000" w:themeColor="text1"/>
          <w:sz w:val="28"/>
        </w:rPr>
        <w:t>108/3/1</w:t>
      </w:r>
      <w:r w:rsidR="0004094A" w:rsidRPr="003058E8">
        <w:rPr>
          <w:rFonts w:ascii="Times New Roman" w:eastAsia="標楷體" w:hAnsi="Times New Roman"/>
          <w:color w:val="000000" w:themeColor="text1"/>
          <w:sz w:val="28"/>
        </w:rPr>
        <w:t>)</w:t>
      </w:r>
      <w:r w:rsidR="0004094A" w:rsidRPr="003058E8" w:rsidDel="0004094A">
        <w:rPr>
          <w:rFonts w:ascii="Times New Roman" w:eastAsia="標楷體" w:hAnsi="Times New Roman"/>
          <w:color w:val="000000" w:themeColor="text1"/>
          <w:kern w:val="3"/>
          <w:sz w:val="28"/>
        </w:rPr>
        <w:t xml:space="preserve"> </w:t>
      </w:r>
    </w:p>
    <w:p w14:paraId="4F23B4C0" w14:textId="77777777" w:rsidR="000257EE" w:rsidRPr="003058E8" w:rsidRDefault="00274757" w:rsidP="00AA0EEE">
      <w:pPr>
        <w:snapToGrid w:val="0"/>
        <w:spacing w:line="600" w:lineRule="exact"/>
        <w:ind w:left="567" w:hanging="567"/>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針對抽審案件中若有執行腹部超音波時請檢附正本照片</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內含病</w:t>
      </w:r>
      <w:r w:rsidRPr="003058E8">
        <w:rPr>
          <w:rFonts w:ascii="Times New Roman" w:eastAsia="標楷體" w:hAnsi="Times New Roman"/>
          <w:color w:val="000000" w:themeColor="text1"/>
          <w:kern w:val="3"/>
          <w:sz w:val="28"/>
        </w:rPr>
        <w:t>人</w:t>
      </w:r>
      <w:r w:rsidRPr="003058E8">
        <w:rPr>
          <w:rFonts w:ascii="Times New Roman" w:eastAsia="標楷體" w:hAnsi="Times New Roman"/>
          <w:color w:val="000000" w:themeColor="text1"/>
          <w:kern w:val="3"/>
          <w:sz w:val="28"/>
        </w:rPr>
        <w:t>ID</w:t>
      </w:r>
      <w:r w:rsidRPr="003058E8">
        <w:rPr>
          <w:rFonts w:ascii="Times New Roman" w:eastAsia="標楷體" w:hAnsi="Times New Roman"/>
          <w:bCs/>
          <w:color w:val="000000" w:themeColor="text1"/>
          <w:sz w:val="28"/>
          <w:szCs w:val="28"/>
        </w:rPr>
        <w:t>或病歷號碼、院所名稱及檢驗日期</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以利專業審查判定。待審查完畢會將原正本照片</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或清晰之照片、幻灯片等</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寄還院所。</w:t>
      </w:r>
    </w:p>
    <w:p w14:paraId="27DA1AD2" w14:textId="77777777" w:rsidR="000257EE" w:rsidRPr="003058E8" w:rsidRDefault="00274757" w:rsidP="00AA0EEE">
      <w:pPr>
        <w:snapToGrid w:val="0"/>
        <w:spacing w:line="600" w:lineRule="exact"/>
        <w:ind w:left="1148" w:hanging="1148"/>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十一</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rPr>
        <w:t>肝</w:t>
      </w:r>
      <w:r w:rsidRPr="003058E8">
        <w:rPr>
          <w:rFonts w:ascii="Times New Roman" w:eastAsia="標楷體" w:hAnsi="Times New Roman"/>
          <w:bCs/>
          <w:color w:val="000000" w:themeColor="text1"/>
          <w:sz w:val="28"/>
          <w:szCs w:val="28"/>
        </w:rPr>
        <w:t>庇護</w:t>
      </w:r>
      <w:r w:rsidRPr="003058E8">
        <w:rPr>
          <w:rFonts w:ascii="Times New Roman" w:eastAsia="標楷體" w:hAnsi="Times New Roman"/>
          <w:bCs/>
          <w:color w:val="000000" w:themeColor="text1"/>
          <w:sz w:val="28"/>
        </w:rPr>
        <w:t>劑審查注意事項</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附表十九</w:t>
      </w:r>
      <w:r w:rsidRPr="003058E8">
        <w:rPr>
          <w:rFonts w:ascii="Times New Roman" w:eastAsia="標楷體" w:hAnsi="Times New Roman"/>
          <w:bCs/>
          <w:color w:val="000000" w:themeColor="text1"/>
          <w:sz w:val="28"/>
        </w:rPr>
        <w:t>)</w:t>
      </w:r>
      <w:r w:rsidRPr="003058E8">
        <w:rPr>
          <w:rFonts w:ascii="Times New Roman" w:eastAsia="標楷體" w:hAnsi="Times New Roman"/>
          <w:color w:val="000000" w:themeColor="text1"/>
          <w:sz w:val="28"/>
          <w:szCs w:val="28"/>
        </w:rPr>
        <w:t xml:space="preserve"> (97/5/1)</w:t>
      </w:r>
    </w:p>
    <w:p w14:paraId="7543A16F" w14:textId="77777777" w:rsidR="000257EE" w:rsidRPr="003058E8" w:rsidRDefault="00274757" w:rsidP="00AA0EEE">
      <w:pPr>
        <w:snapToGrid w:val="0"/>
        <w:spacing w:line="600" w:lineRule="exact"/>
        <w:ind w:left="851" w:hanging="851"/>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十二</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使</w:t>
      </w:r>
      <w:r w:rsidRPr="003058E8">
        <w:rPr>
          <w:rFonts w:ascii="Times New Roman" w:eastAsia="標楷體" w:hAnsi="Times New Roman"/>
          <w:color w:val="000000" w:themeColor="text1"/>
          <w:kern w:val="3"/>
          <w:sz w:val="28"/>
        </w:rPr>
        <w:t>用</w:t>
      </w:r>
      <w:r w:rsidRPr="003058E8">
        <w:rPr>
          <w:rFonts w:ascii="Times New Roman" w:eastAsia="標楷體" w:hAnsi="Times New Roman"/>
          <w:color w:val="000000" w:themeColor="text1"/>
          <w:kern w:val="3"/>
          <w:sz w:val="28"/>
        </w:rPr>
        <w:t>COX</w:t>
      </w:r>
      <w:r w:rsidRPr="003058E8">
        <w:rPr>
          <w:rFonts w:ascii="新細明體" w:eastAsia="新細明體" w:hAnsi="新細明體" w:cs="新細明體" w:hint="eastAsia"/>
          <w:color w:val="000000" w:themeColor="text1"/>
          <w:kern w:val="3"/>
          <w:sz w:val="28"/>
        </w:rPr>
        <w:t>Ⅱ</w:t>
      </w:r>
      <w:r w:rsidRPr="003058E8">
        <w:rPr>
          <w:rFonts w:ascii="Times New Roman" w:eastAsia="標楷體" w:hAnsi="Times New Roman"/>
          <w:color w:val="000000" w:themeColor="text1"/>
          <w:kern w:val="3"/>
          <w:sz w:val="28"/>
        </w:rPr>
        <w:t>抑制劑之</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時如果沒有適應症應避免使用</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w:t>
      </w:r>
      <w:r w:rsidRPr="003058E8">
        <w:rPr>
          <w:rFonts w:ascii="Times New Roman" w:eastAsia="標楷體" w:hAnsi="Times New Roman"/>
          <w:bCs/>
          <w:color w:val="000000" w:themeColor="text1"/>
          <w:sz w:val="28"/>
        </w:rPr>
        <w:t>否則從嚴審查。</w:t>
      </w:r>
    </w:p>
    <w:p w14:paraId="3E95138A" w14:textId="77777777" w:rsidR="000257EE" w:rsidRPr="003058E8" w:rsidRDefault="00274757" w:rsidP="00AA0EEE">
      <w:pPr>
        <w:snapToGrid w:val="0"/>
        <w:spacing w:line="600" w:lineRule="exact"/>
        <w:ind w:left="1148" w:hanging="1148"/>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十三</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刪除</w:t>
      </w:r>
      <w:r w:rsidRPr="003058E8">
        <w:rPr>
          <w:rFonts w:ascii="Times New Roman" w:eastAsia="標楷體" w:hAnsi="Times New Roman"/>
          <w:color w:val="000000" w:themeColor="text1"/>
          <w:sz w:val="28"/>
          <w:szCs w:val="28"/>
        </w:rPr>
        <w:t>(102/3/1)</w:t>
      </w:r>
    </w:p>
    <w:p w14:paraId="781B647B" w14:textId="77777777" w:rsidR="000257EE" w:rsidRPr="003058E8" w:rsidRDefault="00274757" w:rsidP="00AA0EEE">
      <w:pPr>
        <w:snapToGrid w:val="0"/>
        <w:spacing w:line="600" w:lineRule="exact"/>
        <w:ind w:left="840" w:hanging="840"/>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十四</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刪除</w:t>
      </w:r>
      <w:r w:rsidRPr="003058E8">
        <w:rPr>
          <w:rFonts w:ascii="Times New Roman" w:eastAsia="標楷體" w:hAnsi="Times New Roman"/>
          <w:bCs/>
          <w:color w:val="000000" w:themeColor="text1"/>
          <w:sz w:val="28"/>
        </w:rPr>
        <w:t xml:space="preserve">(101/7/1) </w:t>
      </w:r>
    </w:p>
    <w:p w14:paraId="4DEAAA3C" w14:textId="33733D34" w:rsidR="000257EE" w:rsidRPr="003058E8" w:rsidRDefault="00274757" w:rsidP="00AA0EEE">
      <w:pPr>
        <w:snapToGrid w:val="0"/>
        <w:spacing w:line="600" w:lineRule="exact"/>
        <w:ind w:left="851" w:hanging="851"/>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十五</w:t>
      </w:r>
      <w:r w:rsidRPr="003058E8">
        <w:rPr>
          <w:rFonts w:ascii="Times New Roman" w:eastAsia="標楷體" w:hAnsi="Times New Roman"/>
          <w:bCs/>
          <w:color w:val="000000" w:themeColor="text1"/>
          <w:sz w:val="28"/>
        </w:rPr>
        <w:t>)</w:t>
      </w:r>
      <w:r w:rsidR="00FF194C" w:rsidRPr="003058E8">
        <w:rPr>
          <w:rFonts w:ascii="Times New Roman" w:hAnsi="Times New Roman"/>
          <w:color w:val="000000" w:themeColor="text1"/>
        </w:rPr>
        <w:t xml:space="preserve"> </w:t>
      </w:r>
      <w:r w:rsidR="00FF194C" w:rsidRPr="003058E8">
        <w:rPr>
          <w:rFonts w:ascii="Times New Roman" w:eastAsia="標楷體" w:hAnsi="Times New Roman" w:hint="eastAsia"/>
          <w:bCs/>
          <w:color w:val="000000" w:themeColor="text1"/>
          <w:sz w:val="28"/>
        </w:rPr>
        <w:t>刪除</w:t>
      </w:r>
      <w:r w:rsidR="00FF194C" w:rsidRPr="003058E8">
        <w:rPr>
          <w:rFonts w:ascii="Times New Roman" w:eastAsia="標楷體" w:hAnsi="Times New Roman"/>
          <w:bCs/>
          <w:color w:val="000000" w:themeColor="text1"/>
          <w:sz w:val="28"/>
        </w:rPr>
        <w:t>(</w:t>
      </w:r>
      <w:r w:rsidR="009F5CE1" w:rsidRPr="003058E8">
        <w:rPr>
          <w:rFonts w:ascii="Times New Roman" w:eastAsia="標楷體" w:hAnsi="Times New Roman"/>
          <w:bCs/>
          <w:color w:val="000000" w:themeColor="text1"/>
          <w:sz w:val="28"/>
        </w:rPr>
        <w:t>112/4/1</w:t>
      </w:r>
      <w:r w:rsidR="00FF194C" w:rsidRPr="003058E8">
        <w:rPr>
          <w:rFonts w:ascii="Times New Roman" w:eastAsia="標楷體" w:hAnsi="Times New Roman"/>
          <w:bCs/>
          <w:color w:val="000000" w:themeColor="text1"/>
          <w:sz w:val="28"/>
        </w:rPr>
        <w:t>)</w:t>
      </w:r>
    </w:p>
    <w:p w14:paraId="3E919AD6"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p w14:paraId="72EDD1D1" w14:textId="77777777" w:rsidR="000257EE" w:rsidRPr="003058E8" w:rsidRDefault="005E147B" w:rsidP="00AA0EEE">
      <w:pPr>
        <w:pStyle w:val="aff6"/>
        <w:rPr>
          <w:rFonts w:ascii="Times New Roman" w:hAnsi="Times New Roman"/>
          <w:color w:val="000000" w:themeColor="text1"/>
        </w:rPr>
      </w:pPr>
      <w:bookmarkStart w:id="64" w:name="_Toc148604471"/>
      <w:r w:rsidRPr="003058E8">
        <w:rPr>
          <w:rFonts w:ascii="Times New Roman" w:hAnsi="Times New Roman"/>
          <w:noProof/>
          <w:color w:val="000000" w:themeColor="text1"/>
        </w:rPr>
        <w:lastRenderedPageBreak/>
        <mc:AlternateContent>
          <mc:Choice Requires="wps">
            <w:drawing>
              <wp:anchor distT="0" distB="0" distL="114300" distR="114300" simplePos="0" relativeHeight="251639808" behindDoc="0" locked="0" layoutInCell="1" allowOverlap="1" wp14:anchorId="4C7ED030" wp14:editId="3805A565">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17D29" w14:textId="77777777" w:rsidR="003058E8" w:rsidRDefault="003058E8">
                            <w:pPr>
                              <w:rPr>
                                <w:rFonts w:ascii="全真楷書" w:eastAsia="全真楷書" w:hAnsi="全真楷書"/>
                                <w:sz w:val="28"/>
                              </w:rPr>
                            </w:pPr>
                          </w:p>
                          <w:p w14:paraId="25FB7A05" w14:textId="77777777" w:rsidR="003058E8" w:rsidRDefault="003058E8">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w14:anchorId="4C7ED030"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inset=".35281mm,.35281mm,.35281mm,.35281mm">
                  <w:txbxContent>
                    <w:p w14:paraId="5C117D29" w14:textId="77777777" w:rsidR="003058E8" w:rsidRDefault="003058E8">
                      <w:pPr>
                        <w:rPr>
                          <w:rFonts w:ascii="全真楷書" w:eastAsia="全真楷書" w:hAnsi="全真楷書"/>
                          <w:sz w:val="28"/>
                        </w:rPr>
                      </w:pPr>
                    </w:p>
                    <w:p w14:paraId="25FB7A05" w14:textId="77777777" w:rsidR="003058E8" w:rsidRDefault="003058E8">
                      <w:pPr>
                        <w:rPr>
                          <w:rFonts w:ascii="全真楷書" w:eastAsia="全真楷書" w:hAnsi="全真楷書"/>
                          <w:sz w:val="28"/>
                        </w:rPr>
                      </w:pPr>
                    </w:p>
                  </w:txbxContent>
                </v:textbox>
              </v:rect>
            </w:pict>
          </mc:Fallback>
        </mc:AlternateContent>
      </w:r>
      <w:r w:rsidR="00274757" w:rsidRPr="003058E8">
        <w:rPr>
          <w:rFonts w:ascii="Times New Roman" w:hAnsi="Times New Roman"/>
          <w:color w:val="000000" w:themeColor="text1"/>
        </w:rPr>
        <w:t>二、</w:t>
      </w:r>
      <w:r w:rsidR="00E341EB"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00274757" w:rsidRPr="003058E8">
        <w:rPr>
          <w:rFonts w:ascii="Times New Roman" w:hAnsi="Times New Roman"/>
          <w:color w:val="000000" w:themeColor="text1"/>
        </w:rPr>
        <w:t>內科</w:t>
      </w:r>
      <w:bookmarkEnd w:id="64"/>
    </w:p>
    <w:p w14:paraId="2897231B"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門診部分審查原則：</w:t>
      </w:r>
    </w:p>
    <w:p w14:paraId="492A971A"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門診處方用藥之審查，依照健保用藥之相關規定，進行詳細審查。除了應注意用藥之適應症外，也須注意使用之劑量與期間長短是否恰當。</w:t>
      </w:r>
    </w:p>
    <w:p w14:paraId="01F3A78D"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7B6F7D4C"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注意慢性病處方中，是否有同時開立使用天數過長之非慢性病用藥。</w:t>
      </w:r>
    </w:p>
    <w:p w14:paraId="7F26CBD6"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須注意檢查或檢驗之必要性，對於以研究、預防或健康檢查而做與診療無關之檢驗或檢查，應加強審查。</w:t>
      </w:r>
    </w:p>
    <w:p w14:paraId="0E66D1FF"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超音波檢查易流於浮濫，應特別對於檢查頻率過高之院所，加強審查其必要性。例如高血壓無心臟血管併發症者，並無心臟超音波檢查之必要。</w:t>
      </w:r>
    </w:p>
    <w:p w14:paraId="1992E3DA"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刪除</w:t>
      </w:r>
      <w:r w:rsidRPr="003058E8">
        <w:rPr>
          <w:rFonts w:ascii="Times New Roman" w:eastAsia="標楷體" w:hAnsi="Times New Roman"/>
          <w:bCs/>
          <w:color w:val="000000" w:themeColor="text1"/>
          <w:sz w:val="28"/>
        </w:rPr>
        <w:t>(101/7/1)</w:t>
      </w:r>
    </w:p>
    <w:p w14:paraId="333BEF39"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必要時得調閱病歷影本參考。</w:t>
      </w:r>
    </w:p>
    <w:p w14:paraId="1D552D0F"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非類固醇抗炎葯使用兩種</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以上者，應加強審查。</w:t>
      </w:r>
    </w:p>
    <w:p w14:paraId="67AE59A2" w14:textId="77777777" w:rsidR="000257EE" w:rsidRPr="003058E8" w:rsidRDefault="00274757" w:rsidP="00AA0EEE">
      <w:pPr>
        <w:pStyle w:val="20"/>
        <w:snapToGrid w:val="0"/>
        <w:spacing w:line="600" w:lineRule="exact"/>
        <w:ind w:left="108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刪除</w:t>
      </w:r>
      <w:r w:rsidRPr="003058E8">
        <w:rPr>
          <w:rFonts w:ascii="Times New Roman" w:eastAsia="標楷體" w:hAnsi="Times New Roman"/>
          <w:bCs/>
          <w:color w:val="000000" w:themeColor="text1"/>
          <w:sz w:val="28"/>
        </w:rPr>
        <w:t>(100/1/1)</w:t>
      </w:r>
    </w:p>
    <w:p w14:paraId="26B19D1B" w14:textId="77777777" w:rsidR="000257EE" w:rsidRPr="003058E8" w:rsidRDefault="00274757" w:rsidP="00AA0EEE">
      <w:pPr>
        <w:pStyle w:val="20"/>
        <w:snapToGrid w:val="0"/>
        <w:spacing w:line="600" w:lineRule="exact"/>
        <w:ind w:left="1276" w:hanging="470"/>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糖尿病用藥，因藥物作用機轉相同：如</w:t>
      </w:r>
      <w:r w:rsidRPr="003058E8">
        <w:rPr>
          <w:rFonts w:ascii="Times New Roman" w:eastAsia="標楷體" w:hAnsi="Times New Roman"/>
          <w:color w:val="000000" w:themeColor="text1"/>
          <w:kern w:val="3"/>
          <w:sz w:val="28"/>
        </w:rPr>
        <w:t>sulfonylureas</w:t>
      </w:r>
      <w:r w:rsidRPr="003058E8">
        <w:rPr>
          <w:rFonts w:ascii="Times New Roman" w:eastAsia="標楷體" w:hAnsi="Times New Roman"/>
          <w:color w:val="000000" w:themeColor="text1"/>
          <w:kern w:val="3"/>
          <w:sz w:val="28"/>
        </w:rPr>
        <w:t>類型藥物</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glimepiride</w:t>
      </w:r>
      <w:r w:rsidRPr="003058E8">
        <w:rPr>
          <w:rFonts w:ascii="Times New Roman" w:eastAsia="標楷體" w:hAnsi="Times New Roman"/>
          <w:color w:val="000000" w:themeColor="text1"/>
          <w:kern w:val="3"/>
          <w:sz w:val="28"/>
        </w:rPr>
        <w:t>等</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不可與</w:t>
      </w:r>
      <w:r w:rsidRPr="003058E8">
        <w:rPr>
          <w:rFonts w:ascii="Times New Roman" w:eastAsia="標楷體" w:hAnsi="Times New Roman"/>
          <w:color w:val="000000" w:themeColor="text1"/>
          <w:kern w:val="3"/>
          <w:sz w:val="28"/>
        </w:rPr>
        <w:t>meglitinides</w:t>
      </w:r>
      <w:r w:rsidRPr="003058E8">
        <w:rPr>
          <w:rFonts w:ascii="Times New Roman" w:eastAsia="標楷體" w:hAnsi="Times New Roman"/>
          <w:color w:val="000000" w:themeColor="text1"/>
          <w:kern w:val="3"/>
          <w:sz w:val="28"/>
        </w:rPr>
        <w:t>類型藥物</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repaglinide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nateglinide</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合併使用。</w:t>
      </w:r>
      <w:r w:rsidRPr="003058E8">
        <w:rPr>
          <w:rFonts w:ascii="Times New Roman" w:eastAsia="標楷體" w:hAnsi="Times New Roman"/>
          <w:color w:val="000000" w:themeColor="text1"/>
          <w:sz w:val="28"/>
          <w:szCs w:val="28"/>
        </w:rPr>
        <w:t>(97/5/1)</w:t>
      </w:r>
    </w:p>
    <w:p w14:paraId="06E4D4F3" w14:textId="77777777" w:rsidR="000257EE" w:rsidRPr="003058E8" w:rsidRDefault="00274757" w:rsidP="00BC195E">
      <w:pPr>
        <w:pStyle w:val="20"/>
        <w:snapToGrid w:val="0"/>
        <w:spacing w:line="600" w:lineRule="exact"/>
        <w:ind w:left="1086"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00890902" w:rsidRPr="003058E8">
        <w:rPr>
          <w:rFonts w:ascii="Times New Roman" w:eastAsia="標楷體" w:hAnsi="Times New Roman"/>
          <w:color w:val="000000" w:themeColor="text1"/>
          <w:sz w:val="28"/>
          <w:szCs w:val="28"/>
        </w:rPr>
        <w:t xml:space="preserve"> </w:t>
      </w:r>
      <w:r w:rsidR="00242331"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13CA3457" w14:textId="77777777" w:rsidR="000257EE" w:rsidRPr="003058E8" w:rsidRDefault="00274757" w:rsidP="00AA0EEE">
      <w:pPr>
        <w:spacing w:line="600" w:lineRule="exact"/>
        <w:ind w:left="120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肝功能指數略為異常</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GPT:46</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，後續再執行</w:t>
      </w:r>
      <w:r w:rsidRPr="003058E8">
        <w:rPr>
          <w:rFonts w:ascii="Times New Roman" w:eastAsia="標楷體" w:hAnsi="Times New Roman"/>
          <w:color w:val="000000" w:themeColor="text1"/>
          <w:kern w:val="3"/>
          <w:sz w:val="28"/>
        </w:rPr>
        <w:t>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肝檢查及超音波</w:t>
      </w:r>
      <w:r w:rsidRPr="003058E8">
        <w:rPr>
          <w:rFonts w:ascii="Times New Roman" w:eastAsia="標楷體" w:hAnsi="Times New Roman"/>
          <w:color w:val="000000" w:themeColor="text1"/>
          <w:kern w:val="3"/>
          <w:sz w:val="28"/>
        </w:rPr>
        <w:lastRenderedPageBreak/>
        <w:t>檢查之診療準則：</w:t>
      </w:r>
      <w:r w:rsidRPr="003058E8">
        <w:rPr>
          <w:rFonts w:ascii="Times New Roman" w:eastAsia="標楷體" w:hAnsi="Times New Roman"/>
          <w:color w:val="000000" w:themeColor="text1"/>
          <w:sz w:val="28"/>
          <w:szCs w:val="28"/>
        </w:rPr>
        <w:t>(97/5/1)</w:t>
      </w:r>
    </w:p>
    <w:p w14:paraId="4F469AB6" w14:textId="77777777" w:rsidR="000257EE" w:rsidRPr="003058E8" w:rsidRDefault="00274757" w:rsidP="00AA0EEE">
      <w:pPr>
        <w:spacing w:line="600" w:lineRule="exact"/>
        <w:ind w:left="18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(1)B</w:t>
      </w:r>
      <w:r w:rsidRPr="003058E8">
        <w:rPr>
          <w:rFonts w:ascii="Times New Roman" w:eastAsia="標楷體" w:hAnsi="Times New Roman"/>
          <w:color w:val="000000" w:themeColor="text1"/>
          <w:kern w:val="3"/>
          <w:sz w:val="28"/>
        </w:rPr>
        <w:t>型肝炎帶原者初次檢查是合理，若該院所確認患者為</w:t>
      </w:r>
      <w:r w:rsidRPr="003058E8">
        <w:rPr>
          <w:rFonts w:ascii="Times New Roman" w:eastAsia="標楷體" w:hAnsi="Times New Roman"/>
          <w:color w:val="000000" w:themeColor="text1"/>
          <w:kern w:val="3"/>
          <w:sz w:val="28"/>
        </w:rPr>
        <w:t>B</w:t>
      </w:r>
      <w:r w:rsidRPr="003058E8">
        <w:rPr>
          <w:rFonts w:ascii="Times New Roman" w:eastAsia="標楷體" w:hAnsi="Times New Roman"/>
          <w:color w:val="000000" w:themeColor="text1"/>
          <w:kern w:val="3"/>
          <w:sz w:val="28"/>
        </w:rPr>
        <w:t>型肝炎表面抗原陽性報告者，則不需再檢驗。</w:t>
      </w:r>
    </w:p>
    <w:p w14:paraId="62AA1F4B" w14:textId="77777777" w:rsidR="000257EE" w:rsidRPr="003058E8" w:rsidRDefault="00274757" w:rsidP="00AA0EEE">
      <w:pPr>
        <w:spacing w:line="600" w:lineRule="exact"/>
        <w:ind w:left="18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非</w:t>
      </w:r>
      <w:r w:rsidRPr="003058E8">
        <w:rPr>
          <w:rFonts w:ascii="Times New Roman" w:eastAsia="標楷體" w:hAnsi="Times New Roman"/>
          <w:color w:val="000000" w:themeColor="text1"/>
          <w:kern w:val="3"/>
          <w:sz w:val="28"/>
        </w:rPr>
        <w:t>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肝炎患者，肝功能異常，超音波檢查以一年一次為原則</w:t>
      </w:r>
      <w:r w:rsidR="002447D1" w:rsidRPr="003058E8">
        <w:rPr>
          <w:rFonts w:ascii="Times New Roman" w:eastAsia="標楷體" w:hAnsi="Times New Roman" w:hint="eastAsia"/>
          <w:color w:val="000000" w:themeColor="text1"/>
          <w:kern w:val="3"/>
          <w:sz w:val="28"/>
        </w:rPr>
        <w:t>。</w:t>
      </w:r>
      <w:r w:rsidR="00BC195E" w:rsidRPr="003058E8">
        <w:rPr>
          <w:rFonts w:ascii="Times New Roman" w:eastAsia="標楷體" w:hAnsi="Times New Roman" w:hint="eastAsia"/>
          <w:color w:val="000000" w:themeColor="text1"/>
          <w:kern w:val="3"/>
          <w:sz w:val="28"/>
        </w:rPr>
        <w:t>但為恐肝臟有實質病變，得半年申報一次，並於病歷詳細記載理由。</w:t>
      </w:r>
      <w:r w:rsidR="00BC195E"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00BC195E" w:rsidRPr="003058E8">
        <w:rPr>
          <w:rFonts w:ascii="Times New Roman" w:eastAsia="標楷體" w:hAnsi="Times New Roman"/>
          <w:color w:val="000000" w:themeColor="text1"/>
          <w:kern w:val="3"/>
          <w:sz w:val="28"/>
        </w:rPr>
        <w:t>)</w:t>
      </w:r>
    </w:p>
    <w:p w14:paraId="337F5EA8" w14:textId="77777777" w:rsidR="000257EE" w:rsidRPr="003058E8" w:rsidRDefault="00274757" w:rsidP="00AA0EEE">
      <w:pPr>
        <w:spacing w:line="600" w:lineRule="exact"/>
        <w:ind w:left="18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超音波檢查比例異常者加強審查。</w:t>
      </w:r>
    </w:p>
    <w:p w14:paraId="385F27C7" w14:textId="77777777" w:rsidR="000257EE" w:rsidRPr="003058E8" w:rsidRDefault="00274757" w:rsidP="00242331">
      <w:pPr>
        <w:spacing w:line="600" w:lineRule="exact"/>
        <w:ind w:leftChars="590" w:left="1716" w:hangingChars="107" w:hanging="3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肝炎患者每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個月超音波追蹤檢查一次、肝硬化患者每三個月超音波追蹤檢查一次</w:t>
      </w:r>
      <w:r w:rsidR="00BC195E" w:rsidRPr="003058E8">
        <w:rPr>
          <w:rFonts w:ascii="Times New Roman" w:eastAsia="標楷體" w:hAnsi="Times New Roman" w:hint="eastAsia"/>
          <w:color w:val="000000" w:themeColor="text1"/>
          <w:sz w:val="28"/>
          <w:szCs w:val="28"/>
        </w:rPr>
        <w:t>，每大於</w:t>
      </w:r>
      <w:r w:rsidR="00BC195E" w:rsidRPr="003058E8">
        <w:rPr>
          <w:rFonts w:ascii="Times New Roman" w:eastAsia="標楷體" w:hAnsi="Times New Roman"/>
          <w:color w:val="000000" w:themeColor="text1"/>
          <w:sz w:val="28"/>
          <w:szCs w:val="28"/>
        </w:rPr>
        <w:t>12</w:t>
      </w:r>
      <w:r w:rsidR="00BC195E" w:rsidRPr="003058E8">
        <w:rPr>
          <w:rFonts w:ascii="Times New Roman" w:eastAsia="標楷體" w:hAnsi="Times New Roman"/>
          <w:color w:val="000000" w:themeColor="text1"/>
          <w:sz w:val="28"/>
          <w:szCs w:val="28"/>
        </w:rPr>
        <w:t>個月第一次可申報</w:t>
      </w:r>
      <w:r w:rsidR="00BC195E" w:rsidRPr="003058E8">
        <w:rPr>
          <w:rFonts w:ascii="Times New Roman" w:eastAsia="標楷體" w:hAnsi="Times New Roman"/>
          <w:color w:val="000000" w:themeColor="text1"/>
          <w:sz w:val="28"/>
          <w:szCs w:val="28"/>
        </w:rPr>
        <w:t>19001C(</w:t>
      </w:r>
      <w:r w:rsidR="00BC195E" w:rsidRPr="003058E8">
        <w:rPr>
          <w:rFonts w:ascii="Times New Roman" w:eastAsia="標楷體" w:hAnsi="Times New Roman"/>
          <w:color w:val="000000" w:themeColor="text1"/>
          <w:sz w:val="28"/>
          <w:szCs w:val="28"/>
        </w:rPr>
        <w:t>專案送審需檢附全年度病歷</w:t>
      </w:r>
      <w:r w:rsidR="00BC195E" w:rsidRPr="003058E8">
        <w:rPr>
          <w:rFonts w:ascii="Times New Roman" w:eastAsia="標楷體" w:hAnsi="Times New Roman"/>
          <w:color w:val="000000" w:themeColor="text1"/>
          <w:sz w:val="28"/>
          <w:szCs w:val="28"/>
        </w:rPr>
        <w:t>)</w:t>
      </w:r>
      <w:r w:rsidR="00BC195E" w:rsidRPr="003058E8">
        <w:rPr>
          <w:rFonts w:ascii="Times New Roman" w:eastAsia="標楷體" w:hAnsi="Times New Roman"/>
          <w:color w:val="000000" w:themeColor="text1"/>
          <w:sz w:val="28"/>
          <w:szCs w:val="28"/>
        </w:rPr>
        <w:t>，第二次</w:t>
      </w:r>
      <w:r w:rsidR="00BC195E" w:rsidRPr="003058E8">
        <w:rPr>
          <w:rFonts w:ascii="Times New Roman" w:eastAsia="標楷體" w:hAnsi="Times New Roman"/>
          <w:color w:val="000000" w:themeColor="text1"/>
          <w:sz w:val="28"/>
          <w:szCs w:val="28"/>
        </w:rPr>
        <w:t>(</w:t>
      </w:r>
      <w:r w:rsidR="00BC195E" w:rsidRPr="003058E8">
        <w:rPr>
          <w:rFonts w:ascii="Times New Roman" w:eastAsia="標楷體" w:hAnsi="Times New Roman"/>
          <w:color w:val="000000" w:themeColor="text1"/>
          <w:sz w:val="28"/>
          <w:szCs w:val="28"/>
        </w:rPr>
        <w:t>含</w:t>
      </w:r>
      <w:r w:rsidR="00BC195E" w:rsidRPr="003058E8">
        <w:rPr>
          <w:rFonts w:ascii="Times New Roman" w:eastAsia="標楷體" w:hAnsi="Times New Roman"/>
          <w:color w:val="000000" w:themeColor="text1"/>
          <w:sz w:val="28"/>
          <w:szCs w:val="28"/>
        </w:rPr>
        <w:t>)</w:t>
      </w:r>
      <w:r w:rsidR="00BC195E" w:rsidRPr="003058E8">
        <w:rPr>
          <w:rFonts w:ascii="Times New Roman" w:eastAsia="標楷體" w:hAnsi="Times New Roman"/>
          <w:color w:val="000000" w:themeColor="text1"/>
          <w:sz w:val="28"/>
          <w:szCs w:val="28"/>
        </w:rPr>
        <w:t>以後以申報</w:t>
      </w:r>
      <w:r w:rsidR="00BC195E" w:rsidRPr="003058E8">
        <w:rPr>
          <w:rFonts w:ascii="Times New Roman" w:eastAsia="標楷體" w:hAnsi="Times New Roman"/>
          <w:color w:val="000000" w:themeColor="text1"/>
          <w:sz w:val="28"/>
          <w:szCs w:val="28"/>
        </w:rPr>
        <w:t>19009C</w:t>
      </w:r>
      <w:r w:rsidRPr="003058E8">
        <w:rPr>
          <w:rFonts w:ascii="Times New Roman" w:eastAsia="標楷體" w:hAnsi="Times New Roman"/>
          <w:color w:val="000000" w:themeColor="text1"/>
          <w:sz w:val="28"/>
          <w:szCs w:val="28"/>
        </w:rPr>
        <w:t>為原則。</w:t>
      </w:r>
      <w:r w:rsidRPr="003058E8">
        <w:rPr>
          <w:rFonts w:ascii="Times New Roman" w:eastAsia="標楷體" w:hAnsi="Times New Roman"/>
          <w:color w:val="000000" w:themeColor="text1"/>
          <w:sz w:val="28"/>
          <w:szCs w:val="28"/>
        </w:rPr>
        <w:t>(99/4/1)(100/1/1)</w:t>
      </w:r>
      <w:r w:rsidR="00BC195E"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00BC195E" w:rsidRPr="003058E8">
        <w:rPr>
          <w:rFonts w:ascii="Times New Roman" w:eastAsia="標楷體" w:hAnsi="Times New Roman"/>
          <w:color w:val="000000" w:themeColor="text1"/>
          <w:kern w:val="3"/>
          <w:sz w:val="28"/>
        </w:rPr>
        <w:t>)</w:t>
      </w:r>
    </w:p>
    <w:p w14:paraId="3585C17B" w14:textId="77777777" w:rsidR="000257EE" w:rsidRPr="003058E8" w:rsidRDefault="00274757" w:rsidP="00AA0EEE">
      <w:pPr>
        <w:spacing w:line="600" w:lineRule="exact"/>
        <w:ind w:left="1205"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膽結石，膽囊息肉，腎結石，肝、腎囊泡，肝、腎良性腫瘤等狀況，超音波追踪的原則：</w:t>
      </w:r>
      <w:r w:rsidRPr="003058E8">
        <w:rPr>
          <w:rFonts w:ascii="Times New Roman" w:eastAsia="標楷體" w:hAnsi="Times New Roman"/>
          <w:color w:val="000000" w:themeColor="text1"/>
          <w:sz w:val="28"/>
          <w:szCs w:val="28"/>
        </w:rPr>
        <w:t>(97/5/1)</w:t>
      </w:r>
    </w:p>
    <w:p w14:paraId="675C4A66" w14:textId="77777777" w:rsidR="000257EE" w:rsidRPr="003058E8" w:rsidRDefault="00274757" w:rsidP="00AA0EEE">
      <w:pPr>
        <w:spacing w:line="600" w:lineRule="exact"/>
        <w:ind w:left="1385" w:firstLine="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肝、腎良性腫瘤以</w:t>
      </w: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個月追蹤</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次為原則。</w:t>
      </w:r>
    </w:p>
    <w:p w14:paraId="5A9F062B" w14:textId="77777777" w:rsidR="000257EE" w:rsidRPr="003058E8" w:rsidRDefault="00274757" w:rsidP="00AA0EEE">
      <w:pPr>
        <w:spacing w:line="600" w:lineRule="exact"/>
        <w:ind w:left="1385" w:firstLine="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肝、腎囊泡依病歷紀錄由專業個案認定。</w:t>
      </w:r>
    </w:p>
    <w:p w14:paraId="21BC74AB" w14:textId="77777777" w:rsidR="000257EE" w:rsidRPr="003058E8" w:rsidRDefault="00274757" w:rsidP="00AA0EEE">
      <w:pPr>
        <w:spacing w:line="600" w:lineRule="exact"/>
        <w:ind w:left="1843" w:hanging="456"/>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無症狀之膽結石、腎結石</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w:t>
      </w:r>
      <w:r w:rsidRPr="003058E8">
        <w:rPr>
          <w:rFonts w:ascii="Times New Roman" w:eastAsia="標楷體" w:hAnsi="Times New Roman"/>
          <w:color w:val="000000" w:themeColor="text1"/>
          <w:kern w:val="3"/>
          <w:sz w:val="28"/>
        </w:rPr>
        <w:t>urine</w:t>
      </w:r>
      <w:r w:rsidRPr="003058E8">
        <w:rPr>
          <w:rFonts w:ascii="Times New Roman" w:eastAsia="標楷體" w:hAnsi="Times New Roman"/>
          <w:color w:val="000000" w:themeColor="text1"/>
          <w:kern w:val="3"/>
          <w:sz w:val="28"/>
        </w:rPr>
        <w:t>檢查陰性反應</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，以</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年為原則，如有反覆發作依病歷紀錄為專業個案認定。</w:t>
      </w:r>
    </w:p>
    <w:p w14:paraId="55D47DD1" w14:textId="77777777" w:rsidR="000257EE" w:rsidRPr="003058E8" w:rsidRDefault="00274757" w:rsidP="00AA0EEE">
      <w:pPr>
        <w:spacing w:line="600" w:lineRule="exact"/>
        <w:ind w:firstLine="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14.</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(99/4/1)</w:t>
      </w:r>
    </w:p>
    <w:p w14:paraId="53EB8F85" w14:textId="77777777" w:rsidR="00BC195E" w:rsidRPr="003058E8" w:rsidRDefault="00274757" w:rsidP="00BC195E">
      <w:pPr>
        <w:spacing w:line="520" w:lineRule="exact"/>
        <w:ind w:left="972" w:hanging="1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15.</w:t>
      </w:r>
      <w:r w:rsidRPr="003058E8">
        <w:rPr>
          <w:rFonts w:ascii="Times New Roman" w:eastAsia="標楷體" w:hAnsi="Times New Roman"/>
          <w:color w:val="000000" w:themeColor="text1"/>
          <w:sz w:val="28"/>
          <w:szCs w:val="28"/>
        </w:rPr>
        <w:t>鎮定劑及安眠藥使用多種或大劑量加強審查。</w:t>
      </w:r>
      <w:r w:rsidRPr="003058E8">
        <w:rPr>
          <w:rFonts w:ascii="Times New Roman" w:eastAsia="標楷體" w:hAnsi="Times New Roman"/>
          <w:color w:val="000000" w:themeColor="text1"/>
          <w:sz w:val="28"/>
          <w:szCs w:val="28"/>
        </w:rPr>
        <w:t>(100/1/1)</w:t>
      </w:r>
    </w:p>
    <w:p w14:paraId="0EEDBDEE"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門診部分審查注意事項：</w:t>
      </w:r>
    </w:p>
    <w:p w14:paraId="519C1A6B"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處方由本院所調劑者，得另申報門診藥事服務費，處方交付調劑或未開處方者，不得申報藥事服務費。</w:t>
      </w:r>
    </w:p>
    <w:p w14:paraId="6CAE553B"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皮下肌肉、小量靜脈注射及</w:t>
      </w:r>
      <w:r w:rsidRPr="003058E8">
        <w:rPr>
          <w:rFonts w:ascii="Times New Roman" w:eastAsia="標楷體" w:hAnsi="Times New Roman"/>
          <w:color w:val="000000" w:themeColor="text1"/>
          <w:kern w:val="3"/>
          <w:sz w:val="28"/>
        </w:rPr>
        <w:t>IV Push</w:t>
      </w:r>
      <w:r w:rsidRPr="003058E8">
        <w:rPr>
          <w:rFonts w:ascii="Times New Roman" w:eastAsia="標楷體" w:hAnsi="Times New Roman"/>
          <w:color w:val="000000" w:themeColor="text1"/>
          <w:kern w:val="3"/>
          <w:sz w:val="28"/>
        </w:rPr>
        <w:t>等注射技術費，包括於門診診察費內，不得另行申報，但材料費得另計。</w:t>
      </w:r>
    </w:p>
    <w:p w14:paraId="7708BAE1"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3.</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第二部第二章第一節之第一項至第四項中的尿、糞、血液、生化檢查費用，累計項次數達規定次數時，應折扣之規定，審查時須注意有無確實執行。</w:t>
      </w:r>
      <w:r w:rsidRPr="003058E8">
        <w:rPr>
          <w:rFonts w:ascii="Times New Roman" w:eastAsia="標楷體" w:hAnsi="Times New Roman"/>
          <w:color w:val="000000" w:themeColor="text1"/>
          <w:kern w:val="3"/>
          <w:sz w:val="28"/>
        </w:rPr>
        <w:t>(102/3/1)</w:t>
      </w:r>
    </w:p>
    <w:p w14:paraId="24F65315"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001B35FC" w:rsidRPr="003058E8">
        <w:rPr>
          <w:rFonts w:ascii="Times New Roman" w:eastAsia="標楷體" w:hAnsi="Times New Roman"/>
          <w:color w:val="000000" w:themeColor="text1"/>
          <w:kern w:val="3"/>
          <w:sz w:val="28"/>
        </w:rPr>
        <w:t>刪除</w:t>
      </w:r>
      <w:r w:rsidR="001B35FC" w:rsidRPr="003058E8">
        <w:rPr>
          <w:rFonts w:ascii="Times New Roman" w:eastAsia="標楷體" w:hAnsi="Times New Roman"/>
          <w:color w:val="000000" w:themeColor="text1"/>
          <w:kern w:val="3"/>
          <w:sz w:val="28"/>
        </w:rPr>
        <w:t>(</w:t>
      </w:r>
      <w:r w:rsidR="003C072F" w:rsidRPr="003058E8">
        <w:rPr>
          <w:rFonts w:ascii="Times New Roman" w:eastAsia="標楷體" w:hAnsi="Times New Roman"/>
          <w:color w:val="000000" w:themeColor="text1"/>
          <w:kern w:val="3"/>
          <w:sz w:val="28"/>
        </w:rPr>
        <w:t>109/5/1</w:t>
      </w:r>
      <w:r w:rsidR="001B35FC" w:rsidRPr="003058E8">
        <w:rPr>
          <w:rFonts w:ascii="Times New Roman" w:eastAsia="標楷體" w:hAnsi="Times New Roman"/>
          <w:color w:val="000000" w:themeColor="text1"/>
          <w:kern w:val="3"/>
          <w:sz w:val="28"/>
        </w:rPr>
        <w:t xml:space="preserve">) </w:t>
      </w:r>
    </w:p>
    <w:p w14:paraId="18DE2486"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使用袪痰劑或誘痰劑時，如同時處方一種強力或兩種以上止咳劑應加強審核。</w:t>
      </w:r>
    </w:p>
    <w:p w14:paraId="1D2BDEA1"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支氣管擴張症或慢性支氣管炎，如長期使用第二線或第三線高價抗生素，應加強審核。急性發作期可短期使用普通有效的抗生素。</w:t>
      </w:r>
    </w:p>
    <w:p w14:paraId="370897F0"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7.GOT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GPT</w:t>
      </w:r>
      <w:r w:rsidRPr="003058E8">
        <w:rPr>
          <w:rFonts w:ascii="Times New Roman" w:eastAsia="標楷體" w:hAnsi="Times New Roman"/>
          <w:color w:val="000000" w:themeColor="text1"/>
          <w:kern w:val="3"/>
          <w:sz w:val="28"/>
        </w:rPr>
        <w:t>異常，門診得檢驗</w:t>
      </w:r>
      <w:r w:rsidRPr="003058E8">
        <w:rPr>
          <w:rFonts w:ascii="Times New Roman" w:eastAsia="標楷體" w:hAnsi="Times New Roman"/>
          <w:color w:val="000000" w:themeColor="text1"/>
          <w:kern w:val="3"/>
          <w:sz w:val="28"/>
        </w:rPr>
        <w:t>HBSAG</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Anti HCV</w:t>
      </w:r>
      <w:r w:rsidRPr="003058E8">
        <w:rPr>
          <w:rFonts w:ascii="Times New Roman" w:eastAsia="標楷體" w:hAnsi="Times New Roman"/>
          <w:color w:val="000000" w:themeColor="text1"/>
          <w:kern w:val="3"/>
          <w:sz w:val="28"/>
        </w:rPr>
        <w:t>。然檢驗</w:t>
      </w:r>
      <w:r w:rsidRPr="003058E8">
        <w:rPr>
          <w:rFonts w:ascii="Times New Roman" w:eastAsia="標楷體" w:hAnsi="Times New Roman"/>
          <w:color w:val="000000" w:themeColor="text1"/>
          <w:kern w:val="3"/>
          <w:sz w:val="28"/>
        </w:rPr>
        <w:t>Anti HBS</w:t>
      </w:r>
      <w:r w:rsidRPr="003058E8">
        <w:rPr>
          <w:rFonts w:ascii="Times New Roman" w:eastAsia="標楷體" w:hAnsi="Times New Roman"/>
          <w:color w:val="000000" w:themeColor="text1"/>
          <w:kern w:val="3"/>
          <w:sz w:val="28"/>
        </w:rPr>
        <w:t>應屬非必要檢驗。</w:t>
      </w:r>
    </w:p>
    <w:p w14:paraId="5FB996AC"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血液透析病患洗後</w:t>
      </w:r>
      <w:r w:rsidRPr="003058E8">
        <w:rPr>
          <w:rFonts w:ascii="Times New Roman" w:eastAsia="標楷體" w:hAnsi="Times New Roman"/>
          <w:color w:val="000000" w:themeColor="text1"/>
          <w:kern w:val="3"/>
          <w:sz w:val="28"/>
        </w:rPr>
        <w:t>CCr</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 ml/min</w:t>
      </w:r>
      <w:r w:rsidRPr="003058E8">
        <w:rPr>
          <w:rFonts w:ascii="Times New Roman" w:eastAsia="標楷體" w:hAnsi="Times New Roman"/>
          <w:color w:val="000000" w:themeColor="text1"/>
          <w:kern w:val="3"/>
          <w:sz w:val="28"/>
        </w:rPr>
        <w:t>且每次</w:t>
      </w:r>
      <w:r w:rsidRPr="003058E8">
        <w:rPr>
          <w:rFonts w:ascii="Times New Roman" w:eastAsia="標楷體" w:hAnsi="Times New Roman"/>
          <w:color w:val="000000" w:themeColor="text1"/>
          <w:kern w:val="3"/>
          <w:sz w:val="28"/>
        </w:rPr>
        <w:t>UF&lt;2.0</w:t>
      </w:r>
      <w:r w:rsidRPr="003058E8">
        <w:rPr>
          <w:rFonts w:ascii="Times New Roman" w:eastAsia="標楷體" w:hAnsi="Times New Roman"/>
          <w:color w:val="000000" w:themeColor="text1"/>
          <w:kern w:val="3"/>
          <w:sz w:val="28"/>
        </w:rPr>
        <w:t>公斤應先減少透析次數為每週兩次，以觀察病患之</w:t>
      </w:r>
      <w:r w:rsidRPr="003058E8">
        <w:rPr>
          <w:rFonts w:ascii="Times New Roman" w:eastAsia="標楷體" w:hAnsi="Times New Roman"/>
          <w:color w:val="000000" w:themeColor="text1"/>
          <w:kern w:val="3"/>
          <w:sz w:val="28"/>
        </w:rPr>
        <w:t>CCr</w:t>
      </w:r>
      <w:r w:rsidRPr="003058E8">
        <w:rPr>
          <w:rFonts w:ascii="Times New Roman" w:eastAsia="標楷體" w:hAnsi="Times New Roman"/>
          <w:color w:val="000000" w:themeColor="text1"/>
          <w:kern w:val="3"/>
          <w:sz w:val="28"/>
        </w:rPr>
        <w:t>及腎功能變化，再決定日後之增減。</w:t>
      </w:r>
      <w:r w:rsidRPr="003058E8">
        <w:rPr>
          <w:rFonts w:ascii="Times New Roman" w:eastAsia="標楷體" w:hAnsi="Times New Roman"/>
          <w:color w:val="000000" w:themeColor="text1"/>
          <w:sz w:val="28"/>
          <w:szCs w:val="28"/>
        </w:rPr>
        <w:t>(97/5/1)</w:t>
      </w:r>
    </w:p>
    <w:p w14:paraId="6DD61F12"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備註：肌酐酸廓清率</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指可由</w:t>
      </w:r>
      <w:r w:rsidRPr="003058E8">
        <w:rPr>
          <w:rFonts w:ascii="Times New Roman" w:eastAsia="標楷體" w:hAnsi="Times New Roman"/>
          <w:color w:val="000000" w:themeColor="text1"/>
          <w:kern w:val="3"/>
          <w:sz w:val="28"/>
        </w:rPr>
        <w:t>24</w:t>
      </w:r>
      <w:r w:rsidRPr="003058E8">
        <w:rPr>
          <w:rFonts w:ascii="Times New Roman" w:eastAsia="標楷體" w:hAnsi="Times New Roman"/>
          <w:color w:val="000000" w:themeColor="text1"/>
          <w:kern w:val="3"/>
          <w:sz w:val="28"/>
        </w:rPr>
        <w:t>小時尿液之</w:t>
      </w:r>
      <w:r w:rsidRPr="003058E8">
        <w:rPr>
          <w:rFonts w:ascii="Times New Roman" w:eastAsia="標楷體" w:hAnsi="Times New Roman"/>
          <w:color w:val="000000" w:themeColor="text1"/>
          <w:kern w:val="3"/>
          <w:sz w:val="28"/>
        </w:rPr>
        <w:t>Cr</w:t>
      </w:r>
      <w:r w:rsidRPr="003058E8">
        <w:rPr>
          <w:rFonts w:ascii="Times New Roman" w:eastAsia="標楷體" w:hAnsi="Times New Roman"/>
          <w:color w:val="000000" w:themeColor="text1"/>
          <w:kern w:val="3"/>
          <w:sz w:val="28"/>
        </w:rPr>
        <w:t>排泄量測定之</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measured Ccr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，或由下列任一公式計算之</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estimated Ccr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 CG-GFR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Cockcroft-Gault</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140-Age</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Bwt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 </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72 × Cr</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1.73/ BSA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0.85</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if female</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 xml:space="preserve"> MDRD-Simplify-GFR=186 × </w:t>
      </w:r>
    </w:p>
    <w:p w14:paraId="4A72E688" w14:textId="77777777" w:rsidR="000257EE" w:rsidRPr="003058E8" w:rsidRDefault="00274757" w:rsidP="00AA0EEE">
      <w:pPr>
        <w:pStyle w:val="20"/>
        <w:snapToGrid w:val="0"/>
        <w:spacing w:line="600" w:lineRule="exact"/>
        <w:ind w:left="1126" w:firstLine="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Scr</w:t>
      </w:r>
      <w:r w:rsidRPr="003058E8">
        <w:rPr>
          <w:rFonts w:ascii="Times New Roman" w:eastAsia="標楷體" w:hAnsi="Times New Roman"/>
          <w:color w:val="000000" w:themeColor="text1"/>
          <w:kern w:val="3"/>
          <w:sz w:val="28"/>
          <w:vertAlign w:val="superscript"/>
        </w:rPr>
        <w:t>–1.154</w:t>
      </w:r>
      <w:r w:rsidRPr="003058E8">
        <w:rPr>
          <w:rFonts w:ascii="Times New Roman" w:eastAsia="標楷體" w:hAnsi="Times New Roman"/>
          <w:color w:val="000000" w:themeColor="text1"/>
          <w:kern w:val="3"/>
          <w:sz w:val="28"/>
        </w:rPr>
        <w:t xml:space="preserve"> × Age </w:t>
      </w:r>
      <w:r w:rsidRPr="003058E8">
        <w:rPr>
          <w:rFonts w:ascii="Times New Roman" w:eastAsia="標楷體" w:hAnsi="Times New Roman"/>
          <w:color w:val="000000" w:themeColor="text1"/>
          <w:kern w:val="3"/>
          <w:sz w:val="28"/>
          <w:vertAlign w:val="superscript"/>
        </w:rPr>
        <w:t>–0.203</w:t>
      </w:r>
      <w:r w:rsidRPr="003058E8">
        <w:rPr>
          <w:rFonts w:ascii="Times New Roman" w:eastAsia="標楷體" w:hAnsi="Times New Roman"/>
          <w:color w:val="000000" w:themeColor="text1"/>
          <w:kern w:val="3"/>
          <w:sz w:val="28"/>
        </w:rPr>
        <w:t xml:space="preserve"> ×0.742 </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if female</w:t>
      </w:r>
      <w:r w:rsidR="00C54EE9" w:rsidRPr="003058E8">
        <w:rPr>
          <w:rFonts w:ascii="Times New Roman" w:eastAsia="標楷體" w:hAnsi="Times New Roman"/>
          <w:color w:val="000000" w:themeColor="text1"/>
          <w:kern w:val="3"/>
          <w:sz w:val="28"/>
        </w:rPr>
        <w:t>)</w:t>
      </w:r>
    </w:p>
    <w:p w14:paraId="3502C5F3" w14:textId="77777777" w:rsidR="000257EE" w:rsidRPr="003058E8" w:rsidRDefault="00C54EE9" w:rsidP="00AA0EEE">
      <w:pPr>
        <w:pStyle w:val="20"/>
        <w:snapToGrid w:val="0"/>
        <w:spacing w:line="600" w:lineRule="exact"/>
        <w:ind w:left="1126" w:firstLine="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sz w:val="28"/>
          <w:szCs w:val="28"/>
        </w:rPr>
        <w:t>但排除下列二種情況</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即每週可考慮洗三次</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4670CD40" w14:textId="77777777" w:rsidR="000257EE" w:rsidRPr="003058E8" w:rsidRDefault="00274757" w:rsidP="00AA0EEE">
      <w:pPr>
        <w:pStyle w:val="20"/>
        <w:snapToGrid w:val="0"/>
        <w:spacing w:line="600" w:lineRule="exact"/>
        <w:ind w:left="2553" w:hanging="314"/>
        <w:jc w:val="both"/>
        <w:rPr>
          <w:rFonts w:ascii="Times New Roman" w:hAnsi="Times New Roman"/>
          <w:color w:val="000000" w:themeColor="text1"/>
        </w:rPr>
      </w:pPr>
      <w:r w:rsidRPr="003058E8">
        <w:rPr>
          <w:rFonts w:ascii="Times New Roman" w:eastAsia="標楷體" w:hAnsi="Times New Roman"/>
          <w:color w:val="000000" w:themeColor="text1"/>
          <w:kern w:val="3"/>
          <w:sz w:val="28"/>
        </w:rPr>
        <w:t>甲</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糖尿病、弱小及婦人等洗前</w:t>
      </w:r>
      <w:r w:rsidRPr="003058E8">
        <w:rPr>
          <w:rFonts w:ascii="Times New Roman" w:eastAsia="標楷體" w:hAnsi="Times New Roman"/>
          <w:color w:val="000000" w:themeColor="text1"/>
          <w:sz w:val="28"/>
          <w:szCs w:val="28"/>
        </w:rPr>
        <w:t>Cr≤6.0</w:t>
      </w:r>
      <w:r w:rsidRPr="003058E8">
        <w:rPr>
          <w:rFonts w:ascii="Times New Roman" w:eastAsia="標楷體" w:hAnsi="Times New Roman"/>
          <w:color w:val="000000" w:themeColor="text1"/>
          <w:sz w:val="28"/>
          <w:szCs w:val="28"/>
        </w:rPr>
        <w:t>但</w:t>
      </w:r>
      <w:r w:rsidRPr="003058E8">
        <w:rPr>
          <w:rFonts w:ascii="Times New Roman" w:eastAsia="標楷體" w:hAnsi="Times New Roman"/>
          <w:color w:val="000000" w:themeColor="text1"/>
          <w:sz w:val="28"/>
          <w:szCs w:val="28"/>
        </w:rPr>
        <w:t>eGFR≤5ml/min (eGFR</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MDRD</w:t>
      </w:r>
      <w:r w:rsidRPr="003058E8">
        <w:rPr>
          <w:rFonts w:ascii="Times New Roman" w:eastAsia="標楷體" w:hAnsi="Times New Roman"/>
          <w:color w:val="000000" w:themeColor="text1"/>
          <w:sz w:val="28"/>
          <w:szCs w:val="28"/>
        </w:rPr>
        <w:t>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p>
    <w:p w14:paraId="707EDF26" w14:textId="77777777" w:rsidR="000257EE" w:rsidRPr="003058E8" w:rsidRDefault="00274757" w:rsidP="00AA0EEE">
      <w:pPr>
        <w:pStyle w:val="20"/>
        <w:snapToGrid w:val="0"/>
        <w:spacing w:line="600" w:lineRule="exact"/>
        <w:ind w:left="25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UF&lt;2.0</w:t>
      </w:r>
      <w:r w:rsidRPr="003058E8">
        <w:rPr>
          <w:rFonts w:ascii="Times New Roman" w:eastAsia="標楷體" w:hAnsi="Times New Roman"/>
          <w:color w:val="000000" w:themeColor="text1"/>
          <w:kern w:val="3"/>
          <w:sz w:val="28"/>
        </w:rPr>
        <w:t>公斤，但乾體重小於</w:t>
      </w:r>
      <w:r w:rsidRPr="003058E8">
        <w:rPr>
          <w:rFonts w:ascii="Times New Roman" w:eastAsia="標楷體" w:hAnsi="Times New Roman"/>
          <w:color w:val="000000" w:themeColor="text1"/>
          <w:kern w:val="3"/>
          <w:sz w:val="28"/>
        </w:rPr>
        <w:t>40</w:t>
      </w:r>
      <w:r w:rsidRPr="003058E8">
        <w:rPr>
          <w:rFonts w:ascii="Times New Roman" w:eastAsia="標楷體" w:hAnsi="Times New Roman"/>
          <w:color w:val="000000" w:themeColor="text1"/>
          <w:kern w:val="3"/>
          <w:sz w:val="28"/>
        </w:rPr>
        <w:t>公斤的患者則以乾體重的</w:t>
      </w: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﹪為限。</w:t>
      </w:r>
    </w:p>
    <w:p w14:paraId="4E4398E9"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刪除</w:t>
      </w:r>
      <w:r w:rsidRPr="003058E8">
        <w:rPr>
          <w:rFonts w:ascii="Times New Roman" w:hAnsi="Times New Roman"/>
          <w:color w:val="000000" w:themeColor="text1"/>
          <w:sz w:val="28"/>
          <w:szCs w:val="28"/>
        </w:rPr>
        <w:t xml:space="preserve"> (104/1/1)</w:t>
      </w:r>
    </w:p>
    <w:p w14:paraId="124DEFE6" w14:textId="77777777" w:rsidR="000257EE" w:rsidRPr="003058E8" w:rsidRDefault="00274757" w:rsidP="00AA0EEE">
      <w:pPr>
        <w:pStyle w:val="20"/>
        <w:snapToGrid w:val="0"/>
        <w:spacing w:line="600" w:lineRule="exact"/>
        <w:ind w:left="1126" w:firstLine="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透析案件應檢附下列資料：</w:t>
      </w:r>
    </w:p>
    <w:p w14:paraId="52F90872"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甲</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開始透析日期及過去透析時間序列。</w:t>
      </w:r>
    </w:p>
    <w:p w14:paraId="36C5D89A"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病患</w:t>
      </w:r>
      <w:r w:rsidRPr="003058E8">
        <w:rPr>
          <w:rFonts w:ascii="Times New Roman" w:eastAsia="標楷體" w:hAnsi="Times New Roman"/>
          <w:color w:val="000000" w:themeColor="text1"/>
          <w:kern w:val="3"/>
          <w:sz w:val="28"/>
          <w:szCs w:val="28"/>
        </w:rPr>
        <w:t>BMI data</w:t>
      </w:r>
      <w:r w:rsidRPr="003058E8">
        <w:rPr>
          <w:rFonts w:ascii="Times New Roman" w:eastAsia="標楷體" w:hAnsi="Times New Roman"/>
          <w:color w:val="000000" w:themeColor="text1"/>
          <w:kern w:val="3"/>
          <w:sz w:val="28"/>
          <w:szCs w:val="28"/>
        </w:rPr>
        <w:t>。</w:t>
      </w:r>
    </w:p>
    <w:p w14:paraId="5F1367F5"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丙</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殘留腎功能</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residual renal function</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及</w:t>
      </w:r>
      <w:r w:rsidRPr="003058E8">
        <w:rPr>
          <w:rFonts w:ascii="Times New Roman" w:eastAsia="標楷體" w:hAnsi="Times New Roman"/>
          <w:color w:val="000000" w:themeColor="text1"/>
          <w:kern w:val="3"/>
          <w:sz w:val="28"/>
          <w:szCs w:val="28"/>
        </w:rPr>
        <w:t>CCR</w:t>
      </w:r>
      <w:r w:rsidRPr="003058E8">
        <w:rPr>
          <w:rFonts w:ascii="Times New Roman" w:eastAsia="標楷體" w:hAnsi="Times New Roman"/>
          <w:color w:val="000000" w:themeColor="text1"/>
          <w:kern w:val="3"/>
          <w:sz w:val="28"/>
          <w:szCs w:val="28"/>
        </w:rPr>
        <w:t>。</w:t>
      </w:r>
    </w:p>
    <w:p w14:paraId="0687FDF2" w14:textId="77777777" w:rsidR="000257EE" w:rsidRPr="003058E8" w:rsidRDefault="00274757" w:rsidP="00AA0EEE">
      <w:pPr>
        <w:pStyle w:val="20"/>
        <w:snapToGrid w:val="0"/>
        <w:spacing w:line="600" w:lineRule="exact"/>
        <w:ind w:left="1126" w:firstLine="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Albumin</w:t>
      </w:r>
      <w:r w:rsidRPr="003058E8">
        <w:rPr>
          <w:rFonts w:ascii="Times New Roman" w:eastAsia="標楷體" w:hAnsi="Times New Roman"/>
          <w:color w:val="000000" w:themeColor="text1"/>
          <w:kern w:val="3"/>
          <w:sz w:val="28"/>
          <w:szCs w:val="28"/>
        </w:rPr>
        <w:t>檢驗值。</w:t>
      </w:r>
    </w:p>
    <w:p w14:paraId="2A25DB85" w14:textId="77777777" w:rsidR="000257EE" w:rsidRPr="003058E8" w:rsidRDefault="00274757" w:rsidP="00AA0EEE">
      <w:pPr>
        <w:pStyle w:val="20"/>
        <w:snapToGrid w:val="0"/>
        <w:spacing w:line="600" w:lineRule="exact"/>
        <w:ind w:left="2379" w:hanging="140"/>
        <w:jc w:val="both"/>
        <w:rPr>
          <w:rFonts w:ascii="Times New Roman" w:hAnsi="Times New Roman"/>
          <w:color w:val="000000" w:themeColor="text1"/>
        </w:rPr>
      </w:pPr>
      <w:r w:rsidRPr="003058E8">
        <w:rPr>
          <w:rFonts w:ascii="Times New Roman" w:eastAsia="標楷體" w:hAnsi="Times New Roman"/>
          <w:color w:val="000000" w:themeColor="text1"/>
          <w:kern w:val="3"/>
          <w:sz w:val="28"/>
        </w:rPr>
        <w:t>戊</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szCs w:val="28"/>
        </w:rPr>
        <w:t>施行透析必要性之理由</w:t>
      </w:r>
      <w:r w:rsidR="00C54EE9"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如心、肺疾病、貧血等其他合併症</w:t>
      </w:r>
      <w:r w:rsidR="00C54EE9" w:rsidRPr="003058E8">
        <w:rPr>
          <w:rFonts w:ascii="Times New Roman" w:eastAsia="標楷體" w:hAnsi="Times New Roman"/>
          <w:color w:val="000000" w:themeColor="text1"/>
          <w:kern w:val="3"/>
          <w:sz w:val="28"/>
          <w:szCs w:val="28"/>
        </w:rPr>
        <w:t>)</w:t>
      </w:r>
    </w:p>
    <w:p w14:paraId="09635669"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9.</w:t>
      </w:r>
      <w:r w:rsidR="00FC05D0" w:rsidRPr="003058E8">
        <w:rPr>
          <w:rFonts w:ascii="Times New Roman" w:eastAsia="標楷體" w:hAnsi="Times New Roman"/>
          <w:color w:val="000000" w:themeColor="text1"/>
          <w:kern w:val="3"/>
          <w:sz w:val="28"/>
          <w:szCs w:val="28"/>
        </w:rPr>
        <w:t>BC</w:t>
      </w:r>
      <w:r w:rsidR="002447D1" w:rsidRPr="003058E8">
        <w:rPr>
          <w:rFonts w:ascii="Times New Roman" w:eastAsia="標楷體" w:hAnsi="Times New Roman"/>
          <w:color w:val="000000" w:themeColor="text1"/>
          <w:kern w:val="3"/>
          <w:sz w:val="28"/>
          <w:szCs w:val="28"/>
        </w:rPr>
        <w:t>肝用藥審查原則</w:t>
      </w:r>
      <w:r w:rsidR="002447D1" w:rsidRPr="003058E8">
        <w:rPr>
          <w:rFonts w:ascii="Times New Roman" w:eastAsia="標楷體" w:hAnsi="Times New Roman"/>
          <w:color w:val="000000" w:themeColor="text1"/>
          <w:kern w:val="3"/>
          <w:sz w:val="28"/>
          <w:szCs w:val="28"/>
        </w:rPr>
        <w:t>(</w:t>
      </w:r>
      <w:r w:rsidR="00A20D4E" w:rsidRPr="003058E8">
        <w:rPr>
          <w:rFonts w:ascii="Times New Roman" w:eastAsia="標楷體" w:hAnsi="Times New Roman"/>
          <w:color w:val="000000" w:themeColor="text1"/>
          <w:kern w:val="3"/>
          <w:sz w:val="28"/>
          <w:szCs w:val="28"/>
        </w:rPr>
        <w:t>110/6/1</w:t>
      </w:r>
      <w:r w:rsidR="002447D1" w:rsidRPr="003058E8">
        <w:rPr>
          <w:rFonts w:ascii="Times New Roman" w:eastAsia="標楷體" w:hAnsi="Times New Roman"/>
          <w:color w:val="000000" w:themeColor="text1"/>
          <w:kern w:val="3"/>
          <w:sz w:val="28"/>
          <w:szCs w:val="28"/>
        </w:rPr>
        <w:t>)</w:t>
      </w:r>
    </w:p>
    <w:p w14:paraId="42F6AC7F" w14:textId="77777777" w:rsidR="000257EE" w:rsidRPr="003058E8" w:rsidRDefault="00C54EE9" w:rsidP="00AA0EEE">
      <w:pPr>
        <w:pStyle w:val="20"/>
        <w:snapToGrid w:val="0"/>
        <w:spacing w:line="600" w:lineRule="exact"/>
        <w:ind w:left="1560" w:hanging="746"/>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1</w:t>
      </w:r>
      <w:r w:rsidRPr="003058E8">
        <w:rPr>
          <w:rFonts w:ascii="Times New Roman" w:eastAsia="標楷體" w:hAnsi="Times New Roman"/>
          <w:color w:val="000000" w:themeColor="text1"/>
          <w:kern w:val="3"/>
          <w:sz w:val="28"/>
          <w:szCs w:val="28"/>
        </w:rPr>
        <w:t>)</w:t>
      </w:r>
      <w:r w:rsidR="002447D1" w:rsidRPr="003058E8">
        <w:rPr>
          <w:rFonts w:ascii="Times New Roman" w:eastAsia="標楷體" w:hAnsi="Times New Roman"/>
          <w:color w:val="000000" w:themeColor="text1"/>
          <w:kern w:val="3"/>
          <w:sz w:val="28"/>
          <w:szCs w:val="28"/>
        </w:rPr>
        <w:t xml:space="preserve"> ALT</w:t>
      </w:r>
      <w:r w:rsidR="00274757" w:rsidRPr="003058E8">
        <w:rPr>
          <w:rFonts w:ascii="Times New Roman" w:eastAsia="標楷體" w:hAnsi="Times New Roman"/>
          <w:color w:val="000000" w:themeColor="text1"/>
          <w:kern w:val="3"/>
          <w:sz w:val="28"/>
          <w:szCs w:val="28"/>
        </w:rPr>
        <w:t>上升情況或肝失代償情況</w:t>
      </w:r>
      <w:r w:rsidR="00274757"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如</w:t>
      </w:r>
      <w:r w:rsidR="00274757" w:rsidRPr="003058E8">
        <w:rPr>
          <w:rFonts w:ascii="Times New Roman" w:eastAsia="標楷體" w:hAnsi="Times New Roman"/>
          <w:color w:val="000000" w:themeColor="text1"/>
          <w:kern w:val="3"/>
          <w:sz w:val="28"/>
          <w:szCs w:val="28"/>
        </w:rPr>
        <w:t>bilirubin &gt;2mg/dL, PT prolong&gt;3 sec)</w:t>
      </w:r>
      <w:r w:rsidR="002447D1" w:rsidRPr="003058E8">
        <w:rPr>
          <w:rFonts w:ascii="Times New Roman" w:eastAsia="標楷體" w:hAnsi="Times New Roman"/>
          <w:color w:val="000000" w:themeColor="text1"/>
          <w:kern w:val="3"/>
          <w:sz w:val="28"/>
          <w:szCs w:val="28"/>
        </w:rPr>
        <w:t>符合</w:t>
      </w:r>
      <w:r w:rsidR="002447D1" w:rsidRPr="003058E8">
        <w:rPr>
          <w:rFonts w:ascii="Times New Roman" w:eastAsia="標楷體" w:hAnsi="Times New Roman"/>
          <w:color w:val="000000" w:themeColor="text1"/>
          <w:kern w:val="3"/>
          <w:sz w:val="28"/>
          <w:szCs w:val="28"/>
        </w:rPr>
        <w:t>BC</w:t>
      </w:r>
      <w:r w:rsidR="002447D1" w:rsidRPr="003058E8">
        <w:rPr>
          <w:rFonts w:ascii="Times New Roman" w:eastAsia="標楷體" w:hAnsi="Times New Roman"/>
          <w:color w:val="000000" w:themeColor="text1"/>
          <w:kern w:val="3"/>
          <w:sz w:val="28"/>
          <w:szCs w:val="28"/>
        </w:rPr>
        <w:t>肝用藥藥品給付規定所需條件情況下，可施行</w:t>
      </w:r>
      <w:r w:rsidR="002447D1" w:rsidRPr="003058E8">
        <w:rPr>
          <w:rFonts w:ascii="Times New Roman" w:eastAsia="標楷體" w:hAnsi="Times New Roman"/>
          <w:color w:val="000000" w:themeColor="text1"/>
          <w:kern w:val="3"/>
          <w:sz w:val="28"/>
          <w:szCs w:val="28"/>
        </w:rPr>
        <w:t>HBV DNA</w:t>
      </w:r>
      <w:r w:rsidR="002447D1" w:rsidRPr="003058E8">
        <w:rPr>
          <w:rFonts w:ascii="Times New Roman" w:eastAsia="標楷體" w:hAnsi="Times New Roman"/>
          <w:color w:val="000000" w:themeColor="text1"/>
          <w:kern w:val="3"/>
          <w:sz w:val="28"/>
          <w:szCs w:val="28"/>
        </w:rPr>
        <w:t>或</w:t>
      </w:r>
      <w:r w:rsidR="002447D1" w:rsidRPr="003058E8">
        <w:rPr>
          <w:rFonts w:ascii="Times New Roman" w:eastAsia="標楷體" w:hAnsi="Times New Roman"/>
          <w:color w:val="000000" w:themeColor="text1"/>
          <w:kern w:val="3"/>
          <w:sz w:val="28"/>
          <w:szCs w:val="28"/>
        </w:rPr>
        <w:t>HCV RNA</w:t>
      </w:r>
      <w:r w:rsidR="002447D1" w:rsidRPr="003058E8">
        <w:rPr>
          <w:rFonts w:ascii="Times New Roman" w:eastAsia="標楷體" w:hAnsi="Times New Roman"/>
          <w:color w:val="000000" w:themeColor="text1"/>
          <w:kern w:val="3"/>
          <w:sz w:val="28"/>
          <w:szCs w:val="28"/>
        </w:rPr>
        <w:t>定量檢查，三個月內不得重覆檢查。</w:t>
      </w:r>
      <w:r w:rsidR="002447D1" w:rsidRPr="003058E8">
        <w:rPr>
          <w:rFonts w:ascii="Times New Roman" w:eastAsia="標楷體" w:hAnsi="Times New Roman"/>
          <w:color w:val="000000" w:themeColor="text1"/>
          <w:kern w:val="3"/>
          <w:sz w:val="28"/>
          <w:szCs w:val="28"/>
        </w:rPr>
        <w:t>(</w:t>
      </w:r>
      <w:r w:rsidR="00A20D4E" w:rsidRPr="003058E8">
        <w:rPr>
          <w:rFonts w:ascii="Times New Roman" w:eastAsia="標楷體" w:hAnsi="Times New Roman"/>
          <w:color w:val="000000" w:themeColor="text1"/>
          <w:kern w:val="3"/>
          <w:sz w:val="28"/>
          <w:szCs w:val="28"/>
        </w:rPr>
        <w:t>110/6/1</w:t>
      </w:r>
      <w:r w:rsidR="002447D1" w:rsidRPr="003058E8">
        <w:rPr>
          <w:rFonts w:ascii="Times New Roman" w:eastAsia="標楷體" w:hAnsi="Times New Roman"/>
          <w:color w:val="000000" w:themeColor="text1"/>
          <w:kern w:val="3"/>
          <w:sz w:val="28"/>
          <w:szCs w:val="28"/>
        </w:rPr>
        <w:t>)</w:t>
      </w:r>
    </w:p>
    <w:p w14:paraId="0C446060" w14:textId="77777777" w:rsidR="000257EE" w:rsidRPr="003058E8" w:rsidRDefault="00C54EE9" w:rsidP="00AA0EEE">
      <w:pPr>
        <w:pStyle w:val="20"/>
        <w:snapToGrid w:val="0"/>
        <w:spacing w:line="600" w:lineRule="exact"/>
        <w:ind w:left="1560" w:hanging="746"/>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2</w:t>
      </w:r>
      <w:r w:rsidRPr="003058E8">
        <w:rPr>
          <w:rFonts w:ascii="Times New Roman" w:eastAsia="標楷體" w:hAnsi="Times New Roman"/>
          <w:color w:val="000000" w:themeColor="text1"/>
          <w:kern w:val="3"/>
          <w:sz w:val="28"/>
          <w:szCs w:val="28"/>
        </w:rPr>
        <w:t>)</w:t>
      </w:r>
      <w:r w:rsidR="000F466A" w:rsidRPr="003058E8">
        <w:rPr>
          <w:rFonts w:ascii="Times New Roman" w:eastAsia="標楷體" w:hAnsi="Times New Roman"/>
          <w:color w:val="000000" w:themeColor="text1"/>
          <w:kern w:val="3"/>
          <w:sz w:val="28"/>
          <w:szCs w:val="28"/>
        </w:rPr>
        <w:t>甲、</w:t>
      </w:r>
      <w:r w:rsidR="00274757" w:rsidRPr="003058E8">
        <w:rPr>
          <w:rFonts w:ascii="Times New Roman" w:eastAsia="標楷體" w:hAnsi="Times New Roman"/>
          <w:color w:val="000000" w:themeColor="text1"/>
          <w:kern w:val="3"/>
          <w:sz w:val="28"/>
          <w:szCs w:val="28"/>
        </w:rPr>
        <w:t>B</w:t>
      </w:r>
      <w:r w:rsidR="00274757" w:rsidRPr="003058E8">
        <w:rPr>
          <w:rFonts w:ascii="Times New Roman" w:eastAsia="標楷體" w:hAnsi="Times New Roman"/>
          <w:color w:val="000000" w:themeColor="text1"/>
          <w:kern w:val="3"/>
          <w:sz w:val="28"/>
          <w:szCs w:val="28"/>
        </w:rPr>
        <w:t>肝</w:t>
      </w:r>
      <w:r w:rsidR="000F466A" w:rsidRPr="003058E8">
        <w:rPr>
          <w:rFonts w:ascii="Times New Roman" w:eastAsia="標楷體" w:hAnsi="Times New Roman"/>
          <w:color w:val="000000" w:themeColor="text1"/>
          <w:kern w:val="3"/>
          <w:sz w:val="28"/>
          <w:szCs w:val="28"/>
        </w:rPr>
        <w:t>病患：</w:t>
      </w:r>
      <w:r w:rsidR="00274757" w:rsidRPr="003058E8">
        <w:rPr>
          <w:rFonts w:ascii="Times New Roman" w:eastAsia="標楷體" w:hAnsi="Times New Roman"/>
          <w:color w:val="000000" w:themeColor="text1"/>
          <w:kern w:val="3"/>
          <w:sz w:val="28"/>
          <w:szCs w:val="28"/>
        </w:rPr>
        <w:t>治療前，治療</w:t>
      </w:r>
      <w:r w:rsidR="000F466A" w:rsidRPr="003058E8">
        <w:rPr>
          <w:rFonts w:ascii="Times New Roman" w:eastAsia="標楷體" w:hAnsi="Times New Roman"/>
          <w:color w:val="000000" w:themeColor="text1"/>
          <w:kern w:val="3"/>
          <w:sz w:val="28"/>
          <w:szCs w:val="28"/>
        </w:rPr>
        <w:t>時</w:t>
      </w:r>
      <w:r w:rsidR="00274757" w:rsidRPr="003058E8">
        <w:rPr>
          <w:rFonts w:ascii="Times New Roman" w:eastAsia="標楷體" w:hAnsi="Times New Roman"/>
          <w:color w:val="000000" w:themeColor="text1"/>
          <w:kern w:val="3"/>
          <w:sz w:val="28"/>
          <w:szCs w:val="28"/>
        </w:rPr>
        <w:t>每六個月，臨床懷疑出現抗藥性，停藥</w:t>
      </w:r>
      <w:r w:rsidR="000F466A" w:rsidRPr="003058E8">
        <w:rPr>
          <w:rFonts w:ascii="Times New Roman" w:eastAsia="標楷體" w:hAnsi="Times New Roman"/>
          <w:color w:val="000000" w:themeColor="text1"/>
          <w:kern w:val="3"/>
          <w:sz w:val="28"/>
          <w:szCs w:val="28"/>
        </w:rPr>
        <w:t>時</w:t>
      </w:r>
      <w:r w:rsidR="00274757" w:rsidRPr="003058E8">
        <w:rPr>
          <w:rFonts w:ascii="Times New Roman" w:eastAsia="標楷體" w:hAnsi="Times New Roman"/>
          <w:color w:val="000000" w:themeColor="text1"/>
          <w:kern w:val="3"/>
          <w:sz w:val="28"/>
          <w:szCs w:val="28"/>
        </w:rPr>
        <w:t>，停藥後</w:t>
      </w:r>
      <w:r w:rsidR="000F466A" w:rsidRPr="003058E8">
        <w:rPr>
          <w:rFonts w:ascii="Times New Roman" w:eastAsia="標楷體" w:hAnsi="Times New Roman"/>
          <w:color w:val="000000" w:themeColor="text1"/>
          <w:kern w:val="3"/>
          <w:sz w:val="28"/>
          <w:szCs w:val="28"/>
        </w:rPr>
        <w:t>第</w:t>
      </w:r>
      <w:r w:rsidR="00274757" w:rsidRPr="003058E8">
        <w:rPr>
          <w:rFonts w:ascii="Times New Roman" w:eastAsia="標楷體" w:hAnsi="Times New Roman"/>
          <w:color w:val="000000" w:themeColor="text1"/>
          <w:kern w:val="3"/>
          <w:sz w:val="28"/>
          <w:szCs w:val="28"/>
        </w:rPr>
        <w:t>6</w:t>
      </w:r>
      <w:r w:rsidR="00274757" w:rsidRPr="003058E8">
        <w:rPr>
          <w:rFonts w:ascii="Times New Roman" w:eastAsia="標楷體" w:hAnsi="Times New Roman"/>
          <w:color w:val="000000" w:themeColor="text1"/>
          <w:kern w:val="3"/>
          <w:sz w:val="28"/>
          <w:szCs w:val="28"/>
        </w:rPr>
        <w:t>個月及</w:t>
      </w:r>
      <w:r w:rsidR="000F466A" w:rsidRPr="003058E8">
        <w:rPr>
          <w:rFonts w:ascii="Times New Roman" w:eastAsia="標楷體" w:hAnsi="Times New Roman"/>
          <w:color w:val="000000" w:themeColor="text1"/>
          <w:kern w:val="3"/>
          <w:sz w:val="28"/>
          <w:szCs w:val="28"/>
        </w:rPr>
        <w:t>第</w:t>
      </w:r>
      <w:r w:rsidR="00274757" w:rsidRPr="003058E8">
        <w:rPr>
          <w:rFonts w:ascii="Times New Roman" w:eastAsia="標楷體" w:hAnsi="Times New Roman"/>
          <w:color w:val="000000" w:themeColor="text1"/>
          <w:kern w:val="3"/>
          <w:sz w:val="28"/>
          <w:szCs w:val="28"/>
        </w:rPr>
        <w:t>12</w:t>
      </w:r>
      <w:r w:rsidR="00274757" w:rsidRPr="003058E8">
        <w:rPr>
          <w:rFonts w:ascii="Times New Roman" w:eastAsia="標楷體" w:hAnsi="Times New Roman"/>
          <w:color w:val="000000" w:themeColor="text1"/>
          <w:kern w:val="3"/>
          <w:sz w:val="28"/>
          <w:szCs w:val="28"/>
        </w:rPr>
        <w:t>個月</w:t>
      </w:r>
      <w:r w:rsidR="000F466A" w:rsidRPr="003058E8">
        <w:rPr>
          <w:rFonts w:ascii="Times New Roman" w:eastAsia="標楷體" w:hAnsi="Times New Roman"/>
          <w:color w:val="000000" w:themeColor="text1"/>
          <w:kern w:val="3"/>
          <w:sz w:val="28"/>
          <w:szCs w:val="28"/>
        </w:rPr>
        <w:t>得</w:t>
      </w:r>
      <w:r w:rsidR="00274757" w:rsidRPr="003058E8">
        <w:rPr>
          <w:rFonts w:ascii="Times New Roman" w:eastAsia="標楷體" w:hAnsi="Times New Roman"/>
          <w:color w:val="000000" w:themeColor="text1"/>
          <w:kern w:val="3"/>
          <w:sz w:val="28"/>
          <w:szCs w:val="28"/>
        </w:rPr>
        <w:t>作</w:t>
      </w:r>
      <w:r w:rsidR="00274757" w:rsidRPr="003058E8">
        <w:rPr>
          <w:rFonts w:ascii="Times New Roman" w:eastAsia="標楷體" w:hAnsi="Times New Roman"/>
          <w:color w:val="000000" w:themeColor="text1"/>
          <w:kern w:val="3"/>
          <w:sz w:val="28"/>
          <w:szCs w:val="28"/>
        </w:rPr>
        <w:t>HBV DNA</w:t>
      </w:r>
      <w:r w:rsidR="00274757" w:rsidRPr="003058E8">
        <w:rPr>
          <w:rFonts w:ascii="Times New Roman" w:eastAsia="標楷體" w:hAnsi="Times New Roman"/>
          <w:color w:val="000000" w:themeColor="text1"/>
          <w:kern w:val="3"/>
          <w:sz w:val="28"/>
          <w:szCs w:val="28"/>
        </w:rPr>
        <w:t>定量檢查。</w:t>
      </w:r>
      <w:r w:rsidR="008312C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36320D5B" w14:textId="77777777" w:rsidR="000F466A" w:rsidRPr="003058E8" w:rsidRDefault="000F466A" w:rsidP="00AA0EEE">
      <w:pPr>
        <w:pStyle w:val="20"/>
        <w:snapToGrid w:val="0"/>
        <w:spacing w:line="600" w:lineRule="exact"/>
        <w:ind w:left="1560" w:hanging="746"/>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 xml:space="preserve">     </w:t>
      </w:r>
      <w:r w:rsidRPr="003058E8">
        <w:rPr>
          <w:rFonts w:ascii="Times New Roman" w:eastAsia="標楷體" w:hAnsi="Times New Roman"/>
          <w:color w:val="000000" w:themeColor="text1"/>
          <w:kern w:val="3"/>
          <w:sz w:val="28"/>
          <w:szCs w:val="28"/>
        </w:rPr>
        <w:t>乙、</w:t>
      </w:r>
      <w:r w:rsidRPr="003058E8">
        <w:rPr>
          <w:rFonts w:ascii="Times New Roman" w:eastAsia="標楷體" w:hAnsi="Times New Roman"/>
          <w:color w:val="000000" w:themeColor="text1"/>
          <w:kern w:val="3"/>
          <w:sz w:val="28"/>
          <w:szCs w:val="28"/>
        </w:rPr>
        <w:t>B</w:t>
      </w:r>
      <w:r w:rsidRPr="003058E8">
        <w:rPr>
          <w:rFonts w:ascii="Times New Roman" w:eastAsia="標楷體" w:hAnsi="Times New Roman"/>
          <w:color w:val="000000" w:themeColor="text1"/>
          <w:kern w:val="3"/>
          <w:sz w:val="28"/>
          <w:szCs w:val="28"/>
        </w:rPr>
        <w:t>肝</w:t>
      </w:r>
      <w:r w:rsidRPr="003058E8">
        <w:rPr>
          <w:rFonts w:ascii="Times New Roman" w:eastAsia="標楷體" w:hAnsi="Times New Roman"/>
          <w:color w:val="000000" w:themeColor="text1"/>
          <w:kern w:val="3"/>
          <w:sz w:val="28"/>
          <w:szCs w:val="28"/>
        </w:rPr>
        <w:t>e</w:t>
      </w:r>
      <w:r w:rsidRPr="003058E8">
        <w:rPr>
          <w:rFonts w:ascii="Times New Roman" w:eastAsia="標楷體" w:hAnsi="Times New Roman"/>
          <w:color w:val="000000" w:themeColor="text1"/>
          <w:kern w:val="3"/>
          <w:sz w:val="28"/>
          <w:szCs w:val="28"/>
        </w:rPr>
        <w:t>抗原陽性，除上述</w:t>
      </w:r>
      <w:r w:rsidRPr="003058E8">
        <w:rPr>
          <w:rFonts w:ascii="Times New Roman" w:eastAsia="標楷體" w:hAnsi="Times New Roman"/>
          <w:color w:val="000000" w:themeColor="text1"/>
          <w:kern w:val="3"/>
          <w:sz w:val="28"/>
          <w:szCs w:val="28"/>
        </w:rPr>
        <w:t>HBV DNA</w:t>
      </w:r>
      <w:r w:rsidRPr="003058E8">
        <w:rPr>
          <w:rFonts w:ascii="Times New Roman" w:eastAsia="標楷體" w:hAnsi="Times New Roman"/>
          <w:color w:val="000000" w:themeColor="text1"/>
          <w:kern w:val="3"/>
          <w:sz w:val="28"/>
          <w:szCs w:val="28"/>
        </w:rPr>
        <w:t>定量檢查外，治療時，得每三個月加験</w:t>
      </w:r>
      <w:r w:rsidRPr="003058E8">
        <w:rPr>
          <w:rFonts w:ascii="Times New Roman" w:eastAsia="標楷體" w:hAnsi="Times New Roman"/>
          <w:color w:val="000000" w:themeColor="text1"/>
          <w:kern w:val="3"/>
          <w:sz w:val="28"/>
          <w:szCs w:val="28"/>
        </w:rPr>
        <w:t>HBeAg</w:t>
      </w:r>
      <w:r w:rsidRPr="003058E8">
        <w:rPr>
          <w:rFonts w:ascii="Times New Roman" w:eastAsia="標楷體" w:hAnsi="Times New Roman"/>
          <w:color w:val="000000" w:themeColor="text1"/>
          <w:kern w:val="3"/>
          <w:sz w:val="28"/>
          <w:szCs w:val="28"/>
        </w:rPr>
        <w:t>，直到</w:t>
      </w:r>
      <w:r w:rsidRPr="003058E8">
        <w:rPr>
          <w:rFonts w:ascii="Times New Roman" w:eastAsia="標楷體" w:hAnsi="Times New Roman"/>
          <w:color w:val="000000" w:themeColor="text1"/>
          <w:kern w:val="3"/>
          <w:sz w:val="28"/>
          <w:szCs w:val="28"/>
        </w:rPr>
        <w:t>HBeAg</w:t>
      </w:r>
      <w:r w:rsidRPr="003058E8">
        <w:rPr>
          <w:rFonts w:ascii="Times New Roman" w:eastAsia="標楷體" w:hAnsi="Times New Roman"/>
          <w:color w:val="000000" w:themeColor="text1"/>
          <w:kern w:val="3"/>
          <w:sz w:val="28"/>
          <w:szCs w:val="28"/>
        </w:rPr>
        <w:t>陰轉，且</w:t>
      </w:r>
      <w:r w:rsidRPr="003058E8">
        <w:rPr>
          <w:rFonts w:ascii="Times New Roman" w:eastAsia="標楷體" w:hAnsi="Times New Roman"/>
          <w:color w:val="000000" w:themeColor="text1"/>
          <w:kern w:val="3"/>
          <w:sz w:val="28"/>
          <w:szCs w:val="28"/>
        </w:rPr>
        <w:t>Anti-HBeAg</w:t>
      </w:r>
      <w:r w:rsidRPr="003058E8">
        <w:rPr>
          <w:rFonts w:ascii="Times New Roman" w:eastAsia="標楷體" w:hAnsi="Times New Roman"/>
          <w:color w:val="000000" w:themeColor="text1"/>
          <w:kern w:val="3"/>
          <w:sz w:val="28"/>
          <w:szCs w:val="28"/>
        </w:rPr>
        <w:t>陽性為止。</w:t>
      </w:r>
      <w:r w:rsidR="00B11142"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8312CA" w:rsidRPr="003058E8">
        <w:rPr>
          <w:rFonts w:ascii="Times New Roman" w:eastAsia="標楷體" w:hAnsi="Times New Roman"/>
          <w:color w:val="000000" w:themeColor="text1"/>
          <w:sz w:val="28"/>
          <w:szCs w:val="28"/>
        </w:rPr>
        <w:t>)</w:t>
      </w:r>
    </w:p>
    <w:p w14:paraId="393724AA" w14:textId="77777777" w:rsidR="000257EE" w:rsidRPr="003058E8" w:rsidRDefault="00C54EE9" w:rsidP="00AA0EEE">
      <w:pPr>
        <w:pStyle w:val="20"/>
        <w:snapToGrid w:val="0"/>
        <w:spacing w:line="600" w:lineRule="exact"/>
        <w:ind w:left="1560" w:hanging="709"/>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00FC05D0" w:rsidRPr="003058E8">
        <w:rPr>
          <w:rFonts w:ascii="Times New Roman" w:eastAsia="標楷體" w:hAnsi="Times New Roman"/>
          <w:color w:val="000000" w:themeColor="text1"/>
          <w:kern w:val="3"/>
          <w:sz w:val="28"/>
          <w:szCs w:val="28"/>
        </w:rPr>
        <w:t>3</w:t>
      </w: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C</w:t>
      </w:r>
      <w:r w:rsidR="008312CA" w:rsidRPr="003058E8">
        <w:rPr>
          <w:rFonts w:ascii="Times New Roman" w:eastAsia="標楷體" w:hAnsi="Times New Roman"/>
          <w:color w:val="000000" w:themeColor="text1"/>
          <w:kern w:val="3"/>
          <w:sz w:val="28"/>
          <w:szCs w:val="28"/>
        </w:rPr>
        <w:t>型</w:t>
      </w:r>
      <w:r w:rsidR="00274757" w:rsidRPr="003058E8">
        <w:rPr>
          <w:rFonts w:ascii="Times New Roman" w:eastAsia="標楷體" w:hAnsi="Times New Roman"/>
          <w:color w:val="000000" w:themeColor="text1"/>
          <w:kern w:val="3"/>
          <w:sz w:val="28"/>
          <w:szCs w:val="28"/>
        </w:rPr>
        <w:t>肝</w:t>
      </w:r>
      <w:r w:rsidR="008312CA" w:rsidRPr="003058E8">
        <w:rPr>
          <w:rFonts w:ascii="Times New Roman" w:eastAsia="標楷體" w:hAnsi="Times New Roman"/>
          <w:color w:val="000000" w:themeColor="text1"/>
          <w:kern w:val="3"/>
          <w:sz w:val="28"/>
          <w:szCs w:val="28"/>
        </w:rPr>
        <w:t>炎，如以干擾素合併</w:t>
      </w:r>
      <w:r w:rsidR="008312CA" w:rsidRPr="003058E8">
        <w:rPr>
          <w:rFonts w:ascii="Times New Roman" w:eastAsia="標楷體" w:hAnsi="Times New Roman"/>
          <w:color w:val="000000" w:themeColor="text1"/>
          <w:kern w:val="3"/>
          <w:sz w:val="28"/>
          <w:szCs w:val="28"/>
        </w:rPr>
        <w:t>Ribavirin</w:t>
      </w:r>
      <w:r w:rsidR="008312CA" w:rsidRPr="003058E8">
        <w:rPr>
          <w:rFonts w:ascii="Times New Roman" w:eastAsia="標楷體" w:hAnsi="Times New Roman"/>
          <w:color w:val="000000" w:themeColor="text1"/>
          <w:kern w:val="3"/>
          <w:sz w:val="28"/>
          <w:szCs w:val="28"/>
        </w:rPr>
        <w:t>治療；</w:t>
      </w:r>
      <w:r w:rsidR="00274757" w:rsidRPr="003058E8">
        <w:rPr>
          <w:rFonts w:ascii="Times New Roman" w:eastAsia="標楷體" w:hAnsi="Times New Roman"/>
          <w:color w:val="000000" w:themeColor="text1"/>
          <w:kern w:val="3"/>
          <w:sz w:val="28"/>
          <w:szCs w:val="28"/>
        </w:rPr>
        <w:t>治療前，治療</w:t>
      </w:r>
      <w:r w:rsidR="008312CA" w:rsidRPr="003058E8">
        <w:rPr>
          <w:rFonts w:ascii="Times New Roman" w:eastAsia="標楷體" w:hAnsi="Times New Roman"/>
          <w:color w:val="000000" w:themeColor="text1"/>
          <w:kern w:val="3"/>
          <w:sz w:val="28"/>
          <w:szCs w:val="28"/>
        </w:rPr>
        <w:t>時第四週</w:t>
      </w:r>
      <w:r w:rsidR="00274757" w:rsidRPr="003058E8">
        <w:rPr>
          <w:rFonts w:ascii="Times New Roman" w:eastAsia="標楷體" w:hAnsi="Times New Roman"/>
          <w:color w:val="000000" w:themeColor="text1"/>
          <w:kern w:val="3"/>
          <w:sz w:val="28"/>
          <w:szCs w:val="28"/>
        </w:rPr>
        <w:t>，</w:t>
      </w:r>
      <w:r w:rsidR="008312CA" w:rsidRPr="003058E8">
        <w:rPr>
          <w:rFonts w:ascii="Times New Roman" w:eastAsia="標楷體" w:hAnsi="Times New Roman"/>
          <w:color w:val="000000" w:themeColor="text1"/>
          <w:kern w:val="3"/>
          <w:sz w:val="28"/>
          <w:szCs w:val="28"/>
        </w:rPr>
        <w:t>第十二週</w:t>
      </w:r>
      <w:r w:rsidR="00274757"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如無</w:t>
      </w:r>
      <w:r w:rsidR="00274757" w:rsidRPr="003058E8">
        <w:rPr>
          <w:rFonts w:ascii="Times New Roman" w:eastAsia="標楷體" w:hAnsi="Times New Roman"/>
          <w:color w:val="000000" w:themeColor="text1"/>
          <w:kern w:val="3"/>
          <w:sz w:val="28"/>
          <w:szCs w:val="28"/>
        </w:rPr>
        <w:t>RVR)</w:t>
      </w:r>
      <w:r w:rsidR="00274757" w:rsidRPr="003058E8">
        <w:rPr>
          <w:rFonts w:ascii="Times New Roman" w:eastAsia="標楷體" w:hAnsi="Times New Roman"/>
          <w:color w:val="000000" w:themeColor="text1"/>
          <w:kern w:val="3"/>
          <w:sz w:val="28"/>
          <w:szCs w:val="28"/>
        </w:rPr>
        <w:t>，</w:t>
      </w:r>
      <w:r w:rsidR="008312CA" w:rsidRPr="003058E8">
        <w:rPr>
          <w:rFonts w:ascii="Times New Roman" w:eastAsia="標楷體" w:hAnsi="Times New Roman"/>
          <w:color w:val="000000" w:themeColor="text1"/>
          <w:kern w:val="3"/>
          <w:sz w:val="28"/>
          <w:szCs w:val="28"/>
        </w:rPr>
        <w:t>停藥時</w:t>
      </w:r>
      <w:r w:rsidR="008312CA" w:rsidRPr="003058E8">
        <w:rPr>
          <w:rFonts w:ascii="Times New Roman" w:eastAsia="標楷體" w:hAnsi="Times New Roman"/>
          <w:color w:val="000000" w:themeColor="text1"/>
          <w:kern w:val="3"/>
          <w:sz w:val="28"/>
          <w:szCs w:val="28"/>
        </w:rPr>
        <w:t>(End of treatment)</w:t>
      </w:r>
      <w:r w:rsidR="00274757" w:rsidRPr="003058E8">
        <w:rPr>
          <w:rFonts w:ascii="Times New Roman" w:eastAsia="標楷體" w:hAnsi="Times New Roman"/>
          <w:color w:val="000000" w:themeColor="text1"/>
          <w:kern w:val="3"/>
          <w:sz w:val="28"/>
          <w:szCs w:val="28"/>
        </w:rPr>
        <w:t>，停藥後</w:t>
      </w:r>
      <w:r w:rsidR="008312CA" w:rsidRPr="003058E8">
        <w:rPr>
          <w:rFonts w:ascii="Times New Roman" w:eastAsia="標楷體" w:hAnsi="Times New Roman"/>
          <w:color w:val="000000" w:themeColor="text1"/>
          <w:kern w:val="3"/>
          <w:sz w:val="28"/>
          <w:szCs w:val="28"/>
        </w:rPr>
        <w:t>第二十四週得</w:t>
      </w:r>
      <w:r w:rsidR="00274757" w:rsidRPr="003058E8">
        <w:rPr>
          <w:rFonts w:ascii="Times New Roman" w:eastAsia="標楷體" w:hAnsi="Times New Roman"/>
          <w:color w:val="000000" w:themeColor="text1"/>
          <w:kern w:val="3"/>
          <w:sz w:val="28"/>
          <w:szCs w:val="28"/>
        </w:rPr>
        <w:t>作</w:t>
      </w:r>
      <w:r w:rsidR="00274757" w:rsidRPr="003058E8">
        <w:rPr>
          <w:rFonts w:ascii="Times New Roman" w:eastAsia="標楷體" w:hAnsi="Times New Roman"/>
          <w:color w:val="000000" w:themeColor="text1"/>
          <w:kern w:val="3"/>
          <w:sz w:val="28"/>
          <w:szCs w:val="28"/>
        </w:rPr>
        <w:t xml:space="preserve"> HCV RNA</w:t>
      </w:r>
      <w:r w:rsidR="00274757" w:rsidRPr="003058E8">
        <w:rPr>
          <w:rFonts w:ascii="Times New Roman" w:eastAsia="標楷體" w:hAnsi="Times New Roman"/>
          <w:color w:val="000000" w:themeColor="text1"/>
          <w:kern w:val="3"/>
          <w:sz w:val="28"/>
          <w:szCs w:val="28"/>
        </w:rPr>
        <w:t>定量檢查。</w:t>
      </w:r>
      <w:r w:rsidR="00B11142"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B11142" w:rsidRPr="003058E8">
        <w:rPr>
          <w:rFonts w:ascii="Times New Roman" w:eastAsia="標楷體" w:hAnsi="Times New Roman"/>
          <w:color w:val="000000" w:themeColor="text1"/>
          <w:sz w:val="28"/>
          <w:szCs w:val="28"/>
        </w:rPr>
        <w:t>)</w:t>
      </w:r>
    </w:p>
    <w:p w14:paraId="138667F9" w14:textId="77777777" w:rsidR="000257EE" w:rsidRPr="003058E8" w:rsidRDefault="00C54EE9" w:rsidP="00AA0EEE">
      <w:pPr>
        <w:pStyle w:val="20"/>
        <w:tabs>
          <w:tab w:val="center" w:pos="5056"/>
        </w:tabs>
        <w:snapToGrid w:val="0"/>
        <w:spacing w:line="600" w:lineRule="exact"/>
        <w:ind w:left="1560" w:hanging="709"/>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4</w:t>
      </w:r>
      <w:r w:rsidRPr="003058E8">
        <w:rPr>
          <w:rFonts w:ascii="Times New Roman" w:eastAsia="標楷體" w:hAnsi="Times New Roman"/>
          <w:color w:val="000000" w:themeColor="text1"/>
          <w:kern w:val="3"/>
          <w:sz w:val="28"/>
          <w:szCs w:val="28"/>
        </w:rPr>
        <w:t>)</w:t>
      </w:r>
      <w:r w:rsidR="00274757" w:rsidRPr="003058E8">
        <w:rPr>
          <w:rFonts w:ascii="Times New Roman" w:eastAsia="標楷體" w:hAnsi="Times New Roman"/>
          <w:color w:val="000000" w:themeColor="text1"/>
          <w:kern w:val="3"/>
          <w:sz w:val="28"/>
          <w:szCs w:val="28"/>
        </w:rPr>
        <w:t>此類案件送審時，應附</w:t>
      </w:r>
      <w:r w:rsidR="00274757" w:rsidRPr="003058E8">
        <w:rPr>
          <w:rFonts w:ascii="Times New Roman" w:eastAsia="標楷體" w:hAnsi="Times New Roman"/>
          <w:color w:val="000000" w:themeColor="text1"/>
          <w:kern w:val="3"/>
          <w:sz w:val="28"/>
          <w:szCs w:val="28"/>
        </w:rPr>
        <w:t>6</w:t>
      </w:r>
      <w:r w:rsidR="00274757" w:rsidRPr="003058E8">
        <w:rPr>
          <w:rFonts w:ascii="Times New Roman" w:eastAsia="標楷體" w:hAnsi="Times New Roman"/>
          <w:color w:val="000000" w:themeColor="text1"/>
          <w:kern w:val="3"/>
          <w:sz w:val="28"/>
          <w:szCs w:val="28"/>
        </w:rPr>
        <w:t>個月內病歷</w:t>
      </w:r>
      <w:r w:rsidR="00FC05D0" w:rsidRPr="003058E8">
        <w:rPr>
          <w:rFonts w:ascii="Times New Roman" w:eastAsia="標楷體" w:hAnsi="Times New Roman"/>
          <w:color w:val="000000" w:themeColor="text1"/>
          <w:kern w:val="3"/>
          <w:sz w:val="28"/>
          <w:szCs w:val="28"/>
        </w:rPr>
        <w:t>及合於抗病毒藥物使用規定之相關資料</w:t>
      </w:r>
      <w:r w:rsidR="00274757" w:rsidRPr="003058E8">
        <w:rPr>
          <w:rFonts w:ascii="Times New Roman" w:eastAsia="標楷體" w:hAnsi="Times New Roman"/>
          <w:color w:val="000000" w:themeColor="text1"/>
          <w:kern w:val="3"/>
          <w:sz w:val="28"/>
          <w:szCs w:val="28"/>
        </w:rPr>
        <w:t>供參。</w:t>
      </w:r>
      <w:r w:rsidR="00274757" w:rsidRPr="003058E8">
        <w:rPr>
          <w:rFonts w:ascii="Times New Roman" w:eastAsia="標楷體" w:hAnsi="Times New Roman"/>
          <w:color w:val="000000" w:themeColor="text1"/>
          <w:kern w:val="3"/>
          <w:sz w:val="28"/>
          <w:szCs w:val="28"/>
        </w:rPr>
        <w:t>(99/7/1)</w:t>
      </w:r>
      <w:r w:rsidR="00FC05D0" w:rsidRPr="003058E8">
        <w:rPr>
          <w:rFonts w:ascii="Times New Roman" w:eastAsia="標楷體" w:hAnsi="Times New Roman"/>
          <w:color w:val="000000" w:themeColor="text1"/>
          <w:kern w:val="3"/>
          <w:sz w:val="28"/>
          <w:szCs w:val="28"/>
        </w:rPr>
        <w:t>(106/1/1)</w:t>
      </w:r>
    </w:p>
    <w:p w14:paraId="264F899C"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住院部分審查原則及注意事項：審查時應注意個案住院之必要性、住院日數之長短及病房種類</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如加護病房等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之適當性。</w:t>
      </w:r>
    </w:p>
    <w:p w14:paraId="545EEA75" w14:textId="340CFCFB"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1.</w:t>
      </w:r>
      <w:r w:rsidRPr="003058E8">
        <w:rPr>
          <w:rFonts w:ascii="Times New Roman" w:eastAsia="標楷體" w:hAnsi="Times New Roman"/>
          <w:color w:val="000000" w:themeColor="text1"/>
          <w:kern w:val="3"/>
          <w:sz w:val="28"/>
        </w:rPr>
        <w:t>急性支氣管炎、肝炎、暈眩症等特定疾病住院，應符合特定疾病之住院基本要件。</w:t>
      </w:r>
      <w:r w:rsidRPr="003058E8">
        <w:rPr>
          <w:rFonts w:ascii="Times New Roman" w:eastAsia="標楷體" w:hAnsi="Times New Roman"/>
          <w:color w:val="000000" w:themeColor="text1"/>
          <w:kern w:val="3"/>
          <w:sz w:val="28"/>
        </w:rPr>
        <w:t>(</w:t>
      </w:r>
      <w:r w:rsidR="00A70AB9" w:rsidRPr="003058E8">
        <w:rPr>
          <w:rFonts w:ascii="Times New Roman" w:eastAsia="標楷體" w:hAnsi="Times New Roman"/>
          <w:color w:val="000000" w:themeColor="text1"/>
          <w:kern w:val="3"/>
          <w:sz w:val="28"/>
        </w:rPr>
        <w:t>詳附表十八</w:t>
      </w:r>
      <w:r w:rsidRPr="003058E8">
        <w:rPr>
          <w:rFonts w:ascii="Times New Roman" w:eastAsia="標楷體" w:hAnsi="Times New Roman"/>
          <w:color w:val="000000" w:themeColor="text1"/>
          <w:kern w:val="3"/>
          <w:sz w:val="28"/>
        </w:rPr>
        <w:t>)(102/3/1)</w:t>
      </w:r>
      <w:r w:rsidR="00A70AB9" w:rsidRPr="003058E8">
        <w:rPr>
          <w:rFonts w:ascii="Times New Roman" w:eastAsia="標楷體" w:hAnsi="Times New Roman"/>
          <w:color w:val="000000" w:themeColor="text1"/>
          <w:kern w:val="3"/>
          <w:sz w:val="28"/>
        </w:rPr>
        <w:t>(105/1/1)</w:t>
      </w:r>
      <w:r w:rsidR="003058E8" w:rsidRPr="003058E8">
        <w:rPr>
          <w:rFonts w:ascii="Times New Roman" w:eastAsia="標楷體" w:hAnsi="Times New Roman" w:hint="eastAsia"/>
          <w:color w:val="000000" w:themeColor="text1"/>
          <w:sz w:val="28"/>
        </w:rPr>
        <w:t>(114/2/1)</w:t>
      </w:r>
    </w:p>
    <w:p w14:paraId="58555A9A"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住院處方用藥之審查，應依照健保用藥之相關規定，進行詳細審查。除注意用藥之適應症外，也須注意使用之劑量與期間長短是否恰當。</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一些管理不善院所，易出現長期未進行醫令重整，致使用藥物期間過長。</w:t>
      </w:r>
      <w:r w:rsidRPr="003058E8">
        <w:rPr>
          <w:rFonts w:ascii="Times New Roman" w:eastAsia="標楷體" w:hAnsi="Times New Roman"/>
          <w:color w:val="000000" w:themeColor="text1"/>
          <w:kern w:val="3"/>
          <w:sz w:val="28"/>
        </w:rPr>
        <w:t>)</w:t>
      </w:r>
    </w:p>
    <w:p w14:paraId="5D81A674"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應注意病歷摘要之診斷、診療記錄及明細表是否相符。</w:t>
      </w:r>
    </w:p>
    <w:p w14:paraId="51DB882E"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抗生素之使用，有些院所常以痰之培養結果做為使用高價抗生素之搪塞理由，應注意是否恰當，嚴加審查。</w:t>
      </w:r>
    </w:p>
    <w:p w14:paraId="6E0436F5"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多數院所均有套裝生化檢查之設計，應注意同一住院期間，是否有必要多次進行相同之套裝生化檢查，除非必要否則應以單項複選之方式，做為住院期間之追蹤。</w:t>
      </w:r>
    </w:p>
    <w:p w14:paraId="32BD4493"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糖尿病患者除非正在調整胰島素劑量，或是病況危急，對每日測三至四次血糖以上者，注意加強審查。</w:t>
      </w:r>
    </w:p>
    <w:p w14:paraId="21FC80B7"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細菌培養時未長出細菌，不可申報藥物敏感試驗。</w:t>
      </w:r>
    </w:p>
    <w:p w14:paraId="6EE2A0A1"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皮下肌肉、小量靜脈注射及</w:t>
      </w:r>
      <w:r w:rsidRPr="003058E8">
        <w:rPr>
          <w:rFonts w:ascii="Times New Roman" w:eastAsia="標楷體" w:hAnsi="Times New Roman"/>
          <w:color w:val="000000" w:themeColor="text1"/>
          <w:kern w:val="3"/>
          <w:sz w:val="28"/>
        </w:rPr>
        <w:t>IV Push</w:t>
      </w:r>
      <w:r w:rsidRPr="003058E8">
        <w:rPr>
          <w:rFonts w:ascii="Times New Roman" w:eastAsia="標楷體" w:hAnsi="Times New Roman"/>
          <w:color w:val="000000" w:themeColor="text1"/>
          <w:kern w:val="3"/>
          <w:sz w:val="28"/>
        </w:rPr>
        <w:t>等注射技術費包括於病房費中，不得另行申報，但材料費得另計。</w:t>
      </w:r>
    </w:p>
    <w:p w14:paraId="07392A84"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連續化學療法廿四小時為一次連續性醫療行為，橫跨二日仍應以一日計算，即僅能申報</w:t>
      </w:r>
      <w:r w:rsidRPr="003058E8">
        <w:rPr>
          <w:rFonts w:ascii="Times New Roman" w:eastAsia="標楷體" w:hAnsi="Times New Roman"/>
          <w:color w:val="000000" w:themeColor="text1"/>
          <w:kern w:val="3"/>
          <w:sz w:val="28"/>
        </w:rPr>
        <w:t>37005B</w:t>
      </w:r>
      <w:r w:rsidRPr="003058E8">
        <w:rPr>
          <w:rFonts w:ascii="Times New Roman" w:eastAsia="標楷體" w:hAnsi="Times New Roman"/>
          <w:color w:val="000000" w:themeColor="text1"/>
          <w:kern w:val="3"/>
          <w:sz w:val="28"/>
        </w:rPr>
        <w:t>一次。</w:t>
      </w:r>
    </w:p>
    <w:p w14:paraId="3720BE54"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連續化學治療不得以</w:t>
      </w:r>
      <w:r w:rsidRPr="003058E8">
        <w:rPr>
          <w:rFonts w:ascii="Times New Roman" w:eastAsia="標楷體" w:hAnsi="Times New Roman"/>
          <w:color w:val="000000" w:themeColor="text1"/>
          <w:kern w:val="3"/>
          <w:sz w:val="28"/>
        </w:rPr>
        <w:t>39019B</w:t>
      </w:r>
      <w:r w:rsidRPr="003058E8">
        <w:rPr>
          <w:rFonts w:ascii="Times New Roman" w:eastAsia="標楷體" w:hAnsi="Times New Roman"/>
          <w:color w:val="000000" w:themeColor="text1"/>
          <w:kern w:val="3"/>
          <w:sz w:val="28"/>
        </w:rPr>
        <w:t>申報。</w:t>
      </w:r>
    </w:p>
    <w:p w14:paraId="7E327514"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急診部分審查原則及注意事項：</w:t>
      </w:r>
    </w:p>
    <w:p w14:paraId="70C274ED" w14:textId="77777777" w:rsidR="000257EE" w:rsidRPr="003058E8" w:rsidRDefault="00274757" w:rsidP="00AA0EEE">
      <w:pPr>
        <w:pStyle w:val="20"/>
        <w:snapToGrid w:val="0"/>
        <w:spacing w:line="600" w:lineRule="exact"/>
        <w:ind w:left="1133" w:hanging="319"/>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急診定義及適用範圍依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附表一「急診定義及適用範圍」規定辦理。</w:t>
      </w:r>
      <w:r w:rsidRPr="003058E8">
        <w:rPr>
          <w:rFonts w:ascii="Times New Roman" w:eastAsia="標楷體" w:hAnsi="Times New Roman"/>
          <w:color w:val="000000" w:themeColor="text1"/>
          <w:sz w:val="28"/>
          <w:szCs w:val="28"/>
        </w:rPr>
        <w:t>(102/3/1)</w:t>
      </w:r>
    </w:p>
    <w:p w14:paraId="6F0CA141" w14:textId="77777777" w:rsidR="000257EE" w:rsidRPr="003058E8" w:rsidRDefault="00274757" w:rsidP="00AA0EEE">
      <w:pPr>
        <w:pStyle w:val="20"/>
        <w:snapToGrid w:val="0"/>
        <w:spacing w:line="600" w:lineRule="exact"/>
        <w:ind w:left="1133" w:hanging="31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急診病人因緊急傷病必須立即檢查時，其檢查費用得加算</w:t>
      </w:r>
      <w:r w:rsidRPr="003058E8">
        <w:rPr>
          <w:rFonts w:ascii="Times New Roman" w:eastAsia="標楷體" w:hAnsi="Times New Roman"/>
          <w:color w:val="000000" w:themeColor="text1"/>
          <w:kern w:val="3"/>
          <w:sz w:val="28"/>
        </w:rPr>
        <w:t>20%</w:t>
      </w:r>
      <w:r w:rsidRPr="003058E8">
        <w:rPr>
          <w:rFonts w:ascii="Times New Roman" w:eastAsia="標楷體" w:hAnsi="Times New Roman"/>
          <w:color w:val="000000" w:themeColor="text1"/>
          <w:kern w:val="3"/>
          <w:sz w:val="28"/>
        </w:rPr>
        <w:t>，但有</w:t>
      </w:r>
      <w:r w:rsidRPr="003058E8">
        <w:rPr>
          <w:rFonts w:ascii="Times New Roman" w:eastAsia="標楷體" w:hAnsi="Times New Roman"/>
          <w:color w:val="000000" w:themeColor="text1"/>
          <w:kern w:val="3"/>
          <w:sz w:val="28"/>
        </w:rPr>
        <w:lastRenderedPageBreak/>
        <w:t>些如</w:t>
      </w:r>
      <w:r w:rsidRPr="003058E8">
        <w:rPr>
          <w:rFonts w:ascii="Times New Roman" w:eastAsia="標楷體" w:hAnsi="Times New Roman"/>
          <w:color w:val="000000" w:themeColor="text1"/>
          <w:kern w:val="3"/>
          <w:sz w:val="28"/>
        </w:rPr>
        <w:t>blood gas</w:t>
      </w:r>
      <w:r w:rsidRPr="003058E8">
        <w:rPr>
          <w:rFonts w:ascii="Times New Roman" w:eastAsia="標楷體" w:hAnsi="Times New Roman"/>
          <w:color w:val="000000" w:themeColor="text1"/>
          <w:kern w:val="3"/>
          <w:sz w:val="28"/>
        </w:rPr>
        <w:t>等項目，應依健保規定不得加成，此外如急診病人之常規檢查亦不得加成。</w:t>
      </w:r>
    </w:p>
    <w:p w14:paraId="52932FE0"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五</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其他注意事項：</w:t>
      </w:r>
    </w:p>
    <w:p w14:paraId="73A0888D"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血液透析應注意開始洗腎之時機，透析次數，</w:t>
      </w:r>
      <w:r w:rsidRPr="003058E8">
        <w:rPr>
          <w:rFonts w:ascii="Times New Roman" w:eastAsia="標楷體" w:hAnsi="Times New Roman"/>
          <w:color w:val="000000" w:themeColor="text1"/>
          <w:kern w:val="3"/>
          <w:sz w:val="28"/>
        </w:rPr>
        <w:t>EPO</w:t>
      </w:r>
      <w:r w:rsidR="001A4309" w:rsidRPr="003058E8">
        <w:rPr>
          <w:rFonts w:ascii="Times New Roman" w:eastAsia="標楷體" w:hAnsi="Times New Roman"/>
          <w:color w:val="000000" w:themeColor="text1"/>
          <w:kern w:val="3"/>
          <w:sz w:val="28"/>
        </w:rPr>
        <w:t>等紅血球生成刺激劑</w:t>
      </w:r>
      <w:r w:rsidR="001A4309" w:rsidRPr="003058E8">
        <w:rPr>
          <w:rFonts w:ascii="Times New Roman" w:eastAsia="標楷體" w:hAnsi="Times New Roman"/>
          <w:color w:val="000000" w:themeColor="text1"/>
          <w:kern w:val="3"/>
          <w:sz w:val="28"/>
        </w:rPr>
        <w:t>(ESA)</w:t>
      </w:r>
      <w:r w:rsidRPr="003058E8">
        <w:rPr>
          <w:rFonts w:ascii="Times New Roman" w:eastAsia="標楷體" w:hAnsi="Times New Roman"/>
          <w:color w:val="000000" w:themeColor="text1"/>
          <w:kern w:val="3"/>
          <w:sz w:val="28"/>
        </w:rPr>
        <w:t>之使用與用量。其尿毒症相關治療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包括簡單感冒藥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及檢查應包括於血液透析費用內。</w:t>
      </w:r>
      <w:r w:rsidR="00B36461" w:rsidRPr="003058E8">
        <w:rPr>
          <w:rFonts w:ascii="Times New Roman" w:eastAsia="標楷體" w:hAnsi="Times New Roman"/>
          <w:color w:val="000000" w:themeColor="text1"/>
          <w:kern w:val="3"/>
          <w:sz w:val="28"/>
        </w:rPr>
        <w:t>(106/1/1)</w:t>
      </w:r>
      <w:r w:rsidR="008312CA" w:rsidRPr="003058E8">
        <w:rPr>
          <w:rFonts w:ascii="Times New Roman" w:hAnsi="Times New Roman"/>
          <w:color w:val="000000" w:themeColor="text1"/>
        </w:rPr>
        <w:t xml:space="preserve"> </w:t>
      </w:r>
      <w:r w:rsidR="008312CA" w:rsidRPr="003058E8">
        <w:rPr>
          <w:rFonts w:ascii="Times New Roman" w:eastAsia="標楷體" w:hAnsi="Times New Roman"/>
          <w:color w:val="000000" w:themeColor="text1"/>
          <w:kern w:val="3"/>
          <w:sz w:val="28"/>
        </w:rPr>
        <w:t>因癌症或其他外傷出血所需之輸血不含在血液透析費用內。</w:t>
      </w:r>
      <w:r w:rsidR="008312C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8312CA" w:rsidRPr="003058E8">
        <w:rPr>
          <w:rFonts w:ascii="Times New Roman" w:eastAsia="標楷體" w:hAnsi="Times New Roman"/>
          <w:color w:val="000000" w:themeColor="text1"/>
          <w:kern w:val="3"/>
          <w:sz w:val="28"/>
        </w:rPr>
        <w:t>)</w:t>
      </w:r>
    </w:p>
    <w:p w14:paraId="70A383CD"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腹膜透析及血液透析同時併作原則：</w:t>
      </w:r>
    </w:p>
    <w:p w14:paraId="4C0455F8" w14:textId="77777777" w:rsidR="000257EE" w:rsidRPr="003058E8" w:rsidRDefault="00274757" w:rsidP="00AA0EEE">
      <w:pPr>
        <w:snapToGrid w:val="0"/>
        <w:spacing w:line="600" w:lineRule="exact"/>
        <w:ind w:left="155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3058E8">
        <w:rPr>
          <w:rFonts w:ascii="新細明體" w:eastAsia="新細明體" w:hAnsi="新細明體" w:cs="新細明體" w:hint="eastAsia"/>
          <w:color w:val="000000" w:themeColor="text1"/>
          <w:sz w:val="28"/>
        </w:rPr>
        <w:t>‧</w:t>
      </w:r>
      <w:r w:rsidRPr="003058E8">
        <w:rPr>
          <w:rFonts w:ascii="Times New Roman" w:eastAsia="標楷體" w:hAnsi="Times New Roman"/>
          <w:color w:val="000000" w:themeColor="text1"/>
          <w:sz w:val="28"/>
        </w:rPr>
        <w:t>八平方公尺；若如此，</w:t>
      </w:r>
      <w:r w:rsidRPr="003058E8">
        <w:rPr>
          <w:rFonts w:ascii="Times New Roman" w:eastAsia="標楷體" w:hAnsi="Times New Roman"/>
          <w:color w:val="000000" w:themeColor="text1"/>
          <w:kern w:val="3"/>
          <w:sz w:val="28"/>
        </w:rPr>
        <w:t>而</w:t>
      </w:r>
      <w:r w:rsidRPr="003058E8">
        <w:rPr>
          <w:rFonts w:ascii="Times New Roman" w:eastAsia="標楷體" w:hAnsi="Times New Roman"/>
          <w:color w:val="000000" w:themeColor="text1"/>
          <w:kern w:val="3"/>
          <w:sz w:val="28"/>
        </w:rPr>
        <w:t>Kt/V</w:t>
      </w:r>
      <w:r w:rsidRPr="003058E8">
        <w:rPr>
          <w:rFonts w:ascii="Times New Roman" w:eastAsia="標楷體" w:hAnsi="Times New Roman"/>
          <w:color w:val="000000" w:themeColor="text1"/>
          <w:kern w:val="3"/>
          <w:sz w:val="28"/>
        </w:rPr>
        <w:t>仍無法達到一</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二，可考慮增加血液透析次數，但每週總透析次數以不超過四次為限</w:t>
      </w:r>
      <w:r w:rsidRPr="003058E8">
        <w:rPr>
          <w:rFonts w:ascii="Times New Roman" w:eastAsia="標楷體" w:hAnsi="Times New Roman"/>
          <w:color w:val="000000" w:themeColor="text1"/>
          <w:sz w:val="28"/>
        </w:rPr>
        <w:t>。另請院所加強對患者營養、水份之攝取、理想體重之控制等衛教。</w:t>
      </w:r>
    </w:p>
    <w:p w14:paraId="5D62E6BB" w14:textId="77777777" w:rsidR="000257EE" w:rsidRPr="003058E8" w:rsidRDefault="00274757" w:rsidP="00AA0EEE">
      <w:pPr>
        <w:snapToGrid w:val="0"/>
        <w:spacing w:line="600" w:lineRule="exact"/>
        <w:ind w:left="155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原</w:t>
      </w:r>
      <w:r w:rsidRPr="003058E8">
        <w:rPr>
          <w:rFonts w:ascii="Times New Roman" w:eastAsia="標楷體" w:hAnsi="Times New Roman"/>
          <w:color w:val="000000" w:themeColor="text1"/>
          <w:sz w:val="28"/>
        </w:rPr>
        <w:t>接受腹膜透析之患者，因腹膜功能缺損，致使增加腹膜透析量或增長透析液留置時間</w:t>
      </w:r>
      <w:r w:rsidRPr="003058E8">
        <w:rPr>
          <w:rFonts w:ascii="Times New Roman" w:eastAsia="標楷體" w:hAnsi="Times New Roman"/>
          <w:color w:val="000000" w:themeColor="text1"/>
          <w:sz w:val="28"/>
          <w:szCs w:val="28"/>
        </w:rPr>
        <w:t>，總和</w:t>
      </w:r>
      <w:r w:rsidRPr="003058E8">
        <w:rPr>
          <w:rFonts w:ascii="Times New Roman" w:eastAsia="標楷體" w:hAnsi="Times New Roman"/>
          <w:color w:val="000000" w:themeColor="text1"/>
          <w:sz w:val="28"/>
          <w:szCs w:val="28"/>
        </w:rPr>
        <w:t>Kt/V</w:t>
      </w:r>
      <w:r w:rsidRPr="003058E8">
        <w:rPr>
          <w:rFonts w:ascii="Times New Roman" w:eastAsia="標楷體" w:hAnsi="Times New Roman"/>
          <w:color w:val="000000" w:themeColor="text1"/>
          <w:sz w:val="28"/>
          <w:szCs w:val="28"/>
        </w:rPr>
        <w:t>仍﹤</w:t>
      </w:r>
      <w:r w:rsidRPr="003058E8">
        <w:rPr>
          <w:rFonts w:ascii="Times New Roman" w:eastAsia="標楷體" w:hAnsi="Times New Roman"/>
          <w:color w:val="000000" w:themeColor="text1"/>
          <w:sz w:val="28"/>
          <w:szCs w:val="28"/>
        </w:rPr>
        <w:t>1.7</w:t>
      </w:r>
      <w:r w:rsidRPr="003058E8">
        <w:rPr>
          <w:rFonts w:ascii="Times New Roman" w:eastAsia="標楷體" w:hAnsi="Times New Roman"/>
          <w:color w:val="000000" w:themeColor="text1"/>
          <w:sz w:val="28"/>
          <w:szCs w:val="28"/>
        </w:rPr>
        <w:t>或肌肝酸清除每週無法達到</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公升</w:t>
      </w:r>
      <w:r w:rsidRPr="003058E8">
        <w:rPr>
          <w:rFonts w:ascii="Times New Roman" w:eastAsia="標楷體" w:hAnsi="Times New Roman"/>
          <w:color w:val="000000" w:themeColor="text1"/>
          <w:sz w:val="28"/>
          <w:szCs w:val="28"/>
        </w:rPr>
        <w:t>/1.73</w:t>
      </w:r>
      <w:r w:rsidRPr="003058E8">
        <w:rPr>
          <w:rFonts w:ascii="Times New Roman" w:eastAsia="標楷體" w:hAnsi="Times New Roman"/>
          <w:color w:val="000000" w:themeColor="text1"/>
          <w:sz w:val="28"/>
          <w:szCs w:val="28"/>
        </w:rPr>
        <w:t>平方公尺以上體表面積，得併用血液透析者，</w:t>
      </w:r>
      <w:r w:rsidRPr="003058E8">
        <w:rPr>
          <w:rFonts w:ascii="Times New Roman" w:eastAsia="標楷體" w:hAnsi="Times New Roman"/>
          <w:color w:val="000000" w:themeColor="text1"/>
          <w:sz w:val="28"/>
        </w:rPr>
        <w:t>當月可酌予增加</w:t>
      </w:r>
      <w:r w:rsidR="007A6C56" w:rsidRPr="003058E8">
        <w:rPr>
          <w:rFonts w:ascii="Times New Roman" w:eastAsia="標楷體" w:hAnsi="Times New Roman"/>
          <w:color w:val="000000" w:themeColor="text1"/>
          <w:sz w:val="28"/>
        </w:rPr>
        <w:t>最多</w:t>
      </w:r>
      <w:r w:rsidR="007A6C56" w:rsidRPr="003058E8">
        <w:rPr>
          <w:rFonts w:ascii="Times New Roman" w:eastAsia="標楷體" w:hAnsi="Times New Roman"/>
          <w:color w:val="000000" w:themeColor="text1"/>
          <w:sz w:val="28"/>
        </w:rPr>
        <w:t>2</w:t>
      </w:r>
      <w:r w:rsidRPr="003058E8">
        <w:rPr>
          <w:rFonts w:ascii="Times New Roman" w:eastAsia="標楷體" w:hAnsi="Times New Roman"/>
          <w:color w:val="000000" w:themeColor="text1"/>
          <w:sz w:val="28"/>
        </w:rPr>
        <w:t>次血液透析，但此類患者應改作血液透析為優先考量。</w:t>
      </w:r>
      <w:r w:rsidRPr="003058E8">
        <w:rPr>
          <w:rFonts w:ascii="Times New Roman" w:eastAsia="標楷體" w:hAnsi="Times New Roman"/>
          <w:color w:val="000000" w:themeColor="text1"/>
          <w:sz w:val="28"/>
        </w:rPr>
        <w:t>(100/5/1)</w:t>
      </w:r>
      <w:r w:rsidR="007A6C56" w:rsidRPr="003058E8">
        <w:rPr>
          <w:rFonts w:ascii="Times New Roman" w:eastAsia="標楷體" w:hAnsi="Times New Roman"/>
          <w:color w:val="000000" w:themeColor="text1"/>
          <w:sz w:val="28"/>
        </w:rPr>
        <w:t>(106/1/1)</w:t>
      </w:r>
    </w:p>
    <w:p w14:paraId="363A7365" w14:textId="77777777" w:rsidR="000257EE" w:rsidRPr="003058E8" w:rsidRDefault="00274757" w:rsidP="00AA0EEE">
      <w:pPr>
        <w:snapToGrid w:val="0"/>
        <w:spacing w:line="600" w:lineRule="exact"/>
        <w:ind w:left="1078" w:hanging="369"/>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szCs w:val="28"/>
        </w:rPr>
        <w:t>初次胃鏡檢查有消化性潰瘍者得以取組織檢體施行幽門桿菌檢查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包括病理組織化驗或</w:t>
      </w:r>
      <w:r w:rsidRPr="003058E8">
        <w:rPr>
          <w:rFonts w:ascii="Times New Roman" w:eastAsia="標楷體" w:hAnsi="Times New Roman"/>
          <w:color w:val="000000" w:themeColor="text1"/>
          <w:sz w:val="28"/>
          <w:szCs w:val="28"/>
        </w:rPr>
        <w:t>rapid urease test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，若消化性潰瘍病例經過初次幽門桿菌清除治療後，發現消化性潰瘍復發，於同一院所懷疑再次感染或前次治療失敗時得以再度施行幽門桿菌檢查，同時應附前次胃鏡及</w:t>
      </w:r>
      <w:r w:rsidRPr="003058E8">
        <w:rPr>
          <w:rFonts w:ascii="Times New Roman" w:eastAsia="標楷體" w:hAnsi="Times New Roman"/>
          <w:color w:val="000000" w:themeColor="text1"/>
          <w:sz w:val="28"/>
          <w:szCs w:val="28"/>
        </w:rPr>
        <w:lastRenderedPageBreak/>
        <w:t>治療紀錄。</w:t>
      </w:r>
      <w:r w:rsidRPr="003058E8">
        <w:rPr>
          <w:rFonts w:ascii="Times New Roman" w:eastAsia="標楷體" w:hAnsi="Times New Roman"/>
          <w:color w:val="000000" w:themeColor="text1"/>
          <w:sz w:val="26"/>
          <w:szCs w:val="26"/>
        </w:rPr>
        <w:t>(101/7/1)</w:t>
      </w:r>
    </w:p>
    <w:p w14:paraId="7B69ACE6" w14:textId="77777777" w:rsidR="00C06A00" w:rsidRPr="003058E8" w:rsidRDefault="00C06A00" w:rsidP="00AA0EEE">
      <w:pPr>
        <w:snapToGrid w:val="0"/>
        <w:spacing w:line="600" w:lineRule="exact"/>
        <w:ind w:left="1078" w:hanging="369"/>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 xml:space="preserve">   </w:t>
      </w:r>
      <w:r w:rsidRPr="003058E8">
        <w:rPr>
          <w:rFonts w:ascii="Times New Roman" w:eastAsia="標楷體" w:hAnsi="Times New Roman"/>
          <w:color w:val="000000" w:themeColor="text1"/>
          <w:sz w:val="26"/>
          <w:szCs w:val="26"/>
        </w:rPr>
        <w:t>備註</w:t>
      </w:r>
      <w:r w:rsidRPr="003058E8">
        <w:rPr>
          <w:rFonts w:ascii="Times New Roman" w:eastAsia="標楷體" w:hAnsi="Times New Roman"/>
          <w:color w:val="000000" w:themeColor="text1"/>
          <w:sz w:val="26"/>
          <w:szCs w:val="26"/>
        </w:rPr>
        <w:t>: (106/1/1)</w:t>
      </w:r>
    </w:p>
    <w:p w14:paraId="201AF123" w14:textId="77777777" w:rsidR="00C06A00" w:rsidRPr="003058E8" w:rsidRDefault="007D5E6A" w:rsidP="00AA0EEE">
      <w:pPr>
        <w:snapToGrid w:val="0"/>
        <w:spacing w:line="600" w:lineRule="exact"/>
        <w:ind w:left="1418" w:hanging="284"/>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1</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「潰瘍」之範圍包括「活動性潰瘍」、治療中「癒合性潰瘍」，以及曾接受過治療「已結疤潰瘍」等。</w:t>
      </w:r>
    </w:p>
    <w:p w14:paraId="44A18FAD" w14:textId="77777777" w:rsidR="00C06A00" w:rsidRPr="003058E8" w:rsidRDefault="007D5E6A" w:rsidP="00AA0EEE">
      <w:pPr>
        <w:snapToGrid w:val="0"/>
        <w:spacing w:line="600" w:lineRule="exact"/>
        <w:ind w:left="1418" w:hanging="284"/>
        <w:jc w:val="both"/>
        <w:rPr>
          <w:rFonts w:ascii="Times New Roman" w:eastAsia="標楷體" w:hAnsi="Times New Roman"/>
          <w:color w:val="000000" w:themeColor="text1"/>
          <w:sz w:val="26"/>
          <w:szCs w:val="26"/>
        </w:rPr>
      </w:pP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2</w:t>
      </w:r>
      <w:r w:rsidRPr="003058E8">
        <w:rPr>
          <w:rFonts w:ascii="Times New Roman" w:eastAsia="標楷體" w:hAnsi="Times New Roman"/>
          <w:color w:val="000000" w:themeColor="text1"/>
          <w:sz w:val="26"/>
          <w:szCs w:val="26"/>
        </w:rPr>
        <w:t>)</w:t>
      </w:r>
      <w:r w:rsidR="00C06A00" w:rsidRPr="003058E8">
        <w:rPr>
          <w:rFonts w:ascii="Times New Roman" w:eastAsia="標楷體" w:hAnsi="Times New Roman"/>
          <w:color w:val="000000" w:themeColor="text1"/>
          <w:sz w:val="26"/>
          <w:szCs w:val="26"/>
        </w:rPr>
        <w:t>內視鏡檢查時，可施行病理組織切片或胃鏡快速尿素試驗</w:t>
      </w:r>
      <w:r w:rsidR="00C06A00" w:rsidRPr="003058E8">
        <w:rPr>
          <w:rFonts w:ascii="Times New Roman" w:eastAsia="標楷體" w:hAnsi="Times New Roman"/>
          <w:color w:val="000000" w:themeColor="text1"/>
          <w:sz w:val="26"/>
          <w:szCs w:val="26"/>
        </w:rPr>
        <w:t>(CLO test)</w:t>
      </w:r>
      <w:r w:rsidR="00C06A00" w:rsidRPr="003058E8">
        <w:rPr>
          <w:rFonts w:ascii="Times New Roman" w:eastAsia="標楷體" w:hAnsi="Times New Roman"/>
          <w:color w:val="000000" w:themeColor="text1"/>
          <w:sz w:val="26"/>
          <w:szCs w:val="26"/>
        </w:rPr>
        <w:t>，以釐清此潰瘍是否因幽門螺旋桿菌感染引起。</w:t>
      </w:r>
    </w:p>
    <w:p w14:paraId="0511B006"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心臟超音波檢查與核子醫學心室射出分率檢查原則應擇一使用，</w:t>
      </w:r>
      <w:r w:rsidR="00B11142" w:rsidRPr="003058E8">
        <w:rPr>
          <w:rFonts w:ascii="Times New Roman" w:eastAsia="標楷體" w:hAnsi="Times New Roman"/>
          <w:color w:val="000000" w:themeColor="text1"/>
          <w:kern w:val="3"/>
          <w:sz w:val="28"/>
        </w:rPr>
        <w:t>心肌灌注掃描</w:t>
      </w:r>
      <w:r w:rsidR="00B11142" w:rsidRPr="003058E8">
        <w:rPr>
          <w:rFonts w:ascii="Times New Roman" w:eastAsia="標楷體" w:hAnsi="Times New Roman"/>
          <w:color w:val="000000" w:themeColor="text1"/>
          <w:kern w:val="3"/>
          <w:sz w:val="28"/>
        </w:rPr>
        <w:t>(26025B)</w:t>
      </w:r>
      <w:r w:rsidR="00B11142" w:rsidRPr="003058E8">
        <w:rPr>
          <w:rFonts w:ascii="Times New Roman" w:eastAsia="標楷體" w:hAnsi="Times New Roman"/>
          <w:color w:val="000000" w:themeColor="text1"/>
          <w:kern w:val="3"/>
          <w:sz w:val="28"/>
        </w:rPr>
        <w:t>與心室搏出分率</w:t>
      </w:r>
      <w:r w:rsidR="00B11142" w:rsidRPr="003058E8">
        <w:rPr>
          <w:rFonts w:ascii="Times New Roman" w:eastAsia="標楷體" w:hAnsi="Times New Roman"/>
          <w:color w:val="000000" w:themeColor="text1"/>
          <w:kern w:val="3"/>
          <w:sz w:val="28"/>
        </w:rPr>
        <w:t>(26044B)</w:t>
      </w:r>
      <w:r w:rsidR="00B11142" w:rsidRPr="003058E8">
        <w:rPr>
          <w:rFonts w:ascii="Times New Roman" w:eastAsia="標楷體" w:hAnsi="Times New Roman"/>
          <w:color w:val="000000" w:themeColor="text1"/>
          <w:kern w:val="3"/>
          <w:sz w:val="28"/>
        </w:rPr>
        <w:t>原則亦應擇一使用，</w:t>
      </w:r>
      <w:r w:rsidRPr="003058E8">
        <w:rPr>
          <w:rFonts w:ascii="Times New Roman" w:eastAsia="標楷體" w:hAnsi="Times New Roman"/>
          <w:color w:val="000000" w:themeColor="text1"/>
          <w:kern w:val="3"/>
          <w:sz w:val="28"/>
        </w:rPr>
        <w:t>特殊個案需二項同時施行者，依個案認定，申報費用時應檢附完整相關報告。</w:t>
      </w:r>
      <w:r w:rsidR="00B11142" w:rsidRPr="003058E8">
        <w:rPr>
          <w:rFonts w:ascii="Times New Roman" w:eastAsia="標楷體" w:hAnsi="Times New Roman"/>
          <w:color w:val="000000" w:themeColor="text1"/>
          <w:sz w:val="26"/>
          <w:szCs w:val="26"/>
        </w:rPr>
        <w:t>(</w:t>
      </w:r>
      <w:r w:rsidR="00817FDE" w:rsidRPr="003058E8">
        <w:rPr>
          <w:rFonts w:ascii="Times New Roman" w:eastAsia="標楷體" w:hAnsi="Times New Roman"/>
          <w:color w:val="000000" w:themeColor="text1"/>
          <w:sz w:val="26"/>
          <w:szCs w:val="26"/>
        </w:rPr>
        <w:t>108/3/1</w:t>
      </w:r>
      <w:r w:rsidR="00B11142" w:rsidRPr="003058E8">
        <w:rPr>
          <w:rFonts w:ascii="Times New Roman" w:eastAsia="標楷體" w:hAnsi="Times New Roman"/>
          <w:color w:val="000000" w:themeColor="text1"/>
          <w:sz w:val="26"/>
          <w:szCs w:val="26"/>
        </w:rPr>
        <w:t>)</w:t>
      </w:r>
    </w:p>
    <w:p w14:paraId="129A974C"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sz w:val="28"/>
        </w:rPr>
        <w:t>心臟超音波</w:t>
      </w:r>
      <w:r w:rsidRPr="003058E8">
        <w:rPr>
          <w:rFonts w:ascii="Times New Roman" w:eastAsia="標楷體" w:hAnsi="Times New Roman"/>
          <w:color w:val="000000" w:themeColor="text1"/>
          <w:kern w:val="3"/>
          <w:sz w:val="28"/>
        </w:rPr>
        <w:t>檢查</w:t>
      </w:r>
      <w:r w:rsidRPr="003058E8">
        <w:rPr>
          <w:rFonts w:ascii="Times New Roman" w:eastAsia="標楷體" w:hAnsi="Times New Roman"/>
          <w:color w:val="000000" w:themeColor="text1"/>
          <w:sz w:val="28"/>
        </w:rPr>
        <w:t>：</w:t>
      </w:r>
    </w:p>
    <w:p w14:paraId="4FAAEC2A" w14:textId="77777777" w:rsidR="000257EE" w:rsidRPr="003058E8" w:rsidRDefault="00274757" w:rsidP="00AA0EEE">
      <w:pPr>
        <w:snapToGrid w:val="0"/>
        <w:spacing w:line="600" w:lineRule="exact"/>
        <w:ind w:left="162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00F428E8" w:rsidRPr="003058E8">
        <w:rPr>
          <w:rFonts w:ascii="Times New Roman" w:eastAsia="標楷體" w:hAnsi="Times New Roman"/>
          <w:bCs/>
          <w:color w:val="000000" w:themeColor="text1"/>
          <w:sz w:val="28"/>
        </w:rPr>
        <w:t>18005C</w:t>
      </w:r>
      <w:r w:rsidR="00F428E8" w:rsidRPr="003058E8">
        <w:rPr>
          <w:rFonts w:ascii="Times New Roman" w:eastAsia="標楷體" w:hAnsi="Times New Roman"/>
          <w:color w:val="000000" w:themeColor="text1"/>
          <w:sz w:val="28"/>
        </w:rPr>
        <w:t xml:space="preserve"> </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超音波心臟圖</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可依</w:t>
      </w:r>
      <w:r w:rsidRPr="003058E8">
        <w:rPr>
          <w:rFonts w:ascii="Times New Roman" w:eastAsia="標楷體" w:hAnsi="Times New Roman"/>
          <w:color w:val="000000" w:themeColor="text1"/>
          <w:kern w:val="3"/>
          <w:sz w:val="28"/>
        </w:rPr>
        <w:t>適應症與</w:t>
      </w:r>
      <w:r w:rsidRPr="003058E8">
        <w:rPr>
          <w:rFonts w:ascii="Times New Roman" w:eastAsia="標楷體" w:hAnsi="Times New Roman"/>
          <w:color w:val="000000" w:themeColor="text1"/>
          <w:kern w:val="3"/>
          <w:sz w:val="28"/>
        </w:rPr>
        <w:t>18006</w:t>
      </w:r>
      <w:r w:rsidR="0018682D"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杜卜勒氏超音波心臟圖</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或</w:t>
      </w:r>
      <w:r w:rsidRPr="003058E8">
        <w:rPr>
          <w:rFonts w:ascii="Times New Roman" w:eastAsia="標楷體" w:hAnsi="Times New Roman"/>
          <w:color w:val="000000" w:themeColor="text1"/>
          <w:kern w:val="3"/>
          <w:sz w:val="28"/>
        </w:rPr>
        <w:t>18007</w:t>
      </w:r>
      <w:r w:rsidR="0018682D"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杜卜勒氏彩色心臟血流圖</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合併申</w:t>
      </w:r>
      <w:r w:rsidRPr="003058E8">
        <w:rPr>
          <w:rFonts w:ascii="Times New Roman" w:eastAsia="標楷體" w:hAnsi="Times New Roman"/>
          <w:color w:val="000000" w:themeColor="text1"/>
          <w:sz w:val="28"/>
        </w:rPr>
        <w:t>報。</w:t>
      </w:r>
      <w:r w:rsidR="00AA3A63" w:rsidRPr="003058E8">
        <w:rPr>
          <w:rFonts w:ascii="Times New Roman" w:eastAsia="標楷體" w:hAnsi="Times New Roman"/>
          <w:color w:val="000000" w:themeColor="text1"/>
          <w:sz w:val="28"/>
        </w:rPr>
        <w:t>(</w:t>
      </w:r>
      <w:r w:rsidR="003C072F" w:rsidRPr="003058E8">
        <w:rPr>
          <w:rFonts w:ascii="Times New Roman" w:eastAsia="標楷體" w:hAnsi="Times New Roman"/>
          <w:color w:val="000000" w:themeColor="text1"/>
          <w:sz w:val="28"/>
        </w:rPr>
        <w:t>109/5/1</w:t>
      </w:r>
      <w:r w:rsidR="00AA3A63" w:rsidRPr="003058E8">
        <w:rPr>
          <w:rFonts w:ascii="Times New Roman" w:eastAsia="標楷體" w:hAnsi="Times New Roman"/>
          <w:color w:val="000000" w:themeColor="text1"/>
          <w:sz w:val="28"/>
        </w:rPr>
        <w:t>)</w:t>
      </w:r>
    </w:p>
    <w:p w14:paraId="6B32F1E1" w14:textId="77777777" w:rsidR="000257EE" w:rsidRPr="003058E8" w:rsidRDefault="00274757" w:rsidP="00AA0EEE">
      <w:pPr>
        <w:snapToGrid w:val="0"/>
        <w:spacing w:line="600" w:lineRule="exact"/>
        <w:ind w:left="162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(2)18007</w:t>
      </w:r>
      <w:r w:rsidR="00AA3A63"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已含</w:t>
      </w:r>
      <w:r w:rsidRPr="003058E8">
        <w:rPr>
          <w:rFonts w:ascii="Times New Roman" w:eastAsia="標楷體" w:hAnsi="Times New Roman"/>
          <w:color w:val="000000" w:themeColor="text1"/>
          <w:kern w:val="3"/>
          <w:sz w:val="28"/>
        </w:rPr>
        <w:t>18006</w:t>
      </w:r>
      <w:r w:rsidR="00AA3A63"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sz w:val="28"/>
        </w:rPr>
        <w:t>之精神，不宜合併申報。</w:t>
      </w:r>
      <w:r w:rsidR="00AA3A63" w:rsidRPr="003058E8">
        <w:rPr>
          <w:rFonts w:ascii="Times New Roman" w:eastAsia="標楷體" w:hAnsi="Times New Roman"/>
          <w:color w:val="000000" w:themeColor="text1"/>
          <w:sz w:val="28"/>
        </w:rPr>
        <w:t>(</w:t>
      </w:r>
      <w:r w:rsidR="003C072F" w:rsidRPr="003058E8">
        <w:rPr>
          <w:rFonts w:ascii="Times New Roman" w:eastAsia="標楷體" w:hAnsi="Times New Roman"/>
          <w:color w:val="000000" w:themeColor="text1"/>
          <w:sz w:val="28"/>
        </w:rPr>
        <w:t>109/5/1</w:t>
      </w:r>
      <w:r w:rsidR="00AA3A63" w:rsidRPr="003058E8">
        <w:rPr>
          <w:rFonts w:ascii="Times New Roman" w:eastAsia="標楷體" w:hAnsi="Times New Roman"/>
          <w:color w:val="000000" w:themeColor="text1"/>
          <w:sz w:val="28"/>
        </w:rPr>
        <w:t>)</w:t>
      </w:r>
    </w:p>
    <w:p w14:paraId="1C7630CA" w14:textId="77777777" w:rsidR="000257EE" w:rsidRPr="003058E8" w:rsidRDefault="00274757" w:rsidP="00AA0EEE">
      <w:pPr>
        <w:snapToGrid w:val="0"/>
        <w:spacing w:line="600" w:lineRule="exact"/>
        <w:ind w:left="1620" w:hanging="420"/>
        <w:jc w:val="both"/>
        <w:rPr>
          <w:rFonts w:ascii="Times New Roman" w:eastAsia="標楷體" w:hAnsi="Times New Roman"/>
          <w:bCs/>
          <w:color w:val="000000" w:themeColor="text1"/>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刪除</w:t>
      </w:r>
      <w:r w:rsidRPr="003058E8">
        <w:rPr>
          <w:rFonts w:ascii="Times New Roman" w:eastAsia="標楷體" w:hAnsi="Times New Roman"/>
          <w:bCs/>
          <w:color w:val="000000" w:themeColor="text1"/>
          <w:sz w:val="28"/>
        </w:rPr>
        <w:t>(101/7/1)</w:t>
      </w:r>
    </w:p>
    <w:p w14:paraId="7D3A6628" w14:textId="77777777" w:rsidR="00B11142" w:rsidRPr="003058E8" w:rsidRDefault="00B11142" w:rsidP="00AA0EEE">
      <w:pPr>
        <w:snapToGrid w:val="0"/>
        <w:spacing w:line="600" w:lineRule="exact"/>
        <w:ind w:left="1620" w:hanging="420"/>
        <w:jc w:val="both"/>
        <w:rPr>
          <w:rFonts w:ascii="Times New Roman" w:hAnsi="Times New Roman"/>
          <w:color w:val="000000" w:themeColor="text1"/>
        </w:rPr>
      </w:pPr>
      <w:r w:rsidRPr="003058E8">
        <w:rPr>
          <w:rFonts w:ascii="Times New Roman" w:eastAsia="標楷體" w:hAnsi="Times New Roman"/>
          <w:bCs/>
          <w:color w:val="000000" w:themeColor="text1"/>
          <w:sz w:val="28"/>
        </w:rPr>
        <w:t>(4)</w:t>
      </w:r>
      <w:r w:rsidRPr="003058E8">
        <w:rPr>
          <w:rFonts w:ascii="Times New Roman" w:hAnsi="Times New Roman"/>
          <w:color w:val="000000" w:themeColor="text1"/>
        </w:rPr>
        <w:t xml:space="preserve"> </w:t>
      </w:r>
      <w:r w:rsidRPr="003058E8">
        <w:rPr>
          <w:rFonts w:ascii="Times New Roman" w:eastAsia="標楷體" w:hAnsi="Times New Roman"/>
          <w:bCs/>
          <w:color w:val="000000" w:themeColor="text1"/>
          <w:sz w:val="28"/>
        </w:rPr>
        <w:t>心臟超音波檢查</w:t>
      </w:r>
      <w:r w:rsidRPr="003058E8">
        <w:rPr>
          <w:rFonts w:ascii="Times New Roman" w:eastAsia="標楷體" w:hAnsi="Times New Roman"/>
          <w:bCs/>
          <w:color w:val="000000" w:themeColor="text1"/>
          <w:sz w:val="28"/>
        </w:rPr>
        <w:t>(</w:t>
      </w:r>
      <w:r w:rsidR="00F428E8" w:rsidRPr="003058E8">
        <w:rPr>
          <w:rFonts w:ascii="Times New Roman" w:eastAsia="標楷體" w:hAnsi="Times New Roman"/>
          <w:bCs/>
          <w:color w:val="000000" w:themeColor="text1"/>
          <w:sz w:val="28"/>
        </w:rPr>
        <w:t>18005C</w:t>
      </w:r>
      <w:r w:rsidRPr="003058E8">
        <w:rPr>
          <w:rFonts w:ascii="Times New Roman" w:eastAsia="標楷體" w:hAnsi="Times New Roman"/>
          <w:bCs/>
          <w:color w:val="000000" w:themeColor="text1"/>
          <w:sz w:val="28"/>
        </w:rPr>
        <w:t>,18007</w:t>
      </w:r>
      <w:r w:rsidR="00AA3A63" w:rsidRPr="003058E8">
        <w:rPr>
          <w:rFonts w:ascii="Times New Roman" w:eastAsia="標楷體" w:hAnsi="Times New Roman"/>
          <w:bCs/>
          <w:color w:val="000000" w:themeColor="text1"/>
          <w:sz w:val="28"/>
        </w:rPr>
        <w:t>C</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24</w:t>
      </w:r>
      <w:r w:rsidRPr="003058E8">
        <w:rPr>
          <w:rFonts w:ascii="Times New Roman" w:eastAsia="標楷體" w:hAnsi="Times New Roman"/>
          <w:bCs/>
          <w:color w:val="000000" w:themeColor="text1"/>
          <w:sz w:val="28"/>
        </w:rPr>
        <w:t>小時心電圖</w:t>
      </w:r>
      <w:r w:rsidRPr="003058E8">
        <w:rPr>
          <w:rFonts w:ascii="Times New Roman" w:eastAsia="標楷體" w:hAnsi="Times New Roman"/>
          <w:bCs/>
          <w:color w:val="000000" w:themeColor="text1"/>
          <w:sz w:val="28"/>
        </w:rPr>
        <w:t>(18019</w:t>
      </w:r>
      <w:r w:rsidR="00AA3A63" w:rsidRPr="003058E8">
        <w:rPr>
          <w:rFonts w:ascii="Times New Roman" w:eastAsia="標楷體" w:hAnsi="Times New Roman"/>
          <w:bCs/>
          <w:color w:val="000000" w:themeColor="text1"/>
          <w:sz w:val="28"/>
        </w:rPr>
        <w:t>C</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與極度踏車運動試驗</w:t>
      </w:r>
      <w:r w:rsidRPr="003058E8">
        <w:rPr>
          <w:rFonts w:ascii="Times New Roman" w:eastAsia="標楷體" w:hAnsi="Times New Roman"/>
          <w:bCs/>
          <w:color w:val="000000" w:themeColor="text1"/>
          <w:sz w:val="28"/>
        </w:rPr>
        <w:t>(18015B)</w:t>
      </w:r>
      <w:r w:rsidRPr="003058E8">
        <w:rPr>
          <w:rFonts w:ascii="Times New Roman" w:eastAsia="標楷體" w:hAnsi="Times New Roman"/>
          <w:bCs/>
          <w:color w:val="000000" w:themeColor="text1"/>
          <w:sz w:val="28"/>
        </w:rPr>
        <w:t>或心肌灌注掃描</w:t>
      </w:r>
      <w:r w:rsidRPr="003058E8">
        <w:rPr>
          <w:rFonts w:ascii="Times New Roman" w:eastAsia="標楷體" w:hAnsi="Times New Roman"/>
          <w:bCs/>
          <w:color w:val="000000" w:themeColor="text1"/>
          <w:sz w:val="28"/>
        </w:rPr>
        <w:t>(26025B)</w:t>
      </w:r>
      <w:r w:rsidRPr="003058E8">
        <w:rPr>
          <w:rFonts w:ascii="Times New Roman" w:eastAsia="標楷體" w:hAnsi="Times New Roman"/>
          <w:bCs/>
          <w:color w:val="000000" w:themeColor="text1"/>
          <w:sz w:val="28"/>
        </w:rPr>
        <w:t>原則應擇一至二項使用，特殊個案需多項同時施行者，依個案認定，申報費用時應檢附完整相關報告。</w:t>
      </w:r>
      <w:r w:rsidRPr="003058E8">
        <w:rPr>
          <w:rFonts w:ascii="Times New Roman" w:eastAsia="標楷體" w:hAnsi="Times New Roman"/>
          <w:color w:val="000000" w:themeColor="text1"/>
          <w:sz w:val="26"/>
          <w:szCs w:val="26"/>
        </w:rPr>
        <w:t>(</w:t>
      </w:r>
      <w:r w:rsidR="00817FDE" w:rsidRPr="003058E8">
        <w:rPr>
          <w:rFonts w:ascii="Times New Roman" w:eastAsia="標楷體" w:hAnsi="Times New Roman"/>
          <w:color w:val="000000" w:themeColor="text1"/>
          <w:sz w:val="26"/>
          <w:szCs w:val="26"/>
        </w:rPr>
        <w:t>108/3/1</w:t>
      </w:r>
      <w:r w:rsidRPr="003058E8">
        <w:rPr>
          <w:rFonts w:ascii="Times New Roman" w:eastAsia="標楷體" w:hAnsi="Times New Roman"/>
          <w:color w:val="000000" w:themeColor="text1"/>
          <w:sz w:val="26"/>
          <w:szCs w:val="26"/>
        </w:rPr>
        <w:t>)</w:t>
      </w:r>
      <w:r w:rsidR="00AA3A63" w:rsidRPr="003058E8">
        <w:rPr>
          <w:rFonts w:ascii="Times New Roman" w:eastAsia="標楷體" w:hAnsi="Times New Roman"/>
          <w:color w:val="000000" w:themeColor="text1"/>
          <w:sz w:val="28"/>
        </w:rPr>
        <w:t xml:space="preserve"> (</w:t>
      </w:r>
      <w:r w:rsidR="003C072F" w:rsidRPr="003058E8">
        <w:rPr>
          <w:rFonts w:ascii="Times New Roman" w:eastAsia="標楷體" w:hAnsi="Times New Roman"/>
          <w:color w:val="000000" w:themeColor="text1"/>
          <w:sz w:val="28"/>
        </w:rPr>
        <w:t>109/5/1</w:t>
      </w:r>
      <w:r w:rsidR="00AA3A63" w:rsidRPr="003058E8">
        <w:rPr>
          <w:rFonts w:ascii="Times New Roman" w:eastAsia="標楷體" w:hAnsi="Times New Roman"/>
          <w:color w:val="000000" w:themeColor="text1"/>
          <w:sz w:val="28"/>
        </w:rPr>
        <w:t>)</w:t>
      </w:r>
    </w:p>
    <w:p w14:paraId="446E1640" w14:textId="77777777" w:rsidR="000257EE" w:rsidRPr="003058E8" w:rsidRDefault="00274757" w:rsidP="00AA0EEE">
      <w:pPr>
        <w:snapToGrid w:val="0"/>
        <w:spacing w:line="600" w:lineRule="exact"/>
        <w:ind w:left="1078" w:hanging="36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行鎖骨下靜脈穿刺或頸靜脈穿刺插入ｙ型管進行血液透析</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時，使用一般性單管</w:t>
      </w:r>
      <w:r w:rsidRPr="003058E8">
        <w:rPr>
          <w:rFonts w:ascii="Times New Roman" w:eastAsia="標楷體" w:hAnsi="Times New Roman"/>
          <w:color w:val="000000" w:themeColor="text1"/>
          <w:kern w:val="3"/>
          <w:sz w:val="28"/>
        </w:rPr>
        <w:t>(single lumen)</w:t>
      </w:r>
      <w:r w:rsidRPr="003058E8">
        <w:rPr>
          <w:rFonts w:ascii="Times New Roman" w:eastAsia="標楷體" w:hAnsi="Times New Roman"/>
          <w:color w:val="000000" w:themeColor="text1"/>
          <w:kern w:val="3"/>
          <w:sz w:val="28"/>
        </w:rPr>
        <w:t>插入者，按</w:t>
      </w:r>
      <w:r w:rsidRPr="003058E8">
        <w:rPr>
          <w:rFonts w:ascii="Times New Roman" w:eastAsia="標楷體" w:hAnsi="Times New Roman"/>
          <w:color w:val="000000" w:themeColor="text1"/>
          <w:kern w:val="3"/>
          <w:sz w:val="28"/>
        </w:rPr>
        <w:t>47015B(</w:t>
      </w:r>
      <w:r w:rsidRPr="003058E8">
        <w:rPr>
          <w:rFonts w:ascii="Times New Roman" w:eastAsia="標楷體" w:hAnsi="Times New Roman"/>
          <w:color w:val="000000" w:themeColor="text1"/>
          <w:kern w:val="3"/>
          <w:sz w:val="28"/>
        </w:rPr>
        <w:t>中央靜脈導管置入術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支付；使用雙管</w:t>
      </w:r>
      <w:r w:rsidRPr="003058E8">
        <w:rPr>
          <w:rFonts w:ascii="Times New Roman" w:eastAsia="標楷體" w:hAnsi="Times New Roman"/>
          <w:color w:val="000000" w:themeColor="text1"/>
          <w:kern w:val="3"/>
          <w:sz w:val="28"/>
        </w:rPr>
        <w:t>(double lumen)</w:t>
      </w:r>
      <w:r w:rsidRPr="003058E8">
        <w:rPr>
          <w:rFonts w:ascii="Times New Roman" w:eastAsia="標楷體" w:hAnsi="Times New Roman"/>
          <w:color w:val="000000" w:themeColor="text1"/>
          <w:kern w:val="3"/>
          <w:sz w:val="28"/>
        </w:rPr>
        <w:t>插入者，按</w:t>
      </w:r>
      <w:r w:rsidRPr="003058E8">
        <w:rPr>
          <w:rFonts w:ascii="Times New Roman" w:eastAsia="標楷體" w:hAnsi="Times New Roman"/>
          <w:color w:val="000000" w:themeColor="text1"/>
          <w:kern w:val="3"/>
          <w:sz w:val="28"/>
        </w:rPr>
        <w:t>69006C(</w:t>
      </w:r>
      <w:r w:rsidRPr="003058E8">
        <w:rPr>
          <w:rFonts w:ascii="Times New Roman" w:eastAsia="標楷體" w:hAnsi="Times New Roman"/>
          <w:color w:val="000000" w:themeColor="text1"/>
          <w:kern w:val="3"/>
          <w:sz w:val="28"/>
        </w:rPr>
        <w:t>血液透析用之血管插管</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支付。</w:t>
      </w:r>
    </w:p>
    <w:p w14:paraId="4E5869B2"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對用</w:t>
      </w:r>
      <w:r w:rsidRPr="003058E8">
        <w:rPr>
          <w:rFonts w:ascii="Times New Roman" w:eastAsia="標楷體" w:hAnsi="Times New Roman"/>
          <w:color w:val="000000" w:themeColor="text1"/>
          <w:kern w:val="3"/>
          <w:sz w:val="28"/>
        </w:rPr>
        <w:t>UGI series</w:t>
      </w:r>
      <w:r w:rsidRPr="003058E8">
        <w:rPr>
          <w:rFonts w:ascii="Times New Roman" w:eastAsia="標楷體" w:hAnsi="Times New Roman"/>
          <w:color w:val="000000" w:themeColor="text1"/>
          <w:kern w:val="3"/>
          <w:sz w:val="28"/>
        </w:rPr>
        <w:t>診斷消化性潰瘍案件陽性率超過百分之七十五者，應</w:t>
      </w:r>
      <w:r w:rsidRPr="003058E8">
        <w:rPr>
          <w:rFonts w:ascii="Times New Roman" w:eastAsia="標楷體" w:hAnsi="Times New Roman"/>
          <w:color w:val="000000" w:themeColor="text1"/>
          <w:kern w:val="3"/>
          <w:sz w:val="28"/>
        </w:rPr>
        <w:lastRenderedPageBreak/>
        <w:t>加強調原片請放射科醫師查核。</w:t>
      </w:r>
    </w:p>
    <w:p w14:paraId="30DBA057" w14:textId="77777777" w:rsidR="000257EE" w:rsidRPr="003058E8" w:rsidRDefault="00274757" w:rsidP="00AA0EEE">
      <w:pPr>
        <w:snapToGrid w:val="0"/>
        <w:spacing w:line="600" w:lineRule="exact"/>
        <w:ind w:left="993"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心肺甦醒術以申報一次為原則，若急救成功後再發生第二次施行</w:t>
      </w:r>
      <w:r w:rsidRPr="003058E8">
        <w:rPr>
          <w:rFonts w:ascii="Times New Roman" w:eastAsia="標楷體" w:hAnsi="Times New Roman"/>
          <w:color w:val="000000" w:themeColor="text1"/>
          <w:kern w:val="3"/>
          <w:sz w:val="28"/>
        </w:rPr>
        <w:t>CPR</w:t>
      </w:r>
      <w:r w:rsidRPr="003058E8">
        <w:rPr>
          <w:rFonts w:ascii="Times New Roman" w:eastAsia="標楷體" w:hAnsi="Times New Roman"/>
          <w:color w:val="000000" w:themeColor="text1"/>
          <w:kern w:val="3"/>
          <w:sz w:val="28"/>
        </w:rPr>
        <w:t>情況，可再申報，但申報費用時應檢附詳細病歷資料。</w:t>
      </w:r>
    </w:p>
    <w:p w14:paraId="74A2F8CD" w14:textId="77777777" w:rsidR="000257EE" w:rsidRPr="003058E8" w:rsidRDefault="00274757" w:rsidP="00AA0EEE">
      <w:pPr>
        <w:snapToGrid w:val="0"/>
        <w:spacing w:line="600" w:lineRule="exact"/>
        <w:ind w:left="1078" w:hanging="36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肺功能檢查之審查，應注意其所附報告之品質。</w:t>
      </w:r>
    </w:p>
    <w:p w14:paraId="2B2FD074"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使用降血脂藥物時，請依規定檢附檢驗資料影本；使用尿酸藥物時應隨病歷附上檢驗報告。</w:t>
      </w:r>
      <w:r w:rsidRPr="003058E8">
        <w:rPr>
          <w:rFonts w:ascii="Times New Roman" w:eastAsia="標楷體" w:hAnsi="Times New Roman"/>
          <w:color w:val="000000" w:themeColor="text1"/>
          <w:kern w:val="3"/>
          <w:sz w:val="28"/>
        </w:rPr>
        <w:t>(97/5/1)</w:t>
      </w:r>
    </w:p>
    <w:p w14:paraId="645CAEE8"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kern w:val="3"/>
          <w:sz w:val="28"/>
        </w:rPr>
        <w:t>透析日期及</w:t>
      </w:r>
      <w:r w:rsidRPr="003058E8">
        <w:rPr>
          <w:rFonts w:ascii="Times New Roman" w:eastAsia="標楷體" w:hAnsi="Times New Roman"/>
          <w:color w:val="000000" w:themeColor="text1"/>
          <w:kern w:val="3"/>
          <w:sz w:val="28"/>
        </w:rPr>
        <w:t>EPO</w:t>
      </w:r>
      <w:r w:rsidR="007A6C56" w:rsidRPr="003058E8">
        <w:rPr>
          <w:rFonts w:ascii="Times New Roman" w:eastAsia="標楷體" w:hAnsi="Times New Roman"/>
          <w:color w:val="000000" w:themeColor="text1"/>
          <w:kern w:val="3"/>
          <w:sz w:val="28"/>
        </w:rPr>
        <w:t>等紅血球生成刺激劑</w:t>
      </w:r>
      <w:r w:rsidR="007A6C56" w:rsidRPr="003058E8">
        <w:rPr>
          <w:rFonts w:ascii="Times New Roman" w:eastAsia="標楷體" w:hAnsi="Times New Roman"/>
          <w:color w:val="000000" w:themeColor="text1"/>
          <w:kern w:val="3"/>
          <w:sz w:val="28"/>
        </w:rPr>
        <w:t>(ESA)</w:t>
      </w:r>
      <w:r w:rsidRPr="003058E8">
        <w:rPr>
          <w:rFonts w:ascii="Times New Roman" w:eastAsia="標楷體" w:hAnsi="Times New Roman"/>
          <w:color w:val="000000" w:themeColor="text1"/>
          <w:kern w:val="3"/>
          <w:sz w:val="28"/>
        </w:rPr>
        <w:t>注射紀錄表及洗腎異常動態表供審查參考。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詳附表六、七</w:t>
      </w:r>
      <w:r w:rsidRPr="003058E8">
        <w:rPr>
          <w:rFonts w:ascii="Times New Roman" w:eastAsia="標楷體" w:hAnsi="Times New Roman"/>
          <w:color w:val="000000" w:themeColor="text1"/>
          <w:kern w:val="3"/>
          <w:sz w:val="28"/>
        </w:rPr>
        <w:t>)</w:t>
      </w:r>
      <w:r w:rsidR="00C54EE9" w:rsidRPr="003058E8">
        <w:rPr>
          <w:rFonts w:ascii="Times New Roman" w:eastAsia="標楷體" w:hAnsi="Times New Roman"/>
          <w:color w:val="000000" w:themeColor="text1"/>
          <w:kern w:val="3"/>
          <w:sz w:val="28"/>
        </w:rPr>
        <w:t>(</w:t>
      </w:r>
      <w:r w:rsidR="002C11F8" w:rsidRPr="003058E8">
        <w:rPr>
          <w:rFonts w:ascii="Times New Roman" w:eastAsia="標楷體" w:hAnsi="Times New Roman"/>
          <w:color w:val="000000" w:themeColor="text1"/>
          <w:kern w:val="3"/>
          <w:sz w:val="28"/>
        </w:rPr>
        <w:t>105/1/1</w:t>
      </w:r>
      <w:r w:rsidR="00C54EE9" w:rsidRPr="003058E8">
        <w:rPr>
          <w:rFonts w:ascii="Times New Roman" w:eastAsia="標楷體" w:hAnsi="Times New Roman"/>
          <w:color w:val="000000" w:themeColor="text1"/>
          <w:kern w:val="3"/>
          <w:sz w:val="28"/>
        </w:rPr>
        <w:t>)</w:t>
      </w:r>
      <w:r w:rsidR="007A6C56" w:rsidRPr="003058E8">
        <w:rPr>
          <w:rFonts w:ascii="Times New Roman" w:eastAsia="標楷體" w:hAnsi="Times New Roman"/>
          <w:color w:val="000000" w:themeColor="text1"/>
          <w:kern w:val="3"/>
          <w:sz w:val="28"/>
        </w:rPr>
        <w:t>(106/1/1)</w:t>
      </w:r>
    </w:p>
    <w:p w14:paraId="52AEE008"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19D58660"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肝炎帶原者於初次應診時可做肝功能檢查，若初次檢查正常者，應間隔三個月以上才可複驗，若檢查不正常者，得視臨床需要增加檢查項目及次數。</w:t>
      </w:r>
    </w:p>
    <w:p w14:paraId="2F90C0D5"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14-1.</w:t>
      </w:r>
      <w:r w:rsidRPr="003058E8">
        <w:rPr>
          <w:rFonts w:ascii="Times New Roman" w:eastAsia="標楷體" w:hAnsi="Times New Roman"/>
          <w:color w:val="000000" w:themeColor="text1"/>
          <w:kern w:val="3"/>
          <w:sz w:val="28"/>
        </w:rPr>
        <w:t>肝硬化患者可每三個月做一次超音波檢查。</w:t>
      </w:r>
      <w:r w:rsidRPr="003058E8">
        <w:rPr>
          <w:rFonts w:ascii="Times New Roman" w:eastAsia="標楷體" w:hAnsi="Times New Roman"/>
          <w:color w:val="000000" w:themeColor="text1"/>
          <w:sz w:val="28"/>
          <w:szCs w:val="28"/>
        </w:rPr>
        <w:t>(96/4/1)</w:t>
      </w:r>
    </w:p>
    <w:p w14:paraId="5F426872" w14:textId="77777777" w:rsidR="000257EE" w:rsidRPr="003058E8" w:rsidRDefault="00274757" w:rsidP="00AA0EEE">
      <w:pPr>
        <w:snapToGrid w:val="0"/>
        <w:spacing w:line="600" w:lineRule="exact"/>
        <w:ind w:left="1382" w:hanging="673"/>
        <w:jc w:val="both"/>
        <w:rPr>
          <w:rFonts w:ascii="Times New Roman" w:hAnsi="Times New Roman"/>
          <w:color w:val="000000" w:themeColor="text1"/>
        </w:rPr>
      </w:pPr>
      <w:r w:rsidRPr="003058E8">
        <w:rPr>
          <w:rFonts w:ascii="Times New Roman" w:eastAsia="標楷體" w:hAnsi="Times New Roman"/>
          <w:color w:val="000000" w:themeColor="text1"/>
          <w:kern w:val="3"/>
          <w:sz w:val="28"/>
        </w:rPr>
        <w:t>14-2.</w:t>
      </w:r>
      <w:r w:rsidRPr="003058E8">
        <w:rPr>
          <w:rFonts w:ascii="Times New Roman" w:eastAsia="標楷體" w:hAnsi="Times New Roman"/>
          <w:color w:val="000000" w:themeColor="text1"/>
          <w:kern w:val="3"/>
          <w:sz w:val="28"/>
        </w:rPr>
        <w:t>申報腹部超音波檢查醫療費用時，若無相關症狀或理學檢查之記載等，應不予給付。</w:t>
      </w:r>
      <w:r w:rsidRPr="003058E8">
        <w:rPr>
          <w:rFonts w:ascii="Times New Roman" w:eastAsia="標楷體" w:hAnsi="Times New Roman"/>
          <w:color w:val="000000" w:themeColor="text1"/>
          <w:sz w:val="28"/>
          <w:szCs w:val="28"/>
        </w:rPr>
        <w:t>(96/4/1)</w:t>
      </w:r>
    </w:p>
    <w:p w14:paraId="11ADB8AE" w14:textId="77777777" w:rsidR="000257EE" w:rsidRPr="003058E8" w:rsidRDefault="00274757" w:rsidP="00AA0EEE">
      <w:pPr>
        <w:snapToGrid w:val="0"/>
        <w:spacing w:line="600" w:lineRule="exact"/>
        <w:ind w:left="1382" w:hanging="673"/>
        <w:jc w:val="both"/>
        <w:rPr>
          <w:rFonts w:ascii="Times New Roman" w:hAnsi="Times New Roman"/>
          <w:color w:val="000000" w:themeColor="text1"/>
        </w:rPr>
      </w:pPr>
      <w:r w:rsidRPr="003058E8">
        <w:rPr>
          <w:rFonts w:ascii="Times New Roman" w:eastAsia="標楷體" w:hAnsi="Times New Roman"/>
          <w:color w:val="000000" w:themeColor="text1"/>
          <w:kern w:val="3"/>
          <w:sz w:val="28"/>
        </w:rPr>
        <w:t>14-3.</w:t>
      </w:r>
      <w:r w:rsidRPr="003058E8">
        <w:rPr>
          <w:rFonts w:ascii="Times New Roman" w:eastAsia="標楷體" w:hAnsi="Times New Roman"/>
          <w:color w:val="000000" w:themeColor="text1"/>
          <w:kern w:val="3"/>
          <w:sz w:val="28"/>
        </w:rPr>
        <w:t>對於腹部超音波</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追蹤性檢查</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診療代碼</w:t>
      </w:r>
      <w:r w:rsidRPr="003058E8">
        <w:rPr>
          <w:rFonts w:ascii="Times New Roman" w:eastAsia="標楷體" w:hAnsi="Times New Roman"/>
          <w:color w:val="000000" w:themeColor="text1"/>
          <w:kern w:val="3"/>
          <w:sz w:val="28"/>
        </w:rPr>
        <w:t>19009C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其適用於同一病人為同一疾病之目的之再次腹部超音波檢查，為申報適用原則。</w:t>
      </w:r>
      <w:r w:rsidRPr="003058E8">
        <w:rPr>
          <w:rFonts w:ascii="Times New Roman" w:eastAsia="標楷體" w:hAnsi="Times New Roman"/>
          <w:color w:val="000000" w:themeColor="text1"/>
          <w:sz w:val="28"/>
          <w:szCs w:val="28"/>
        </w:rPr>
        <w:t>(96/4/1)</w:t>
      </w:r>
    </w:p>
    <w:p w14:paraId="5092A7D4" w14:textId="77777777" w:rsidR="000257EE" w:rsidRPr="003058E8" w:rsidRDefault="00274757" w:rsidP="00AA0EEE">
      <w:pPr>
        <w:snapToGrid w:val="0"/>
        <w:spacing w:line="600" w:lineRule="exact"/>
        <w:ind w:left="1382" w:hanging="673"/>
        <w:jc w:val="both"/>
        <w:rPr>
          <w:rFonts w:ascii="Times New Roman" w:hAnsi="Times New Roman"/>
          <w:color w:val="000000" w:themeColor="text1"/>
        </w:rPr>
      </w:pPr>
      <w:r w:rsidRPr="003058E8">
        <w:rPr>
          <w:rFonts w:ascii="Times New Roman" w:eastAsia="標楷體" w:hAnsi="Times New Roman"/>
          <w:color w:val="000000" w:themeColor="text1"/>
          <w:kern w:val="3"/>
          <w:sz w:val="28"/>
        </w:rPr>
        <w:t>14-4.</w:t>
      </w:r>
      <w:r w:rsidRPr="003058E8">
        <w:rPr>
          <w:rFonts w:ascii="Times New Roman" w:eastAsia="標楷體" w:hAnsi="Times New Roman"/>
          <w:color w:val="000000" w:themeColor="text1"/>
          <w:sz w:val="28"/>
          <w:szCs w:val="28"/>
        </w:rPr>
        <w:t>對於慢性</w:t>
      </w: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型肝炎在追蹤中發現有疑似惡性病灶，建議首次間隔</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個月實施一次腹部超音波檢查，若無明顯變化，則改相隔</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個月實施一次腹部超音波檢查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追蹤性檢查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診療代碼</w:t>
      </w:r>
      <w:r w:rsidRPr="003058E8">
        <w:rPr>
          <w:rFonts w:ascii="Times New Roman" w:eastAsia="標楷體" w:hAnsi="Times New Roman"/>
          <w:color w:val="000000" w:themeColor="text1"/>
          <w:sz w:val="28"/>
          <w:szCs w:val="28"/>
        </w:rPr>
        <w:t>19009C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為適用原則。</w:t>
      </w:r>
      <w:r w:rsidRPr="003058E8">
        <w:rPr>
          <w:rFonts w:ascii="Times New Roman" w:eastAsia="標楷體" w:hAnsi="Times New Roman"/>
          <w:color w:val="000000" w:themeColor="text1"/>
          <w:sz w:val="28"/>
          <w:szCs w:val="28"/>
        </w:rPr>
        <w:t xml:space="preserve"> (101/7/1)</w:t>
      </w:r>
    </w:p>
    <w:p w14:paraId="253D47D5"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kern w:val="3"/>
          <w:sz w:val="28"/>
        </w:rPr>
        <w:t>15.</w:t>
      </w:r>
      <w:r w:rsidRPr="003058E8">
        <w:rPr>
          <w:rFonts w:ascii="Times New Roman" w:eastAsia="標楷體" w:hAnsi="Times New Roman"/>
          <w:color w:val="000000" w:themeColor="text1"/>
          <w:kern w:val="3"/>
          <w:sz w:val="28"/>
        </w:rPr>
        <w:t>腫瘤標記應注意其特性，非所有癌症患者皆需安排各類腫瘤標記檢查，應依其所患癌症及其臨床需要檢查。診療所需施行之腫瘤標記檢查，</w:t>
      </w:r>
      <w:r w:rsidRPr="003058E8">
        <w:rPr>
          <w:rFonts w:ascii="Times New Roman" w:eastAsia="標楷體" w:hAnsi="Times New Roman"/>
          <w:color w:val="000000" w:themeColor="text1"/>
          <w:sz w:val="28"/>
          <w:szCs w:val="28"/>
        </w:rPr>
        <w:lastRenderedPageBreak/>
        <w:t>申報超過</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次以上者，宜予核刪</w:t>
      </w:r>
      <w:r w:rsidRPr="003058E8">
        <w:rPr>
          <w:rFonts w:ascii="Times New Roman" w:eastAsia="標楷體" w:hAnsi="Times New Roman"/>
          <w:color w:val="000000" w:themeColor="text1"/>
          <w:kern w:val="3"/>
          <w:sz w:val="28"/>
        </w:rPr>
        <w:t>為原則，若有特殊情況需重覆檢查，</w:t>
      </w:r>
      <w:r w:rsidRPr="003058E8">
        <w:rPr>
          <w:rFonts w:ascii="Times New Roman" w:eastAsia="標楷體" w:hAnsi="Times New Roman"/>
          <w:color w:val="000000" w:themeColor="text1"/>
          <w:sz w:val="28"/>
          <w:szCs w:val="28"/>
        </w:rPr>
        <w:t>應於病歷記載檢查之適應症</w:t>
      </w:r>
      <w:r w:rsidRPr="003058E8">
        <w:rPr>
          <w:rFonts w:ascii="Times New Roman" w:eastAsia="標楷體" w:hAnsi="Times New Roman"/>
          <w:color w:val="000000" w:themeColor="text1"/>
          <w:kern w:val="3"/>
          <w:sz w:val="28"/>
        </w:rPr>
        <w:t>，以利審查。</w:t>
      </w:r>
      <w:r w:rsidRPr="003058E8">
        <w:rPr>
          <w:rFonts w:ascii="Times New Roman" w:eastAsia="標楷體" w:hAnsi="Times New Roman"/>
          <w:color w:val="000000" w:themeColor="text1"/>
          <w:kern w:val="3"/>
          <w:sz w:val="28"/>
        </w:rPr>
        <w:t>(97/5/1)</w:t>
      </w:r>
    </w:p>
    <w:p w14:paraId="3AF98BB9"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16.</w:t>
      </w:r>
      <w:r w:rsidRPr="003058E8">
        <w:rPr>
          <w:rFonts w:ascii="Times New Roman" w:eastAsia="標楷體" w:hAnsi="Times New Roman"/>
          <w:color w:val="000000" w:themeColor="text1"/>
          <w:kern w:val="3"/>
          <w:sz w:val="28"/>
        </w:rPr>
        <w:t>長期留置</w:t>
      </w:r>
      <w:r w:rsidRPr="003058E8">
        <w:rPr>
          <w:rFonts w:ascii="Times New Roman" w:eastAsia="標楷體" w:hAnsi="Times New Roman"/>
          <w:color w:val="000000" w:themeColor="text1"/>
          <w:kern w:val="3"/>
          <w:sz w:val="28"/>
        </w:rPr>
        <w:t>Port-A</w:t>
      </w:r>
      <w:r w:rsidRPr="003058E8">
        <w:rPr>
          <w:rFonts w:ascii="Times New Roman" w:eastAsia="標楷體" w:hAnsi="Times New Roman"/>
          <w:color w:val="000000" w:themeColor="text1"/>
          <w:kern w:val="3"/>
          <w:sz w:val="28"/>
        </w:rPr>
        <w:t>病患於化療期間每日之換藥，限以</w:t>
      </w:r>
      <w:r w:rsidRPr="003058E8">
        <w:rPr>
          <w:rFonts w:ascii="Times New Roman" w:eastAsia="標楷體" w:hAnsi="Times New Roman"/>
          <w:color w:val="000000" w:themeColor="text1"/>
          <w:kern w:val="3"/>
          <w:sz w:val="28"/>
        </w:rPr>
        <w:t>48010C</w:t>
      </w:r>
      <w:r w:rsidRPr="003058E8">
        <w:rPr>
          <w:rFonts w:ascii="Times New Roman" w:eastAsia="標楷體" w:hAnsi="Times New Roman"/>
          <w:color w:val="000000" w:themeColor="text1"/>
          <w:kern w:val="3"/>
          <w:sz w:val="28"/>
        </w:rPr>
        <w:t>項申報一次。</w:t>
      </w:r>
    </w:p>
    <w:p w14:paraId="12720DC7" w14:textId="77777777" w:rsidR="000257EE" w:rsidRPr="003058E8" w:rsidRDefault="00274757" w:rsidP="00AA0EEE">
      <w:pPr>
        <w:snapToGrid w:val="0"/>
        <w:spacing w:line="600" w:lineRule="exact"/>
        <w:ind w:left="1134"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17.</w:t>
      </w:r>
      <w:r w:rsidRPr="003058E8">
        <w:rPr>
          <w:rFonts w:ascii="Times New Roman" w:eastAsia="標楷體" w:hAnsi="Times New Roman"/>
          <w:color w:val="000000" w:themeColor="text1"/>
          <w:kern w:val="3"/>
          <w:sz w:val="28"/>
        </w:rPr>
        <w:t>低血球時期</w:t>
      </w:r>
      <w:r w:rsidRPr="003058E8">
        <w:rPr>
          <w:rFonts w:ascii="Times New Roman" w:eastAsia="標楷體" w:hAnsi="Times New Roman"/>
          <w:color w:val="000000" w:themeColor="text1"/>
          <w:kern w:val="3"/>
          <w:sz w:val="28"/>
        </w:rPr>
        <w:t>(WBC</w:t>
      </w:r>
      <w:r w:rsidRPr="003058E8">
        <w:rPr>
          <w:rFonts w:ascii="Times New Roman" w:eastAsia="標楷體" w:hAnsi="Times New Roman"/>
          <w:color w:val="000000" w:themeColor="text1"/>
          <w:kern w:val="3"/>
          <w:sz w:val="28"/>
        </w:rPr>
        <w:t>總數少於</w:t>
      </w:r>
      <w:r w:rsidRPr="003058E8">
        <w:rPr>
          <w:rFonts w:ascii="Times New Roman" w:eastAsia="標楷體" w:hAnsi="Times New Roman"/>
          <w:color w:val="000000" w:themeColor="text1"/>
          <w:kern w:val="3"/>
          <w:sz w:val="28"/>
        </w:rPr>
        <w:t>1,500</w:t>
      </w:r>
      <w:r w:rsidRPr="003058E8">
        <w:rPr>
          <w:rFonts w:ascii="Times New Roman" w:eastAsia="標楷體" w:hAnsi="Times New Roman"/>
          <w:color w:val="000000" w:themeColor="text1"/>
          <w:kern w:val="3"/>
          <w:sz w:val="28"/>
        </w:rPr>
        <w:t>或血小板少於</w:t>
      </w:r>
      <w:r w:rsidRPr="003058E8">
        <w:rPr>
          <w:rFonts w:ascii="Times New Roman" w:eastAsia="標楷體" w:hAnsi="Times New Roman"/>
          <w:color w:val="000000" w:themeColor="text1"/>
          <w:kern w:val="3"/>
          <w:sz w:val="28"/>
        </w:rPr>
        <w:t>50,000)</w:t>
      </w:r>
      <w:r w:rsidRPr="003058E8">
        <w:rPr>
          <w:rFonts w:ascii="Times New Roman" w:eastAsia="標楷體" w:hAnsi="Times New Roman"/>
          <w:color w:val="000000" w:themeColor="text1"/>
          <w:kern w:val="3"/>
          <w:sz w:val="28"/>
        </w:rPr>
        <w:t>，應可考量每日檢查</w:t>
      </w:r>
      <w:r w:rsidRPr="003058E8">
        <w:rPr>
          <w:rFonts w:ascii="Times New Roman" w:eastAsia="標楷體" w:hAnsi="Times New Roman"/>
          <w:color w:val="000000" w:themeColor="text1"/>
          <w:kern w:val="3"/>
          <w:sz w:val="28"/>
        </w:rPr>
        <w:t>08011C</w:t>
      </w:r>
      <w:r w:rsidRPr="003058E8">
        <w:rPr>
          <w:rFonts w:ascii="Times New Roman" w:eastAsia="標楷體" w:hAnsi="Times New Roman"/>
          <w:color w:val="000000" w:themeColor="text1"/>
          <w:kern w:val="3"/>
          <w:sz w:val="28"/>
        </w:rPr>
        <w:t>一次。</w:t>
      </w:r>
    </w:p>
    <w:p w14:paraId="3C874F67" w14:textId="77777777" w:rsidR="000257EE" w:rsidRPr="003058E8" w:rsidRDefault="00274757" w:rsidP="00AA0EEE">
      <w:pPr>
        <w:snapToGrid w:val="0"/>
        <w:spacing w:line="600" w:lineRule="exact"/>
        <w:ind w:left="1078" w:hanging="369"/>
        <w:jc w:val="both"/>
        <w:rPr>
          <w:rFonts w:ascii="Times New Roman" w:hAnsi="Times New Roman"/>
          <w:color w:val="000000" w:themeColor="text1"/>
        </w:rPr>
      </w:pPr>
      <w:r w:rsidRPr="003058E8">
        <w:rPr>
          <w:rFonts w:ascii="Times New Roman" w:eastAsia="標楷體" w:hAnsi="Times New Roman"/>
          <w:color w:val="000000" w:themeColor="text1"/>
          <w:sz w:val="28"/>
          <w:szCs w:val="28"/>
        </w:rPr>
        <w:t>18.</w:t>
      </w:r>
      <w:r w:rsidRPr="003058E8">
        <w:rPr>
          <w:rFonts w:ascii="Times New Roman" w:eastAsia="標楷體" w:hAnsi="Times New Roman"/>
          <w:color w:val="000000" w:themeColor="text1"/>
          <w:sz w:val="28"/>
          <w:szCs w:val="28"/>
        </w:rPr>
        <w:t>結核病案件之審查原則：</w:t>
      </w:r>
      <w:r w:rsidRPr="003058E8">
        <w:rPr>
          <w:rFonts w:ascii="Times New Roman" w:eastAsia="標楷體" w:hAnsi="Times New Roman"/>
          <w:color w:val="000000" w:themeColor="text1"/>
          <w:sz w:val="28"/>
          <w:szCs w:val="28"/>
        </w:rPr>
        <w:t>(96/4/1)</w:t>
      </w:r>
    </w:p>
    <w:p w14:paraId="2DFE0088" w14:textId="77777777" w:rsidR="000257EE" w:rsidRPr="003058E8" w:rsidRDefault="00274757" w:rsidP="00AA0EEE">
      <w:pPr>
        <w:pStyle w:val="20"/>
        <w:snapToGrid w:val="0"/>
        <w:spacing w:line="600" w:lineRule="exact"/>
        <w:ind w:left="1314" w:hanging="4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為顧及病人服藥安全，醫師得依專業判斷及衛生福利部疾病管制署修訂之「結核病診治指引」，以開立一般處方箋，或總劑量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個月之慢性病連續處方箋。</w:t>
      </w:r>
      <w:r w:rsidRPr="003058E8">
        <w:rPr>
          <w:rFonts w:ascii="Times New Roman" w:eastAsia="標楷體" w:hAnsi="Times New Roman"/>
          <w:color w:val="000000" w:themeColor="text1"/>
          <w:sz w:val="28"/>
          <w:szCs w:val="28"/>
        </w:rPr>
        <w:t>(102/8/1)</w:t>
      </w:r>
    </w:p>
    <w:p w14:paraId="04671A48" w14:textId="77777777" w:rsidR="000257EE" w:rsidRPr="003058E8" w:rsidRDefault="00274757" w:rsidP="00AA0EEE">
      <w:pPr>
        <w:pStyle w:val="20"/>
        <w:snapToGrid w:val="0"/>
        <w:spacing w:line="600" w:lineRule="exact"/>
        <w:ind w:left="1286"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如經醫師診治認為有開立總劑量</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個月以上慢性病處方箋之情況者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例如病人需長期出國超過一個月者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，醫師應詳述理由。</w:t>
      </w:r>
    </w:p>
    <w:p w14:paraId="0267EA77" w14:textId="77777777" w:rsidR="000257EE" w:rsidRPr="003058E8" w:rsidRDefault="00274757" w:rsidP="00AA0EEE">
      <w:pPr>
        <w:pStyle w:val="20"/>
        <w:snapToGrid w:val="0"/>
        <w:spacing w:line="600" w:lineRule="exact"/>
        <w:ind w:left="1314" w:hanging="4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對於開立總劑量一個月以上慢性病連續處方箋之院所，將依檔案分析結果加強審查。</w:t>
      </w:r>
    </w:p>
    <w:p w14:paraId="679A9472" w14:textId="77777777" w:rsidR="000257EE" w:rsidRPr="003058E8" w:rsidRDefault="00274757" w:rsidP="00AA0EEE">
      <w:pPr>
        <w:pStyle w:val="20"/>
        <w:snapToGrid w:val="0"/>
        <w:spacing w:line="600" w:lineRule="exact"/>
        <w:ind w:left="1314" w:hanging="46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依衛生福利部疾病管制署所訂之「結核病診治指引」規定為審查原則。</w:t>
      </w:r>
      <w:r w:rsidRPr="003058E8">
        <w:rPr>
          <w:rFonts w:ascii="Times New Roman" w:eastAsia="標楷體" w:hAnsi="Times New Roman"/>
          <w:color w:val="000000" w:themeColor="text1"/>
          <w:sz w:val="28"/>
          <w:szCs w:val="28"/>
        </w:rPr>
        <w:t>(101/5/1) (102/8/1)</w:t>
      </w:r>
    </w:p>
    <w:p w14:paraId="303DC29E" w14:textId="77777777" w:rsidR="000257EE" w:rsidRPr="003058E8" w:rsidRDefault="00274757" w:rsidP="00AA0EEE">
      <w:pPr>
        <w:pStyle w:val="20"/>
        <w:snapToGrid w:val="0"/>
        <w:spacing w:line="600" w:lineRule="exact"/>
        <w:ind w:left="406" w:firstLine="30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19.</w:t>
      </w:r>
      <w:r w:rsidRPr="003058E8">
        <w:rPr>
          <w:rFonts w:ascii="Times New Roman" w:eastAsia="標楷體" w:hAnsi="Times New Roman"/>
          <w:color w:val="000000" w:themeColor="text1"/>
          <w:sz w:val="28"/>
          <w:szCs w:val="28"/>
        </w:rPr>
        <w:t>透析治療造管及植管之執行時機：</w:t>
      </w:r>
      <w:r w:rsidRPr="003058E8">
        <w:rPr>
          <w:rFonts w:ascii="Times New Roman" w:eastAsia="標楷體" w:hAnsi="Times New Roman"/>
          <w:color w:val="000000" w:themeColor="text1"/>
          <w:sz w:val="28"/>
          <w:szCs w:val="28"/>
        </w:rPr>
        <w:t>(96/4/1)</w:t>
      </w:r>
    </w:p>
    <w:p w14:paraId="4C5FF2C7" w14:textId="77777777" w:rsidR="000257EE" w:rsidRPr="003058E8" w:rsidRDefault="00274757" w:rsidP="00AA0EEE">
      <w:pPr>
        <w:pStyle w:val="20"/>
        <w:snapToGrid w:val="0"/>
        <w:spacing w:line="600" w:lineRule="exact"/>
        <w:ind w:left="126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17F18BCB" w14:textId="77777777" w:rsidR="000257EE" w:rsidRPr="003058E8" w:rsidRDefault="00274757" w:rsidP="00AA0EEE">
      <w:pPr>
        <w:pStyle w:val="20"/>
        <w:snapToGrid w:val="0"/>
        <w:spacing w:line="600" w:lineRule="exact"/>
        <w:ind w:left="113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血液透析部分：</w:t>
      </w:r>
    </w:p>
    <w:p w14:paraId="288CB9DF" w14:textId="77777777" w:rsidR="000257EE" w:rsidRPr="003058E8" w:rsidRDefault="00274757" w:rsidP="00AA0EEE">
      <w:pPr>
        <w:pStyle w:val="20"/>
        <w:snapToGrid w:val="0"/>
        <w:spacing w:line="600" w:lineRule="exact"/>
        <w:ind w:left="1799" w:hanging="280"/>
        <w:jc w:val="both"/>
        <w:rPr>
          <w:rFonts w:ascii="Times New Roman" w:hAnsi="Times New Roman"/>
          <w:color w:val="000000" w:themeColor="text1"/>
        </w:rPr>
      </w:pPr>
      <w:r w:rsidRPr="003058E8">
        <w:rPr>
          <w:rFonts w:ascii="Times New Roman" w:eastAsia="標楷體" w:hAnsi="Times New Roman"/>
          <w:color w:val="000000" w:themeColor="text1"/>
          <w:sz w:val="28"/>
        </w:rPr>
        <w:t>甲、</w:t>
      </w:r>
      <w:r w:rsidRPr="003058E8">
        <w:rPr>
          <w:rFonts w:ascii="Times New Roman" w:eastAsia="標楷體" w:hAnsi="Times New Roman"/>
          <w:color w:val="000000" w:themeColor="text1"/>
          <w:sz w:val="28"/>
          <w:szCs w:val="28"/>
        </w:rPr>
        <w:t>暫時性導管：</w:t>
      </w:r>
      <w:r w:rsidRPr="003058E8">
        <w:rPr>
          <w:rFonts w:ascii="Times New Roman" w:eastAsia="標楷體" w:hAnsi="Times New Roman"/>
          <w:color w:val="000000" w:themeColor="text1"/>
          <w:sz w:val="28"/>
          <w:szCs w:val="28"/>
        </w:rPr>
        <w:t>(101/5/1)</w:t>
      </w:r>
    </w:p>
    <w:p w14:paraId="39C372A9" w14:textId="77777777" w:rsidR="000257EE" w:rsidRPr="003058E8" w:rsidRDefault="007D5E6A" w:rsidP="00AA0EEE">
      <w:pPr>
        <w:pStyle w:val="20"/>
        <w:snapToGrid w:val="0"/>
        <w:spacing w:line="600" w:lineRule="exact"/>
        <w:ind w:left="2126"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暫時性導管之定義：包含血液透析用之血管插管</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自靜脈到</w:t>
      </w:r>
      <w:r w:rsidR="00274757" w:rsidRPr="003058E8">
        <w:rPr>
          <w:rFonts w:ascii="Times New Roman" w:eastAsia="標楷體" w:hAnsi="Times New Roman"/>
          <w:color w:val="000000" w:themeColor="text1"/>
          <w:sz w:val="28"/>
          <w:szCs w:val="28"/>
        </w:rPr>
        <w:lastRenderedPageBreak/>
        <w:t>靜脈</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69006C</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及固定式中心靜脈導管</w:t>
      </w:r>
      <w:r w:rsidR="00274757"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治療性導管植入術</w:t>
      </w:r>
      <w:r w:rsidR="00274757" w:rsidRPr="003058E8">
        <w:rPr>
          <w:rFonts w:ascii="Times New Roman" w:eastAsia="標楷體" w:hAnsi="Times New Roman"/>
          <w:color w:val="000000" w:themeColor="text1"/>
          <w:sz w:val="28"/>
          <w:szCs w:val="28"/>
        </w:rPr>
        <w:t xml:space="preserve"> — </w:t>
      </w:r>
      <w:r w:rsidR="00274757"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47059B</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或內頸靜脈切開，永久導管放置術</w:t>
      </w:r>
      <w:r w:rsidR="00274757"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p>
    <w:p w14:paraId="1A127E49" w14:textId="77777777" w:rsidR="000257EE" w:rsidRPr="003058E8" w:rsidRDefault="00274757" w:rsidP="00AA0EEE">
      <w:pPr>
        <w:pStyle w:val="20"/>
        <w:snapToGrid w:val="0"/>
        <w:spacing w:line="600" w:lineRule="exact"/>
        <w:ind w:left="2126"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 xml:space="preserve"> </w:t>
      </w:r>
      <w:r w:rsidR="007D5E6A"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暫時性導管之時機：重度腎衰竭【定義為肌酸酐清除率</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6.0 mg/dl</w:t>
      </w:r>
      <w:r w:rsidR="007D5E6A"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且伴有下列任何一種尿毒併發症者：</w:t>
      </w:r>
      <w:r w:rsidR="00B36461" w:rsidRPr="003058E8">
        <w:rPr>
          <w:rFonts w:ascii="Times New Roman" w:eastAsia="標楷體" w:hAnsi="Times New Roman"/>
          <w:color w:val="000000" w:themeColor="text1"/>
          <w:sz w:val="28"/>
          <w:szCs w:val="28"/>
        </w:rPr>
        <w:t>(106/1/1)</w:t>
      </w:r>
    </w:p>
    <w:p w14:paraId="52837589" w14:textId="77777777" w:rsidR="000257EE" w:rsidRPr="003058E8" w:rsidRDefault="007D5E6A" w:rsidP="00AA0EEE">
      <w:pPr>
        <w:tabs>
          <w:tab w:val="left" w:pos="3402"/>
        </w:tabs>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00274757" w:rsidRPr="003058E8">
        <w:rPr>
          <w:rFonts w:ascii="Times New Roman" w:eastAsia="標楷體" w:hAnsi="Times New Roman"/>
          <w:color w:val="000000" w:themeColor="text1"/>
          <w:sz w:val="28"/>
          <w:szCs w:val="28"/>
        </w:rPr>
        <w:t>心臟衰竭或肺水腫</w:t>
      </w:r>
    </w:p>
    <w:p w14:paraId="1840D965"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00274757" w:rsidRPr="003058E8">
        <w:rPr>
          <w:rFonts w:ascii="Times New Roman" w:eastAsia="標楷體" w:hAnsi="Times New Roman"/>
          <w:color w:val="000000" w:themeColor="text1"/>
          <w:sz w:val="28"/>
          <w:szCs w:val="28"/>
        </w:rPr>
        <w:t>心包膜炎</w:t>
      </w:r>
    </w:p>
    <w:p w14:paraId="0AE0BC41"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00274757" w:rsidRPr="003058E8">
        <w:rPr>
          <w:rFonts w:ascii="Times New Roman" w:eastAsia="標楷體" w:hAnsi="Times New Roman"/>
          <w:color w:val="000000" w:themeColor="text1"/>
          <w:sz w:val="28"/>
          <w:szCs w:val="28"/>
        </w:rPr>
        <w:t>出血傾向</w:t>
      </w:r>
    </w:p>
    <w:p w14:paraId="6AA2C4CE"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00274757" w:rsidRPr="003058E8">
        <w:rPr>
          <w:rFonts w:ascii="Times New Roman" w:eastAsia="標楷體" w:hAnsi="Times New Roman"/>
          <w:color w:val="000000" w:themeColor="text1"/>
          <w:sz w:val="28"/>
          <w:szCs w:val="28"/>
        </w:rPr>
        <w:t>神經症狀：意識障礙，抽搐或末稍神經病變</w:t>
      </w:r>
    </w:p>
    <w:p w14:paraId="0164FFB6"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00274757" w:rsidRPr="003058E8">
        <w:rPr>
          <w:rFonts w:ascii="Times New Roman" w:eastAsia="標楷體" w:hAnsi="Times New Roman"/>
          <w:color w:val="000000" w:themeColor="text1"/>
          <w:sz w:val="28"/>
          <w:szCs w:val="28"/>
        </w:rPr>
        <w:t>藥物難以控制之高血鉀</w:t>
      </w:r>
    </w:p>
    <w:p w14:paraId="1AB299AC"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00274757" w:rsidRPr="003058E8">
        <w:rPr>
          <w:rFonts w:ascii="Times New Roman" w:eastAsia="標楷體" w:hAnsi="Times New Roman"/>
          <w:color w:val="000000" w:themeColor="text1"/>
          <w:sz w:val="28"/>
          <w:szCs w:val="28"/>
        </w:rPr>
        <w:t>藥物難以控制之嚴重酸血症</w:t>
      </w:r>
    </w:p>
    <w:p w14:paraId="50BE29EF"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00274757" w:rsidRPr="003058E8">
        <w:rPr>
          <w:rFonts w:ascii="Times New Roman" w:eastAsia="標楷體" w:hAnsi="Times New Roman"/>
          <w:color w:val="000000" w:themeColor="text1"/>
          <w:sz w:val="28"/>
          <w:szCs w:val="28"/>
        </w:rPr>
        <w:t>藥物難以控制之噁心、嘔吐</w:t>
      </w:r>
    </w:p>
    <w:p w14:paraId="2A5BA1FC"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00274757" w:rsidRPr="003058E8">
        <w:rPr>
          <w:rFonts w:ascii="Times New Roman" w:eastAsia="標楷體" w:hAnsi="Times New Roman"/>
          <w:color w:val="000000" w:themeColor="text1"/>
          <w:sz w:val="28"/>
          <w:szCs w:val="28"/>
        </w:rPr>
        <w:t>惡病體質</w:t>
      </w:r>
      <w:r w:rsidR="00274757" w:rsidRPr="003058E8">
        <w:rPr>
          <w:rFonts w:ascii="Times New Roman" w:eastAsia="標楷體" w:hAnsi="Times New Roman"/>
          <w:color w:val="000000" w:themeColor="text1"/>
          <w:sz w:val="28"/>
          <w:szCs w:val="28"/>
        </w:rPr>
        <w:t xml:space="preserve"> (cachexia)</w:t>
      </w:r>
    </w:p>
    <w:p w14:paraId="18620EC6" w14:textId="77777777" w:rsidR="000257EE" w:rsidRPr="003058E8" w:rsidRDefault="007D5E6A" w:rsidP="00AA0EEE">
      <w:pPr>
        <w:spacing w:line="440" w:lineRule="exact"/>
        <w:ind w:left="2409" w:hanging="4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00274757" w:rsidRPr="003058E8">
        <w:rPr>
          <w:rFonts w:ascii="Times New Roman" w:eastAsia="標楷體" w:hAnsi="Times New Roman"/>
          <w:color w:val="000000" w:themeColor="text1"/>
          <w:sz w:val="28"/>
          <w:szCs w:val="28"/>
        </w:rPr>
        <w:t>重度氮血症</w:t>
      </w:r>
      <w:r w:rsidR="00274757" w:rsidRPr="003058E8">
        <w:rPr>
          <w:rFonts w:ascii="Times New Roman" w:eastAsia="標楷體" w:hAnsi="Times New Roman"/>
          <w:color w:val="000000" w:themeColor="text1"/>
          <w:sz w:val="28"/>
          <w:szCs w:val="28"/>
        </w:rPr>
        <w:t xml:space="preserve"> (BUN &gt; 100 mg/dl)</w:t>
      </w:r>
      <w:r w:rsidR="00274757" w:rsidRPr="003058E8">
        <w:rPr>
          <w:rFonts w:ascii="Times New Roman" w:eastAsia="標楷體" w:hAnsi="Times New Roman"/>
          <w:color w:val="000000" w:themeColor="text1"/>
          <w:sz w:val="28"/>
          <w:szCs w:val="28"/>
        </w:rPr>
        <w:t>。</w:t>
      </w:r>
    </w:p>
    <w:p w14:paraId="04DD8DB0" w14:textId="77777777" w:rsidR="000257EE" w:rsidRPr="003058E8" w:rsidRDefault="00274757" w:rsidP="00AA0EEE">
      <w:pPr>
        <w:pStyle w:val="20"/>
        <w:snapToGrid w:val="0"/>
        <w:spacing w:line="600" w:lineRule="exact"/>
        <w:ind w:left="1558" w:firstLine="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若不符上述狀況，醫師應於病歷中詳細記載並呈現必須使用暫時性導管之理由。</w:t>
      </w:r>
    </w:p>
    <w:p w14:paraId="42913E8D" w14:textId="77777777" w:rsidR="000257EE" w:rsidRPr="003058E8" w:rsidRDefault="00274757" w:rsidP="00AA0EEE">
      <w:pPr>
        <w:pStyle w:val="20"/>
        <w:snapToGrid w:val="0"/>
        <w:spacing w:line="600" w:lineRule="exact"/>
        <w:ind w:left="1133" w:firstLine="420"/>
        <w:jc w:val="both"/>
        <w:rPr>
          <w:rFonts w:ascii="Times New Roman" w:hAnsi="Times New Roman"/>
          <w:color w:val="000000" w:themeColor="text1"/>
        </w:rPr>
      </w:pPr>
      <w:r w:rsidRPr="003058E8">
        <w:rPr>
          <w:rFonts w:ascii="Times New Roman" w:eastAsia="標楷體" w:hAnsi="Times New Roman"/>
          <w:color w:val="000000" w:themeColor="text1"/>
          <w:sz w:val="28"/>
        </w:rPr>
        <w:t>乙、</w:t>
      </w:r>
      <w:r w:rsidRPr="003058E8">
        <w:rPr>
          <w:rFonts w:ascii="Times New Roman" w:eastAsia="標楷體" w:hAnsi="Times New Roman"/>
          <w:color w:val="000000" w:themeColor="text1"/>
          <w:sz w:val="28"/>
          <w:szCs w:val="28"/>
        </w:rPr>
        <w:t>永久性血管通路形式之選擇與優先順序</w:t>
      </w:r>
    </w:p>
    <w:p w14:paraId="5919881B" w14:textId="77777777" w:rsidR="000257EE" w:rsidRPr="003058E8" w:rsidRDefault="00274757" w:rsidP="00AA0EEE">
      <w:pPr>
        <w:pStyle w:val="20"/>
        <w:snapToGrid w:val="0"/>
        <w:spacing w:line="600" w:lineRule="exact"/>
        <w:ind w:left="239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血管通路以末稍血管修補及吻合術</w:t>
      </w:r>
      <w:r w:rsidRPr="003058E8">
        <w:rPr>
          <w:rFonts w:ascii="Times New Roman" w:eastAsia="標楷體" w:hAnsi="Times New Roman"/>
          <w:color w:val="000000" w:themeColor="text1"/>
          <w:sz w:val="28"/>
          <w:szCs w:val="28"/>
        </w:rPr>
        <w:t xml:space="preserve"> </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69032C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為首選。</w:t>
      </w:r>
      <w:r w:rsidRPr="003058E8">
        <w:rPr>
          <w:rFonts w:ascii="Times New Roman" w:eastAsia="標楷體" w:hAnsi="Times New Roman"/>
          <w:color w:val="000000" w:themeColor="text1"/>
          <w:sz w:val="28"/>
          <w:szCs w:val="28"/>
        </w:rPr>
        <w:t>(101/5/1)</w:t>
      </w:r>
    </w:p>
    <w:p w14:paraId="43874854" w14:textId="77777777" w:rsidR="000257EE" w:rsidRPr="003058E8" w:rsidRDefault="00274757" w:rsidP="00AA0EEE">
      <w:pPr>
        <w:pStyle w:val="20"/>
        <w:snapToGrid w:val="0"/>
        <w:spacing w:line="600" w:lineRule="exact"/>
        <w:ind w:left="239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若以上兩種瘻管無法做成時，可以植入動靜脈造廔術合併人工血管使用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兩處吻合</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69034C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作為血管通路。</w:t>
      </w:r>
      <w:r w:rsidRPr="003058E8">
        <w:rPr>
          <w:rFonts w:ascii="Times New Roman" w:eastAsia="標楷體" w:hAnsi="Times New Roman"/>
          <w:color w:val="000000" w:themeColor="text1"/>
          <w:sz w:val="28"/>
          <w:szCs w:val="28"/>
        </w:rPr>
        <w:t>(101/5/1)</w:t>
      </w:r>
    </w:p>
    <w:p w14:paraId="37EE9429" w14:textId="77777777" w:rsidR="000257EE" w:rsidRPr="003058E8" w:rsidRDefault="00274757" w:rsidP="00AA0EEE">
      <w:pPr>
        <w:pStyle w:val="20"/>
        <w:snapToGrid w:val="0"/>
        <w:spacing w:line="600" w:lineRule="exact"/>
        <w:ind w:left="2390"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無法做自體動靜脈瘻管或人工血管植入者可選擇植入固定式中心靜脈導管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治療性導管植入術</w:t>
      </w:r>
      <w:r w:rsidRPr="003058E8">
        <w:rPr>
          <w:rFonts w:ascii="Times New Roman" w:eastAsia="標楷體" w:hAnsi="Times New Roman"/>
          <w:color w:val="000000" w:themeColor="text1"/>
          <w:sz w:val="28"/>
          <w:szCs w:val="28"/>
        </w:rPr>
        <w:t xml:space="preserve"> — </w:t>
      </w:r>
      <w:r w:rsidRPr="003058E8">
        <w:rPr>
          <w:rFonts w:ascii="Times New Roman" w:eastAsia="標楷體" w:hAnsi="Times New Roman"/>
          <w:color w:val="000000" w:themeColor="text1"/>
          <w:sz w:val="28"/>
          <w:szCs w:val="28"/>
        </w:rPr>
        <w:t>希克曼氏導管植入術</w:t>
      </w:r>
      <w:r w:rsidR="00C54EE9" w:rsidRPr="003058E8">
        <w:rPr>
          <w:rFonts w:ascii="Times New Roman" w:eastAsia="標楷體" w:hAnsi="Times New Roman"/>
          <w:color w:val="000000" w:themeColor="text1"/>
          <w:sz w:val="28"/>
          <w:szCs w:val="28"/>
        </w:rPr>
        <w:t>(</w:t>
      </w:r>
      <w:r w:rsidR="002447D1" w:rsidRPr="003058E8">
        <w:rPr>
          <w:rFonts w:ascii="Times New Roman" w:eastAsia="標楷體" w:hAnsi="Times New Roman"/>
          <w:color w:val="000000" w:themeColor="text1"/>
          <w:sz w:val="28"/>
          <w:szCs w:val="28"/>
        </w:rPr>
        <w:t>47059B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或內頸靜脈切開，永久導管放置術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69039B</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或將病人轉至腹膜透析治療。</w:t>
      </w:r>
      <w:r w:rsidRPr="003058E8">
        <w:rPr>
          <w:rFonts w:ascii="Times New Roman" w:eastAsia="標楷體" w:hAnsi="Times New Roman"/>
          <w:color w:val="000000" w:themeColor="text1"/>
          <w:sz w:val="28"/>
          <w:szCs w:val="28"/>
        </w:rPr>
        <w:t>(101/5/1)</w:t>
      </w:r>
    </w:p>
    <w:p w14:paraId="56B6B3F9" w14:textId="77777777" w:rsidR="000257EE" w:rsidRPr="003058E8" w:rsidRDefault="00274757" w:rsidP="00AA0EEE">
      <w:pPr>
        <w:pStyle w:val="20"/>
        <w:snapToGrid w:val="0"/>
        <w:spacing w:line="600" w:lineRule="exact"/>
        <w:ind w:left="1133" w:firstLine="700"/>
        <w:jc w:val="both"/>
        <w:rPr>
          <w:rFonts w:ascii="Times New Roman" w:hAnsi="Times New Roman"/>
          <w:color w:val="000000" w:themeColor="text1"/>
        </w:rPr>
      </w:pPr>
      <w:r w:rsidRPr="003058E8">
        <w:rPr>
          <w:rFonts w:ascii="Times New Roman" w:eastAsia="標楷體" w:hAnsi="Times New Roman"/>
          <w:color w:val="000000" w:themeColor="text1"/>
          <w:sz w:val="28"/>
        </w:rPr>
        <w:lastRenderedPageBreak/>
        <w:t>丙、</w:t>
      </w:r>
      <w:r w:rsidRPr="003058E8">
        <w:rPr>
          <w:rFonts w:ascii="Times New Roman" w:eastAsia="標楷體" w:hAnsi="Times New Roman"/>
          <w:color w:val="000000" w:themeColor="text1"/>
          <w:sz w:val="28"/>
          <w:szCs w:val="28"/>
        </w:rPr>
        <w:t>建立血管通路之時機</w:t>
      </w:r>
    </w:p>
    <w:p w14:paraId="3A233172" w14:textId="77777777" w:rsidR="000257EE" w:rsidRPr="003058E8" w:rsidRDefault="00274757" w:rsidP="00AA0EEE">
      <w:pPr>
        <w:pStyle w:val="20"/>
        <w:snapToGrid w:val="0"/>
        <w:spacing w:line="600" w:lineRule="exact"/>
        <w:ind w:left="1130" w:firstLine="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糖尿病腎病變患者接受自體動靜脈瘻管手術的時機：</w:t>
      </w:r>
    </w:p>
    <w:p w14:paraId="732CC205"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171C3154"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，或</w:t>
      </w:r>
    </w:p>
    <w:p w14:paraId="2F9D3291"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3CA9B05B" w14:textId="77777777" w:rsidR="000257EE" w:rsidRPr="003058E8" w:rsidRDefault="00274757" w:rsidP="00AA0EEE">
      <w:pPr>
        <w:pStyle w:val="20"/>
        <w:snapToGrid w:val="0"/>
        <w:spacing w:line="600" w:lineRule="exact"/>
        <w:ind w:left="2531"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糖尿病腎病變患者接受人工血管</w:t>
      </w:r>
      <w:r w:rsidRPr="003058E8">
        <w:rPr>
          <w:rFonts w:ascii="Times New Roman" w:eastAsia="標楷體" w:hAnsi="Times New Roman"/>
          <w:color w:val="000000" w:themeColor="text1"/>
          <w:sz w:val="28"/>
          <w:szCs w:val="28"/>
        </w:rPr>
        <w:t xml:space="preserve"> (AV graft) </w:t>
      </w:r>
      <w:r w:rsidRPr="003058E8">
        <w:rPr>
          <w:rFonts w:ascii="Times New Roman" w:eastAsia="標楷體" w:hAnsi="Times New Roman"/>
          <w:color w:val="000000" w:themeColor="text1"/>
          <w:sz w:val="28"/>
          <w:szCs w:val="28"/>
        </w:rPr>
        <w:t>手術的時機：</w:t>
      </w:r>
    </w:p>
    <w:p w14:paraId="54DF5811"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12.5 ml/min</w:t>
      </w:r>
      <w:r w:rsidRPr="003058E8">
        <w:rPr>
          <w:rFonts w:ascii="Times New Roman" w:eastAsia="標楷體" w:hAnsi="Times New Roman"/>
          <w:color w:val="000000" w:themeColor="text1"/>
          <w:sz w:val="28"/>
          <w:szCs w:val="28"/>
        </w:rPr>
        <w:t>，或</w:t>
      </w:r>
    </w:p>
    <w:p w14:paraId="1742692F"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7 mg/dl</w:t>
      </w:r>
      <w:r w:rsidRPr="003058E8">
        <w:rPr>
          <w:rFonts w:ascii="Times New Roman" w:eastAsia="標楷體" w:hAnsi="Times New Roman"/>
          <w:color w:val="000000" w:themeColor="text1"/>
          <w:sz w:val="28"/>
          <w:szCs w:val="28"/>
        </w:rPr>
        <w:t>，或</w:t>
      </w:r>
    </w:p>
    <w:p w14:paraId="69C9DDDA"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0050F3BA" w14:textId="77777777" w:rsidR="000257EE" w:rsidRPr="003058E8" w:rsidRDefault="00274757" w:rsidP="00AA0EEE">
      <w:pPr>
        <w:pStyle w:val="20"/>
        <w:snapToGrid w:val="0"/>
        <w:spacing w:line="600" w:lineRule="exact"/>
        <w:ind w:left="2531"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非糖尿病腎病變患者接受自體動靜脈瘻管或人工血管</w:t>
      </w:r>
      <w:r w:rsidRPr="003058E8">
        <w:rPr>
          <w:rFonts w:ascii="Times New Roman" w:eastAsia="標楷體" w:hAnsi="Times New Roman"/>
          <w:color w:val="000000" w:themeColor="text1"/>
          <w:sz w:val="28"/>
          <w:szCs w:val="28"/>
        </w:rPr>
        <w:t>(AV graft)</w:t>
      </w:r>
      <w:r w:rsidRPr="003058E8">
        <w:rPr>
          <w:rFonts w:ascii="Times New Roman" w:eastAsia="標楷體" w:hAnsi="Times New Roman"/>
          <w:color w:val="000000" w:themeColor="text1"/>
          <w:sz w:val="28"/>
          <w:szCs w:val="28"/>
        </w:rPr>
        <w:t>手術的時機：</w:t>
      </w:r>
    </w:p>
    <w:p w14:paraId="3CA2DFE4"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4F7405F2"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，或</w:t>
      </w:r>
    </w:p>
    <w:p w14:paraId="3114EE28" w14:textId="77777777" w:rsidR="000257EE" w:rsidRPr="003058E8" w:rsidRDefault="00274757" w:rsidP="00AA0EEE">
      <w:pPr>
        <w:pStyle w:val="20"/>
        <w:snapToGrid w:val="0"/>
        <w:spacing w:line="600" w:lineRule="exact"/>
        <w:ind w:left="1130" w:firstLine="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0B0134D3" w14:textId="77777777" w:rsidR="000257EE" w:rsidRPr="003058E8" w:rsidRDefault="00274757" w:rsidP="00AA0EEE">
      <w:pPr>
        <w:pStyle w:val="20"/>
        <w:snapToGrid w:val="0"/>
        <w:spacing w:line="600" w:lineRule="exact"/>
        <w:ind w:left="267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48543049" w14:textId="77777777" w:rsidR="000257EE" w:rsidRPr="003058E8" w:rsidRDefault="00274757" w:rsidP="00AA0EEE">
      <w:pPr>
        <w:pStyle w:val="20"/>
        <w:snapToGrid w:val="0"/>
        <w:spacing w:line="600" w:lineRule="exact"/>
        <w:ind w:left="1610" w:firstLine="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p>
    <w:p w14:paraId="60CD2BBF" w14:textId="77777777" w:rsidR="000257EE" w:rsidRPr="003058E8" w:rsidRDefault="00274757" w:rsidP="00AA0EEE">
      <w:pPr>
        <w:pStyle w:val="20"/>
        <w:snapToGrid w:val="0"/>
        <w:spacing w:line="600" w:lineRule="exact"/>
        <w:ind w:left="2694" w:hanging="584"/>
        <w:jc w:val="both"/>
        <w:rPr>
          <w:rFonts w:ascii="Times New Roman" w:hAnsi="Times New Roman"/>
          <w:color w:val="000000" w:themeColor="text1"/>
        </w:rPr>
      </w:pPr>
      <w:r w:rsidRPr="003058E8">
        <w:rPr>
          <w:rFonts w:ascii="Times New Roman" w:eastAsia="標楷體" w:hAnsi="Times New Roman"/>
          <w:color w:val="000000" w:themeColor="text1"/>
          <w:sz w:val="28"/>
        </w:rPr>
        <w:t>丁、</w:t>
      </w:r>
      <w:r w:rsidRPr="003058E8">
        <w:rPr>
          <w:rFonts w:ascii="Times New Roman" w:eastAsia="標楷體" w:hAnsi="Times New Roman"/>
          <w:color w:val="000000" w:themeColor="text1"/>
          <w:sz w:val="28"/>
          <w:szCs w:val="28"/>
        </w:rPr>
        <w:t>病人因故必須接受血管通路重建時，醫師應於病歷中詳細記載並呈現原血管通路無法繼續使用之原因。</w:t>
      </w:r>
    </w:p>
    <w:p w14:paraId="3A142650" w14:textId="77777777" w:rsidR="000257EE" w:rsidRPr="003058E8" w:rsidRDefault="00274757" w:rsidP="00AA0EEE">
      <w:pPr>
        <w:pStyle w:val="20"/>
        <w:snapToGrid w:val="0"/>
        <w:spacing w:line="600" w:lineRule="exact"/>
        <w:ind w:left="852" w:firstLine="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腹膜透析部分：</w:t>
      </w:r>
    </w:p>
    <w:p w14:paraId="320EA26E" w14:textId="77777777" w:rsidR="000257EE" w:rsidRPr="003058E8" w:rsidRDefault="00274757" w:rsidP="00AA0EEE">
      <w:pPr>
        <w:pStyle w:val="20"/>
        <w:snapToGrid w:val="0"/>
        <w:spacing w:line="600" w:lineRule="exact"/>
        <w:ind w:left="1133" w:firstLine="983"/>
        <w:jc w:val="both"/>
        <w:rPr>
          <w:rFonts w:ascii="Times New Roman" w:hAnsi="Times New Roman"/>
          <w:color w:val="000000" w:themeColor="text1"/>
        </w:rPr>
      </w:pPr>
      <w:r w:rsidRPr="003058E8">
        <w:rPr>
          <w:rFonts w:ascii="Times New Roman" w:eastAsia="標楷體" w:hAnsi="Times New Roman"/>
          <w:color w:val="000000" w:themeColor="text1"/>
          <w:sz w:val="28"/>
        </w:rPr>
        <w:t>甲、</w:t>
      </w:r>
      <w:r w:rsidRPr="003058E8">
        <w:rPr>
          <w:rFonts w:ascii="Times New Roman" w:eastAsia="標楷體" w:hAnsi="Times New Roman"/>
          <w:color w:val="000000" w:themeColor="text1"/>
          <w:sz w:val="28"/>
          <w:szCs w:val="28"/>
        </w:rPr>
        <w:t>植入腹膜透析導管之時機：</w:t>
      </w:r>
      <w:r w:rsidRPr="003058E8">
        <w:rPr>
          <w:rFonts w:ascii="Times New Roman" w:eastAsia="標楷體" w:hAnsi="Times New Roman"/>
          <w:color w:val="000000" w:themeColor="text1"/>
          <w:sz w:val="28"/>
          <w:szCs w:val="28"/>
        </w:rPr>
        <w:t>(101/5/1)</w:t>
      </w:r>
    </w:p>
    <w:p w14:paraId="767A27DB" w14:textId="77777777" w:rsidR="000257EE" w:rsidRPr="003058E8" w:rsidRDefault="00274757" w:rsidP="00AA0EEE">
      <w:pPr>
        <w:pStyle w:val="20"/>
        <w:snapToGrid w:val="0"/>
        <w:spacing w:line="600" w:lineRule="exact"/>
        <w:ind w:left="1130" w:firstLine="1564"/>
        <w:jc w:val="both"/>
        <w:rPr>
          <w:rFonts w:ascii="Times New Roman" w:hAnsi="Times New Roman"/>
          <w:color w:val="000000" w:themeColor="text1"/>
        </w:rPr>
      </w:pPr>
      <w:r w:rsidRPr="003058E8">
        <w:rPr>
          <w:rFonts w:ascii="Times New Roman" w:eastAsia="標楷體" w:hAnsi="Times New Roman"/>
          <w:color w:val="000000" w:themeColor="text1"/>
          <w:sz w:val="28"/>
          <w:szCs w:val="28"/>
        </w:rPr>
        <w:t>預期開始長期腹膜透析前至少兩週或以上。</w:t>
      </w:r>
    </w:p>
    <w:p w14:paraId="4757EADA" w14:textId="77777777" w:rsidR="000257EE" w:rsidRPr="003058E8" w:rsidRDefault="00274757" w:rsidP="00AA0EEE">
      <w:pPr>
        <w:pStyle w:val="20"/>
        <w:snapToGrid w:val="0"/>
        <w:spacing w:line="600" w:lineRule="exact"/>
        <w:ind w:left="1130" w:firstLine="980"/>
        <w:jc w:val="both"/>
        <w:rPr>
          <w:rFonts w:ascii="Times New Roman" w:hAnsi="Times New Roman"/>
          <w:color w:val="000000" w:themeColor="text1"/>
        </w:rPr>
      </w:pPr>
      <w:r w:rsidRPr="003058E8">
        <w:rPr>
          <w:rFonts w:ascii="Times New Roman" w:eastAsia="標楷體" w:hAnsi="Times New Roman"/>
          <w:color w:val="000000" w:themeColor="text1"/>
          <w:sz w:val="28"/>
        </w:rPr>
        <w:t>乙、</w:t>
      </w:r>
      <w:r w:rsidRPr="003058E8">
        <w:rPr>
          <w:rFonts w:ascii="Times New Roman" w:eastAsia="標楷體" w:hAnsi="Times New Roman"/>
          <w:color w:val="000000" w:themeColor="text1"/>
          <w:sz w:val="28"/>
          <w:szCs w:val="28"/>
        </w:rPr>
        <w:t>糖尿病腎病變患者接受腹膜透析導管手術的時機：</w:t>
      </w:r>
    </w:p>
    <w:p w14:paraId="12D9956C"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15 ml/min</w:t>
      </w:r>
      <w:r w:rsidRPr="003058E8">
        <w:rPr>
          <w:rFonts w:ascii="Times New Roman" w:eastAsia="標楷體" w:hAnsi="Times New Roman"/>
          <w:color w:val="000000" w:themeColor="text1"/>
          <w:sz w:val="28"/>
          <w:szCs w:val="28"/>
        </w:rPr>
        <w:t>，或</w:t>
      </w:r>
    </w:p>
    <w:p w14:paraId="40461D1C"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5CD7A2F2"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57930DB5" w14:textId="77777777" w:rsidR="000257EE" w:rsidRPr="003058E8" w:rsidRDefault="00274757" w:rsidP="00AA0EEE">
      <w:pPr>
        <w:pStyle w:val="20"/>
        <w:snapToGrid w:val="0"/>
        <w:spacing w:line="600" w:lineRule="exact"/>
        <w:ind w:left="1130" w:firstLine="980"/>
        <w:jc w:val="both"/>
        <w:rPr>
          <w:rFonts w:ascii="Times New Roman" w:hAnsi="Times New Roman"/>
          <w:color w:val="000000" w:themeColor="text1"/>
        </w:rPr>
      </w:pPr>
      <w:r w:rsidRPr="003058E8">
        <w:rPr>
          <w:rFonts w:ascii="Times New Roman" w:eastAsia="標楷體" w:hAnsi="Times New Roman"/>
          <w:color w:val="000000" w:themeColor="text1"/>
          <w:sz w:val="28"/>
        </w:rPr>
        <w:t>丙、</w:t>
      </w:r>
      <w:r w:rsidRPr="003058E8">
        <w:rPr>
          <w:rFonts w:ascii="Times New Roman" w:eastAsia="標楷體" w:hAnsi="Times New Roman"/>
          <w:color w:val="000000" w:themeColor="text1"/>
          <w:sz w:val="28"/>
          <w:szCs w:val="28"/>
        </w:rPr>
        <w:t>非糖尿病腎病變患者接受腹膜透析導管手術的時機：</w:t>
      </w:r>
    </w:p>
    <w:p w14:paraId="3F81B2E5"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肌酸酐清除率</w:t>
      </w:r>
      <w:r w:rsidR="00C54EE9"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Ccr</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10 ml/min</w:t>
      </w:r>
      <w:r w:rsidRPr="003058E8">
        <w:rPr>
          <w:rFonts w:ascii="Times New Roman" w:eastAsia="標楷體" w:hAnsi="Times New Roman"/>
          <w:color w:val="000000" w:themeColor="text1"/>
          <w:sz w:val="28"/>
          <w:szCs w:val="28"/>
        </w:rPr>
        <w:t>，或</w:t>
      </w:r>
    </w:p>
    <w:p w14:paraId="6DB8C25F"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8 mg/dl</w:t>
      </w:r>
      <w:r w:rsidRPr="003058E8">
        <w:rPr>
          <w:rFonts w:ascii="Times New Roman" w:eastAsia="標楷體" w:hAnsi="Times New Roman"/>
          <w:color w:val="000000" w:themeColor="text1"/>
          <w:sz w:val="28"/>
          <w:szCs w:val="28"/>
        </w:rPr>
        <w:t>，</w:t>
      </w:r>
      <w:r w:rsidR="00265E29" w:rsidRPr="003058E8">
        <w:rPr>
          <w:rFonts w:ascii="Times New Roman" w:eastAsia="標楷體" w:hAnsi="Times New Roman"/>
          <w:color w:val="000000" w:themeColor="text1"/>
          <w:sz w:val="28"/>
          <w:szCs w:val="28"/>
        </w:rPr>
        <w:t>或</w:t>
      </w:r>
    </w:p>
    <w:p w14:paraId="6405A5C7" w14:textId="77777777" w:rsidR="000257EE" w:rsidRPr="003058E8" w:rsidRDefault="00274757" w:rsidP="00AA0EEE">
      <w:pPr>
        <w:pStyle w:val="20"/>
        <w:snapToGrid w:val="0"/>
        <w:spacing w:line="600" w:lineRule="exact"/>
        <w:ind w:left="113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預期在</w:t>
      </w:r>
      <w:r w:rsidR="00265E29" w:rsidRPr="003058E8">
        <w:rPr>
          <w:rFonts w:ascii="Times New Roman" w:eastAsia="標楷體" w:hAnsi="Times New Roman"/>
          <w:color w:val="000000" w:themeColor="text1"/>
          <w:sz w:val="28"/>
          <w:szCs w:val="28"/>
        </w:rPr>
        <w:t>3</w:t>
      </w:r>
      <w:r w:rsidR="00265E29" w:rsidRPr="003058E8">
        <w:rPr>
          <w:rFonts w:ascii="Times New Roman" w:eastAsia="標楷體" w:hAnsi="Times New Roman"/>
          <w:color w:val="000000" w:themeColor="text1"/>
          <w:sz w:val="28"/>
          <w:szCs w:val="28"/>
        </w:rPr>
        <w:t>至</w:t>
      </w:r>
      <w:r w:rsidR="00265E29" w:rsidRPr="003058E8">
        <w:rPr>
          <w:rFonts w:ascii="Times New Roman" w:eastAsia="標楷體" w:hAnsi="Times New Roman"/>
          <w:color w:val="000000" w:themeColor="text1"/>
          <w:sz w:val="28"/>
          <w:szCs w:val="28"/>
        </w:rPr>
        <w:t>6</w:t>
      </w:r>
      <w:r w:rsidR="00265E29" w:rsidRPr="003058E8">
        <w:rPr>
          <w:rFonts w:ascii="Times New Roman" w:eastAsia="標楷體" w:hAnsi="Times New Roman"/>
          <w:color w:val="000000" w:themeColor="text1"/>
          <w:sz w:val="28"/>
          <w:szCs w:val="28"/>
        </w:rPr>
        <w:t>個月內</w:t>
      </w:r>
      <w:r w:rsidRPr="003058E8">
        <w:rPr>
          <w:rFonts w:ascii="Times New Roman" w:eastAsia="標楷體" w:hAnsi="Times New Roman"/>
          <w:color w:val="000000" w:themeColor="text1"/>
          <w:sz w:val="28"/>
          <w:szCs w:val="28"/>
        </w:rPr>
        <w:t>需要透析者。</w:t>
      </w:r>
      <w:r w:rsidR="00265E29" w:rsidRPr="003058E8">
        <w:rPr>
          <w:rFonts w:ascii="Times New Roman" w:eastAsia="標楷體" w:hAnsi="Times New Roman"/>
          <w:color w:val="000000" w:themeColor="text1"/>
          <w:sz w:val="28"/>
          <w:szCs w:val="28"/>
        </w:rPr>
        <w:t>(106/1/1)</w:t>
      </w:r>
    </w:p>
    <w:p w14:paraId="47B5B974" w14:textId="77777777" w:rsidR="000257EE" w:rsidRPr="003058E8" w:rsidRDefault="00274757" w:rsidP="00AA0EEE">
      <w:pPr>
        <w:pStyle w:val="20"/>
        <w:snapToGrid w:val="0"/>
        <w:spacing w:line="600" w:lineRule="exact"/>
        <w:ind w:left="1130" w:firstLine="980"/>
        <w:jc w:val="both"/>
        <w:rPr>
          <w:rFonts w:ascii="Times New Roman" w:hAnsi="Times New Roman"/>
          <w:color w:val="000000" w:themeColor="text1"/>
        </w:rPr>
      </w:pPr>
      <w:r w:rsidRPr="003058E8">
        <w:rPr>
          <w:rFonts w:ascii="Times New Roman" w:eastAsia="標楷體" w:hAnsi="Times New Roman"/>
          <w:color w:val="000000" w:themeColor="text1"/>
          <w:sz w:val="28"/>
        </w:rPr>
        <w:t>丁、</w:t>
      </w:r>
      <w:r w:rsidRPr="003058E8">
        <w:rPr>
          <w:rFonts w:ascii="Times New Roman" w:eastAsia="標楷體" w:hAnsi="Times New Roman"/>
          <w:color w:val="000000" w:themeColor="text1"/>
          <w:sz w:val="28"/>
          <w:szCs w:val="28"/>
        </w:rPr>
        <w:t>體重低於</w:t>
      </w:r>
      <w:r w:rsidRPr="003058E8">
        <w:rPr>
          <w:rFonts w:ascii="Times New Roman" w:eastAsia="標楷體" w:hAnsi="Times New Roman"/>
          <w:color w:val="000000" w:themeColor="text1"/>
          <w:sz w:val="28"/>
          <w:szCs w:val="28"/>
        </w:rPr>
        <w:t>30</w:t>
      </w:r>
      <w:r w:rsidRPr="003058E8">
        <w:rPr>
          <w:rFonts w:ascii="Times New Roman" w:eastAsia="標楷體" w:hAnsi="Times New Roman"/>
          <w:color w:val="000000" w:themeColor="text1"/>
          <w:sz w:val="28"/>
          <w:szCs w:val="28"/>
        </w:rPr>
        <w:t>公斤以下兒童：肌酸酐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6 mg/dl</w:t>
      </w:r>
    </w:p>
    <w:p w14:paraId="21988224" w14:textId="77777777" w:rsidR="000257EE" w:rsidRPr="003058E8" w:rsidRDefault="00274757" w:rsidP="00AA0EEE">
      <w:pPr>
        <w:snapToGrid w:val="0"/>
        <w:spacing w:line="600" w:lineRule="exact"/>
        <w:ind w:firstLine="26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歲以下之兒童：肌酸酐</w:t>
      </w:r>
      <w:r w:rsidRPr="003058E8">
        <w:rPr>
          <w:rFonts w:ascii="Times New Roman" w:eastAsia="標楷體" w:hAnsi="Times New Roman"/>
          <w:color w:val="000000" w:themeColor="text1"/>
          <w:sz w:val="28"/>
          <w:szCs w:val="28"/>
        </w:rPr>
        <w:t xml:space="preserve"> (Cr) </w:t>
      </w:r>
      <w:r w:rsidRPr="003058E8">
        <w:rPr>
          <w:rFonts w:ascii="Times New Roman" w:eastAsia="標楷體" w:hAnsi="Times New Roman"/>
          <w:color w:val="000000" w:themeColor="text1"/>
          <w:sz w:val="28"/>
          <w:szCs w:val="28"/>
        </w:rPr>
        <w:t>大於</w:t>
      </w:r>
      <w:r w:rsidRPr="003058E8">
        <w:rPr>
          <w:rFonts w:ascii="Times New Roman" w:eastAsia="標楷體" w:hAnsi="Times New Roman"/>
          <w:color w:val="000000" w:themeColor="text1"/>
          <w:sz w:val="28"/>
          <w:szCs w:val="28"/>
        </w:rPr>
        <w:t>5 mg/dl</w:t>
      </w:r>
      <w:r w:rsidRPr="003058E8">
        <w:rPr>
          <w:rFonts w:ascii="Times New Roman" w:eastAsia="標楷體" w:hAnsi="Times New Roman"/>
          <w:color w:val="000000" w:themeColor="text1"/>
          <w:sz w:val="28"/>
          <w:szCs w:val="28"/>
        </w:rPr>
        <w:t>。</w:t>
      </w:r>
    </w:p>
    <w:p w14:paraId="72C5613D" w14:textId="77777777" w:rsidR="004D2C7E" w:rsidRPr="003058E8" w:rsidRDefault="00095D6D" w:rsidP="00AA0EEE">
      <w:pPr>
        <w:snapToGrid w:val="0"/>
        <w:spacing w:line="600" w:lineRule="exact"/>
        <w:ind w:leftChars="295" w:left="98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w:t>
      </w:r>
      <w:r w:rsidRPr="003058E8">
        <w:rPr>
          <w:rFonts w:ascii="Times New Roman" w:eastAsia="標楷體" w:hAnsi="Times New Roman"/>
          <w:color w:val="000000" w:themeColor="text1"/>
          <w:sz w:val="28"/>
          <w:szCs w:val="28"/>
        </w:rPr>
        <w:t>門診胃鏡與大腸鏡不宜同時申報，如有需求應於病歷詳述理由。</w:t>
      </w:r>
      <w:r w:rsidRPr="003058E8">
        <w:rPr>
          <w:rFonts w:ascii="Times New Roman" w:eastAsia="標楷體" w:hAnsi="Times New Roman"/>
          <w:color w:val="000000" w:themeColor="text1"/>
          <w:sz w:val="28"/>
          <w:szCs w:val="28"/>
        </w:rPr>
        <w:t xml:space="preserve"> (106/12/1)</w:t>
      </w:r>
    </w:p>
    <w:p w14:paraId="193049EA" w14:textId="77777777" w:rsidR="002447D1" w:rsidRPr="003058E8" w:rsidRDefault="004D2C7E" w:rsidP="002447D1">
      <w:pPr>
        <w:snapToGrid w:val="0"/>
        <w:spacing w:line="600" w:lineRule="exact"/>
        <w:ind w:leftChars="295" w:left="98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21.</w:t>
      </w:r>
      <w:r w:rsidRPr="003058E8">
        <w:rPr>
          <w:rFonts w:ascii="Times New Roman" w:eastAsia="標楷體" w:hAnsi="Times New Roman"/>
          <w:color w:val="000000" w:themeColor="text1"/>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C904715" w14:textId="77777777" w:rsidR="002447D1" w:rsidRPr="003058E8" w:rsidRDefault="002447D1" w:rsidP="002447D1">
      <w:pPr>
        <w:snapToGrid w:val="0"/>
        <w:spacing w:line="600" w:lineRule="exact"/>
        <w:ind w:leftChars="295" w:left="98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22.</w:t>
      </w:r>
      <w:r w:rsidRPr="003058E8">
        <w:rPr>
          <w:rFonts w:ascii="Times New Roman" w:eastAsia="標楷體" w:hAnsi="Times New Roman"/>
          <w:color w:val="000000" w:themeColor="text1"/>
          <w:kern w:val="3"/>
          <w:sz w:val="28"/>
        </w:rPr>
        <w:t>上消化道內視鏡止血法</w:t>
      </w:r>
      <w:r w:rsidRPr="003058E8">
        <w:rPr>
          <w:rFonts w:ascii="Times New Roman" w:eastAsia="標楷體" w:hAnsi="Times New Roman"/>
          <w:color w:val="000000" w:themeColor="text1"/>
          <w:kern w:val="3"/>
          <w:sz w:val="28"/>
        </w:rPr>
        <w:t>(47043C)</w:t>
      </w:r>
      <w:r w:rsidRPr="003058E8">
        <w:rPr>
          <w:rFonts w:ascii="Times New Roman" w:eastAsia="標楷體" w:hAnsi="Times New Roman"/>
          <w:color w:val="000000" w:themeColor="text1"/>
          <w:kern w:val="3"/>
          <w:sz w:val="28"/>
        </w:rPr>
        <w:t>審查原則：</w:t>
      </w:r>
      <w:r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Pr="003058E8">
        <w:rPr>
          <w:rFonts w:ascii="Times New Roman" w:eastAsia="標楷體" w:hAnsi="Times New Roman"/>
          <w:color w:val="000000" w:themeColor="text1"/>
          <w:kern w:val="3"/>
          <w:sz w:val="28"/>
        </w:rPr>
        <w:t>)</w:t>
      </w:r>
    </w:p>
    <w:p w14:paraId="7603EFDB" w14:textId="77777777" w:rsidR="002447D1" w:rsidRPr="003058E8" w:rsidRDefault="002447D1" w:rsidP="002447D1">
      <w:pPr>
        <w:snapToGrid w:val="0"/>
        <w:spacing w:line="600" w:lineRule="exact"/>
        <w:ind w:leftChars="445" w:left="1348"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需有出血徵兆</w:t>
      </w:r>
      <w:r w:rsidRPr="003058E8">
        <w:rPr>
          <w:rFonts w:ascii="Times New Roman" w:eastAsia="標楷體" w:hAnsi="Times New Roman"/>
          <w:color w:val="000000" w:themeColor="text1"/>
          <w:kern w:val="3"/>
          <w:sz w:val="28"/>
        </w:rPr>
        <w:t>(SRH: stigmata of recent hemorrhage)</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Forrest I</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IIa</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IIb</w:t>
      </w:r>
      <w:r w:rsidRPr="003058E8">
        <w:rPr>
          <w:rFonts w:ascii="Times New Roman" w:eastAsia="標楷體" w:hAnsi="Times New Roman"/>
          <w:color w:val="000000" w:themeColor="text1"/>
          <w:kern w:val="3"/>
          <w:sz w:val="28"/>
        </w:rPr>
        <w:t>的潰瘍。</w:t>
      </w:r>
    </w:p>
    <w:p w14:paraId="10158EE3" w14:textId="0594E836" w:rsidR="002447D1" w:rsidRPr="003058E8" w:rsidRDefault="002447D1" w:rsidP="002447D1">
      <w:pPr>
        <w:snapToGrid w:val="0"/>
        <w:spacing w:line="600" w:lineRule="exact"/>
        <w:ind w:leftChars="445" w:left="1348" w:hangingChars="1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需檢附治療前及治療後止血內視鏡影像，影像需含病人相關資料及日期。</w:t>
      </w:r>
    </w:p>
    <w:p w14:paraId="735695D7" w14:textId="16B348CC" w:rsidR="003E1F88" w:rsidRPr="003058E8" w:rsidRDefault="003E1F88" w:rsidP="003E1F88">
      <w:pPr>
        <w:snapToGrid w:val="0"/>
        <w:spacing w:line="600" w:lineRule="exact"/>
        <w:ind w:leftChars="304" w:left="1108" w:hangingChars="135" w:hanging="37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23.</w:t>
      </w:r>
      <w:r w:rsidRPr="003058E8">
        <w:rPr>
          <w:rFonts w:ascii="Times New Roman" w:eastAsia="標楷體" w:hAnsi="Times New Roman"/>
          <w:color w:val="000000" w:themeColor="text1"/>
          <w:sz w:val="28"/>
          <w:szCs w:val="28"/>
        </w:rPr>
        <w:t>「全民</w:t>
      </w:r>
      <w:r w:rsidRPr="003058E8">
        <w:rPr>
          <w:rFonts w:ascii="Times New Roman" w:eastAsia="標楷體" w:hAnsi="Times New Roman"/>
          <w:color w:val="000000" w:themeColor="text1"/>
          <w:kern w:val="3"/>
          <w:sz w:val="28"/>
        </w:rPr>
        <w:t>健康</w:t>
      </w:r>
      <w:r w:rsidRPr="003058E8">
        <w:rPr>
          <w:rFonts w:ascii="Times New Roman" w:eastAsia="標楷體" w:hAnsi="Times New Roman"/>
          <w:color w:val="000000" w:themeColor="text1"/>
          <w:sz w:val="28"/>
          <w:szCs w:val="28"/>
        </w:rPr>
        <w:t>保險呼吸器依賴患者整合性照護前瞻性支付方式」計畫審查重點</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呼吸照護居家階段審查原則【如附表】</w:t>
      </w:r>
      <w:r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3C9D230E" w14:textId="77777777" w:rsidR="003E1F88" w:rsidRPr="003058E8" w:rsidRDefault="003E1F88" w:rsidP="002447D1">
      <w:pPr>
        <w:snapToGrid w:val="0"/>
        <w:spacing w:line="600" w:lineRule="exact"/>
        <w:ind w:leftChars="445" w:left="1348" w:hangingChars="100" w:hanging="280"/>
        <w:jc w:val="both"/>
        <w:rPr>
          <w:rFonts w:ascii="Times New Roman" w:eastAsia="標楷體" w:hAnsi="Times New Roman"/>
          <w:color w:val="000000" w:themeColor="text1"/>
          <w:sz w:val="28"/>
          <w:szCs w:val="28"/>
        </w:rPr>
      </w:pPr>
    </w:p>
    <w:p w14:paraId="2617445A" w14:textId="77777777" w:rsidR="000257EE" w:rsidRPr="003058E8" w:rsidRDefault="00274757" w:rsidP="00AA0EEE">
      <w:pPr>
        <w:snapToGrid w:val="0"/>
        <w:spacing w:line="600" w:lineRule="exact"/>
        <w:ind w:left="56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(102/3/1)</w:t>
      </w:r>
    </w:p>
    <w:p w14:paraId="65A5F8C6" w14:textId="77777777" w:rsidR="000257EE" w:rsidRPr="003058E8" w:rsidRDefault="00274757" w:rsidP="00AA0EEE">
      <w:pPr>
        <w:snapToGrid w:val="0"/>
        <w:spacing w:line="600" w:lineRule="exact"/>
        <w:ind w:left="84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r w:rsidR="000F466A" w:rsidRPr="003058E8" w:rsidDel="000F466A">
        <w:rPr>
          <w:rFonts w:ascii="Times New Roman" w:eastAsia="標楷體" w:hAnsi="Times New Roman"/>
          <w:color w:val="000000" w:themeColor="text1"/>
          <w:kern w:val="3"/>
          <w:sz w:val="28"/>
        </w:rPr>
        <w:t xml:space="preserve"> </w:t>
      </w:r>
    </w:p>
    <w:p w14:paraId="2B45BA18" w14:textId="77777777" w:rsidR="000257EE" w:rsidRPr="003058E8" w:rsidRDefault="00274757" w:rsidP="00AA0EEE">
      <w:pPr>
        <w:widowControl/>
        <w:snapToGrid w:val="0"/>
        <w:spacing w:line="600" w:lineRule="exact"/>
        <w:ind w:left="28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降血脂藥物審查原則：</w:t>
      </w:r>
    </w:p>
    <w:p w14:paraId="2D00EF5B" w14:textId="77777777" w:rsidR="000257EE" w:rsidRPr="003058E8" w:rsidRDefault="00274757" w:rsidP="00AA0EEE">
      <w:pPr>
        <w:widowControl/>
        <w:snapToGrid w:val="0"/>
        <w:spacing w:line="600" w:lineRule="exact"/>
        <w:ind w:left="894"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lastRenderedPageBreak/>
        <w:t>1.</w:t>
      </w:r>
      <w:r w:rsidRPr="003058E8">
        <w:rPr>
          <w:rFonts w:ascii="Times New Roman" w:eastAsia="標楷體" w:hAnsi="Times New Roman"/>
          <w:color w:val="000000" w:themeColor="text1"/>
          <w:sz w:val="28"/>
          <w:szCs w:val="28"/>
        </w:rPr>
        <w:t>高血脂用藥指引請參考藥品給付規定。</w:t>
      </w:r>
      <w:r w:rsidRPr="003058E8">
        <w:rPr>
          <w:rFonts w:ascii="Times New Roman" w:eastAsia="標楷體" w:hAnsi="Times New Roman"/>
          <w:color w:val="000000" w:themeColor="text1"/>
          <w:sz w:val="28"/>
          <w:szCs w:val="28"/>
        </w:rPr>
        <w:t>(99/4/1) (102/3/1)</w:t>
      </w:r>
      <w:r w:rsidRPr="003058E8">
        <w:rPr>
          <w:rFonts w:ascii="Times New Roman" w:eastAsia="標楷體" w:hAnsi="Times New Roman"/>
          <w:color w:val="000000" w:themeColor="text1"/>
          <w:kern w:val="3"/>
          <w:sz w:val="28"/>
          <w:szCs w:val="28"/>
        </w:rPr>
        <w:t>。</w:t>
      </w:r>
    </w:p>
    <w:p w14:paraId="17EB3839" w14:textId="77777777" w:rsidR="000257EE" w:rsidRPr="003058E8" w:rsidRDefault="00274757" w:rsidP="00AA0EEE">
      <w:pPr>
        <w:snapToGrid w:val="0"/>
        <w:spacing w:line="600" w:lineRule="exact"/>
        <w:ind w:left="88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針對高</w:t>
      </w:r>
      <w:r w:rsidRPr="003058E8">
        <w:rPr>
          <w:rFonts w:ascii="Times New Roman" w:eastAsia="標楷體" w:hAnsi="Times New Roman"/>
          <w:color w:val="000000" w:themeColor="text1"/>
          <w:kern w:val="3"/>
          <w:sz w:val="28"/>
        </w:rPr>
        <w:t>TG(</w:t>
      </w:r>
      <w:r w:rsidRPr="003058E8">
        <w:rPr>
          <w:rFonts w:ascii="Times New Roman" w:eastAsia="標楷體" w:hAnsi="Times New Roman"/>
          <w:color w:val="000000" w:themeColor="text1"/>
          <w:kern w:val="3"/>
          <w:sz w:val="28"/>
        </w:rPr>
        <w:t>三酸甘油脂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之治療，除了依全民健保規範之藥品使用原則之外，應以</w:t>
      </w:r>
      <w:r w:rsidRPr="003058E8">
        <w:rPr>
          <w:rFonts w:ascii="Times New Roman" w:eastAsia="標楷體" w:hAnsi="Times New Roman"/>
          <w:color w:val="000000" w:themeColor="text1"/>
          <w:kern w:val="3"/>
          <w:sz w:val="28"/>
        </w:rPr>
        <w:t>fibrate</w:t>
      </w:r>
      <w:r w:rsidRPr="003058E8">
        <w:rPr>
          <w:rFonts w:ascii="Times New Roman" w:eastAsia="標楷體" w:hAnsi="Times New Roman"/>
          <w:color w:val="000000" w:themeColor="text1"/>
          <w:kern w:val="3"/>
          <w:sz w:val="28"/>
        </w:rPr>
        <w:t>類為首選降血脂藥。</w:t>
      </w:r>
    </w:p>
    <w:p w14:paraId="35D8A518" w14:textId="77777777" w:rsidR="000257EE" w:rsidRPr="003058E8" w:rsidRDefault="00274757"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完整的血脂檢查包括</w:t>
      </w:r>
      <w:r w:rsidRPr="003058E8">
        <w:rPr>
          <w:rFonts w:ascii="Times New Roman" w:eastAsia="標楷體" w:hAnsi="Times New Roman"/>
          <w:color w:val="000000" w:themeColor="text1"/>
          <w:sz w:val="28"/>
          <w:szCs w:val="28"/>
        </w:rPr>
        <w:t>Total cholesterol</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HDL-C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Triglyceride</w:t>
      </w:r>
      <w:r w:rsidRPr="003058E8">
        <w:rPr>
          <w:rFonts w:ascii="Times New Roman" w:eastAsia="標楷體" w:hAnsi="Times New Roman"/>
          <w:color w:val="000000" w:themeColor="text1"/>
          <w:sz w:val="28"/>
          <w:szCs w:val="28"/>
        </w:rPr>
        <w:t>，其中</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不宜以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可以公式計算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為由刪減。</w:t>
      </w:r>
      <w:r w:rsidRPr="003058E8">
        <w:rPr>
          <w:rFonts w:ascii="Times New Roman" w:eastAsia="標楷體" w:hAnsi="Times New Roman"/>
          <w:color w:val="000000" w:themeColor="text1"/>
          <w:sz w:val="28"/>
          <w:szCs w:val="28"/>
        </w:rPr>
        <w:t>(101/5/1)</w:t>
      </w:r>
    </w:p>
    <w:p w14:paraId="53426102" w14:textId="77777777" w:rsidR="000F466A" w:rsidRPr="003058E8" w:rsidRDefault="000F466A"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同一個案多次執行</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低密度脂蛋白－膽固醇</w:t>
      </w:r>
      <w:r w:rsidRPr="003058E8">
        <w:rPr>
          <w:rFonts w:ascii="Times New Roman" w:eastAsia="標楷體" w:hAnsi="Times New Roman"/>
          <w:color w:val="000000" w:themeColor="text1"/>
          <w:sz w:val="28"/>
          <w:szCs w:val="28"/>
        </w:rPr>
        <w:t>(09044C)</w:t>
      </w:r>
      <w:r w:rsidRPr="003058E8">
        <w:rPr>
          <w:rFonts w:ascii="Times New Roman" w:eastAsia="標楷體" w:hAnsi="Times New Roman"/>
          <w:color w:val="000000" w:themeColor="text1"/>
          <w:sz w:val="28"/>
          <w:szCs w:val="28"/>
        </w:rPr>
        <w:t>之適當性：</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34907B05" w14:textId="77777777" w:rsidR="000F466A" w:rsidRPr="003058E8" w:rsidRDefault="000F466A"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初次篩檢</w:t>
      </w:r>
      <w:r w:rsidRPr="003058E8">
        <w:rPr>
          <w:rFonts w:ascii="Times New Roman" w:eastAsia="標楷體" w:hAnsi="Times New Roman"/>
          <w:color w:val="000000" w:themeColor="text1"/>
          <w:sz w:val="28"/>
          <w:szCs w:val="28"/>
        </w:rPr>
        <w:t>LDL-C</w:t>
      </w:r>
      <w:r w:rsidRPr="003058E8">
        <w:rPr>
          <w:rFonts w:ascii="Times New Roman" w:eastAsia="標楷體" w:hAnsi="Times New Roman"/>
          <w:color w:val="000000" w:themeColor="text1"/>
          <w:sz w:val="28"/>
          <w:szCs w:val="28"/>
        </w:rPr>
        <w:t>高於標準數值，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個月後再進行複檢為原則。</w:t>
      </w:r>
    </w:p>
    <w:p w14:paraId="25CC3ADF" w14:textId="77777777" w:rsidR="000F466A" w:rsidRPr="003058E8" w:rsidRDefault="000F466A" w:rsidP="00AA0EEE">
      <w:pPr>
        <w:snapToGrid w:val="0"/>
        <w:spacing w:line="600" w:lineRule="exact"/>
        <w:ind w:left="88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非藥物治療時，每</w:t>
      </w: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個月檢查一次為原則。</w:t>
      </w:r>
    </w:p>
    <w:p w14:paraId="26FB3E80" w14:textId="7A0F23F2" w:rsidR="000257EE" w:rsidRPr="003058E8" w:rsidRDefault="00274757" w:rsidP="00AA0EEE">
      <w:pPr>
        <w:widowControl/>
        <w:snapToGrid w:val="0"/>
        <w:spacing w:line="600" w:lineRule="exact"/>
        <w:ind w:left="567" w:hanging="567"/>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00FF194C" w:rsidRPr="003058E8">
        <w:rPr>
          <w:rFonts w:ascii="Times New Roman" w:eastAsia="標楷體" w:hAnsi="Times New Roman" w:hint="eastAsia"/>
          <w:color w:val="000000" w:themeColor="text1"/>
          <w:kern w:val="3"/>
          <w:sz w:val="28"/>
        </w:rPr>
        <w:t>刪除</w:t>
      </w:r>
      <w:bookmarkStart w:id="65" w:name="_Hlk126339130"/>
      <w:r w:rsidR="00FF194C"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FF194C" w:rsidRPr="003058E8">
        <w:rPr>
          <w:rFonts w:ascii="Times New Roman" w:eastAsia="標楷體" w:hAnsi="Times New Roman"/>
          <w:color w:val="000000" w:themeColor="text1"/>
          <w:kern w:val="3"/>
          <w:sz w:val="28"/>
        </w:rPr>
        <w:t>)</w:t>
      </w:r>
      <w:bookmarkEnd w:id="65"/>
    </w:p>
    <w:p w14:paraId="0F9984E7" w14:textId="77777777" w:rsidR="000257EE" w:rsidRPr="003058E8" w:rsidRDefault="00274757" w:rsidP="00AA0EEE">
      <w:pPr>
        <w:widowControl/>
        <w:snapToGrid w:val="0"/>
        <w:spacing w:line="600" w:lineRule="exact"/>
        <w:ind w:left="84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00242331"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1.</w:t>
      </w:r>
      <w:r w:rsidR="00700C4D" w:rsidRPr="003058E8" w:rsidDel="000F466A">
        <w:rPr>
          <w:rFonts w:ascii="Times New Roman" w:eastAsia="標楷體" w:hAnsi="Times New Roman"/>
          <w:color w:val="000000" w:themeColor="text1"/>
          <w:kern w:val="3"/>
          <w:sz w:val="28"/>
        </w:rPr>
        <w:t xml:space="preserve"> </w:t>
      </w:r>
      <w:r w:rsidR="00700C4D" w:rsidRPr="003058E8">
        <w:rPr>
          <w:rFonts w:ascii="Times New Roman" w:eastAsia="標楷體" w:hAnsi="Times New Roman"/>
          <w:color w:val="000000" w:themeColor="text1"/>
          <w:kern w:val="3"/>
          <w:sz w:val="28"/>
        </w:rPr>
        <w:t>刪除</w:t>
      </w:r>
      <w:r w:rsidR="00700C4D" w:rsidRPr="003058E8">
        <w:rPr>
          <w:rFonts w:ascii="Times New Roman" w:eastAsia="標楷體" w:hAnsi="Times New Roman"/>
          <w:color w:val="000000" w:themeColor="text1"/>
          <w:kern w:val="3"/>
          <w:sz w:val="28"/>
        </w:rPr>
        <w:t>(108/3/1)</w:t>
      </w:r>
    </w:p>
    <w:p w14:paraId="0F8C4193" w14:textId="77777777" w:rsidR="000257EE" w:rsidRPr="003058E8" w:rsidRDefault="00274757" w:rsidP="00AA0EEE">
      <w:pPr>
        <w:widowControl/>
        <w:snapToGrid w:val="0"/>
        <w:spacing w:line="600" w:lineRule="exact"/>
        <w:ind w:left="851" w:hanging="28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000F466A" w:rsidRPr="003058E8">
        <w:rPr>
          <w:rFonts w:ascii="Times New Roman" w:hAnsi="Times New Roman"/>
          <w:color w:val="000000" w:themeColor="text1"/>
        </w:rPr>
        <w:t xml:space="preserve"> </w:t>
      </w:r>
      <w:r w:rsidR="000F466A" w:rsidRPr="003058E8">
        <w:rPr>
          <w:rFonts w:ascii="Times New Roman" w:eastAsia="標楷體" w:hAnsi="Times New Roman"/>
          <w:color w:val="000000" w:themeColor="text1"/>
          <w:kern w:val="3"/>
          <w:sz w:val="28"/>
        </w:rPr>
        <w:t>fatty liver</w:t>
      </w:r>
      <w:r w:rsidR="000F466A" w:rsidRPr="003058E8">
        <w:rPr>
          <w:rFonts w:ascii="Times New Roman" w:eastAsia="標楷體" w:hAnsi="Times New Roman"/>
          <w:color w:val="000000" w:themeColor="text1"/>
          <w:kern w:val="3"/>
          <w:sz w:val="28"/>
        </w:rPr>
        <w:t>之</w:t>
      </w:r>
      <w:r w:rsidRPr="003058E8">
        <w:rPr>
          <w:rFonts w:ascii="Times New Roman" w:eastAsia="標楷體" w:hAnsi="Times New Roman"/>
          <w:color w:val="000000" w:themeColor="text1"/>
          <w:kern w:val="3"/>
          <w:sz w:val="28"/>
        </w:rPr>
        <w:t>Sono</w:t>
      </w:r>
      <w:r w:rsidRPr="003058E8">
        <w:rPr>
          <w:rFonts w:ascii="Times New Roman" w:eastAsia="標楷體" w:hAnsi="Times New Roman"/>
          <w:color w:val="000000" w:themeColor="text1"/>
          <w:kern w:val="3"/>
          <w:sz w:val="28"/>
        </w:rPr>
        <w:t>檢查頻率宜半年以上方得再次執行。</w:t>
      </w:r>
      <w:r w:rsidR="00700C4D" w:rsidRPr="003058E8">
        <w:rPr>
          <w:rFonts w:ascii="Times New Roman" w:eastAsia="標楷體" w:hAnsi="Times New Roman"/>
          <w:color w:val="000000" w:themeColor="text1"/>
          <w:kern w:val="3"/>
          <w:sz w:val="28"/>
        </w:rPr>
        <w:t>(108/3/1)</w:t>
      </w:r>
    </w:p>
    <w:p w14:paraId="12BC6BF6" w14:textId="77777777" w:rsidR="000257EE" w:rsidRPr="003058E8" w:rsidRDefault="00274757" w:rsidP="00AA0EEE">
      <w:pPr>
        <w:snapToGrid w:val="0"/>
        <w:spacing w:line="600" w:lineRule="exact"/>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十一</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rPr>
        <w:t>肝</w:t>
      </w:r>
      <w:r w:rsidRPr="003058E8">
        <w:rPr>
          <w:rFonts w:ascii="Times New Roman" w:eastAsia="標楷體" w:hAnsi="Times New Roman"/>
          <w:bCs/>
          <w:color w:val="000000" w:themeColor="text1"/>
          <w:sz w:val="28"/>
          <w:szCs w:val="28"/>
        </w:rPr>
        <w:t>庇護</w:t>
      </w:r>
      <w:r w:rsidRPr="003058E8">
        <w:rPr>
          <w:rFonts w:ascii="Times New Roman" w:eastAsia="標楷體" w:hAnsi="Times New Roman"/>
          <w:bCs/>
          <w:color w:val="000000" w:themeColor="text1"/>
          <w:sz w:val="28"/>
        </w:rPr>
        <w:t>劑審查注意事項</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附表十九</w:t>
      </w:r>
      <w:r w:rsidRPr="003058E8">
        <w:rPr>
          <w:rFonts w:ascii="Times New Roman" w:eastAsia="標楷體" w:hAnsi="Times New Roman"/>
          <w:bCs/>
          <w:color w:val="000000" w:themeColor="text1"/>
          <w:sz w:val="28"/>
        </w:rPr>
        <w:t>)</w:t>
      </w:r>
    </w:p>
    <w:p w14:paraId="618681C0" w14:textId="77777777" w:rsidR="000257EE" w:rsidRPr="003058E8" w:rsidRDefault="00274757" w:rsidP="00AA0EEE">
      <w:pPr>
        <w:snapToGrid w:val="0"/>
        <w:spacing w:line="600" w:lineRule="exact"/>
        <w:ind w:left="1400" w:hanging="140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(102/3/1)</w:t>
      </w:r>
    </w:p>
    <w:p w14:paraId="09C69A6F" w14:textId="77777777" w:rsidR="00760F8E" w:rsidRPr="003058E8" w:rsidRDefault="00760F8E">
      <w:pPr>
        <w:widowControl/>
        <w:suppressAutoHyphens w:val="0"/>
        <w:spacing w:line="240" w:lineRule="auto"/>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231F3944" w14:textId="4DE23B35" w:rsidR="00760F8E" w:rsidRPr="003058E8" w:rsidRDefault="00760F8E" w:rsidP="00760F8E">
      <w:pPr>
        <w:widowControl/>
        <w:suppressAutoHyphens w:val="0"/>
        <w:spacing w:line="240" w:lineRule="auto"/>
        <w:jc w:val="center"/>
        <w:rPr>
          <w:rFonts w:ascii="Times New Roman" w:eastAsia="標楷體" w:hAnsi="Times New Roman"/>
          <w:b/>
          <w:color w:val="000000" w:themeColor="text1"/>
          <w:sz w:val="28"/>
          <w:szCs w:val="28"/>
        </w:rPr>
      </w:pPr>
      <w:r w:rsidRPr="003058E8">
        <w:rPr>
          <w:rFonts w:ascii="Times New Roman" w:eastAsia="標楷體" w:hAnsi="Times New Roman"/>
          <w:b/>
          <w:noProof/>
          <w:color w:val="000000" w:themeColor="text1"/>
          <w:sz w:val="28"/>
          <w:szCs w:val="28"/>
        </w:rPr>
        <w:lastRenderedPageBreak/>
        <mc:AlternateContent>
          <mc:Choice Requires="wps">
            <w:drawing>
              <wp:anchor distT="0" distB="0" distL="114300" distR="114300" simplePos="0" relativeHeight="251693056" behindDoc="0" locked="0" layoutInCell="1" allowOverlap="1" wp14:anchorId="628FD6D6" wp14:editId="56AAFF83">
                <wp:simplePos x="0" y="0"/>
                <wp:positionH relativeFrom="column">
                  <wp:posOffset>5360109</wp:posOffset>
                </wp:positionH>
                <wp:positionV relativeFrom="paragraph">
                  <wp:posOffset>-396845</wp:posOffset>
                </wp:positionV>
                <wp:extent cx="510363" cy="320675"/>
                <wp:effectExtent l="0" t="0" r="23495" b="22225"/>
                <wp:wrapNone/>
                <wp:docPr id="4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63" cy="320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A75F6D" w14:textId="63D4CCB6" w:rsidR="003058E8" w:rsidRPr="00B22245" w:rsidRDefault="003058E8" w:rsidP="00760F8E">
                            <w:r w:rsidRPr="00B22245">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28FD6D6" id="_x0000_s1045" type="#_x0000_t202" style="position:absolute;left:0;text-align:left;margin-left:422.05pt;margin-top:-31.25pt;width:40.2pt;height:2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" filled="f" strokeweight=".5pt">
                <v:textbox>
                  <w:txbxContent>
                    <w:p w14:paraId="4AA75F6D" w14:textId="63D4CCB6" w:rsidR="003058E8" w:rsidRPr="00B22245" w:rsidRDefault="003058E8" w:rsidP="00760F8E">
                      <w:r w:rsidRPr="00B22245">
                        <w:rPr>
                          <w:rFonts w:ascii="標楷體" w:eastAsia="標楷體" w:hAnsi="標楷體"/>
                        </w:rPr>
                        <w:t>附表</w:t>
                      </w:r>
                    </w:p>
                  </w:txbxContent>
                </v:textbox>
              </v:shape>
            </w:pict>
          </mc:Fallback>
        </mc:AlternateContent>
      </w:r>
      <w:r w:rsidRPr="003058E8">
        <w:rPr>
          <w:rFonts w:ascii="Times New Roman" w:eastAsia="標楷體" w:hAnsi="Times New Roman" w:hint="eastAsia"/>
          <w:b/>
          <w:color w:val="000000" w:themeColor="text1"/>
          <w:sz w:val="28"/>
          <w:szCs w:val="28"/>
        </w:rPr>
        <w:t>呼吸照護居家階段審查原則</w:t>
      </w:r>
      <w:r w:rsidRPr="003058E8">
        <w:rPr>
          <w:rFonts w:ascii="Times New Roman" w:eastAsia="標楷體" w:hAnsi="Times New Roman"/>
          <w:b/>
          <w:color w:val="000000" w:themeColor="text1"/>
          <w:sz w:val="28"/>
          <w:szCs w:val="28"/>
        </w:rPr>
        <w:t>(</w:t>
      </w:r>
      <w:r w:rsidR="00482357" w:rsidRPr="003058E8">
        <w:rPr>
          <w:rFonts w:ascii="Times New Roman" w:eastAsia="標楷體" w:hAnsi="Times New Roman"/>
          <w:b/>
          <w:color w:val="000000" w:themeColor="text1"/>
          <w:sz w:val="28"/>
          <w:szCs w:val="28"/>
        </w:rPr>
        <w:t>112/12/1</w:t>
      </w:r>
      <w:r w:rsidRPr="003058E8">
        <w:rPr>
          <w:rFonts w:ascii="Times New Roman" w:eastAsia="標楷體" w:hAnsi="Times New Roman"/>
          <w:b/>
          <w:color w:val="000000" w:themeColor="text1"/>
          <w:sz w:val="28"/>
          <w:szCs w:val="28"/>
        </w:rPr>
        <w:t>)</w:t>
      </w:r>
    </w:p>
    <w:tbl>
      <w:tblPr>
        <w:tblW w:w="9776" w:type="dxa"/>
        <w:tblLayout w:type="fixed"/>
        <w:tblCellMar>
          <w:left w:w="10" w:type="dxa"/>
          <w:right w:w="10" w:type="dxa"/>
        </w:tblCellMar>
        <w:tblLook w:val="04A0" w:firstRow="1" w:lastRow="0" w:firstColumn="1" w:lastColumn="0" w:noHBand="0" w:noVBand="1"/>
      </w:tblPr>
      <w:tblGrid>
        <w:gridCol w:w="4531"/>
        <w:gridCol w:w="5245"/>
      </w:tblGrid>
      <w:tr w:rsidR="003058E8" w:rsidRPr="003058E8" w14:paraId="40040358" w14:textId="77777777" w:rsidTr="001E3948">
        <w:trPr>
          <w:trHeight w:val="25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4AE3B" w14:textId="77777777" w:rsidR="00760F8E" w:rsidRPr="003058E8" w:rsidRDefault="00760F8E"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審查面向</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D070C" w14:textId="77777777" w:rsidR="00760F8E" w:rsidRPr="003058E8" w:rsidRDefault="00760F8E" w:rsidP="002B1CED">
            <w:pPr>
              <w:kinsoku w:val="0"/>
              <w:spacing w:line="320" w:lineRule="exact"/>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審查原則</w:t>
            </w:r>
          </w:p>
        </w:tc>
      </w:tr>
      <w:tr w:rsidR="003058E8" w:rsidRPr="003058E8" w14:paraId="67ACAA3F" w14:textId="77777777" w:rsidTr="001E3948">
        <w:trPr>
          <w:trHeight w:val="253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11259" w14:textId="77777777" w:rsidR="00760F8E" w:rsidRPr="003058E8" w:rsidRDefault="00760F8E" w:rsidP="002B1CED">
            <w:pPr>
              <w:kinsoku w:val="0"/>
              <w:spacing w:line="320" w:lineRule="exac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紀錄品質方面：</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審視病程紀錄（</w:t>
            </w:r>
            <w:r w:rsidRPr="003058E8">
              <w:rPr>
                <w:rFonts w:ascii="Times New Roman" w:eastAsia="標楷體" w:hAnsi="Times New Roman"/>
                <w:color w:val="000000" w:themeColor="text1"/>
                <w:sz w:val="28"/>
                <w:szCs w:val="28"/>
              </w:rPr>
              <w:t>Progress Note</w:t>
            </w:r>
            <w:r w:rsidRPr="003058E8">
              <w:rPr>
                <w:rFonts w:ascii="Times New Roman" w:eastAsia="標楷體" w:hAnsi="Times New Roman"/>
                <w:color w:val="000000" w:themeColor="text1"/>
                <w:sz w:val="28"/>
                <w:szCs w:val="28"/>
              </w:rPr>
              <w:t>）、呼吸治療紀錄（</w:t>
            </w:r>
            <w:r w:rsidRPr="003058E8">
              <w:rPr>
                <w:rFonts w:ascii="Times New Roman" w:eastAsia="標楷體" w:hAnsi="Times New Roman"/>
                <w:color w:val="000000" w:themeColor="text1"/>
                <w:sz w:val="28"/>
                <w:szCs w:val="28"/>
              </w:rPr>
              <w:t>RT Sheet</w:t>
            </w:r>
            <w:r w:rsidRPr="003058E8">
              <w:rPr>
                <w:rFonts w:ascii="Times New Roman" w:eastAsia="標楷體" w:hAnsi="Times New Roman"/>
                <w:color w:val="000000" w:themeColor="text1"/>
                <w:sz w:val="28"/>
                <w:szCs w:val="28"/>
              </w:rPr>
              <w:t>）、護理紀錄及生命跡象（</w:t>
            </w:r>
            <w:r w:rsidRPr="003058E8">
              <w:rPr>
                <w:rFonts w:ascii="Times New Roman" w:eastAsia="標楷體" w:hAnsi="Times New Roman"/>
                <w:color w:val="000000" w:themeColor="text1"/>
                <w:sz w:val="28"/>
                <w:szCs w:val="28"/>
              </w:rPr>
              <w:t>TPR Sheet</w:t>
            </w:r>
            <w:r w:rsidRPr="003058E8">
              <w:rPr>
                <w:rFonts w:ascii="Times New Roman" w:eastAsia="標楷體" w:hAnsi="Times New Roman"/>
                <w:color w:val="000000" w:themeColor="text1"/>
                <w:sz w:val="28"/>
                <w:szCs w:val="28"/>
              </w:rPr>
              <w:t>）等內容記載完整性，一致性及個別性。</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9C6D5"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每次訪視應依病況變化有完整病程紀錄、呼吸治療紀錄及護理紀錄。</w:t>
            </w:r>
          </w:p>
          <w:p w14:paraId="6EBDC5CC"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病程紀錄應包含病人當時狀況、呼吸型態與其他重要共病相關的評估、呼吸器設定，並依變化詳載原因、診斷、醫療建議及衛教，第一次新收案應描述主要造成呼吸衰竭、無法脫離呼吸器原因與重要的共病。</w:t>
            </w:r>
          </w:p>
          <w:p w14:paraId="015A1CF2"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呼吸治療紀錄應包含指尖血氧濃度、呼吸器檢視及設定、呼吸器管路當月更換紀錄等。</w:t>
            </w:r>
          </w:p>
          <w:p w14:paraId="791530E0"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護理紀錄應包含生命跡象、營養、身體評估、照顧者照顧技能等訪視評估紀錄及處置、病人反應與指導內容等照護計畫。另衛生福利部居家護理照護管理系統產出之個案照護紀錄得列入審查參考。</w:t>
            </w:r>
          </w:p>
          <w:p w14:paraId="3D00EDB9" w14:textId="77777777" w:rsidR="00760F8E" w:rsidRPr="003058E8" w:rsidRDefault="00760F8E" w:rsidP="002B1CED">
            <w:pPr>
              <w:numPr>
                <w:ilvl w:val="0"/>
                <w:numId w:val="75"/>
              </w:numPr>
              <w:kinsoku w:val="0"/>
              <w:spacing w:line="320" w:lineRule="exact"/>
              <w:ind w:left="237" w:hanging="224"/>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相關之檢查檢驗，應有適當的紀錄與判讀。</w:t>
            </w:r>
          </w:p>
        </w:tc>
      </w:tr>
      <w:tr w:rsidR="003058E8" w:rsidRPr="003058E8" w14:paraId="213A02F1" w14:textId="77777777" w:rsidTr="002B1CED">
        <w:trPr>
          <w:trHeight w:hRule="exact" w:val="5876"/>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C1D22" w14:textId="77777777" w:rsidR="00760F8E" w:rsidRPr="003058E8" w:rsidRDefault="00760F8E" w:rsidP="002B1CED">
            <w:pPr>
              <w:kinsoku w:val="0"/>
              <w:spacing w:line="320" w:lineRule="exact"/>
              <w:ind w:leftChars="1" w:left="108" w:hangingChars="38" w:hanging="106"/>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醫療照護品質方面：</w:t>
            </w:r>
          </w:p>
          <w:p w14:paraId="79C690EB" w14:textId="77777777" w:rsidR="00760F8E" w:rsidRPr="003058E8" w:rsidRDefault="00760F8E"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審視評估之完整性，處置之合理性及紀錄完整性。</w:t>
            </w:r>
          </w:p>
          <w:p w14:paraId="51B272F8" w14:textId="77777777" w:rsidR="00760F8E" w:rsidRPr="003058E8" w:rsidRDefault="00760F8E" w:rsidP="002B1CED">
            <w:pPr>
              <w:kinsoku w:val="0"/>
              <w:spacing w:line="320" w:lineRule="exact"/>
              <w:ind w:leftChars="8" w:left="240" w:hangingChars="79" w:hanging="221"/>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審視醫療診斷正確性，是否有針對呼吸衰竭之病因且依治療目標給予合適之治療與照護。</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167A4" w14:textId="77777777" w:rsidR="00760F8E" w:rsidRPr="003058E8" w:rsidRDefault="00760F8E" w:rsidP="002B1CED">
            <w:pPr>
              <w:numPr>
                <w:ilvl w:val="0"/>
                <w:numId w:val="76"/>
              </w:numPr>
              <w:kinsoku w:val="0"/>
              <w:spacing w:line="320" w:lineRule="exact"/>
              <w:ind w:left="192" w:hanging="252"/>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一般醫療照護品質：</w:t>
            </w:r>
            <w:r w:rsidRPr="003058E8">
              <w:rPr>
                <w:rFonts w:ascii="Times New Roman" w:eastAsia="標楷體" w:hAnsi="Times New Roman"/>
                <w:color w:val="000000" w:themeColor="text1"/>
                <w:sz w:val="28"/>
                <w:szCs w:val="28"/>
              </w:rPr>
              <w:br/>
            </w:r>
            <w:r w:rsidRPr="003058E8">
              <w:rPr>
                <w:rFonts w:ascii="Times New Roman" w:eastAsia="標楷體" w:hAnsi="Times New Roman"/>
                <w:color w:val="000000" w:themeColor="text1"/>
                <w:sz w:val="28"/>
                <w:szCs w:val="28"/>
              </w:rPr>
              <w:t>針對突發狀況、急性病變及慢性病變等處置之合理性，並有紀錄呈現。</w:t>
            </w:r>
          </w:p>
          <w:p w14:paraId="5921C65C"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每次訪視執行呼吸系統之完整評估。</w:t>
            </w:r>
          </w:p>
          <w:p w14:paraId="7FC391B5"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呼吸器病人生活品質：</w:t>
            </w:r>
          </w:p>
          <w:p w14:paraId="0CB9C83D" w14:textId="77777777" w:rsidR="00760F8E" w:rsidRPr="003058E8" w:rsidRDefault="00760F8E" w:rsidP="002B1CED">
            <w:pPr>
              <w:pStyle w:val="af"/>
              <w:numPr>
                <w:ilvl w:val="1"/>
                <w:numId w:val="76"/>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定期營養之評估、監測及介入。</w:t>
            </w:r>
          </w:p>
          <w:p w14:paraId="4E438CD3" w14:textId="77777777" w:rsidR="00760F8E" w:rsidRPr="003058E8" w:rsidRDefault="00760F8E" w:rsidP="002B1CED">
            <w:pPr>
              <w:pStyle w:val="af"/>
              <w:numPr>
                <w:ilvl w:val="1"/>
                <w:numId w:val="76"/>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特定病人之吞嚥、語言、溝通互動之教導。</w:t>
            </w:r>
          </w:p>
          <w:p w14:paraId="107E4B21" w14:textId="77777777" w:rsidR="00760F8E" w:rsidRPr="003058E8" w:rsidRDefault="00760F8E" w:rsidP="002B1CED">
            <w:pPr>
              <w:pStyle w:val="af"/>
              <w:numPr>
                <w:ilvl w:val="1"/>
                <w:numId w:val="76"/>
              </w:numPr>
              <w:suppressAutoHyphens w:val="0"/>
              <w:kinsoku w:val="0"/>
              <w:autoSpaceDN/>
              <w:spacing w:before="0" w:after="0" w:line="320" w:lineRule="exact"/>
              <w:ind w:left="455" w:hanging="284"/>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評估病人身體活動與相關復健。</w:t>
            </w:r>
          </w:p>
          <w:p w14:paraId="5814E79C" w14:textId="77777777" w:rsidR="00760F8E" w:rsidRPr="003058E8" w:rsidRDefault="00760F8E" w:rsidP="00644885">
            <w:pPr>
              <w:pStyle w:val="af"/>
              <w:numPr>
                <w:ilvl w:val="1"/>
                <w:numId w:val="76"/>
              </w:numPr>
              <w:suppressAutoHyphens w:val="0"/>
              <w:kinsoku w:val="0"/>
              <w:autoSpaceDN/>
              <w:spacing w:before="0" w:after="0" w:line="320" w:lineRule="exact"/>
              <w:ind w:left="487" w:hanging="322"/>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第一次新收案應評估病人居家環境及個人衛生。</w:t>
            </w:r>
          </w:p>
          <w:p w14:paraId="35063579"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呼吸器管路當月更換紀錄。</w:t>
            </w:r>
          </w:p>
          <w:p w14:paraId="4A3E28B7" w14:textId="77777777" w:rsidR="00760F8E" w:rsidRPr="003058E8" w:rsidRDefault="00760F8E" w:rsidP="002B1CED">
            <w:pPr>
              <w:numPr>
                <w:ilvl w:val="0"/>
                <w:numId w:val="76"/>
              </w:numPr>
              <w:kinsoku w:val="0"/>
              <w:spacing w:line="320" w:lineRule="exact"/>
              <w:ind w:left="237" w:hanging="266"/>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主要照顧者當月教育訓練評值表。</w:t>
            </w:r>
          </w:p>
          <w:p w14:paraId="4DACD271"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呼吸器基本操作</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管路消毒接法、警報處理、潮濕器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A120A58"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抽痰技術、氣切照護、甦醒球使用。</w:t>
            </w:r>
          </w:p>
          <w:p w14:paraId="2123D53F"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提供轉送與緊急處理之相關資訊。</w:t>
            </w:r>
          </w:p>
          <w:p w14:paraId="76B88E5A" w14:textId="77777777" w:rsidR="00760F8E" w:rsidRPr="003058E8"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必要時安寧緩和醫療相關資訊。</w:t>
            </w:r>
          </w:p>
        </w:tc>
      </w:tr>
    </w:tbl>
    <w:p w14:paraId="002C843C" w14:textId="5FD1AC29"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46D9B156" w14:textId="77777777" w:rsidR="000257EE" w:rsidRPr="003058E8" w:rsidRDefault="00274757" w:rsidP="00AA0EEE">
      <w:pPr>
        <w:pStyle w:val="aff6"/>
        <w:rPr>
          <w:rFonts w:ascii="Times New Roman" w:hAnsi="Times New Roman"/>
          <w:color w:val="000000" w:themeColor="text1"/>
        </w:rPr>
      </w:pPr>
      <w:bookmarkStart w:id="66" w:name="_Toc148604472"/>
      <w:r w:rsidRPr="003058E8">
        <w:rPr>
          <w:rFonts w:ascii="Times New Roman" w:hAnsi="Times New Roman"/>
          <w:color w:val="000000" w:themeColor="text1"/>
        </w:rPr>
        <w:lastRenderedPageBreak/>
        <w:t>三、</w:t>
      </w:r>
      <w:r w:rsidR="00D12318"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外科</w:t>
      </w:r>
      <w:bookmarkEnd w:id="66"/>
    </w:p>
    <w:p w14:paraId="28750B49" w14:textId="77777777" w:rsidR="000257EE" w:rsidRPr="003058E8" w:rsidRDefault="00274757" w:rsidP="00AA0EEE">
      <w:pPr>
        <w:pStyle w:val="31"/>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手術病患因病情需要予以備血未使用時，備血之交叉試驗以不超過兩次為原則，並應附檢驗報告，申報費用時須註明「備用血」。備用之輸血套以一副為原則。</w:t>
      </w:r>
    </w:p>
    <w:p w14:paraId="2D3EA59F" w14:textId="77777777" w:rsidR="000257EE" w:rsidRPr="003058E8" w:rsidRDefault="00274757" w:rsidP="00AA0EEE">
      <w:pPr>
        <w:pStyle w:val="31"/>
        <w:spacing w:line="600" w:lineRule="exact"/>
        <w:ind w:left="800" w:hanging="560"/>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二</w:t>
      </w: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傷口之處置、換藥之審查原則：</w:t>
      </w:r>
    </w:p>
    <w:p w14:paraId="57647DC8" w14:textId="77777777" w:rsidR="000257EE" w:rsidRPr="003058E8" w:rsidRDefault="00274757" w:rsidP="00AA0EEE">
      <w:pPr>
        <w:pStyle w:val="20"/>
        <w:spacing w:line="600" w:lineRule="exact"/>
        <w:ind w:left="1276" w:hanging="26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多處傷口之處置、換藥，其傷口面積之計算，係將全身劃分為頭頸部、軀幹</w:t>
      </w:r>
      <w:r w:rsidR="00C20AE0" w:rsidRPr="003058E8">
        <w:rPr>
          <w:rFonts w:ascii="Times New Roman" w:eastAsia="標楷體" w:hAnsi="Times New Roman"/>
          <w:color w:val="000000" w:themeColor="text1"/>
          <w:sz w:val="28"/>
          <w:szCs w:val="28"/>
        </w:rPr>
        <w:t>前、軀幹後</w:t>
      </w:r>
      <w:r w:rsidRPr="003058E8">
        <w:rPr>
          <w:rFonts w:ascii="Times New Roman" w:eastAsia="標楷體" w:hAnsi="Times New Roman"/>
          <w:color w:val="000000" w:themeColor="text1"/>
          <w:sz w:val="28"/>
          <w:szCs w:val="28"/>
        </w:rPr>
        <w:t>、四個肢體共</w:t>
      </w:r>
      <w:r w:rsidR="00C20AE0" w:rsidRPr="003058E8">
        <w:rPr>
          <w:rFonts w:ascii="Times New Roman" w:eastAsia="標楷體" w:hAnsi="Times New Roman"/>
          <w:color w:val="000000" w:themeColor="text1"/>
          <w:sz w:val="28"/>
          <w:szCs w:val="28"/>
        </w:rPr>
        <w:t>七</w:t>
      </w:r>
      <w:r w:rsidRPr="003058E8">
        <w:rPr>
          <w:rFonts w:ascii="Times New Roman" w:eastAsia="標楷體" w:hAnsi="Times New Roman"/>
          <w:color w:val="000000" w:themeColor="text1"/>
          <w:sz w:val="28"/>
          <w:szCs w:val="28"/>
        </w:rPr>
        <w:t>區，同一區域之傷口長度或面積應併計核算。</w:t>
      </w:r>
      <w:r w:rsidR="00C20AE0" w:rsidRPr="003058E8">
        <w:rPr>
          <w:rFonts w:ascii="Times New Roman" w:eastAsia="標楷體" w:hAnsi="Times New Roman"/>
          <w:color w:val="000000" w:themeColor="text1"/>
          <w:sz w:val="28"/>
          <w:szCs w:val="28"/>
        </w:rPr>
        <w:t>(106/1/1)</w:t>
      </w:r>
    </w:p>
    <w:p w14:paraId="453A4443" w14:textId="77777777" w:rsidR="000257EE" w:rsidRPr="003058E8" w:rsidRDefault="00274757" w:rsidP="00AA0EEE">
      <w:pPr>
        <w:pStyle w:val="20"/>
        <w:spacing w:line="600" w:lineRule="exact"/>
        <w:ind w:left="1295"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32"/>
        </w:rPr>
        <w:t>診斷為燒傷之個案，應註明燒傷之部位、種類、嚴重度，佔體表面積百分比或總面積</w:t>
      </w:r>
      <w:r w:rsidR="00C54EE9" w:rsidRPr="003058E8">
        <w:rPr>
          <w:rFonts w:ascii="Times New Roman" w:eastAsia="標楷體" w:hAnsi="Times New Roman"/>
          <w:color w:val="000000" w:themeColor="text1"/>
          <w:sz w:val="28"/>
          <w:szCs w:val="32"/>
        </w:rPr>
        <w:t>(</w:t>
      </w:r>
      <w:r w:rsidRPr="003058E8">
        <w:rPr>
          <w:rFonts w:ascii="Times New Roman" w:eastAsia="標楷體" w:hAnsi="Times New Roman"/>
          <w:color w:val="000000" w:themeColor="text1"/>
          <w:sz w:val="28"/>
          <w:szCs w:val="32"/>
        </w:rPr>
        <w:t>平方公分</w:t>
      </w:r>
      <w:r w:rsidR="00C54EE9" w:rsidRPr="003058E8">
        <w:rPr>
          <w:rFonts w:ascii="Times New Roman" w:eastAsia="標楷體" w:hAnsi="Times New Roman"/>
          <w:color w:val="000000" w:themeColor="text1"/>
          <w:sz w:val="28"/>
          <w:szCs w:val="32"/>
        </w:rPr>
        <w:t>)</w:t>
      </w:r>
      <w:r w:rsidRPr="003058E8">
        <w:rPr>
          <w:rFonts w:ascii="Times New Roman" w:eastAsia="標楷體" w:hAnsi="Times New Roman"/>
          <w:color w:val="000000" w:themeColor="text1"/>
          <w:sz w:val="28"/>
          <w:szCs w:val="32"/>
        </w:rPr>
        <w:t>。</w:t>
      </w:r>
      <w:r w:rsidRPr="003058E8">
        <w:rPr>
          <w:rFonts w:ascii="Times New Roman" w:eastAsia="標楷體" w:hAnsi="Times New Roman"/>
          <w:color w:val="000000" w:themeColor="text1"/>
          <w:sz w:val="28"/>
          <w:szCs w:val="32"/>
        </w:rPr>
        <w:t>(99/4/1)</w:t>
      </w:r>
    </w:p>
    <w:p w14:paraId="675999AD" w14:textId="77777777" w:rsidR="000257EE" w:rsidRPr="003058E8" w:rsidRDefault="00274757" w:rsidP="00AA0EEE">
      <w:pPr>
        <w:pStyle w:val="20"/>
        <w:spacing w:line="600" w:lineRule="exact"/>
        <w:ind w:left="1295"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燒傷門診病患之處置、換藥燒燙傷部分：</w:t>
      </w:r>
      <w:r w:rsidRPr="003058E8">
        <w:rPr>
          <w:rFonts w:ascii="Times New Roman" w:eastAsia="標楷體" w:hAnsi="Times New Roman"/>
          <w:color w:val="000000" w:themeColor="text1"/>
          <w:sz w:val="28"/>
          <w:szCs w:val="28"/>
        </w:rPr>
        <w:t>(97/5/1)</w:t>
      </w:r>
    </w:p>
    <w:p w14:paraId="73696BCB" w14:textId="77777777" w:rsidR="00270AEA" w:rsidRPr="003058E8" w:rsidRDefault="00274757" w:rsidP="00AA0EEE">
      <w:pPr>
        <w:pStyle w:val="20"/>
        <w:spacing w:line="600" w:lineRule="exact"/>
        <w:ind w:left="1276" w:firstLine="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申報時需註明部位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範圍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、時間、原因、嚴重度。</w:t>
      </w:r>
    </w:p>
    <w:p w14:paraId="2E5944CE" w14:textId="08E60874" w:rsidR="00270AEA" w:rsidRPr="003058E8" w:rsidRDefault="00270AEA" w:rsidP="00AA0EEE">
      <w:pPr>
        <w:pStyle w:val="20"/>
        <w:spacing w:line="600" w:lineRule="exact"/>
        <w:ind w:left="170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小範圍燒燙傷：</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平方公分以內小面積之第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度及第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度燒燙傷第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次及第</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次以</w:t>
      </w:r>
      <w:r w:rsidRPr="003058E8">
        <w:rPr>
          <w:rFonts w:ascii="Times New Roman" w:eastAsia="標楷體" w:hAnsi="Times New Roman"/>
          <w:color w:val="000000" w:themeColor="text1"/>
          <w:sz w:val="28"/>
          <w:szCs w:val="28"/>
        </w:rPr>
        <w:t>48001C</w:t>
      </w:r>
      <w:r w:rsidRPr="003058E8">
        <w:rPr>
          <w:rFonts w:ascii="Times New Roman" w:eastAsia="標楷體" w:hAnsi="Times New Roman"/>
          <w:color w:val="000000" w:themeColor="text1"/>
          <w:sz w:val="28"/>
          <w:szCs w:val="28"/>
        </w:rPr>
        <w:t>申報，第</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次以後以</w:t>
      </w:r>
      <w:r w:rsidRPr="003058E8">
        <w:rPr>
          <w:rFonts w:ascii="Times New Roman" w:eastAsia="標楷體" w:hAnsi="Times New Roman"/>
          <w:color w:val="000000" w:themeColor="text1"/>
          <w:sz w:val="28"/>
          <w:szCs w:val="28"/>
        </w:rPr>
        <w:t>48013C</w:t>
      </w:r>
      <w:r w:rsidRPr="003058E8">
        <w:rPr>
          <w:rFonts w:ascii="Times New Roman" w:eastAsia="標楷體" w:hAnsi="Times New Roman"/>
          <w:color w:val="000000" w:themeColor="text1"/>
          <w:sz w:val="28"/>
          <w:szCs w:val="28"/>
        </w:rPr>
        <w:t>申報，但適用全身分</w:t>
      </w:r>
      <w:r w:rsidR="00FF194C"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區，可分開申報。</w:t>
      </w:r>
      <w:r w:rsidRPr="003058E8">
        <w:rPr>
          <w:rFonts w:ascii="Times New Roman" w:eastAsia="標楷體" w:hAnsi="Times New Roman"/>
          <w:color w:val="000000" w:themeColor="text1"/>
          <w:sz w:val="28"/>
          <w:szCs w:val="28"/>
        </w:rPr>
        <w:t>(99/4/1)</w:t>
      </w:r>
      <w:r w:rsidR="00FF194C" w:rsidRPr="003058E8">
        <w:rPr>
          <w:color w:val="000000" w:themeColor="text1"/>
        </w:rPr>
        <w:t xml:space="preserve"> </w:t>
      </w:r>
      <w:r w:rsidR="00FF194C"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FF194C" w:rsidRPr="003058E8">
        <w:rPr>
          <w:rFonts w:ascii="Times New Roman" w:eastAsia="標楷體" w:hAnsi="Times New Roman"/>
          <w:color w:val="000000" w:themeColor="text1"/>
          <w:sz w:val="28"/>
          <w:szCs w:val="28"/>
        </w:rPr>
        <w:t>)</w:t>
      </w:r>
    </w:p>
    <w:p w14:paraId="31B168A1" w14:textId="77777777" w:rsidR="000257EE" w:rsidRPr="003058E8" w:rsidRDefault="00270AEA" w:rsidP="00AA0EEE">
      <w:pPr>
        <w:pStyle w:val="20"/>
        <w:spacing w:line="600" w:lineRule="exact"/>
        <w:ind w:left="1701" w:hanging="42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大範圍燒燙傷：應為傷口大於</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平方公分或嬰兒大於</w:t>
      </w:r>
      <w:r w:rsidRPr="003058E8">
        <w:rPr>
          <w:rFonts w:ascii="Times New Roman" w:eastAsia="標楷體" w:hAnsi="Times New Roman"/>
          <w:color w:val="000000" w:themeColor="text1"/>
          <w:sz w:val="28"/>
          <w:szCs w:val="28"/>
        </w:rPr>
        <w:t>0.5%TBSA(Total body surface area)</w:t>
      </w:r>
      <w:r w:rsidRPr="003058E8">
        <w:rPr>
          <w:rFonts w:ascii="Times New Roman" w:eastAsia="標楷體" w:hAnsi="Times New Roman"/>
          <w:color w:val="000000" w:themeColor="text1"/>
          <w:sz w:val="28"/>
          <w:szCs w:val="28"/>
        </w:rPr>
        <w:t>，已達第二度燒燙傷範圍，及附上清晰之照片，才可以</w:t>
      </w:r>
      <w:r w:rsidRPr="003058E8">
        <w:rPr>
          <w:rFonts w:ascii="Times New Roman" w:eastAsia="標楷體" w:hAnsi="Times New Roman"/>
          <w:color w:val="000000" w:themeColor="text1"/>
          <w:sz w:val="28"/>
          <w:szCs w:val="28"/>
        </w:rPr>
        <w:t>48014C</w:t>
      </w:r>
      <w:r w:rsidRPr="003058E8">
        <w:rPr>
          <w:rFonts w:ascii="Times New Roman" w:eastAsia="標楷體" w:hAnsi="Times New Roman"/>
          <w:color w:val="000000" w:themeColor="text1"/>
          <w:sz w:val="28"/>
          <w:szCs w:val="28"/>
        </w:rPr>
        <w:t>申報，之後以</w:t>
      </w:r>
      <w:r w:rsidRPr="003058E8">
        <w:rPr>
          <w:rFonts w:ascii="Times New Roman" w:eastAsia="標楷體" w:hAnsi="Times New Roman"/>
          <w:color w:val="000000" w:themeColor="text1"/>
          <w:sz w:val="28"/>
          <w:szCs w:val="28"/>
        </w:rPr>
        <w:t>48018C</w:t>
      </w:r>
      <w:r w:rsidRPr="003058E8">
        <w:rPr>
          <w:rFonts w:ascii="Times New Roman" w:eastAsia="標楷體" w:hAnsi="Times New Roman"/>
          <w:color w:val="000000" w:themeColor="text1"/>
          <w:sz w:val="28"/>
          <w:szCs w:val="28"/>
        </w:rPr>
        <w:t>申報，但不可超過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次，如須延長應繪圖詳加說明及附照片，第</w:t>
      </w: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次以後以</w:t>
      </w:r>
      <w:r w:rsidRPr="003058E8">
        <w:rPr>
          <w:rFonts w:ascii="Times New Roman" w:eastAsia="標楷體" w:hAnsi="Times New Roman"/>
          <w:color w:val="000000" w:themeColor="text1"/>
          <w:sz w:val="28"/>
          <w:szCs w:val="28"/>
        </w:rPr>
        <w:t>48013C</w:t>
      </w:r>
      <w:r w:rsidRPr="003058E8">
        <w:rPr>
          <w:rFonts w:ascii="Times New Roman" w:eastAsia="標楷體" w:hAnsi="Times New Roman"/>
          <w:color w:val="000000" w:themeColor="text1"/>
          <w:sz w:val="28"/>
          <w:szCs w:val="28"/>
        </w:rPr>
        <w:t>申報。</w:t>
      </w:r>
    </w:p>
    <w:p w14:paraId="7E07C180" w14:textId="77777777" w:rsidR="000257EE" w:rsidRPr="003058E8" w:rsidRDefault="00274757" w:rsidP="00AA0EEE">
      <w:pPr>
        <w:pStyle w:val="20"/>
        <w:spacing w:line="600" w:lineRule="exact"/>
        <w:ind w:left="1295"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燒傷患者申請重大傷病，應檢附燒傷體表面積之圖示。</w:t>
      </w:r>
    </w:p>
    <w:p w14:paraId="0A97439D" w14:textId="77777777" w:rsidR="000257EE" w:rsidRPr="003058E8" w:rsidRDefault="00274757" w:rsidP="00AA0EEE">
      <w:pPr>
        <w:pStyle w:val="20"/>
        <w:spacing w:line="600" w:lineRule="exact"/>
        <w:ind w:left="1295"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燙傷換藥面積在手術後加大</w:t>
      </w:r>
      <w:r w:rsidRPr="003058E8">
        <w:rPr>
          <w:rFonts w:ascii="Times New Roman" w:eastAsia="標楷體" w:hAnsi="Times New Roman"/>
          <w:color w:val="000000" w:themeColor="text1"/>
          <w:szCs w:val="32"/>
        </w:rPr>
        <w:t>，</w:t>
      </w:r>
      <w:r w:rsidRPr="003058E8">
        <w:rPr>
          <w:rFonts w:ascii="Times New Roman" w:eastAsia="標楷體" w:hAnsi="Times New Roman"/>
          <w:color w:val="000000" w:themeColor="text1"/>
          <w:sz w:val="28"/>
          <w:szCs w:val="28"/>
        </w:rPr>
        <w:t>依實際情形申報必須附詳細照片。</w:t>
      </w:r>
      <w:r w:rsidRPr="003058E8">
        <w:rPr>
          <w:rFonts w:ascii="Times New Roman" w:eastAsia="標楷體" w:hAnsi="Times New Roman"/>
          <w:color w:val="000000" w:themeColor="text1"/>
          <w:sz w:val="28"/>
          <w:szCs w:val="28"/>
        </w:rPr>
        <w:t>(99/4/1)</w:t>
      </w:r>
    </w:p>
    <w:p w14:paraId="6809981A" w14:textId="77777777" w:rsidR="000257EE" w:rsidRPr="003058E8" w:rsidRDefault="00274757" w:rsidP="00AA0EEE">
      <w:pPr>
        <w:pStyle w:val="20"/>
        <w:spacing w:line="600" w:lineRule="exact"/>
        <w:ind w:left="1295" w:hanging="280"/>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6.</w:t>
      </w:r>
      <w:r w:rsidRPr="003058E8">
        <w:rPr>
          <w:rFonts w:ascii="Times New Roman" w:eastAsia="標楷體" w:hAnsi="Times New Roman"/>
          <w:color w:val="000000" w:themeColor="text1"/>
          <w:sz w:val="28"/>
          <w:szCs w:val="28"/>
        </w:rPr>
        <w:t>依「全民健康保險醫療服務給付項目及支付標準」淺部與深部之分際，創傷深及肌肉神經時，為深部複雜創傷處理；未涉及肌肉神經者，為淺部創傷處理。</w:t>
      </w:r>
      <w:r w:rsidRPr="003058E8">
        <w:rPr>
          <w:rFonts w:ascii="Times New Roman" w:eastAsia="標楷體" w:hAnsi="Times New Roman"/>
          <w:color w:val="000000" w:themeColor="text1"/>
          <w:sz w:val="28"/>
          <w:szCs w:val="28"/>
        </w:rPr>
        <w:t>(102/3/1)</w:t>
      </w:r>
    </w:p>
    <w:p w14:paraId="531D14E1" w14:textId="77777777" w:rsidR="000257EE" w:rsidRPr="003058E8" w:rsidRDefault="00274757" w:rsidP="00AA0EEE">
      <w:pPr>
        <w:pStyle w:val="31"/>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(101/5/1)</w:t>
      </w:r>
    </w:p>
    <w:p w14:paraId="1DB6EA1C" w14:textId="77777777" w:rsidR="000257EE" w:rsidRPr="003058E8" w:rsidRDefault="00274757" w:rsidP="00AA0EEE">
      <w:pPr>
        <w:pStyle w:val="31"/>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凡門診可行之小手術，原則不得住院，如有特殊狀況，應註明原因。</w:t>
      </w:r>
    </w:p>
    <w:p w14:paraId="0D3FFD01" w14:textId="77777777" w:rsidR="000257EE" w:rsidRPr="003058E8" w:rsidRDefault="00274757" w:rsidP="00AA0EEE">
      <w:pPr>
        <w:pStyle w:val="31"/>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施行手術時，附加非治療必須之其他手術，不另給付。</w:t>
      </w:r>
      <w:r w:rsidR="00890902" w:rsidRPr="003058E8">
        <w:rPr>
          <w:rFonts w:ascii="Times New Roman" w:eastAsia="標楷體" w:hAnsi="Times New Roman"/>
          <w:color w:val="000000" w:themeColor="text1"/>
          <w:sz w:val="28"/>
          <w:szCs w:val="28"/>
        </w:rPr>
        <w:t>(106/12/1)</w:t>
      </w:r>
    </w:p>
    <w:p w14:paraId="6AD9D81E" w14:textId="77777777" w:rsidR="000257EE" w:rsidRPr="003058E8" w:rsidRDefault="00274757" w:rsidP="00AA0EEE">
      <w:pPr>
        <w:pStyle w:val="31"/>
        <w:snapToGrid w:val="0"/>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手術過程用於灌洗之藥品如</w:t>
      </w:r>
      <w:r w:rsidRPr="003058E8">
        <w:rPr>
          <w:rFonts w:ascii="Times New Roman" w:eastAsia="標楷體" w:hAnsi="Times New Roman"/>
          <w:color w:val="000000" w:themeColor="text1"/>
          <w:kern w:val="3"/>
          <w:sz w:val="28"/>
        </w:rPr>
        <w:t>balance salt solution</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physiologic irrigating solution</w:t>
      </w:r>
      <w:r w:rsidRPr="003058E8">
        <w:rPr>
          <w:rFonts w:ascii="Times New Roman" w:eastAsia="標楷體" w:hAnsi="Times New Roman"/>
          <w:color w:val="000000" w:themeColor="text1"/>
          <w:kern w:val="3"/>
          <w:sz w:val="28"/>
        </w:rPr>
        <w:t>等，應包含於手術之一般材料費內，不另給付。</w:t>
      </w:r>
    </w:p>
    <w:p w14:paraId="4244DF0D" w14:textId="77777777" w:rsidR="000257EE" w:rsidRPr="003058E8" w:rsidRDefault="00274757" w:rsidP="00AA0EEE">
      <w:pPr>
        <w:pStyle w:val="31"/>
        <w:snapToGrid w:val="0"/>
        <w:spacing w:line="600" w:lineRule="exact"/>
        <w:ind w:left="850" w:hanging="61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重要部位</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如臉部、會陰部</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或功能部位</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如手部及關節處</w:t>
      </w:r>
      <w:r w:rsidR="00890902" w:rsidRPr="003058E8">
        <w:rPr>
          <w:rFonts w:ascii="Times New Roman" w:eastAsia="標楷體" w:hAnsi="Times New Roman"/>
          <w:color w:val="000000" w:themeColor="text1"/>
          <w:sz w:val="28"/>
          <w:szCs w:val="28"/>
        </w:rPr>
        <w:t>)</w:t>
      </w:r>
      <w:r w:rsidR="00890902" w:rsidRPr="003058E8">
        <w:rPr>
          <w:rFonts w:ascii="Times New Roman" w:eastAsia="標楷體" w:hAnsi="Times New Roman"/>
          <w:color w:val="000000" w:themeColor="text1"/>
          <w:sz w:val="28"/>
          <w:szCs w:val="28"/>
        </w:rPr>
        <w:t>以外部位之植皮，以分層皮膚移植</w:t>
      </w:r>
      <w:r w:rsidR="00890902" w:rsidRPr="003058E8">
        <w:rPr>
          <w:rFonts w:ascii="Times New Roman" w:eastAsia="標楷體" w:hAnsi="Times New Roman"/>
          <w:color w:val="000000" w:themeColor="text1"/>
          <w:sz w:val="28"/>
          <w:szCs w:val="28"/>
        </w:rPr>
        <w:t>(Split thickness skin graft)</w:t>
      </w:r>
      <w:r w:rsidR="00890902" w:rsidRPr="003058E8">
        <w:rPr>
          <w:rFonts w:ascii="Times New Roman" w:eastAsia="標楷體" w:hAnsi="Times New Roman"/>
          <w:color w:val="000000" w:themeColor="text1"/>
          <w:sz w:val="28"/>
          <w:szCs w:val="28"/>
        </w:rPr>
        <w:t>為原則。</w:t>
      </w:r>
      <w:r w:rsidR="00890902" w:rsidRPr="003058E8">
        <w:rPr>
          <w:rFonts w:ascii="Times New Roman" w:eastAsia="標楷體" w:hAnsi="Times New Roman"/>
          <w:color w:val="000000" w:themeColor="text1"/>
          <w:sz w:val="28"/>
          <w:szCs w:val="28"/>
        </w:rPr>
        <w:t>(106/12/1)</w:t>
      </w:r>
    </w:p>
    <w:p w14:paraId="672DBBC7" w14:textId="77777777" w:rsidR="000257EE" w:rsidRPr="003058E8" w:rsidRDefault="00274757" w:rsidP="00AA0EEE">
      <w:pPr>
        <w:pStyle w:val="31"/>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表中急診定義及適用範圍第十二條之規定：生命徵象不穩定或其他可能造成生命危急症狀者。以適用本條規定，申報急診加成時，應註明病情緊急處理之原因、必要性。</w:t>
      </w:r>
      <w:r w:rsidRPr="003058E8">
        <w:rPr>
          <w:rFonts w:ascii="Times New Roman" w:eastAsia="標楷體" w:hAnsi="Times New Roman"/>
          <w:color w:val="000000" w:themeColor="text1"/>
          <w:kern w:val="3"/>
          <w:sz w:val="28"/>
        </w:rPr>
        <w:t>(102/3/1)</w:t>
      </w:r>
    </w:p>
    <w:p w14:paraId="6089BB20" w14:textId="77777777" w:rsidR="000257EE" w:rsidRPr="003058E8" w:rsidRDefault="00274757" w:rsidP="00AA0EEE">
      <w:pPr>
        <w:pStyle w:val="31"/>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靜脈曲張手術之審查原則：</w:t>
      </w:r>
    </w:p>
    <w:p w14:paraId="1EDCA1CE" w14:textId="77777777" w:rsidR="000257EE" w:rsidRPr="003058E8" w:rsidRDefault="00274757" w:rsidP="00AA0EEE">
      <w:pPr>
        <w:snapToGrid w:val="0"/>
        <w:spacing w:line="600" w:lineRule="exact"/>
        <w:ind w:left="10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大隱靜脈系</w:t>
      </w:r>
      <w:r w:rsidRPr="003058E8">
        <w:rPr>
          <w:rFonts w:ascii="Times New Roman" w:eastAsia="標楷體" w:hAnsi="Times New Roman"/>
          <w:color w:val="000000" w:themeColor="text1"/>
          <w:kern w:val="3"/>
          <w:sz w:val="28"/>
        </w:rPr>
        <w:t>(</w:t>
      </w:r>
      <w:r w:rsidR="002447D1" w:rsidRPr="003058E8">
        <w:rPr>
          <w:rFonts w:ascii="Times New Roman" w:eastAsia="標楷體" w:hAnsi="Times New Roman" w:hint="eastAsia"/>
          <w:color w:val="000000" w:themeColor="text1"/>
          <w:kern w:val="3"/>
          <w:sz w:val="28"/>
        </w:rPr>
        <w:t>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113813E3" w14:textId="77777777" w:rsidR="000257EE" w:rsidRPr="003058E8" w:rsidRDefault="00274757" w:rsidP="00AA0EEE">
      <w:pPr>
        <w:snapToGrid w:val="0"/>
        <w:spacing w:line="600" w:lineRule="exact"/>
        <w:ind w:left="1818" w:hanging="46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大隱靜脈、股靜脈瓣逆血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單側以</w:t>
      </w:r>
      <w:r w:rsidRPr="003058E8">
        <w:rPr>
          <w:rFonts w:ascii="Times New Roman" w:eastAsia="標楷體" w:hAnsi="Times New Roman"/>
          <w:color w:val="000000" w:themeColor="text1"/>
          <w:kern w:val="3"/>
          <w:sz w:val="28"/>
        </w:rPr>
        <w:t>69014B</w:t>
      </w:r>
      <w:r w:rsidRPr="003058E8">
        <w:rPr>
          <w:rFonts w:ascii="Times New Roman" w:eastAsia="標楷體" w:hAnsi="Times New Roman"/>
          <w:color w:val="000000" w:themeColor="text1"/>
          <w:kern w:val="3"/>
          <w:sz w:val="28"/>
        </w:rPr>
        <w:t>，雙側以</w:t>
      </w:r>
      <w:r w:rsidRPr="003058E8">
        <w:rPr>
          <w:rFonts w:ascii="Times New Roman" w:eastAsia="標楷體" w:hAnsi="Times New Roman"/>
          <w:color w:val="000000" w:themeColor="text1"/>
          <w:kern w:val="3"/>
          <w:sz w:val="28"/>
        </w:rPr>
        <w:t>69015B</w:t>
      </w:r>
      <w:r w:rsidRPr="003058E8">
        <w:rPr>
          <w:rFonts w:ascii="Times New Roman" w:eastAsia="標楷體" w:hAnsi="Times New Roman"/>
          <w:color w:val="000000" w:themeColor="text1"/>
          <w:kern w:val="3"/>
          <w:sz w:val="28"/>
        </w:rPr>
        <w:t>給付。</w:t>
      </w:r>
    </w:p>
    <w:p w14:paraId="2F5F99D9" w14:textId="77777777" w:rsidR="000257EE" w:rsidRPr="003058E8" w:rsidRDefault="00274757" w:rsidP="00AA0EEE">
      <w:pPr>
        <w:snapToGrid w:val="0"/>
        <w:spacing w:line="600" w:lineRule="exact"/>
        <w:ind w:left="1818" w:hanging="462"/>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穿通枝逆血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單側</w:t>
      </w:r>
      <w:r w:rsidRPr="003058E8">
        <w:rPr>
          <w:rFonts w:ascii="Times New Roman" w:eastAsia="標楷體" w:hAnsi="Times New Roman"/>
          <w:color w:val="000000" w:themeColor="text1"/>
          <w:kern w:val="3"/>
          <w:sz w:val="28"/>
        </w:rPr>
        <w:t>以</w:t>
      </w:r>
      <w:r w:rsidRPr="003058E8">
        <w:rPr>
          <w:rFonts w:ascii="Times New Roman" w:eastAsia="標楷體" w:hAnsi="Times New Roman"/>
          <w:color w:val="000000" w:themeColor="text1"/>
          <w:kern w:val="3"/>
          <w:sz w:val="28"/>
        </w:rPr>
        <w:t>69019B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雙側依</w:t>
      </w:r>
      <w:r w:rsidRPr="003058E8">
        <w:rPr>
          <w:rFonts w:ascii="Times New Roman" w:eastAsia="標楷體" w:hAnsi="Times New Roman"/>
          <w:color w:val="000000" w:themeColor="text1"/>
          <w:sz w:val="28"/>
          <w:szCs w:val="28"/>
        </w:rPr>
        <w:t>全民健康保險醫療服務給付項目及支付標準第二部第二章第七節</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rPr>
        <w:t>(102/3/1)</w:t>
      </w:r>
    </w:p>
    <w:p w14:paraId="019DDE05" w14:textId="77777777" w:rsidR="000257EE" w:rsidRPr="003058E8" w:rsidRDefault="00274757" w:rsidP="00AA0EEE">
      <w:pPr>
        <w:snapToGrid w:val="0"/>
        <w:spacing w:line="600" w:lineRule="exact"/>
        <w:ind w:left="1818" w:hanging="462"/>
        <w:jc w:val="both"/>
        <w:rPr>
          <w:rFonts w:ascii="Times New Roman" w:hAnsi="Times New Roman"/>
          <w:color w:val="000000" w:themeColor="text1"/>
        </w:rPr>
      </w:pPr>
      <w:r w:rsidRPr="003058E8">
        <w:rPr>
          <w:rFonts w:ascii="Times New Roman" w:eastAsia="標楷體" w:hAnsi="Times New Roman"/>
          <w:color w:val="000000" w:themeColor="text1"/>
          <w:kern w:val="3"/>
          <w:sz w:val="28"/>
        </w:rPr>
        <w:t>(3)(1)</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單側以</w:t>
      </w:r>
      <w:r w:rsidRPr="003058E8">
        <w:rPr>
          <w:rFonts w:ascii="Times New Roman" w:eastAsia="標楷體" w:hAnsi="Times New Roman"/>
          <w:color w:val="000000" w:themeColor="text1"/>
          <w:kern w:val="3"/>
          <w:sz w:val="28"/>
        </w:rPr>
        <w:t>69019B</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1+69014B×1/2--</w:t>
      </w:r>
      <w:r w:rsidRPr="003058E8">
        <w:rPr>
          <w:rFonts w:ascii="Times New Roman" w:eastAsia="標楷體" w:hAnsi="Times New Roman"/>
          <w:color w:val="000000" w:themeColor="text1"/>
          <w:kern w:val="3"/>
          <w:sz w:val="28"/>
        </w:rPr>
        <w:t>雙側</w:t>
      </w:r>
      <w:r w:rsidRPr="003058E8">
        <w:rPr>
          <w:rFonts w:ascii="Times New Roman" w:eastAsia="標楷體" w:hAnsi="Times New Roman"/>
          <w:color w:val="000000" w:themeColor="text1"/>
          <w:sz w:val="28"/>
        </w:rPr>
        <w:t>依</w:t>
      </w:r>
      <w:r w:rsidRPr="003058E8">
        <w:rPr>
          <w:rFonts w:ascii="Times New Roman" w:eastAsia="標楷體" w:hAnsi="Times New Roman"/>
          <w:color w:val="000000" w:themeColor="text1"/>
          <w:sz w:val="28"/>
          <w:szCs w:val="28"/>
        </w:rPr>
        <w:t>全民健康保險醫療服務給付項目及支付標準第二部第二章第七節</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rPr>
        <w:t>(102/3/1)</w:t>
      </w:r>
    </w:p>
    <w:p w14:paraId="205B2489" w14:textId="77777777" w:rsidR="000257EE" w:rsidRPr="003058E8" w:rsidRDefault="00274757" w:rsidP="00AA0EEE">
      <w:pPr>
        <w:snapToGrid w:val="0"/>
        <w:spacing w:line="600" w:lineRule="exact"/>
        <w:ind w:left="136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小</w:t>
      </w:r>
      <w:r w:rsidRPr="003058E8">
        <w:rPr>
          <w:rFonts w:ascii="Times New Roman" w:eastAsia="標楷體" w:hAnsi="Times New Roman"/>
          <w:color w:val="000000" w:themeColor="text1"/>
          <w:sz w:val="28"/>
        </w:rPr>
        <w:t>隱靜脈系</w:t>
      </w:r>
      <w:r w:rsidRPr="003058E8">
        <w:rPr>
          <w:rFonts w:ascii="Times New Roman" w:eastAsia="標楷體" w:hAnsi="Times New Roman"/>
          <w:color w:val="000000" w:themeColor="text1"/>
          <w:sz w:val="28"/>
        </w:rPr>
        <w:t>(</w:t>
      </w:r>
      <w:r w:rsidR="002447D1" w:rsidRPr="003058E8">
        <w:rPr>
          <w:rFonts w:ascii="Times New Roman" w:eastAsia="標楷體" w:hAnsi="Times New Roman" w:hint="eastAsia"/>
          <w:color w:val="000000" w:themeColor="text1"/>
          <w:sz w:val="28"/>
        </w:rPr>
        <w:t>B</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：小隱靜脈、膝靜</w:t>
      </w:r>
      <w:r w:rsidRPr="003058E8">
        <w:rPr>
          <w:rFonts w:ascii="Times New Roman" w:eastAsia="標楷體" w:hAnsi="Times New Roman"/>
          <w:color w:val="000000" w:themeColor="text1"/>
          <w:kern w:val="3"/>
          <w:sz w:val="28"/>
        </w:rPr>
        <w:t>脈瓣逆血，單側以</w:t>
      </w:r>
      <w:r w:rsidRPr="003058E8">
        <w:rPr>
          <w:rFonts w:ascii="Times New Roman" w:eastAsia="標楷體" w:hAnsi="Times New Roman"/>
          <w:color w:val="000000" w:themeColor="text1"/>
          <w:kern w:val="3"/>
          <w:sz w:val="28"/>
        </w:rPr>
        <w:t>69014B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雙</w:t>
      </w:r>
      <w:r w:rsidRPr="003058E8">
        <w:rPr>
          <w:rFonts w:ascii="Times New Roman" w:eastAsia="標楷體" w:hAnsi="Times New Roman"/>
          <w:color w:val="000000" w:themeColor="text1"/>
          <w:kern w:val="3"/>
          <w:sz w:val="28"/>
        </w:rPr>
        <w:t>側以</w:t>
      </w:r>
      <w:r w:rsidRPr="003058E8">
        <w:rPr>
          <w:rFonts w:ascii="Times New Roman" w:eastAsia="標楷體" w:hAnsi="Times New Roman"/>
          <w:color w:val="000000" w:themeColor="text1"/>
          <w:kern w:val="3"/>
          <w:sz w:val="28"/>
        </w:rPr>
        <w:t>69015B</w:t>
      </w:r>
      <w:r w:rsidRPr="003058E8">
        <w:rPr>
          <w:rFonts w:ascii="Times New Roman" w:eastAsia="標楷體" w:hAnsi="Times New Roman"/>
          <w:color w:val="000000" w:themeColor="text1"/>
          <w:kern w:val="3"/>
          <w:sz w:val="28"/>
        </w:rPr>
        <w:t>給付</w:t>
      </w:r>
      <w:r w:rsidRPr="003058E8">
        <w:rPr>
          <w:rFonts w:ascii="Times New Roman" w:eastAsia="標楷體" w:hAnsi="Times New Roman"/>
          <w:color w:val="000000" w:themeColor="text1"/>
          <w:sz w:val="28"/>
        </w:rPr>
        <w:t>。</w:t>
      </w:r>
    </w:p>
    <w:p w14:paraId="63955085"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002447D1" w:rsidRPr="003058E8">
        <w:rPr>
          <w:rFonts w:ascii="Times New Roman" w:eastAsia="標楷體" w:hAnsi="Times New Roman" w:hint="eastAsia"/>
          <w:color w:val="000000" w:themeColor="text1"/>
          <w:kern w:val="3"/>
          <w:sz w:val="28"/>
        </w:rPr>
        <w:t>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2447D1" w:rsidRPr="003058E8">
        <w:rPr>
          <w:rFonts w:ascii="Times New Roman" w:eastAsia="標楷體" w:hAnsi="Times New Roman" w:hint="eastAsia"/>
          <w:color w:val="000000" w:themeColor="text1"/>
          <w:kern w:val="3"/>
          <w:sz w:val="28"/>
        </w:rPr>
        <w:t>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：單側以</w:t>
      </w:r>
      <w:r w:rsidRPr="003058E8">
        <w:rPr>
          <w:rFonts w:ascii="Times New Roman" w:eastAsia="標楷體" w:hAnsi="Times New Roman"/>
          <w:color w:val="000000" w:themeColor="text1"/>
          <w:kern w:val="3"/>
          <w:sz w:val="28"/>
        </w:rPr>
        <w:t>69016B</w:t>
      </w:r>
      <w:r w:rsidRPr="003058E8">
        <w:rPr>
          <w:rFonts w:ascii="Times New Roman" w:eastAsia="標楷體" w:hAnsi="Times New Roman"/>
          <w:color w:val="000000" w:themeColor="text1"/>
          <w:kern w:val="3"/>
          <w:sz w:val="28"/>
        </w:rPr>
        <w:t>給付，雙側以</w:t>
      </w:r>
      <w:r w:rsidRPr="003058E8">
        <w:rPr>
          <w:rFonts w:ascii="Times New Roman" w:eastAsia="標楷體" w:hAnsi="Times New Roman"/>
          <w:color w:val="000000" w:themeColor="text1"/>
          <w:kern w:val="3"/>
          <w:sz w:val="28"/>
        </w:rPr>
        <w:t>69017B</w:t>
      </w:r>
      <w:r w:rsidRPr="003058E8">
        <w:rPr>
          <w:rFonts w:ascii="Times New Roman" w:eastAsia="標楷體" w:hAnsi="Times New Roman"/>
          <w:color w:val="000000" w:themeColor="text1"/>
          <w:kern w:val="3"/>
          <w:sz w:val="28"/>
        </w:rPr>
        <w:t>給付。</w:t>
      </w:r>
    </w:p>
    <w:p w14:paraId="723EDEDC" w14:textId="57A4862C" w:rsidR="00890902" w:rsidRPr="003058E8" w:rsidRDefault="00890902" w:rsidP="00AA0EEE">
      <w:pPr>
        <w:snapToGrid w:val="0"/>
        <w:spacing w:line="600" w:lineRule="exact"/>
        <w:ind w:left="1355" w:hanging="278"/>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4.39012C</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39013C</w:t>
      </w:r>
      <w:r w:rsidRPr="003058E8">
        <w:rPr>
          <w:rFonts w:ascii="Times New Roman" w:eastAsia="標楷體" w:hAnsi="Times New Roman"/>
          <w:color w:val="000000" w:themeColor="text1"/>
          <w:sz w:val="28"/>
          <w:szCs w:val="28"/>
        </w:rPr>
        <w:t>靜脈曲張注射療法，注射治療一年內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次施行時間起算</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不超過</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(106/12/1)</w:t>
      </w:r>
      <w:r w:rsidR="003E73AA" w:rsidRPr="003058E8">
        <w:rPr>
          <w:rFonts w:ascii="Times New Roman" w:eastAsia="標楷體" w:hAnsi="Times New Roman"/>
          <w:color w:val="000000" w:themeColor="text1"/>
          <w:sz w:val="28"/>
          <w:szCs w:val="28"/>
        </w:rPr>
        <w:t>(</w:t>
      </w:r>
      <w:r w:rsidR="003E73AA" w:rsidRPr="003058E8">
        <w:rPr>
          <w:rFonts w:ascii="Times New Roman" w:eastAsia="標楷體" w:hAnsi="Times New Roman"/>
          <w:color w:val="000000" w:themeColor="text1"/>
          <w:sz w:val="28"/>
          <w:szCs w:val="28"/>
        </w:rPr>
        <w:t>本條文自</w:t>
      </w:r>
      <w:r w:rsidR="003E73AA" w:rsidRPr="003058E8">
        <w:rPr>
          <w:rFonts w:ascii="Times New Roman" w:eastAsia="標楷體" w:hAnsi="Times New Roman"/>
          <w:color w:val="000000" w:themeColor="text1"/>
          <w:sz w:val="28"/>
          <w:szCs w:val="28"/>
        </w:rPr>
        <w:t>112</w:t>
      </w:r>
      <w:r w:rsidR="003E73AA" w:rsidRPr="003058E8">
        <w:rPr>
          <w:rFonts w:ascii="Times New Roman" w:eastAsia="標楷體" w:hAnsi="Times New Roman"/>
          <w:color w:val="000000" w:themeColor="text1"/>
          <w:sz w:val="28"/>
          <w:szCs w:val="28"/>
        </w:rPr>
        <w:t>年</w:t>
      </w:r>
      <w:r w:rsidR="003E73AA" w:rsidRPr="003058E8">
        <w:rPr>
          <w:rFonts w:ascii="Times New Roman" w:eastAsia="標楷體" w:hAnsi="Times New Roman"/>
          <w:color w:val="000000" w:themeColor="text1"/>
          <w:sz w:val="28"/>
          <w:szCs w:val="28"/>
        </w:rPr>
        <w:t>7</w:t>
      </w:r>
      <w:r w:rsidR="003E73AA" w:rsidRPr="003058E8">
        <w:rPr>
          <w:rFonts w:ascii="Times New Roman" w:eastAsia="標楷體" w:hAnsi="Times New Roman"/>
          <w:color w:val="000000" w:themeColor="text1"/>
          <w:sz w:val="28"/>
          <w:szCs w:val="28"/>
        </w:rPr>
        <w:t>月</w:t>
      </w:r>
      <w:r w:rsidR="003E73AA" w:rsidRPr="003058E8">
        <w:rPr>
          <w:rFonts w:ascii="Times New Roman" w:eastAsia="標楷體" w:hAnsi="Times New Roman"/>
          <w:color w:val="000000" w:themeColor="text1"/>
          <w:sz w:val="28"/>
          <w:szCs w:val="28"/>
        </w:rPr>
        <w:t>1</w:t>
      </w:r>
      <w:r w:rsidR="003E73AA" w:rsidRPr="003058E8">
        <w:rPr>
          <w:rFonts w:ascii="Times New Roman" w:eastAsia="標楷體" w:hAnsi="Times New Roman"/>
          <w:color w:val="000000" w:themeColor="text1"/>
          <w:sz w:val="28"/>
          <w:szCs w:val="28"/>
        </w:rPr>
        <w:t>日移列支付標準，爰自</w:t>
      </w:r>
      <w:r w:rsidR="003E73AA" w:rsidRPr="003058E8">
        <w:rPr>
          <w:rFonts w:ascii="Times New Roman" w:eastAsia="標楷體" w:hAnsi="Times New Roman"/>
          <w:color w:val="000000" w:themeColor="text1"/>
          <w:sz w:val="28"/>
          <w:szCs w:val="28"/>
        </w:rPr>
        <w:t>114</w:t>
      </w:r>
      <w:r w:rsidR="003E73AA" w:rsidRPr="003058E8">
        <w:rPr>
          <w:rFonts w:ascii="Times New Roman" w:eastAsia="標楷體" w:hAnsi="Times New Roman"/>
          <w:color w:val="000000" w:themeColor="text1"/>
          <w:sz w:val="28"/>
          <w:szCs w:val="28"/>
        </w:rPr>
        <w:t>年</w:t>
      </w:r>
      <w:r w:rsidR="003E73AA" w:rsidRPr="003058E8">
        <w:rPr>
          <w:rFonts w:ascii="Times New Roman" w:eastAsia="標楷體" w:hAnsi="Times New Roman"/>
          <w:color w:val="000000" w:themeColor="text1"/>
          <w:sz w:val="28"/>
          <w:szCs w:val="28"/>
        </w:rPr>
        <w:t>7</w:t>
      </w:r>
      <w:r w:rsidR="003E73AA" w:rsidRPr="003058E8">
        <w:rPr>
          <w:rFonts w:ascii="Times New Roman" w:eastAsia="標楷體" w:hAnsi="Times New Roman"/>
          <w:color w:val="000000" w:themeColor="text1"/>
          <w:sz w:val="28"/>
          <w:szCs w:val="28"/>
        </w:rPr>
        <w:t>月</w:t>
      </w:r>
      <w:r w:rsidR="003E73AA" w:rsidRPr="003058E8">
        <w:rPr>
          <w:rFonts w:ascii="Times New Roman" w:eastAsia="標楷體" w:hAnsi="Times New Roman"/>
          <w:color w:val="000000" w:themeColor="text1"/>
          <w:sz w:val="28"/>
          <w:szCs w:val="28"/>
        </w:rPr>
        <w:t>1</w:t>
      </w:r>
      <w:r w:rsidR="003E73AA" w:rsidRPr="003058E8">
        <w:rPr>
          <w:rFonts w:ascii="Times New Roman" w:eastAsia="標楷體" w:hAnsi="Times New Roman"/>
          <w:color w:val="000000" w:themeColor="text1"/>
          <w:sz w:val="28"/>
          <w:szCs w:val="28"/>
        </w:rPr>
        <w:t>日刪除</w:t>
      </w:r>
      <w:r w:rsidR="003E73AA" w:rsidRPr="003058E8">
        <w:rPr>
          <w:rFonts w:ascii="Times New Roman" w:eastAsia="標楷體" w:hAnsi="Times New Roman"/>
          <w:color w:val="000000" w:themeColor="text1"/>
          <w:sz w:val="28"/>
          <w:szCs w:val="28"/>
        </w:rPr>
        <w:t>)</w:t>
      </w:r>
    </w:p>
    <w:p w14:paraId="70F88CAA" w14:textId="77777777" w:rsidR="000257EE" w:rsidRPr="003058E8" w:rsidRDefault="00274757" w:rsidP="00AA0EEE">
      <w:pPr>
        <w:pStyle w:val="31"/>
        <w:snapToGrid w:val="0"/>
        <w:spacing w:line="600" w:lineRule="exact"/>
        <w:ind w:left="851" w:hanging="611"/>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尿毒症病人行動靜脈廔管成形術，永久性血管通路形式之選擇與優先順序，請參照內科審查注意事項。</w:t>
      </w:r>
      <w:r w:rsidRPr="003058E8">
        <w:rPr>
          <w:rFonts w:ascii="Times New Roman" w:eastAsia="標楷體" w:hAnsi="Times New Roman"/>
          <w:color w:val="000000" w:themeColor="text1"/>
          <w:sz w:val="28"/>
        </w:rPr>
        <w:t>(101/5/1)</w:t>
      </w:r>
    </w:p>
    <w:p w14:paraId="0A394195" w14:textId="77777777" w:rsidR="000257EE" w:rsidRPr="003058E8" w:rsidRDefault="00274757" w:rsidP="00AA0EEE">
      <w:pPr>
        <w:pStyle w:val="31"/>
        <w:snapToGrid w:val="0"/>
        <w:spacing w:line="600" w:lineRule="exact"/>
        <w:ind w:left="1134" w:hanging="894"/>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髮線以內之頭部受傷，不屬臉部創傷，應依傷口實際深淺情形列報費用。</w:t>
      </w:r>
    </w:p>
    <w:p w14:paraId="5195B34A" w14:textId="77777777" w:rsidR="000257EE" w:rsidRPr="003058E8" w:rsidRDefault="00274757" w:rsidP="00AA0EEE">
      <w:pPr>
        <w:pStyle w:val="31"/>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十二</w:t>
      </w:r>
      <w:r w:rsidRPr="003058E8">
        <w:rPr>
          <w:rFonts w:ascii="Times New Roman" w:eastAsia="標楷體" w:hAnsi="Times New Roman"/>
          <w:color w:val="000000" w:themeColor="text1"/>
          <w:sz w:val="28"/>
        </w:rPr>
        <w:t>)</w:t>
      </w:r>
      <w:r w:rsidRPr="003058E8">
        <w:rPr>
          <w:rFonts w:ascii="Times New Roman" w:eastAsia="標楷體" w:hAnsi="Times New Roman"/>
          <w:bCs/>
          <w:color w:val="000000" w:themeColor="text1"/>
          <w:sz w:val="28"/>
        </w:rPr>
        <w:t>列報臉部創傷縫合術</w:t>
      </w:r>
      <w:r w:rsidRPr="003058E8">
        <w:rPr>
          <w:rFonts w:ascii="Times New Roman" w:eastAsia="標楷體" w:hAnsi="Times New Roman"/>
          <w:color w:val="000000" w:themeColor="text1"/>
          <w:kern w:val="3"/>
          <w:sz w:val="28"/>
        </w:rPr>
        <w:t>48024C</w:t>
      </w:r>
      <w:r w:rsidRPr="003058E8">
        <w:rPr>
          <w:rFonts w:ascii="Times New Roman" w:eastAsia="標楷體" w:hAnsi="Times New Roman"/>
          <w:color w:val="000000" w:themeColor="text1"/>
          <w:kern w:val="3"/>
          <w:sz w:val="28"/>
        </w:rPr>
        <w:t>項</w:t>
      </w:r>
      <w:r w:rsidRPr="003058E8">
        <w:rPr>
          <w:rFonts w:ascii="Times New Roman" w:eastAsia="標楷體" w:hAnsi="Times New Roman"/>
          <w:bCs/>
          <w:color w:val="000000" w:themeColor="text1"/>
          <w:sz w:val="28"/>
        </w:rPr>
        <w:t>，原則須檢附患者手術前後之照片</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包括整個臉部之輪廓，遮住眼睛</w:t>
      </w: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，如執行有困難時，則於病歷繪圖詳細記載大小及部位代替照片。</w:t>
      </w:r>
    </w:p>
    <w:p w14:paraId="770C06A1" w14:textId="77777777" w:rsidR="000257EE" w:rsidRPr="003058E8" w:rsidRDefault="00274757" w:rsidP="00AA0EEE">
      <w:pPr>
        <w:pStyle w:val="31"/>
        <w:snapToGrid w:val="0"/>
        <w:spacing w:line="600" w:lineRule="exact"/>
        <w:ind w:left="1080" w:hanging="8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脂肪瘤或腱鞘囊腫摘出術之申報原則：</w:t>
      </w:r>
    </w:p>
    <w:p w14:paraId="23674C25" w14:textId="77777777" w:rsidR="000257EE" w:rsidRPr="003058E8" w:rsidRDefault="00274757" w:rsidP="00AA0EEE">
      <w:pPr>
        <w:snapToGrid w:val="0"/>
        <w:spacing w:line="600" w:lineRule="exact"/>
        <w:ind w:left="1401"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脂</w:t>
      </w:r>
      <w:r w:rsidRPr="003058E8">
        <w:rPr>
          <w:rFonts w:ascii="Times New Roman" w:eastAsia="標楷體" w:hAnsi="Times New Roman"/>
          <w:bCs/>
          <w:color w:val="000000" w:themeColor="text1"/>
          <w:sz w:val="28"/>
          <w:szCs w:val="28"/>
        </w:rPr>
        <w:t>肪瘤如在皮下以</w:t>
      </w:r>
      <w:r w:rsidRPr="003058E8">
        <w:rPr>
          <w:rFonts w:ascii="Times New Roman" w:eastAsia="標楷體" w:hAnsi="Times New Roman"/>
          <w:color w:val="000000" w:themeColor="text1"/>
          <w:kern w:val="3"/>
          <w:sz w:val="28"/>
        </w:rPr>
        <w:t>62010C</w:t>
      </w:r>
      <w:r w:rsidRPr="003058E8">
        <w:rPr>
          <w:rFonts w:ascii="Times New Roman" w:eastAsia="標楷體" w:hAnsi="Times New Roman"/>
          <w:bCs/>
          <w:color w:val="000000" w:themeColor="text1"/>
          <w:sz w:val="28"/>
          <w:szCs w:val="28"/>
        </w:rPr>
        <w:t>皮下腫瘤摘除術申報，脂肪瘤如在深層</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如肌肉等</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得以肌肉層或深部組織腫瘤切除</w:t>
      </w:r>
      <w:r w:rsidRPr="003058E8">
        <w:rPr>
          <w:rFonts w:ascii="Times New Roman" w:eastAsia="標楷體" w:hAnsi="Times New Roman"/>
          <w:color w:val="000000" w:themeColor="text1"/>
          <w:kern w:val="3"/>
          <w:sz w:val="28"/>
        </w:rPr>
        <w:t>術</w:t>
      </w:r>
      <w:r w:rsidRPr="003058E8">
        <w:rPr>
          <w:rFonts w:ascii="Times New Roman" w:eastAsia="標楷體" w:hAnsi="Times New Roman"/>
          <w:color w:val="000000" w:themeColor="text1"/>
          <w:kern w:val="3"/>
          <w:sz w:val="28"/>
        </w:rPr>
        <w:t>(62009C)</w:t>
      </w:r>
      <w:r w:rsidRPr="003058E8">
        <w:rPr>
          <w:rFonts w:ascii="Times New Roman" w:eastAsia="標楷體" w:hAnsi="Times New Roman"/>
          <w:color w:val="000000" w:themeColor="text1"/>
          <w:kern w:val="3"/>
          <w:sz w:val="28"/>
        </w:rPr>
        <w:t>項申報，超過</w:t>
      </w:r>
      <w:r w:rsidRPr="003058E8">
        <w:rPr>
          <w:rFonts w:ascii="Times New Roman" w:eastAsia="標楷體" w:hAnsi="Times New Roman"/>
          <w:color w:val="000000" w:themeColor="text1"/>
          <w:kern w:val="3"/>
          <w:sz w:val="28"/>
        </w:rPr>
        <w:t>10CM</w:t>
      </w:r>
      <w:r w:rsidRPr="003058E8">
        <w:rPr>
          <w:rFonts w:ascii="Times New Roman" w:eastAsia="標楷體" w:hAnsi="Times New Roman"/>
          <w:color w:val="000000" w:themeColor="text1"/>
          <w:kern w:val="3"/>
          <w:sz w:val="28"/>
        </w:rPr>
        <w:t>以上得以</w:t>
      </w:r>
      <w:r w:rsidRPr="003058E8">
        <w:rPr>
          <w:rFonts w:ascii="Times New Roman" w:eastAsia="標楷體" w:hAnsi="Times New Roman"/>
          <w:color w:val="000000" w:themeColor="text1"/>
          <w:kern w:val="3"/>
          <w:sz w:val="28"/>
        </w:rPr>
        <w:t>75602C(</w:t>
      </w:r>
      <w:r w:rsidRPr="003058E8">
        <w:rPr>
          <w:rFonts w:ascii="Times New Roman" w:eastAsia="標楷體" w:hAnsi="Times New Roman"/>
          <w:color w:val="000000" w:themeColor="text1"/>
          <w:kern w:val="3"/>
          <w:sz w:val="28"/>
        </w:rPr>
        <w:t>腹壁腫瘤切</w:t>
      </w:r>
      <w:r w:rsidRPr="003058E8">
        <w:rPr>
          <w:rFonts w:ascii="Times New Roman" w:eastAsia="標楷體" w:hAnsi="Times New Roman"/>
          <w:bCs/>
          <w:color w:val="000000" w:themeColor="text1"/>
          <w:sz w:val="28"/>
          <w:szCs w:val="28"/>
        </w:rPr>
        <w:t>除術，良性</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項申報同時須檢附患者手術前後之照片，如執行有困難時，則於病歷繪圖詳細記載大小及部位代替照片。</w:t>
      </w:r>
    </w:p>
    <w:p w14:paraId="4CE0F272" w14:textId="77777777" w:rsidR="000257EE" w:rsidRPr="003058E8" w:rsidRDefault="00274757" w:rsidP="00AA0EEE">
      <w:pPr>
        <w:snapToGrid w:val="0"/>
        <w:spacing w:line="600" w:lineRule="exact"/>
        <w:ind w:left="1401"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腱鞘</w:t>
      </w:r>
      <w:r w:rsidRPr="003058E8">
        <w:rPr>
          <w:rFonts w:ascii="Times New Roman" w:eastAsia="標楷體" w:hAnsi="Times New Roman"/>
          <w:color w:val="000000" w:themeColor="text1"/>
          <w:sz w:val="28"/>
        </w:rPr>
        <w:t>囊</w:t>
      </w:r>
      <w:r w:rsidRPr="003058E8">
        <w:rPr>
          <w:rFonts w:ascii="Times New Roman" w:eastAsia="標楷體" w:hAnsi="Times New Roman"/>
          <w:color w:val="000000" w:themeColor="text1"/>
          <w:kern w:val="3"/>
          <w:sz w:val="28"/>
        </w:rPr>
        <w:t>腫則以</w:t>
      </w:r>
      <w:r w:rsidRPr="003058E8">
        <w:rPr>
          <w:rFonts w:ascii="Times New Roman" w:eastAsia="標楷體" w:hAnsi="Times New Roman"/>
          <w:color w:val="000000" w:themeColor="text1"/>
          <w:kern w:val="3"/>
          <w:sz w:val="28"/>
        </w:rPr>
        <w:t>64087C(</w:t>
      </w:r>
      <w:r w:rsidRPr="003058E8">
        <w:rPr>
          <w:rFonts w:ascii="Times New Roman" w:eastAsia="標楷體" w:hAnsi="Times New Roman"/>
          <w:color w:val="000000" w:themeColor="text1"/>
          <w:kern w:val="3"/>
          <w:sz w:val="28"/>
        </w:rPr>
        <w:t>腱鞘囊摘出術</w:t>
      </w:r>
      <w:r w:rsidRPr="003058E8">
        <w:rPr>
          <w:rFonts w:ascii="Times New Roman" w:eastAsia="標楷體" w:hAnsi="Times New Roman"/>
          <w:color w:val="000000" w:themeColor="text1"/>
          <w:sz w:val="28"/>
        </w:rPr>
        <w:t>，液囊腫摘出術</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項列報。</w:t>
      </w:r>
    </w:p>
    <w:p w14:paraId="6CC1D26F" w14:textId="77777777" w:rsidR="000257EE" w:rsidRPr="003058E8" w:rsidRDefault="00274757" w:rsidP="00AA0EEE">
      <w:pPr>
        <w:pStyle w:val="31"/>
        <w:snapToGrid w:val="0"/>
        <w:spacing w:line="600" w:lineRule="exact"/>
        <w:ind w:left="1134" w:hanging="894"/>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清潔</w:t>
      </w:r>
      <w:r w:rsidRPr="003058E8">
        <w:rPr>
          <w:rFonts w:ascii="Times New Roman" w:eastAsia="標楷體" w:hAnsi="Times New Roman"/>
          <w:color w:val="000000" w:themeColor="text1"/>
          <w:kern w:val="3"/>
          <w:sz w:val="28"/>
        </w:rPr>
        <w:t>傷口</w:t>
      </w:r>
      <w:r w:rsidRPr="003058E8">
        <w:rPr>
          <w:rFonts w:ascii="Times New Roman" w:eastAsia="標楷體" w:hAnsi="Times New Roman"/>
          <w:color w:val="000000" w:themeColor="text1"/>
          <w:kern w:val="3"/>
          <w:sz w:val="28"/>
        </w:rPr>
        <w:t>(clean wound)</w:t>
      </w:r>
      <w:r w:rsidRPr="003058E8">
        <w:rPr>
          <w:rFonts w:ascii="Times New Roman" w:eastAsia="標楷體" w:hAnsi="Times New Roman"/>
          <w:color w:val="000000" w:themeColor="text1"/>
          <w:kern w:val="3"/>
          <w:sz w:val="28"/>
        </w:rPr>
        <w:t>之換藥，每日以不超過一次為原則，有開放性引流管</w:t>
      </w:r>
      <w:r w:rsidRPr="003058E8">
        <w:rPr>
          <w:rFonts w:ascii="Times New Roman" w:eastAsia="標楷體" w:hAnsi="Times New Roman"/>
          <w:color w:val="000000" w:themeColor="text1"/>
          <w:kern w:val="3"/>
          <w:sz w:val="28"/>
        </w:rPr>
        <w:t>(open drainage)</w:t>
      </w:r>
      <w:r w:rsidRPr="003058E8">
        <w:rPr>
          <w:rFonts w:ascii="Times New Roman" w:eastAsia="標楷體" w:hAnsi="Times New Roman"/>
          <w:color w:val="000000" w:themeColor="text1"/>
          <w:kern w:val="3"/>
          <w:sz w:val="28"/>
        </w:rPr>
        <w:t>之傷口或感染性傷口</w:t>
      </w:r>
      <w:r w:rsidRPr="003058E8">
        <w:rPr>
          <w:rFonts w:ascii="Times New Roman" w:eastAsia="標楷體" w:hAnsi="Times New Roman"/>
          <w:color w:val="000000" w:themeColor="text1"/>
          <w:kern w:val="3"/>
          <w:sz w:val="28"/>
        </w:rPr>
        <w:t>(infected wound)</w:t>
      </w:r>
      <w:r w:rsidRPr="003058E8">
        <w:rPr>
          <w:rFonts w:ascii="Times New Roman" w:eastAsia="標楷體" w:hAnsi="Times New Roman"/>
          <w:color w:val="000000" w:themeColor="text1"/>
          <w:sz w:val="28"/>
        </w:rPr>
        <w:t>則由審查醫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依個案病情專業認定。</w:t>
      </w:r>
      <w:r w:rsidRPr="003058E8">
        <w:rPr>
          <w:rFonts w:ascii="Times New Roman" w:eastAsia="標楷體" w:hAnsi="Times New Roman"/>
          <w:color w:val="000000" w:themeColor="text1"/>
          <w:sz w:val="28"/>
        </w:rPr>
        <w:t>(102/3/1)</w:t>
      </w:r>
    </w:p>
    <w:p w14:paraId="62B2D00D" w14:textId="77777777" w:rsidR="000257EE" w:rsidRPr="003058E8" w:rsidRDefault="00274757" w:rsidP="00AA0EEE">
      <w:pPr>
        <w:pStyle w:val="31"/>
        <w:snapToGrid w:val="0"/>
        <w:spacing w:line="600" w:lineRule="exact"/>
        <w:ind w:left="1360"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褥</w:t>
      </w:r>
      <w:r w:rsidRPr="003058E8">
        <w:rPr>
          <w:rFonts w:ascii="Times New Roman" w:eastAsia="標楷體" w:hAnsi="Times New Roman"/>
          <w:color w:val="000000" w:themeColor="text1"/>
          <w:sz w:val="28"/>
        </w:rPr>
        <w:t>瘡傷口之換藥，按傷口大小及實際處理情形申報。</w:t>
      </w:r>
    </w:p>
    <w:p w14:paraId="00E479F0" w14:textId="77777777" w:rsidR="000257EE" w:rsidRPr="003058E8" w:rsidRDefault="00274757" w:rsidP="00AA0EEE">
      <w:pPr>
        <w:pStyle w:val="31"/>
        <w:snapToGrid w:val="0"/>
        <w:spacing w:line="600" w:lineRule="exact"/>
        <w:ind w:left="1134" w:hanging="89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原</w:t>
      </w:r>
      <w:r w:rsidRPr="003058E8">
        <w:rPr>
          <w:rFonts w:ascii="Times New Roman" w:eastAsia="標楷體" w:hAnsi="Times New Roman"/>
          <w:color w:val="000000" w:themeColor="text1"/>
          <w:sz w:val="28"/>
        </w:rPr>
        <w:t>則所有手術切除標本均應有病理檢查報告，該送標本作病理檢查而未送者，得不予給付手術費。</w:t>
      </w:r>
    </w:p>
    <w:p w14:paraId="58269F4A" w14:textId="77777777" w:rsidR="000257EE" w:rsidRPr="003058E8" w:rsidRDefault="00274757" w:rsidP="00AA0EEE">
      <w:pPr>
        <w:pStyle w:val="31"/>
        <w:snapToGrid w:val="0"/>
        <w:spacing w:line="600" w:lineRule="exact"/>
        <w:ind w:left="1134" w:hanging="89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十七</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 xml:space="preserve"> </w:t>
      </w:r>
      <w:r w:rsidR="002447D1"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5CB9AF13" w14:textId="77777777" w:rsidR="000257EE" w:rsidRPr="003058E8" w:rsidRDefault="00274757" w:rsidP="00AA0EEE">
      <w:pPr>
        <w:pStyle w:val="31"/>
        <w:snapToGrid w:val="0"/>
        <w:spacing w:line="600" w:lineRule="exact"/>
        <w:ind w:left="1078"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頭</w:t>
      </w:r>
      <w:r w:rsidRPr="003058E8">
        <w:rPr>
          <w:rFonts w:ascii="Times New Roman" w:eastAsia="標楷體" w:hAnsi="Times New Roman"/>
          <w:color w:val="000000" w:themeColor="text1"/>
          <w:sz w:val="28"/>
        </w:rPr>
        <w:t>皮腫瘤於髮線以內按</w:t>
      </w:r>
      <w:r w:rsidRPr="003058E8">
        <w:rPr>
          <w:rFonts w:ascii="Times New Roman" w:eastAsia="標楷體" w:hAnsi="Times New Roman"/>
          <w:color w:val="000000" w:themeColor="text1"/>
          <w:sz w:val="28"/>
        </w:rPr>
        <w:t>83048C</w:t>
      </w:r>
      <w:r w:rsidRPr="003058E8">
        <w:rPr>
          <w:rFonts w:ascii="Times New Roman" w:eastAsia="標楷體" w:hAnsi="Times New Roman"/>
          <w:color w:val="000000" w:themeColor="text1"/>
          <w:sz w:val="28"/>
        </w:rPr>
        <w:t>頭皮腫瘤申報。</w:t>
      </w:r>
    </w:p>
    <w:p w14:paraId="5A7E655C" w14:textId="77777777" w:rsidR="000257EE" w:rsidRPr="003058E8" w:rsidRDefault="00274757" w:rsidP="00AA0EEE">
      <w:pPr>
        <w:pStyle w:val="31"/>
        <w:snapToGrid w:val="0"/>
        <w:spacing w:line="600" w:lineRule="exact"/>
        <w:ind w:left="1078" w:hanging="84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同一</w:t>
      </w:r>
      <w:r w:rsidRPr="003058E8">
        <w:rPr>
          <w:rFonts w:ascii="Times New Roman" w:eastAsia="標楷體" w:hAnsi="Times New Roman"/>
          <w:color w:val="000000" w:themeColor="text1"/>
          <w:sz w:val="28"/>
        </w:rPr>
        <w:t>療程外科換藥，注射及口服抗生素使用原則：</w:t>
      </w:r>
    </w:p>
    <w:p w14:paraId="3E03651F"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00890902" w:rsidRPr="003058E8">
        <w:rPr>
          <w:rFonts w:ascii="Times New Roman" w:eastAsia="標楷體" w:hAnsi="Times New Roman"/>
          <w:color w:val="000000" w:themeColor="text1"/>
          <w:sz w:val="28"/>
          <w:szCs w:val="28"/>
        </w:rPr>
        <w:t>依傷口情況，針劑以第一次傷口處理且懷疑其有細菌感染情形為原則，第一線口服抗生素以三天為限，如有臨床症狀，應於病歷詳細敘述，使用超過三天之原因。</w:t>
      </w:r>
      <w:r w:rsidR="00890902" w:rsidRPr="003058E8">
        <w:rPr>
          <w:rFonts w:ascii="Times New Roman" w:eastAsia="標楷體" w:hAnsi="Times New Roman"/>
          <w:color w:val="000000" w:themeColor="text1"/>
          <w:sz w:val="28"/>
          <w:szCs w:val="28"/>
        </w:rPr>
        <w:t>(106/12/1)</w:t>
      </w:r>
    </w:p>
    <w:p w14:paraId="234B22EA" w14:textId="37518F04"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消腫</w:t>
      </w:r>
      <w:r w:rsidRPr="003058E8">
        <w:rPr>
          <w:rFonts w:ascii="Times New Roman" w:eastAsia="標楷體" w:hAnsi="Times New Roman"/>
          <w:color w:val="000000" w:themeColor="text1"/>
          <w:sz w:val="28"/>
        </w:rPr>
        <w:t>劑</w:t>
      </w:r>
      <w:r w:rsidR="007A51F0" w:rsidRPr="003058E8">
        <w:rPr>
          <w:rFonts w:ascii="Times New Roman" w:eastAsia="標楷體" w:hAnsi="Times New Roman"/>
          <w:color w:val="000000" w:themeColor="text1"/>
          <w:sz w:val="28"/>
        </w:rPr>
        <w:t>(</w:t>
      </w:r>
      <w:r w:rsidR="007A51F0" w:rsidRPr="003058E8">
        <w:rPr>
          <w:rFonts w:ascii="Times New Roman" w:eastAsia="標楷體" w:hAnsi="Times New Roman"/>
          <w:color w:val="000000" w:themeColor="text1"/>
          <w:sz w:val="28"/>
        </w:rPr>
        <w:t>如</w:t>
      </w:r>
      <w:r w:rsidR="007A51F0" w:rsidRPr="003058E8">
        <w:rPr>
          <w:rFonts w:ascii="Times New Roman" w:eastAsia="標楷體" w:hAnsi="Times New Roman"/>
          <w:color w:val="000000" w:themeColor="text1"/>
          <w:sz w:val="28"/>
        </w:rPr>
        <w:t>Chymotrypsin</w:t>
      </w:r>
      <w:r w:rsidR="007A51F0" w:rsidRPr="003058E8">
        <w:rPr>
          <w:rFonts w:ascii="Times New Roman" w:eastAsia="標楷體" w:hAnsi="Times New Roman"/>
          <w:color w:val="000000" w:themeColor="text1"/>
          <w:sz w:val="28"/>
        </w:rPr>
        <w:t>、</w:t>
      </w:r>
      <w:r w:rsidR="007A51F0" w:rsidRPr="003058E8">
        <w:rPr>
          <w:rFonts w:ascii="Times New Roman" w:eastAsia="標楷體" w:hAnsi="Times New Roman"/>
          <w:color w:val="000000" w:themeColor="text1"/>
          <w:sz w:val="28"/>
        </w:rPr>
        <w:t>Seaprose S)</w:t>
      </w:r>
      <w:r w:rsidR="007A51F0" w:rsidRPr="003058E8">
        <w:rPr>
          <w:rFonts w:ascii="Times New Roman" w:eastAsia="標楷體" w:hAnsi="Times New Roman"/>
          <w:color w:val="000000" w:themeColor="text1"/>
          <w:sz w:val="28"/>
        </w:rPr>
        <w:t>使用以</w:t>
      </w:r>
      <w:r w:rsidR="007A51F0" w:rsidRPr="003058E8">
        <w:rPr>
          <w:rFonts w:ascii="Times New Roman" w:eastAsia="標楷體" w:hAnsi="Times New Roman"/>
          <w:color w:val="000000" w:themeColor="text1"/>
          <w:sz w:val="28"/>
        </w:rPr>
        <w:t>1</w:t>
      </w:r>
      <w:r w:rsidR="007A51F0" w:rsidRPr="003058E8">
        <w:rPr>
          <w:rFonts w:ascii="Times New Roman" w:eastAsia="標楷體" w:hAnsi="Times New Roman"/>
          <w:color w:val="000000" w:themeColor="text1"/>
          <w:sz w:val="28"/>
        </w:rPr>
        <w:t>種為原則</w:t>
      </w:r>
      <w:r w:rsidRPr="003058E8">
        <w:rPr>
          <w:rFonts w:ascii="Times New Roman" w:eastAsia="標楷體" w:hAnsi="Times New Roman"/>
          <w:color w:val="000000" w:themeColor="text1"/>
          <w:sz w:val="28"/>
        </w:rPr>
        <w:t>，挫傷</w:t>
      </w:r>
      <w:r w:rsidRPr="003058E8">
        <w:rPr>
          <w:rFonts w:ascii="Times New Roman" w:eastAsia="標楷體" w:hAnsi="Times New Roman"/>
          <w:color w:val="000000" w:themeColor="text1"/>
          <w:kern w:val="3"/>
          <w:sz w:val="28"/>
        </w:rPr>
        <w:t>腫大可使用，如係外傷縫合</w:t>
      </w:r>
      <w:r w:rsidRPr="003058E8">
        <w:rPr>
          <w:rFonts w:ascii="Times New Roman" w:eastAsia="標楷體" w:hAnsi="Times New Roman"/>
          <w:color w:val="000000" w:themeColor="text1"/>
          <w:sz w:val="28"/>
        </w:rPr>
        <w:t>或手術則不須使用，使用期間以一星期為原則。</w:t>
      </w:r>
      <w:r w:rsidR="007A51F0"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7A51F0" w:rsidRPr="003058E8">
        <w:rPr>
          <w:rFonts w:ascii="Times New Roman" w:eastAsia="標楷體" w:hAnsi="Times New Roman"/>
          <w:color w:val="000000" w:themeColor="text1"/>
          <w:sz w:val="28"/>
          <w:szCs w:val="28"/>
        </w:rPr>
        <w:t>)</w:t>
      </w:r>
    </w:p>
    <w:p w14:paraId="14873DE2" w14:textId="77777777" w:rsidR="000257EE" w:rsidRPr="003058E8" w:rsidRDefault="00274757" w:rsidP="00AA0EEE">
      <w:pPr>
        <w:pStyle w:val="31"/>
        <w:snapToGrid w:val="0"/>
        <w:spacing w:line="600" w:lineRule="exact"/>
        <w:ind w:left="755" w:hanging="395"/>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急診手術</w:t>
      </w:r>
      <w:r w:rsidRPr="003058E8">
        <w:rPr>
          <w:rFonts w:ascii="Times New Roman" w:eastAsia="標楷體" w:hAnsi="Times New Roman"/>
          <w:color w:val="000000" w:themeColor="text1"/>
          <w:sz w:val="28"/>
        </w:rPr>
        <w:t>應於手術記錄單詳述急診手術理由。</w:t>
      </w:r>
    </w:p>
    <w:p w14:paraId="235DB689" w14:textId="77777777" w:rsidR="000257EE" w:rsidRPr="003058E8" w:rsidRDefault="00274757" w:rsidP="00AA0EEE">
      <w:pPr>
        <w:pStyle w:val="31"/>
        <w:snapToGrid w:val="0"/>
        <w:spacing w:line="600" w:lineRule="exact"/>
        <w:ind w:left="1359" w:hanging="98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灌</w:t>
      </w:r>
      <w:r w:rsidRPr="003058E8">
        <w:rPr>
          <w:rFonts w:ascii="Times New Roman" w:eastAsia="標楷體" w:hAnsi="Times New Roman"/>
          <w:color w:val="000000" w:themeColor="text1"/>
          <w:sz w:val="28"/>
        </w:rPr>
        <w:t>食管套之使用應符合適應症，並以每週給付一付為原則。</w:t>
      </w:r>
    </w:p>
    <w:p w14:paraId="5D30586B" w14:textId="34AEA854" w:rsidR="000257EE" w:rsidRPr="003058E8" w:rsidRDefault="00274757" w:rsidP="00AA0EEE">
      <w:pPr>
        <w:pStyle w:val="31"/>
        <w:snapToGrid w:val="0"/>
        <w:spacing w:line="600" w:lineRule="exact"/>
        <w:ind w:left="1359" w:hanging="98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二十二</w:t>
      </w:r>
      <w:r w:rsidRPr="003058E8">
        <w:rPr>
          <w:rFonts w:ascii="Times New Roman" w:eastAsia="標楷體" w:hAnsi="Times New Roman"/>
          <w:color w:val="000000" w:themeColor="text1"/>
          <w:kern w:val="3"/>
          <w:sz w:val="28"/>
        </w:rPr>
        <w:t>)</w:t>
      </w:r>
      <w:r w:rsidR="00461F58" w:rsidRPr="003058E8">
        <w:rPr>
          <w:rFonts w:ascii="Times New Roman" w:eastAsia="標楷體" w:hAnsi="Times New Roman" w:hint="eastAsia"/>
          <w:color w:val="000000" w:themeColor="text1"/>
          <w:kern w:val="3"/>
          <w:sz w:val="28"/>
        </w:rPr>
        <w:t>非外傷之一公分以上之膿瘍，以切開排膿</w:t>
      </w:r>
      <w:r w:rsidR="00461F58" w:rsidRPr="003058E8">
        <w:rPr>
          <w:rFonts w:ascii="Times New Roman" w:eastAsia="標楷體" w:hAnsi="Times New Roman"/>
          <w:color w:val="000000" w:themeColor="text1"/>
          <w:kern w:val="3"/>
          <w:sz w:val="28"/>
        </w:rPr>
        <w:t>(51020C)</w:t>
      </w:r>
      <w:r w:rsidR="00461F58" w:rsidRPr="003058E8">
        <w:rPr>
          <w:rFonts w:ascii="Times New Roman" w:eastAsia="標楷體" w:hAnsi="Times New Roman"/>
          <w:color w:val="000000" w:themeColor="text1"/>
          <w:kern w:val="3"/>
          <w:sz w:val="28"/>
        </w:rPr>
        <w:t>申報。</w:t>
      </w:r>
      <w:r w:rsidR="00461F58"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461F58" w:rsidRPr="003058E8">
        <w:rPr>
          <w:rFonts w:ascii="Times New Roman" w:eastAsia="標楷體" w:hAnsi="Times New Roman"/>
          <w:color w:val="000000" w:themeColor="text1"/>
          <w:kern w:val="3"/>
          <w:sz w:val="28"/>
        </w:rPr>
        <w:t>)</w:t>
      </w:r>
    </w:p>
    <w:p w14:paraId="22BCF8FC" w14:textId="624CFF4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頸部良性腫瘤</w:t>
      </w:r>
      <w:r w:rsidRPr="003058E8">
        <w:rPr>
          <w:rFonts w:ascii="Times New Roman" w:eastAsia="標楷體" w:hAnsi="Times New Roman"/>
          <w:color w:val="000000" w:themeColor="text1"/>
          <w:kern w:val="3"/>
          <w:sz w:val="28"/>
        </w:rPr>
        <w:t>切除</w:t>
      </w:r>
      <w:r w:rsidRPr="003058E8">
        <w:rPr>
          <w:rFonts w:ascii="Times New Roman" w:eastAsia="標楷體" w:hAnsi="Times New Roman"/>
          <w:color w:val="000000" w:themeColor="text1"/>
          <w:kern w:val="3"/>
          <w:sz w:val="28"/>
        </w:rPr>
        <w:t>(64116</w:t>
      </w:r>
      <w:r w:rsidR="00461F58"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與皮下腫瘤摘除</w:t>
      </w:r>
      <w:r w:rsidRPr="003058E8">
        <w:rPr>
          <w:rFonts w:ascii="Times New Roman" w:eastAsia="標楷體" w:hAnsi="Times New Roman"/>
          <w:color w:val="000000" w:themeColor="text1"/>
          <w:kern w:val="3"/>
          <w:sz w:val="28"/>
        </w:rPr>
        <w:t>(62010C)</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報原則：以病歷及病理報告為依據，腫瘤位於皮下者，以皮下腫瘤摘</w:t>
      </w:r>
      <w:r w:rsidRPr="003058E8">
        <w:rPr>
          <w:rFonts w:ascii="Times New Roman" w:eastAsia="標楷體" w:hAnsi="Times New Roman"/>
          <w:color w:val="000000" w:themeColor="text1"/>
          <w:kern w:val="3"/>
          <w:sz w:val="28"/>
        </w:rPr>
        <w:t>除術</w:t>
      </w:r>
      <w:r w:rsidRPr="003058E8">
        <w:rPr>
          <w:rFonts w:ascii="Times New Roman" w:eastAsia="標楷體" w:hAnsi="Times New Roman"/>
          <w:color w:val="000000" w:themeColor="text1"/>
          <w:kern w:val="3"/>
          <w:sz w:val="28"/>
        </w:rPr>
        <w:t>(62010C)</w:t>
      </w:r>
      <w:r w:rsidRPr="003058E8">
        <w:rPr>
          <w:rFonts w:ascii="Times New Roman" w:eastAsia="標楷體" w:hAnsi="Times New Roman"/>
          <w:color w:val="000000" w:themeColor="text1"/>
          <w:kern w:val="3"/>
          <w:sz w:val="28"/>
        </w:rPr>
        <w:t>申報；深部頸部腫瘤以簡單頸部良性腫瘤切除</w:t>
      </w:r>
      <w:r w:rsidRPr="003058E8">
        <w:rPr>
          <w:rFonts w:ascii="Times New Roman" w:eastAsia="標楷體" w:hAnsi="Times New Roman"/>
          <w:color w:val="000000" w:themeColor="text1"/>
          <w:kern w:val="3"/>
          <w:sz w:val="28"/>
        </w:rPr>
        <w:t>(64116</w:t>
      </w:r>
      <w:r w:rsidR="00461F58" w:rsidRPr="003058E8">
        <w:rPr>
          <w:rFonts w:ascii="Times New Roman" w:eastAsia="標楷體" w:hAnsi="Times New Roman"/>
          <w:color w:val="000000" w:themeColor="text1"/>
          <w:kern w:val="3"/>
          <w:sz w:val="28"/>
        </w:rPr>
        <w:t>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申報。</w:t>
      </w:r>
      <w:r w:rsidR="00461F58"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461F58" w:rsidRPr="003058E8">
        <w:rPr>
          <w:rFonts w:ascii="Times New Roman" w:eastAsia="標楷體" w:hAnsi="Times New Roman"/>
          <w:color w:val="000000" w:themeColor="text1"/>
          <w:kern w:val="3"/>
          <w:sz w:val="28"/>
        </w:rPr>
        <w:t>)</w:t>
      </w:r>
    </w:p>
    <w:p w14:paraId="46A8958B" w14:textId="7777777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處理</w:t>
      </w:r>
      <w:r w:rsidRPr="003058E8">
        <w:rPr>
          <w:rFonts w:ascii="Times New Roman" w:eastAsia="標楷體" w:hAnsi="Times New Roman"/>
          <w:color w:val="000000" w:themeColor="text1"/>
          <w:sz w:val="28"/>
        </w:rPr>
        <w:t>傷口含拔指甲者，以淺</w:t>
      </w:r>
      <w:r w:rsidRPr="003058E8">
        <w:rPr>
          <w:rFonts w:ascii="Times New Roman" w:eastAsia="標楷體" w:hAnsi="Times New Roman"/>
          <w:color w:val="000000" w:themeColor="text1"/>
          <w:kern w:val="3"/>
          <w:sz w:val="28"/>
        </w:rPr>
        <w:t>部創傷處理</w:t>
      </w:r>
      <w:r w:rsidRPr="003058E8">
        <w:rPr>
          <w:rFonts w:ascii="Times New Roman" w:eastAsia="標楷體" w:hAnsi="Times New Roman"/>
          <w:color w:val="000000" w:themeColor="text1"/>
          <w:kern w:val="3"/>
          <w:sz w:val="28"/>
        </w:rPr>
        <w:t>(48001C)</w:t>
      </w:r>
      <w:r w:rsidRPr="003058E8">
        <w:rPr>
          <w:rFonts w:ascii="Times New Roman" w:eastAsia="標楷體" w:hAnsi="Times New Roman"/>
          <w:color w:val="000000" w:themeColor="text1"/>
          <w:sz w:val="28"/>
        </w:rPr>
        <w:t>申報；單純拔趾</w:t>
      </w:r>
      <w:r w:rsidRPr="003058E8">
        <w:rPr>
          <w:rFonts w:ascii="Times New Roman" w:eastAsia="標楷體" w:hAnsi="Times New Roman"/>
          <w:color w:val="000000" w:themeColor="text1"/>
          <w:kern w:val="3"/>
          <w:sz w:val="28"/>
        </w:rPr>
        <w:t>甲者，則以</w:t>
      </w:r>
      <w:r w:rsidRPr="003058E8">
        <w:rPr>
          <w:rFonts w:ascii="Times New Roman" w:eastAsia="標楷體" w:hAnsi="Times New Roman"/>
          <w:color w:val="000000" w:themeColor="text1"/>
          <w:kern w:val="3"/>
          <w:sz w:val="28"/>
        </w:rPr>
        <w:t>(56006C)</w:t>
      </w:r>
      <w:r w:rsidRPr="003058E8">
        <w:rPr>
          <w:rFonts w:ascii="Times New Roman" w:eastAsia="標楷體" w:hAnsi="Times New Roman"/>
          <w:color w:val="000000" w:themeColor="text1"/>
          <w:kern w:val="3"/>
          <w:sz w:val="28"/>
        </w:rPr>
        <w:t>申報</w:t>
      </w:r>
      <w:r w:rsidR="002447D1" w:rsidRPr="003058E8">
        <w:rPr>
          <w:rFonts w:ascii="Times New Roman" w:eastAsia="標楷體" w:hAnsi="Times New Roman" w:hint="eastAsia"/>
          <w:color w:val="000000" w:themeColor="text1"/>
          <w:kern w:val="3"/>
          <w:sz w:val="28"/>
        </w:rPr>
        <w:t>。</w:t>
      </w:r>
    </w:p>
    <w:p w14:paraId="4C7DBF9A" w14:textId="7777777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彈</w:t>
      </w:r>
      <w:r w:rsidRPr="003058E8">
        <w:rPr>
          <w:rFonts w:ascii="Times New Roman" w:eastAsia="標楷體" w:hAnsi="Times New Roman"/>
          <w:color w:val="000000" w:themeColor="text1"/>
          <w:sz w:val="28"/>
        </w:rPr>
        <w:t>性繃帶之使用原則，同一次門診或住院，同一部位以一次用量</w:t>
      </w:r>
      <w:r w:rsidRPr="003058E8">
        <w:rPr>
          <w:rFonts w:ascii="Times New Roman" w:eastAsia="標楷體" w:hAnsi="Times New Roman"/>
          <w:color w:val="000000" w:themeColor="text1"/>
          <w:sz w:val="28"/>
        </w:rPr>
        <w:lastRenderedPageBreak/>
        <w:t>之兩倍為上限。</w:t>
      </w:r>
    </w:p>
    <w:p w14:paraId="0F2C4313" w14:textId="77777777" w:rsidR="000257EE" w:rsidRPr="003058E8" w:rsidRDefault="00274757" w:rsidP="00AA0EEE">
      <w:pPr>
        <w:pStyle w:val="31"/>
        <w:snapToGrid w:val="0"/>
        <w:spacing w:line="600" w:lineRule="exact"/>
        <w:ind w:left="149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周邊血管杜卜勒氏血流測定</w:t>
      </w:r>
      <w:r w:rsidRPr="003058E8">
        <w:rPr>
          <w:rFonts w:ascii="Times New Roman" w:eastAsia="標楷體" w:hAnsi="Times New Roman"/>
          <w:color w:val="000000" w:themeColor="text1"/>
          <w:sz w:val="28"/>
          <w:szCs w:val="28"/>
        </w:rPr>
        <w:t>(18008C)</w:t>
      </w:r>
      <w:r w:rsidRPr="003058E8">
        <w:rPr>
          <w:rFonts w:ascii="Times New Roman" w:eastAsia="標楷體" w:hAnsi="Times New Roman"/>
          <w:color w:val="000000" w:themeColor="text1"/>
          <w:sz w:val="28"/>
          <w:szCs w:val="28"/>
        </w:rPr>
        <w:t>之適應症：</w:t>
      </w:r>
      <w:r w:rsidRPr="003058E8">
        <w:rPr>
          <w:rFonts w:ascii="Times New Roman" w:eastAsia="標楷體" w:hAnsi="Times New Roman"/>
          <w:color w:val="000000" w:themeColor="text1"/>
          <w:sz w:val="28"/>
          <w:szCs w:val="28"/>
        </w:rPr>
        <w:t>(101/5/1)</w:t>
      </w:r>
    </w:p>
    <w:p w14:paraId="3015F85C"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周邊動脈血管阻塞疾病</w:t>
      </w:r>
      <w:r w:rsidRPr="003058E8">
        <w:rPr>
          <w:rFonts w:ascii="Times New Roman" w:eastAsia="標楷體" w:hAnsi="Times New Roman"/>
          <w:color w:val="000000" w:themeColor="text1"/>
          <w:kern w:val="3"/>
          <w:sz w:val="28"/>
        </w:rPr>
        <w:t>(PAOD)</w:t>
      </w:r>
      <w:r w:rsidRPr="003058E8">
        <w:rPr>
          <w:rFonts w:ascii="Times New Roman" w:eastAsia="標楷體" w:hAnsi="Times New Roman"/>
          <w:color w:val="000000" w:themeColor="text1"/>
          <w:kern w:val="3"/>
          <w:sz w:val="28"/>
        </w:rPr>
        <w:t>：周</w:t>
      </w:r>
      <w:r w:rsidRPr="003058E8">
        <w:rPr>
          <w:rFonts w:ascii="Times New Roman" w:eastAsia="標楷體" w:hAnsi="Times New Roman"/>
          <w:color w:val="000000" w:themeColor="text1"/>
          <w:sz w:val="28"/>
        </w:rPr>
        <w:t>邊動脈阻塞時，需每隔六至八小時檢查下肢循環血</w:t>
      </w:r>
      <w:r w:rsidRPr="003058E8">
        <w:rPr>
          <w:rFonts w:ascii="Times New Roman" w:eastAsia="標楷體" w:hAnsi="Times New Roman"/>
          <w:color w:val="000000" w:themeColor="text1"/>
          <w:kern w:val="3"/>
          <w:sz w:val="28"/>
        </w:rPr>
        <w:t>流情形，以協助診斷何時該血管手術或作截肢手術。</w:t>
      </w:r>
    </w:p>
    <w:p w14:paraId="55E5ADB3" w14:textId="77777777" w:rsidR="000257EE" w:rsidRPr="003058E8" w:rsidRDefault="00274757" w:rsidP="00AA0EEE">
      <w:pPr>
        <w:pStyle w:val="20"/>
        <w:snapToGrid w:val="0"/>
        <w:spacing w:line="600" w:lineRule="exact"/>
        <w:ind w:left="11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使用主動脈弓氣球幫浦輔助器</w:t>
      </w:r>
      <w:r w:rsidRPr="003058E8">
        <w:rPr>
          <w:rFonts w:ascii="Times New Roman" w:eastAsia="標楷體" w:hAnsi="Times New Roman"/>
          <w:color w:val="000000" w:themeColor="text1"/>
          <w:kern w:val="3"/>
          <w:sz w:val="28"/>
        </w:rPr>
        <w:t>(IABP)</w:t>
      </w:r>
      <w:r w:rsidRPr="003058E8">
        <w:rPr>
          <w:rFonts w:ascii="Times New Roman" w:eastAsia="標楷體" w:hAnsi="Times New Roman"/>
          <w:color w:val="000000" w:themeColor="text1"/>
          <w:kern w:val="3"/>
          <w:sz w:val="28"/>
        </w:rPr>
        <w:t>者：主動脈內氣球幫浦從腹股動脈插入，該側下肢動脈需時時監測其血流情形，以免下肢動脈阻塞，及使用血管擴張藥物。</w:t>
      </w:r>
    </w:p>
    <w:p w14:paraId="6745826B"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使用體外循環維生系統</w:t>
      </w:r>
      <w:r w:rsidRPr="003058E8">
        <w:rPr>
          <w:rFonts w:ascii="Times New Roman" w:eastAsia="標楷體" w:hAnsi="Times New Roman"/>
          <w:color w:val="000000" w:themeColor="text1"/>
          <w:kern w:val="3"/>
          <w:sz w:val="28"/>
        </w:rPr>
        <w:t>(ECMO)</w:t>
      </w:r>
      <w:r w:rsidRPr="003058E8">
        <w:rPr>
          <w:rFonts w:ascii="Times New Roman" w:eastAsia="標楷體" w:hAnsi="Times New Roman"/>
          <w:color w:val="000000" w:themeColor="text1"/>
          <w:kern w:val="3"/>
          <w:sz w:val="28"/>
        </w:rPr>
        <w:t>者：體外</w:t>
      </w:r>
      <w:r w:rsidRPr="003058E8">
        <w:rPr>
          <w:rFonts w:ascii="Times New Roman" w:eastAsia="標楷體" w:hAnsi="Times New Roman"/>
          <w:color w:val="000000" w:themeColor="text1"/>
          <w:sz w:val="28"/>
        </w:rPr>
        <w:t>循環維生系統一般由兩側腹股</w:t>
      </w:r>
      <w:r w:rsidRPr="003058E8">
        <w:rPr>
          <w:rFonts w:ascii="Times New Roman" w:eastAsia="標楷體" w:hAnsi="Times New Roman"/>
          <w:color w:val="000000" w:themeColor="text1"/>
          <w:kern w:val="3"/>
          <w:sz w:val="28"/>
        </w:rPr>
        <w:t>動靜</w:t>
      </w:r>
      <w:r w:rsidRPr="003058E8">
        <w:rPr>
          <w:rFonts w:ascii="Times New Roman" w:eastAsia="標楷體" w:hAnsi="Times New Roman"/>
          <w:color w:val="000000" w:themeColor="text1"/>
          <w:sz w:val="28"/>
        </w:rPr>
        <w:t>脈插入，該側下肢動脈需時時監測血流情形，以免下肢動脈阻塞其而不知，造成合併症。</w:t>
      </w:r>
    </w:p>
    <w:p w14:paraId="70A92D44" w14:textId="77777777" w:rsidR="000257EE" w:rsidRPr="003058E8" w:rsidRDefault="00274757" w:rsidP="00AA0EEE">
      <w:pPr>
        <w:pStyle w:val="20"/>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其他：如四肢下肢動</w:t>
      </w:r>
      <w:r w:rsidRPr="003058E8">
        <w:rPr>
          <w:rFonts w:ascii="Times New Roman" w:eastAsia="標楷體" w:hAnsi="Times New Roman"/>
          <w:color w:val="000000" w:themeColor="text1"/>
          <w:sz w:val="28"/>
        </w:rPr>
        <w:t>脈插動脈導管監測血壓，或心導管檢查後一天內，或心臟衰竭造成低心輸出量，以致末端循環不良者，皆需監測四肢血流杜卜勒測定。</w:t>
      </w:r>
    </w:p>
    <w:p w14:paraId="253A8736" w14:textId="77777777" w:rsidR="000257EE" w:rsidRPr="003058E8" w:rsidRDefault="00274757" w:rsidP="00AA0EEE">
      <w:pPr>
        <w:snapToGrid w:val="0"/>
        <w:spacing w:line="600" w:lineRule="exact"/>
        <w:ind w:left="1114"/>
        <w:jc w:val="both"/>
        <w:rPr>
          <w:rFonts w:ascii="Times New Roman" w:hAnsi="Times New Roman"/>
          <w:color w:val="000000" w:themeColor="text1"/>
        </w:rPr>
      </w:pPr>
      <w:r w:rsidRPr="003058E8">
        <w:rPr>
          <w:rFonts w:ascii="Times New Roman" w:eastAsia="標楷體" w:hAnsi="Times New Roman"/>
          <w:color w:val="000000" w:themeColor="text1"/>
          <w:sz w:val="28"/>
        </w:rPr>
        <w:t>有前述之病況者，執行次數，得視病情需要，由審查醫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專業判斷。</w:t>
      </w:r>
      <w:r w:rsidRPr="003058E8">
        <w:rPr>
          <w:rFonts w:ascii="Times New Roman" w:eastAsia="標楷體" w:hAnsi="Times New Roman"/>
          <w:color w:val="000000" w:themeColor="text1"/>
          <w:sz w:val="28"/>
        </w:rPr>
        <w:t>(102/3/1)</w:t>
      </w:r>
    </w:p>
    <w:p w14:paraId="5161DFAF" w14:textId="77777777" w:rsidR="000257EE" w:rsidRPr="003058E8" w:rsidRDefault="00274757" w:rsidP="00AA0EEE">
      <w:pPr>
        <w:pStyle w:val="31"/>
        <w:snapToGrid w:val="0"/>
        <w:spacing w:line="600" w:lineRule="exact"/>
        <w:ind w:left="1720"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RH(D)</w:t>
      </w:r>
      <w:r w:rsidRPr="003058E8">
        <w:rPr>
          <w:rFonts w:ascii="Times New Roman" w:eastAsia="標楷體" w:hAnsi="Times New Roman"/>
          <w:color w:val="000000" w:themeColor="text1"/>
          <w:sz w:val="28"/>
          <w:szCs w:val="28"/>
        </w:rPr>
        <w:t>型檢查</w:t>
      </w:r>
      <w:r w:rsidRPr="003058E8">
        <w:rPr>
          <w:rFonts w:ascii="Times New Roman" w:eastAsia="標楷體" w:hAnsi="Times New Roman"/>
          <w:color w:val="000000" w:themeColor="text1"/>
          <w:sz w:val="28"/>
          <w:szCs w:val="28"/>
        </w:rPr>
        <w:t>(11003C)</w:t>
      </w:r>
      <w:r w:rsidRPr="003058E8">
        <w:rPr>
          <w:rFonts w:ascii="Times New Roman" w:eastAsia="標楷體" w:hAnsi="Times New Roman"/>
          <w:color w:val="000000" w:themeColor="text1"/>
          <w:sz w:val="28"/>
          <w:szCs w:val="28"/>
        </w:rPr>
        <w:t>之適應症，依中華民國輸血學會左列建議辦理為原則：</w:t>
      </w:r>
    </w:p>
    <w:p w14:paraId="32CF17D7" w14:textId="77777777" w:rsidR="000257EE" w:rsidRPr="003058E8" w:rsidRDefault="00274757" w:rsidP="00AA0EEE">
      <w:pPr>
        <w:pStyle w:val="20"/>
        <w:snapToGrid w:val="0"/>
        <w:spacing w:line="600" w:lineRule="exact"/>
        <w:ind w:left="1694"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輸血前檢查及產科病人</w:t>
      </w:r>
      <w:r w:rsidRPr="003058E8">
        <w:rPr>
          <w:rFonts w:ascii="Times New Roman" w:eastAsia="標楷體" w:hAnsi="Times New Roman"/>
          <w:color w:val="000000" w:themeColor="text1"/>
          <w:sz w:val="28"/>
          <w:szCs w:val="28"/>
        </w:rPr>
        <w:t>RH(D)</w:t>
      </w:r>
      <w:r w:rsidRPr="003058E8">
        <w:rPr>
          <w:rFonts w:ascii="Times New Roman" w:eastAsia="標楷體" w:hAnsi="Times New Roman"/>
          <w:color w:val="000000" w:themeColor="text1"/>
          <w:sz w:val="28"/>
          <w:szCs w:val="28"/>
        </w:rPr>
        <w:t>型檢查，宜依現行全民健康保險醫療服務給付項目及支付標準規定辦理。</w:t>
      </w:r>
      <w:r w:rsidRPr="003058E8">
        <w:rPr>
          <w:rFonts w:ascii="Times New Roman" w:eastAsia="標楷體" w:hAnsi="Times New Roman"/>
          <w:color w:val="000000" w:themeColor="text1"/>
          <w:sz w:val="28"/>
          <w:szCs w:val="28"/>
        </w:rPr>
        <w:t>(101/5/1)(102/3/1)</w:t>
      </w:r>
    </w:p>
    <w:p w14:paraId="4DD24FB9" w14:textId="77777777" w:rsidR="000257EE" w:rsidRPr="003058E8" w:rsidRDefault="00274757" w:rsidP="00AA0EEE">
      <w:pPr>
        <w:pStyle w:val="20"/>
        <w:snapToGrid w:val="0"/>
        <w:spacing w:line="600" w:lineRule="exact"/>
        <w:ind w:left="1694"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其餘病患不得申報。</w:t>
      </w:r>
    </w:p>
    <w:p w14:paraId="18494407" w14:textId="77777777" w:rsidR="000257EE" w:rsidRPr="003058E8" w:rsidRDefault="00274757" w:rsidP="00AA0EEE">
      <w:pPr>
        <w:pStyle w:val="31"/>
        <w:snapToGrid w:val="0"/>
        <w:spacing w:line="600" w:lineRule="exact"/>
        <w:ind w:left="1812" w:hanging="121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申報區別：</w:t>
      </w:r>
      <w:r w:rsidRPr="003058E8">
        <w:rPr>
          <w:rFonts w:ascii="Times New Roman" w:eastAsia="標楷體" w:hAnsi="Times New Roman"/>
          <w:color w:val="000000" w:themeColor="text1"/>
          <w:sz w:val="28"/>
          <w:szCs w:val="28"/>
        </w:rPr>
        <w:t>(95/12/1)</w:t>
      </w:r>
    </w:p>
    <w:p w14:paraId="4DC36F86" w14:textId="77777777" w:rsidR="000257EE" w:rsidRPr="003058E8" w:rsidRDefault="00274757" w:rsidP="00AA0EEE">
      <w:pPr>
        <w:pStyle w:val="20"/>
        <w:spacing w:line="600" w:lineRule="exact"/>
        <w:ind w:left="965" w:firstLine="47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腹腔穿刺</w:t>
      </w:r>
      <w:r w:rsidRPr="003058E8">
        <w:rPr>
          <w:rFonts w:ascii="Times New Roman" w:eastAsia="標楷體" w:hAnsi="Times New Roman"/>
          <w:color w:val="000000" w:themeColor="text1"/>
          <w:sz w:val="28"/>
          <w:szCs w:val="28"/>
        </w:rPr>
        <w:t>(29017C)</w:t>
      </w:r>
      <w:r w:rsidRPr="003058E8">
        <w:rPr>
          <w:rFonts w:ascii="Times New Roman" w:eastAsia="標楷體" w:hAnsi="Times New Roman"/>
          <w:color w:val="000000" w:themeColor="text1"/>
          <w:sz w:val="28"/>
          <w:szCs w:val="28"/>
        </w:rPr>
        <w:t>：</w:t>
      </w:r>
    </w:p>
    <w:p w14:paraId="5D9A3D3F" w14:textId="77777777" w:rsidR="000257EE" w:rsidRPr="003058E8" w:rsidRDefault="00274757" w:rsidP="00AA0EEE">
      <w:pPr>
        <w:pStyle w:val="20"/>
        <w:spacing w:line="600" w:lineRule="exact"/>
        <w:ind w:left="2879" w:hanging="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診療內容：利用理學檢查或超音波指引下做腹水抽吸之診斷或治療用。</w:t>
      </w:r>
    </w:p>
    <w:p w14:paraId="012C845D" w14:textId="77777777" w:rsidR="000257EE" w:rsidRPr="003058E8" w:rsidRDefault="00274757" w:rsidP="00AA0EEE">
      <w:pPr>
        <w:snapToGrid w:val="0"/>
        <w:spacing w:line="600" w:lineRule="exact"/>
        <w:ind w:firstLine="1439"/>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適應症：肝硬化、肝癌、卵巢癌、腹內膿瘍、外傷等。</w:t>
      </w:r>
    </w:p>
    <w:p w14:paraId="23DE9B89" w14:textId="77777777" w:rsidR="000257EE" w:rsidRPr="003058E8" w:rsidRDefault="00274757" w:rsidP="00AA0EEE">
      <w:pPr>
        <w:snapToGrid w:val="0"/>
        <w:spacing w:line="600" w:lineRule="exact"/>
        <w:ind w:left="802" w:firstLine="63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費用申報時應檢附之資料：腹水之生化或細胞學檢查報告。</w:t>
      </w:r>
    </w:p>
    <w:p w14:paraId="2E018FA5" w14:textId="77777777" w:rsidR="000257EE" w:rsidRPr="003058E8" w:rsidRDefault="00274757" w:rsidP="00AA0EEE">
      <w:pPr>
        <w:pStyle w:val="31"/>
        <w:snapToGrid w:val="0"/>
        <w:spacing w:line="600" w:lineRule="exact"/>
        <w:ind w:left="1778"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隱睪症合併開放性腹膜鞘狀突時，仍應以隱睪丸固定術</w:t>
      </w:r>
      <w:r w:rsidRPr="003058E8">
        <w:rPr>
          <w:rFonts w:ascii="Times New Roman" w:eastAsia="標楷體" w:hAnsi="Times New Roman"/>
          <w:color w:val="000000" w:themeColor="text1"/>
          <w:sz w:val="28"/>
          <w:szCs w:val="28"/>
        </w:rPr>
        <w:t>(78607C)</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(101/5/1)</w:t>
      </w:r>
    </w:p>
    <w:p w14:paraId="0CF066C1" w14:textId="77777777" w:rsidR="000257EE" w:rsidRPr="003058E8" w:rsidRDefault="00274757" w:rsidP="00AA0EEE">
      <w:pPr>
        <w:pStyle w:val="31"/>
        <w:snapToGrid w:val="0"/>
        <w:spacing w:line="600" w:lineRule="exact"/>
        <w:ind w:left="173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w:t>
      </w:r>
      <w:r w:rsidRPr="003058E8">
        <w:rPr>
          <w:rFonts w:ascii="Times New Roman" w:eastAsia="標楷體" w:hAnsi="Times New Roman"/>
          <w:color w:val="000000" w:themeColor="text1"/>
          <w:kern w:val="3"/>
          <w:sz w:val="28"/>
        </w:rPr>
        <w:t>)</w:t>
      </w:r>
      <w:r w:rsidR="00D54693"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報肌腱修</w:t>
      </w:r>
      <w:r w:rsidRPr="003058E8">
        <w:rPr>
          <w:rFonts w:ascii="Times New Roman" w:eastAsia="標楷體" w:hAnsi="Times New Roman"/>
          <w:color w:val="000000" w:themeColor="text1"/>
          <w:kern w:val="3"/>
          <w:sz w:val="28"/>
        </w:rPr>
        <w:t>補術</w:t>
      </w:r>
      <w:r w:rsidRPr="003058E8">
        <w:rPr>
          <w:rFonts w:ascii="Times New Roman" w:eastAsia="標楷體" w:hAnsi="Times New Roman"/>
          <w:color w:val="000000" w:themeColor="text1"/>
          <w:kern w:val="3"/>
          <w:sz w:val="28"/>
        </w:rPr>
        <w:t>tendon repair</w:t>
      </w:r>
      <w:r w:rsidRPr="003058E8">
        <w:rPr>
          <w:rFonts w:ascii="Times New Roman" w:eastAsia="標楷體" w:hAnsi="Times New Roman"/>
          <w:color w:val="000000" w:themeColor="text1"/>
          <w:kern w:val="3"/>
          <w:sz w:val="28"/>
        </w:rPr>
        <w:t>時，</w:t>
      </w:r>
      <w:r w:rsidRPr="003058E8">
        <w:rPr>
          <w:rFonts w:ascii="Times New Roman" w:eastAsia="標楷體" w:hAnsi="Times New Roman"/>
          <w:color w:val="000000" w:themeColor="text1"/>
          <w:sz w:val="28"/>
        </w:rPr>
        <w:t>須於手術紀錄單內詳載手術部位之肌腱名稱，並應檢送手術前、後照片，以憑核付。照片費用應含於該項手術內。</w:t>
      </w:r>
    </w:p>
    <w:p w14:paraId="7DA29F9D" w14:textId="77777777" w:rsidR="000257EE" w:rsidRPr="003058E8" w:rsidRDefault="00274757" w:rsidP="00AA0EEE">
      <w:pPr>
        <w:pStyle w:val="31"/>
        <w:snapToGrid w:val="0"/>
        <w:spacing w:line="600" w:lineRule="exact"/>
        <w:ind w:left="1739"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軟組</w:t>
      </w:r>
      <w:r w:rsidRPr="003058E8">
        <w:rPr>
          <w:rFonts w:ascii="Times New Roman" w:eastAsia="標楷體" w:hAnsi="Times New Roman"/>
          <w:color w:val="000000" w:themeColor="text1"/>
          <w:sz w:val="28"/>
        </w:rPr>
        <w:t>織良性腫瘤切除術，</w:t>
      </w:r>
      <w:r w:rsidRPr="003058E8">
        <w:rPr>
          <w:rFonts w:ascii="Times New Roman" w:eastAsia="標楷體" w:hAnsi="Times New Roman"/>
          <w:color w:val="000000" w:themeColor="text1"/>
          <w:kern w:val="3"/>
          <w:sz w:val="28"/>
        </w:rPr>
        <w:t>大或深</w:t>
      </w:r>
      <w:r w:rsidRPr="003058E8">
        <w:rPr>
          <w:rFonts w:ascii="Times New Roman" w:eastAsia="標楷體" w:hAnsi="Times New Roman"/>
          <w:color w:val="000000" w:themeColor="text1"/>
          <w:kern w:val="3"/>
          <w:sz w:val="28"/>
        </w:rPr>
        <w:t>(64208C)</w:t>
      </w:r>
      <w:r w:rsidRPr="003058E8">
        <w:rPr>
          <w:rFonts w:ascii="Times New Roman" w:eastAsia="標楷體" w:hAnsi="Times New Roman"/>
          <w:color w:val="000000" w:themeColor="text1"/>
          <w:kern w:val="3"/>
          <w:sz w:val="28"/>
        </w:rPr>
        <w:t>之明確規</w:t>
      </w:r>
      <w:r w:rsidRPr="003058E8">
        <w:rPr>
          <w:rFonts w:ascii="Times New Roman" w:eastAsia="標楷體" w:hAnsi="Times New Roman"/>
          <w:color w:val="000000" w:themeColor="text1"/>
          <w:sz w:val="28"/>
        </w:rPr>
        <w:t>範為，其軟組織良性腫瘤應大於十五公分或深及肌膜層。</w:t>
      </w:r>
    </w:p>
    <w:p w14:paraId="62D233A5" w14:textId="3BA44277" w:rsidR="000257EE" w:rsidRPr="003058E8" w:rsidRDefault="00274757" w:rsidP="00AA0EEE">
      <w:pPr>
        <w:pStyle w:val="31"/>
        <w:snapToGrid w:val="0"/>
        <w:spacing w:line="600" w:lineRule="exact"/>
        <w:ind w:left="2019" w:hanging="140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三十二</w:t>
      </w:r>
      <w:r w:rsidRPr="003058E8">
        <w:rPr>
          <w:rFonts w:ascii="Times New Roman" w:eastAsia="標楷體" w:hAnsi="Times New Roman"/>
          <w:color w:val="000000" w:themeColor="text1"/>
          <w:kern w:val="3"/>
          <w:sz w:val="28"/>
        </w:rPr>
        <w:t>)1.</w:t>
      </w:r>
      <w:r w:rsidR="00461F58" w:rsidRPr="003058E8">
        <w:rPr>
          <w:rFonts w:ascii="Times New Roman" w:eastAsia="標楷體" w:hAnsi="Times New Roman" w:hint="eastAsia"/>
          <w:color w:val="000000" w:themeColor="text1"/>
          <w:kern w:val="3"/>
          <w:sz w:val="28"/>
        </w:rPr>
        <w:t>刪除</w:t>
      </w:r>
      <w:r w:rsidR="00461F58"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461F58" w:rsidRPr="003058E8">
        <w:rPr>
          <w:rFonts w:ascii="Times New Roman" w:eastAsia="標楷體" w:hAnsi="Times New Roman"/>
          <w:color w:val="000000" w:themeColor="text1"/>
          <w:kern w:val="3"/>
          <w:sz w:val="28"/>
        </w:rPr>
        <w:t>)</w:t>
      </w:r>
      <w:r w:rsidR="00461F58" w:rsidRPr="003058E8">
        <w:rPr>
          <w:rFonts w:ascii="Times New Roman" w:hAnsi="Times New Roman"/>
          <w:color w:val="000000" w:themeColor="text1"/>
        </w:rPr>
        <w:t xml:space="preserve"> </w:t>
      </w:r>
    </w:p>
    <w:p w14:paraId="35142EDD" w14:textId="77777777" w:rsidR="000257EE" w:rsidRPr="003058E8" w:rsidRDefault="00274757" w:rsidP="00461F58">
      <w:pPr>
        <w:pStyle w:val="20"/>
        <w:snapToGrid w:val="0"/>
        <w:spacing w:line="600" w:lineRule="exact"/>
        <w:ind w:left="1848" w:hanging="224"/>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不乾淨或不清潔的傷口</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unclean wound</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之處理原則：包括開</w:t>
      </w:r>
      <w:r w:rsidRPr="003058E8">
        <w:rPr>
          <w:rFonts w:ascii="Times New Roman" w:eastAsia="標楷體" w:hAnsi="Times New Roman"/>
          <w:bCs/>
          <w:color w:val="000000" w:themeColor="text1"/>
          <w:sz w:val="28"/>
          <w:szCs w:val="28"/>
        </w:rPr>
        <w:t>放性引流或感染性傷口之處理，以每一天最多申報一次為原則，但需由外科審查醫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bCs/>
          <w:color w:val="000000" w:themeColor="text1"/>
          <w:sz w:val="28"/>
          <w:szCs w:val="28"/>
        </w:rPr>
        <w:t>依個案情況做專業之認定。</w:t>
      </w:r>
      <w:r w:rsidRPr="003058E8">
        <w:rPr>
          <w:rFonts w:ascii="Times New Roman" w:eastAsia="標楷體" w:hAnsi="Times New Roman"/>
          <w:bCs/>
          <w:color w:val="000000" w:themeColor="text1"/>
          <w:sz w:val="28"/>
          <w:szCs w:val="28"/>
        </w:rPr>
        <w:t>(102/3/1)</w:t>
      </w:r>
    </w:p>
    <w:p w14:paraId="625699AB" w14:textId="77777777" w:rsidR="000257EE" w:rsidRPr="003058E8" w:rsidRDefault="00274757" w:rsidP="00AA0EEE">
      <w:pPr>
        <w:pStyle w:val="20"/>
        <w:snapToGrid w:val="0"/>
        <w:spacing w:line="600" w:lineRule="exact"/>
        <w:ind w:left="1799" w:hanging="120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三十三</w:t>
      </w:r>
      <w:r w:rsidRPr="003058E8">
        <w:rPr>
          <w:rFonts w:ascii="Times New Roman" w:eastAsia="標楷體" w:hAnsi="Times New Roman"/>
          <w:color w:val="000000" w:themeColor="text1"/>
          <w:kern w:val="3"/>
          <w:sz w:val="28"/>
        </w:rPr>
        <w:t>)</w:t>
      </w:r>
      <w:r w:rsidR="00890902" w:rsidRPr="003058E8">
        <w:rPr>
          <w:rFonts w:ascii="Times New Roman" w:eastAsia="標楷體" w:hAnsi="Times New Roman"/>
          <w:color w:val="000000" w:themeColor="text1"/>
          <w:sz w:val="28"/>
          <w:szCs w:val="28"/>
        </w:rPr>
        <w:t xml:space="preserve"> </w:t>
      </w:r>
      <w:r w:rsidR="00890902"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2F52169B" w14:textId="77777777" w:rsidR="000257EE" w:rsidRPr="003058E8" w:rsidRDefault="00274757" w:rsidP="00AA0EEE">
      <w:pPr>
        <w:pStyle w:val="20"/>
        <w:snapToGrid w:val="0"/>
        <w:spacing w:line="600" w:lineRule="exact"/>
        <w:ind w:left="1620" w:hanging="102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深部複雜之外傷縫合附照片說明之。</w:t>
      </w:r>
      <w:r w:rsidRPr="003058E8">
        <w:rPr>
          <w:rFonts w:ascii="Times New Roman" w:eastAsia="標楷體" w:hAnsi="Times New Roman"/>
          <w:color w:val="000000" w:themeColor="text1"/>
          <w:kern w:val="3"/>
          <w:sz w:val="28"/>
        </w:rPr>
        <w:t>(97/5/1)</w:t>
      </w:r>
    </w:p>
    <w:p w14:paraId="7B39F7D8" w14:textId="418FC09D" w:rsidR="000257EE" w:rsidRPr="003058E8" w:rsidRDefault="00274757" w:rsidP="00AA0EEE">
      <w:pPr>
        <w:pStyle w:val="20"/>
        <w:snapToGrid w:val="0"/>
        <w:spacing w:line="600" w:lineRule="exact"/>
        <w:ind w:left="1620" w:hanging="102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三十五</w:t>
      </w:r>
      <w:r w:rsidRPr="003058E8">
        <w:rPr>
          <w:rFonts w:ascii="Times New Roman" w:eastAsia="標楷體" w:hAnsi="Times New Roman"/>
          <w:color w:val="000000" w:themeColor="text1"/>
          <w:kern w:val="3"/>
          <w:sz w:val="28"/>
        </w:rPr>
        <w:t>)</w:t>
      </w:r>
      <w:r w:rsidR="007A51F0" w:rsidRPr="003058E8">
        <w:rPr>
          <w:rFonts w:ascii="Times New Roman" w:eastAsia="標楷體" w:hAnsi="Times New Roman" w:hint="eastAsia"/>
          <w:color w:val="000000" w:themeColor="text1"/>
          <w:kern w:val="3"/>
          <w:sz w:val="28"/>
        </w:rPr>
        <w:t>刪除</w:t>
      </w:r>
      <w:r w:rsidR="007A51F0" w:rsidRPr="003058E8">
        <w:rPr>
          <w:rFonts w:ascii="Times New Roman" w:eastAsia="標楷體" w:hAnsi="Times New Roman"/>
          <w:color w:val="000000" w:themeColor="text1"/>
          <w:kern w:val="3"/>
          <w:sz w:val="28"/>
        </w:rPr>
        <w:t>(</w:t>
      </w:r>
      <w:r w:rsidR="00482357" w:rsidRPr="003058E8">
        <w:rPr>
          <w:rFonts w:ascii="Times New Roman" w:eastAsia="標楷體" w:hAnsi="Times New Roman"/>
          <w:color w:val="000000" w:themeColor="text1"/>
          <w:kern w:val="3"/>
          <w:sz w:val="28"/>
        </w:rPr>
        <w:t>112/12/1</w:t>
      </w:r>
      <w:r w:rsidR="007A51F0" w:rsidRPr="003058E8">
        <w:rPr>
          <w:rFonts w:ascii="Times New Roman" w:eastAsia="標楷體" w:hAnsi="Times New Roman"/>
          <w:color w:val="000000" w:themeColor="text1"/>
          <w:kern w:val="3"/>
          <w:sz w:val="28"/>
        </w:rPr>
        <w:t>)</w:t>
      </w:r>
    </w:p>
    <w:p w14:paraId="79E61ADE" w14:textId="77777777" w:rsidR="000257EE" w:rsidRPr="003058E8" w:rsidRDefault="00274757" w:rsidP="00AA0EEE">
      <w:pPr>
        <w:pStyle w:val="20"/>
        <w:snapToGrid w:val="0"/>
        <w:spacing w:line="600" w:lineRule="exact"/>
        <w:ind w:left="1701" w:hanging="110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扳機指手術應需附手術前及術後照片，如無照片則應詳加說明，以利審查。</w:t>
      </w:r>
      <w:r w:rsidRPr="003058E8">
        <w:rPr>
          <w:rFonts w:ascii="Times New Roman" w:eastAsia="標楷體" w:hAnsi="Times New Roman"/>
          <w:color w:val="000000" w:themeColor="text1"/>
          <w:kern w:val="3"/>
          <w:sz w:val="28"/>
        </w:rPr>
        <w:t>(97/5/1)</w:t>
      </w:r>
    </w:p>
    <w:p w14:paraId="5671E71D" w14:textId="5A5F6385" w:rsidR="000B6CA1" w:rsidRPr="003058E8" w:rsidRDefault="00274757" w:rsidP="00AA0EEE">
      <w:pPr>
        <w:pStyle w:val="20"/>
        <w:snapToGrid w:val="0"/>
        <w:spacing w:line="600" w:lineRule="exact"/>
        <w:ind w:left="1701" w:hanging="110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三十七</w:t>
      </w:r>
      <w:r w:rsidRPr="003058E8">
        <w:rPr>
          <w:rFonts w:ascii="Times New Roman" w:eastAsia="標楷體" w:hAnsi="Times New Roman"/>
          <w:color w:val="000000" w:themeColor="text1"/>
          <w:kern w:val="3"/>
          <w:sz w:val="28"/>
        </w:rPr>
        <w:t>)</w:t>
      </w:r>
      <w:r w:rsidR="000B6CA1" w:rsidRPr="003058E8">
        <w:rPr>
          <w:rFonts w:hint="eastAsia"/>
          <w:color w:val="000000" w:themeColor="text1"/>
        </w:rPr>
        <w:t xml:space="preserve"> </w:t>
      </w:r>
      <w:r w:rsidR="000B6CA1" w:rsidRPr="003058E8">
        <w:rPr>
          <w:rFonts w:ascii="Times New Roman" w:eastAsia="標楷體" w:hAnsi="Times New Roman" w:hint="eastAsia"/>
          <w:color w:val="000000" w:themeColor="text1"/>
          <w:kern w:val="3"/>
          <w:sz w:val="28"/>
        </w:rPr>
        <w:t>深部縫合如申報</w:t>
      </w:r>
      <w:r w:rsidR="000B6CA1" w:rsidRPr="003058E8">
        <w:rPr>
          <w:rFonts w:ascii="Times New Roman" w:eastAsia="標楷體" w:hAnsi="Times New Roman"/>
          <w:color w:val="000000" w:themeColor="text1"/>
          <w:kern w:val="3"/>
          <w:sz w:val="28"/>
        </w:rPr>
        <w:t>48033C</w:t>
      </w:r>
      <w:r w:rsidR="000B6CA1" w:rsidRPr="003058E8">
        <w:rPr>
          <w:rFonts w:ascii="Times New Roman" w:eastAsia="標楷體" w:hAnsi="Times New Roman"/>
          <w:color w:val="000000" w:themeColor="text1"/>
          <w:kern w:val="3"/>
          <w:sz w:val="28"/>
        </w:rPr>
        <w:t>、</w:t>
      </w:r>
      <w:r w:rsidR="000B6CA1" w:rsidRPr="003058E8">
        <w:rPr>
          <w:rFonts w:ascii="Times New Roman" w:eastAsia="標楷體" w:hAnsi="Times New Roman"/>
          <w:color w:val="000000" w:themeColor="text1"/>
          <w:kern w:val="3"/>
          <w:sz w:val="28"/>
        </w:rPr>
        <w:t>48034C</w:t>
      </w:r>
      <w:r w:rsidR="000B6CA1" w:rsidRPr="003058E8">
        <w:rPr>
          <w:rFonts w:ascii="Times New Roman" w:eastAsia="標楷體" w:hAnsi="Times New Roman"/>
          <w:color w:val="000000" w:themeColor="text1"/>
          <w:kern w:val="3"/>
          <w:sz w:val="28"/>
        </w:rPr>
        <w:t>或</w:t>
      </w:r>
      <w:r w:rsidR="000B6CA1" w:rsidRPr="003058E8">
        <w:rPr>
          <w:rFonts w:ascii="Times New Roman" w:eastAsia="標楷體" w:hAnsi="Times New Roman"/>
          <w:color w:val="000000" w:themeColor="text1"/>
          <w:kern w:val="3"/>
          <w:sz w:val="28"/>
        </w:rPr>
        <w:t>48035C</w:t>
      </w:r>
      <w:r w:rsidR="000B6CA1" w:rsidRPr="003058E8">
        <w:rPr>
          <w:rFonts w:ascii="Times New Roman" w:eastAsia="標楷體" w:hAnsi="Times New Roman"/>
          <w:color w:val="000000" w:themeColor="text1"/>
          <w:kern w:val="3"/>
          <w:sz w:val="28"/>
        </w:rPr>
        <w:t>，除於病歷註明處置日期、部位及大小，應檢附繪圖說明或處置前後彩色照片備查。</w:t>
      </w:r>
      <w:r w:rsidR="000B6CA1" w:rsidRPr="003058E8">
        <w:rPr>
          <w:rFonts w:ascii="Times New Roman" w:eastAsia="標楷體" w:hAnsi="Times New Roman"/>
          <w:color w:val="000000" w:themeColor="text1"/>
          <w:kern w:val="3"/>
          <w:sz w:val="28"/>
        </w:rPr>
        <w:t>(97/5/1) (</w:t>
      </w:r>
      <w:r w:rsidR="009F5CE1" w:rsidRPr="003058E8">
        <w:rPr>
          <w:rFonts w:ascii="Times New Roman" w:eastAsia="標楷體" w:hAnsi="Times New Roman"/>
          <w:color w:val="000000" w:themeColor="text1"/>
          <w:kern w:val="3"/>
          <w:sz w:val="28"/>
        </w:rPr>
        <w:t>112/4/1</w:t>
      </w:r>
      <w:r w:rsidR="000B6CA1" w:rsidRPr="003058E8">
        <w:rPr>
          <w:rFonts w:ascii="Times New Roman" w:eastAsia="標楷體" w:hAnsi="Times New Roman"/>
          <w:color w:val="000000" w:themeColor="text1"/>
          <w:kern w:val="3"/>
          <w:sz w:val="28"/>
        </w:rPr>
        <w:t>)</w:t>
      </w:r>
    </w:p>
    <w:p w14:paraId="54302F1E" w14:textId="08ED63E6" w:rsidR="009A2E1C" w:rsidRPr="003058E8" w:rsidRDefault="00274757" w:rsidP="00AA0EEE">
      <w:pPr>
        <w:pStyle w:val="20"/>
        <w:snapToGrid w:val="0"/>
        <w:spacing w:line="600" w:lineRule="exact"/>
        <w:ind w:left="1843" w:hanging="124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三十八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內痔結紮手術</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74417C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 (101/5/1)</w:t>
      </w:r>
    </w:p>
    <w:p w14:paraId="578C68F7" w14:textId="77777777" w:rsidR="009A2E1C" w:rsidRPr="003058E8" w:rsidRDefault="00274757" w:rsidP="00AA0EEE">
      <w:pPr>
        <w:pStyle w:val="20"/>
        <w:snapToGrid w:val="0"/>
        <w:spacing w:line="600" w:lineRule="exact"/>
        <w:ind w:leftChars="708" w:left="1839"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890902" w:rsidRPr="003058E8">
        <w:rPr>
          <w:rFonts w:ascii="Times New Roman" w:eastAsia="標楷體" w:hAnsi="Times New Roman"/>
          <w:color w:val="000000" w:themeColor="text1"/>
          <w:sz w:val="28"/>
          <w:szCs w:val="28"/>
        </w:rPr>
        <w:t>應檢附手術同意書及正式手術記錄。</w:t>
      </w:r>
      <w:r w:rsidR="00890902" w:rsidRPr="003058E8">
        <w:rPr>
          <w:rFonts w:ascii="Times New Roman" w:eastAsia="標楷體" w:hAnsi="Times New Roman"/>
          <w:color w:val="000000" w:themeColor="text1"/>
          <w:sz w:val="28"/>
          <w:szCs w:val="28"/>
        </w:rPr>
        <w:t>(106/12/1)</w:t>
      </w:r>
    </w:p>
    <w:p w14:paraId="40A3A81E" w14:textId="77777777" w:rsidR="009A2E1C" w:rsidRPr="003058E8" w:rsidRDefault="009A2E1C" w:rsidP="00AA0EEE">
      <w:pPr>
        <w:pStyle w:val="20"/>
        <w:snapToGrid w:val="0"/>
        <w:spacing w:line="600" w:lineRule="exact"/>
        <w:ind w:leftChars="708" w:left="1839" w:hangingChars="50" w:hanging="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2.</w:t>
      </w:r>
      <w:r w:rsidR="009C290E"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61755F50" w14:textId="77777777" w:rsidR="000257EE" w:rsidRPr="003058E8" w:rsidRDefault="009A2E1C" w:rsidP="00AA0EEE">
      <w:pPr>
        <w:pStyle w:val="20"/>
        <w:snapToGrid w:val="0"/>
        <w:spacing w:line="600" w:lineRule="exact"/>
        <w:ind w:leftChars="708" w:left="1985" w:hangingChars="102" w:hanging="286"/>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szCs w:val="28"/>
        </w:rPr>
        <w:t>一年內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自第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次施行時間起算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最多不超過四次，仍有反</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覆發作者，應評估是否接受手術切除</w:t>
      </w:r>
      <w:r w:rsidRPr="003058E8">
        <w:rPr>
          <w:rFonts w:ascii="Times New Roman" w:eastAsia="標楷體" w:hAnsi="Times New Roman"/>
          <w:color w:val="000000" w:themeColor="text1"/>
          <w:kern w:val="3"/>
          <w:sz w:val="28"/>
        </w:rPr>
        <w:t>。</w:t>
      </w:r>
    </w:p>
    <w:p w14:paraId="6ED666C9" w14:textId="77777777" w:rsidR="009A2E1C" w:rsidRPr="003058E8" w:rsidRDefault="009A2E1C" w:rsidP="00AA0EEE">
      <w:pPr>
        <w:pStyle w:val="20"/>
        <w:snapToGrid w:val="0"/>
        <w:spacing w:line="600" w:lineRule="exact"/>
        <w:ind w:leftChars="708" w:left="1839" w:hangingChars="50" w:hanging="140"/>
        <w:jc w:val="both"/>
        <w:rPr>
          <w:rFonts w:ascii="Times New Roman" w:hAnsi="Times New Roman"/>
          <w:color w:val="000000" w:themeColor="text1"/>
          <w:sz w:val="28"/>
          <w:szCs w:val="28"/>
        </w:rPr>
      </w:pPr>
      <w:r w:rsidRPr="003058E8">
        <w:rPr>
          <w:rFonts w:ascii="Times New Roman" w:eastAsia="標楷體" w:hAnsi="Times New Roman"/>
          <w:color w:val="000000" w:themeColor="text1"/>
          <w:kern w:val="3"/>
          <w:sz w:val="28"/>
        </w:rPr>
        <w:t>4.</w:t>
      </w:r>
      <w:r w:rsidR="00274757" w:rsidRPr="003058E8">
        <w:rPr>
          <w:rFonts w:ascii="Times New Roman" w:eastAsia="標楷體" w:hAnsi="Times New Roman"/>
          <w:color w:val="000000" w:themeColor="text1"/>
          <w:sz w:val="28"/>
          <w:szCs w:val="28"/>
        </w:rPr>
        <w:t>刪除</w:t>
      </w:r>
      <w:r w:rsidR="00274757" w:rsidRPr="003058E8">
        <w:rPr>
          <w:rFonts w:ascii="Times New Roman" w:eastAsia="標楷體" w:hAnsi="Times New Roman"/>
          <w:color w:val="000000" w:themeColor="text1"/>
          <w:sz w:val="28"/>
          <w:szCs w:val="28"/>
        </w:rPr>
        <w:t>(101/5/1)</w:t>
      </w:r>
    </w:p>
    <w:p w14:paraId="32322E59" w14:textId="77777777" w:rsidR="000257EE" w:rsidRPr="003058E8" w:rsidRDefault="00274757" w:rsidP="00AA0EEE">
      <w:pPr>
        <w:spacing w:line="600" w:lineRule="exact"/>
        <w:ind w:left="1843" w:hanging="1276"/>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同一部位拆線當次不得再申報換藥，如有特殊情形，應詳加說明。</w:t>
      </w:r>
      <w:r w:rsidRPr="003058E8">
        <w:rPr>
          <w:rFonts w:ascii="Times New Roman" w:eastAsia="標楷體" w:hAnsi="Times New Roman"/>
          <w:color w:val="000000" w:themeColor="text1"/>
          <w:kern w:val="3"/>
          <w:sz w:val="28"/>
        </w:rPr>
        <w:t>(97/5/1)</w:t>
      </w:r>
    </w:p>
    <w:p w14:paraId="4A28D397" w14:textId="77777777" w:rsidR="003669B2" w:rsidRPr="003058E8" w:rsidRDefault="00270AEA" w:rsidP="00AA0EEE">
      <w:pPr>
        <w:pStyle w:val="20"/>
        <w:tabs>
          <w:tab w:val="clear" w:pos="900"/>
          <w:tab w:val="left" w:pos="1843"/>
        </w:tabs>
        <w:snapToGrid w:val="0"/>
        <w:spacing w:line="600" w:lineRule="exact"/>
        <w:ind w:left="1560" w:hanging="93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四十</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sz w:val="28"/>
          <w:szCs w:val="28"/>
        </w:rPr>
        <w:t>申報</w:t>
      </w:r>
      <w:r w:rsidR="00274757" w:rsidRPr="003058E8">
        <w:rPr>
          <w:rFonts w:ascii="Times New Roman" w:eastAsia="標楷體" w:hAnsi="Times New Roman"/>
          <w:color w:val="000000" w:themeColor="text1"/>
          <w:sz w:val="28"/>
          <w:szCs w:val="28"/>
        </w:rPr>
        <w:t>Z-</w:t>
      </w:r>
      <w:r w:rsidR="00274757" w:rsidRPr="003058E8">
        <w:rPr>
          <w:rFonts w:ascii="Times New Roman" w:eastAsia="標楷體" w:hAnsi="Times New Roman"/>
          <w:color w:val="000000" w:themeColor="text1"/>
          <w:sz w:val="28"/>
          <w:szCs w:val="28"/>
        </w:rPr>
        <w:t>形皮瓣</w:t>
      </w:r>
      <w:r w:rsidR="00274757" w:rsidRPr="003058E8">
        <w:rPr>
          <w:rFonts w:ascii="Times New Roman" w:eastAsia="標楷體" w:hAnsi="Times New Roman"/>
          <w:color w:val="000000" w:themeColor="text1"/>
          <w:sz w:val="28"/>
          <w:szCs w:val="28"/>
        </w:rPr>
        <w:t>(62018C)</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V-Y</w:t>
      </w:r>
      <w:r w:rsidR="00274757" w:rsidRPr="003058E8">
        <w:rPr>
          <w:rFonts w:ascii="Times New Roman" w:eastAsia="標楷體" w:hAnsi="Times New Roman"/>
          <w:color w:val="000000" w:themeColor="text1"/>
          <w:sz w:val="28"/>
          <w:szCs w:val="28"/>
        </w:rPr>
        <w:t>形皮瓣</w:t>
      </w:r>
      <w:r w:rsidR="00274757" w:rsidRPr="003058E8">
        <w:rPr>
          <w:rFonts w:ascii="Times New Roman" w:eastAsia="標楷體" w:hAnsi="Times New Roman"/>
          <w:color w:val="000000" w:themeColor="text1"/>
          <w:sz w:val="28"/>
          <w:szCs w:val="28"/>
        </w:rPr>
        <w:t>(62069C)</w:t>
      </w:r>
      <w:r w:rsidR="00274757" w:rsidRPr="003058E8">
        <w:rPr>
          <w:rFonts w:ascii="Times New Roman" w:eastAsia="標楷體" w:hAnsi="Times New Roman"/>
          <w:color w:val="000000" w:themeColor="text1"/>
          <w:sz w:val="28"/>
          <w:szCs w:val="28"/>
        </w:rPr>
        <w:t>、徒手關節授動術</w:t>
      </w:r>
      <w:r w:rsidR="00274757" w:rsidRPr="003058E8">
        <w:rPr>
          <w:rFonts w:ascii="Times New Roman" w:eastAsia="標楷體" w:hAnsi="Times New Roman"/>
          <w:color w:val="000000" w:themeColor="text1"/>
          <w:sz w:val="28"/>
          <w:szCs w:val="28"/>
        </w:rPr>
        <w:t>(64080C)</w:t>
      </w:r>
      <w:r w:rsidR="00274757" w:rsidRPr="003058E8">
        <w:rPr>
          <w:rFonts w:ascii="Times New Roman" w:eastAsia="標楷體" w:hAnsi="Times New Roman"/>
          <w:color w:val="000000" w:themeColor="text1"/>
          <w:sz w:val="28"/>
          <w:szCs w:val="28"/>
        </w:rPr>
        <w:t>、一般瘢痕攣縮鬆弛術</w:t>
      </w:r>
      <w:r w:rsidR="00274757" w:rsidRPr="003058E8">
        <w:rPr>
          <w:rFonts w:ascii="Times New Roman" w:eastAsia="標楷體" w:hAnsi="Times New Roman"/>
          <w:color w:val="000000" w:themeColor="text1"/>
          <w:sz w:val="28"/>
          <w:szCs w:val="28"/>
        </w:rPr>
        <w:t>(64141C)</w:t>
      </w:r>
      <w:r w:rsidR="00274757" w:rsidRPr="003058E8">
        <w:rPr>
          <w:rFonts w:ascii="Times New Roman" w:eastAsia="標楷體" w:hAnsi="Times New Roman"/>
          <w:color w:val="000000" w:themeColor="text1"/>
          <w:sz w:val="28"/>
          <w:szCs w:val="28"/>
        </w:rPr>
        <w:t>、眼瞼下垂前額懸吊術</w:t>
      </w:r>
      <w:r w:rsidR="00274757" w:rsidRPr="003058E8">
        <w:rPr>
          <w:rFonts w:ascii="Times New Roman" w:eastAsia="標楷體" w:hAnsi="Times New Roman"/>
          <w:color w:val="000000" w:themeColor="text1"/>
          <w:sz w:val="28"/>
          <w:szCs w:val="28"/>
        </w:rPr>
        <w:t>(87004C)</w:t>
      </w:r>
      <w:r w:rsidR="00274757" w:rsidRPr="003058E8">
        <w:rPr>
          <w:rFonts w:ascii="Times New Roman" w:eastAsia="標楷體" w:hAnsi="Times New Roman"/>
          <w:color w:val="000000" w:themeColor="text1"/>
          <w:sz w:val="28"/>
          <w:szCs w:val="28"/>
        </w:rPr>
        <w:t>、眼瞼外翻或內翻植皮術</w:t>
      </w:r>
      <w:r w:rsidR="00274757" w:rsidRPr="003058E8">
        <w:rPr>
          <w:rFonts w:ascii="Times New Roman" w:eastAsia="標楷體" w:hAnsi="Times New Roman"/>
          <w:color w:val="000000" w:themeColor="text1"/>
          <w:sz w:val="28"/>
          <w:szCs w:val="28"/>
        </w:rPr>
        <w:t>(87006C)</w:t>
      </w:r>
      <w:r w:rsidR="00274757" w:rsidRPr="003058E8">
        <w:rPr>
          <w:rFonts w:ascii="Times New Roman" w:eastAsia="標楷體" w:hAnsi="Times New Roman"/>
          <w:color w:val="000000" w:themeColor="text1"/>
          <w:sz w:val="28"/>
          <w:szCs w:val="28"/>
        </w:rPr>
        <w:t>、眼瞼乙狀成形術</w:t>
      </w:r>
      <w:r w:rsidR="00274757" w:rsidRPr="003058E8">
        <w:rPr>
          <w:rFonts w:ascii="Times New Roman" w:eastAsia="標楷體" w:hAnsi="Times New Roman"/>
          <w:color w:val="000000" w:themeColor="text1"/>
          <w:sz w:val="28"/>
          <w:szCs w:val="28"/>
        </w:rPr>
        <w:t>Z-plasty(87007C)</w:t>
      </w:r>
      <w:r w:rsidR="00274757" w:rsidRPr="003058E8">
        <w:rPr>
          <w:rFonts w:ascii="Times New Roman" w:eastAsia="標楷體" w:hAnsi="Times New Roman"/>
          <w:color w:val="000000" w:themeColor="text1"/>
          <w:sz w:val="28"/>
          <w:szCs w:val="28"/>
        </w:rPr>
        <w:t>，以上七項支付代碼抽審申報應檢附</w:t>
      </w:r>
      <w:r w:rsidR="00274757" w:rsidRPr="003058E8">
        <w:rPr>
          <w:rFonts w:ascii="Times New Roman" w:eastAsia="標楷體" w:hAnsi="Times New Roman"/>
          <w:color w:val="000000" w:themeColor="text1"/>
          <w:sz w:val="28"/>
          <w:szCs w:val="28"/>
        </w:rPr>
        <w:t xml:space="preserve">(1) </w:t>
      </w:r>
      <w:r w:rsidR="00274757" w:rsidRPr="003058E8">
        <w:rPr>
          <w:rFonts w:ascii="Times New Roman" w:eastAsia="標楷體" w:hAnsi="Times New Roman"/>
          <w:color w:val="000000" w:themeColor="text1"/>
          <w:sz w:val="28"/>
          <w:szCs w:val="28"/>
        </w:rPr>
        <w:t>術前及術後照片或繪圖；</w:t>
      </w:r>
      <w:r w:rsidR="00274757" w:rsidRPr="003058E8">
        <w:rPr>
          <w:rFonts w:ascii="Times New Roman" w:eastAsia="標楷體" w:hAnsi="Times New Roman"/>
          <w:color w:val="000000" w:themeColor="text1"/>
          <w:sz w:val="28"/>
          <w:szCs w:val="28"/>
        </w:rPr>
        <w:t xml:space="preserve">(2) </w:t>
      </w:r>
      <w:r w:rsidR="00274757" w:rsidRPr="003058E8">
        <w:rPr>
          <w:rFonts w:ascii="Times New Roman" w:eastAsia="標楷體" w:hAnsi="Times New Roman"/>
          <w:color w:val="000000" w:themeColor="text1"/>
          <w:sz w:val="28"/>
          <w:szCs w:val="28"/>
        </w:rPr>
        <w:t>含手術部位及手術方法之手術紀錄。</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7042A9F3" w14:textId="0594F342" w:rsidR="008076AC" w:rsidRPr="003058E8" w:rsidRDefault="0079587B" w:rsidP="008076AC">
      <w:pPr>
        <w:pStyle w:val="20"/>
        <w:tabs>
          <w:tab w:val="clear" w:pos="900"/>
          <w:tab w:val="left" w:pos="1843"/>
        </w:tabs>
        <w:snapToGrid w:val="0"/>
        <w:spacing w:line="600" w:lineRule="exact"/>
        <w:ind w:leftChars="235" w:left="1558" w:hangingChars="355" w:hanging="9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四十一</w:t>
      </w:r>
      <w:r w:rsidRPr="003058E8">
        <w:rPr>
          <w:rFonts w:ascii="Times New Roman" w:eastAsia="標楷體" w:hAnsi="Times New Roman"/>
          <w:color w:val="000000" w:themeColor="text1"/>
          <w:sz w:val="28"/>
          <w:szCs w:val="28"/>
        </w:rPr>
        <w:t>)</w:t>
      </w:r>
      <w:r w:rsidR="008076AC" w:rsidRPr="003058E8">
        <w:rPr>
          <w:rFonts w:ascii="Times New Roman" w:eastAsia="標楷體" w:hAnsi="Times New Roman"/>
          <w:color w:val="000000" w:themeColor="text1"/>
          <w:sz w:val="28"/>
          <w:szCs w:val="28"/>
        </w:rPr>
        <w:t>經直腸大腸息肉切除術</w:t>
      </w:r>
      <w:r w:rsidR="008076AC" w:rsidRPr="003058E8">
        <w:rPr>
          <w:rFonts w:ascii="Times New Roman" w:eastAsia="標楷體" w:hAnsi="Times New Roman"/>
          <w:color w:val="000000" w:themeColor="text1"/>
          <w:sz w:val="28"/>
          <w:szCs w:val="28"/>
        </w:rPr>
        <w:t>(74207C)</w:t>
      </w:r>
      <w:r w:rsidR="008076AC" w:rsidRPr="003058E8">
        <w:rPr>
          <w:rFonts w:ascii="Times New Roman" w:eastAsia="標楷體" w:hAnsi="Times New Roman"/>
          <w:color w:val="000000" w:themeColor="text1"/>
          <w:sz w:val="28"/>
          <w:szCs w:val="28"/>
        </w:rPr>
        <w:t>審查原則：</w:t>
      </w:r>
      <w:r w:rsidR="008076AC" w:rsidRPr="003058E8">
        <w:rPr>
          <w:rFonts w:ascii="Times New Roman" w:eastAsia="標楷體" w:hAnsi="Times New Roman"/>
          <w:color w:val="000000" w:themeColor="text1"/>
          <w:sz w:val="28"/>
          <w:szCs w:val="28"/>
        </w:rPr>
        <w:t xml:space="preserve">(106/12/1) (109/5/1) </w:t>
      </w:r>
      <w:r w:rsidR="003058E8" w:rsidRPr="003058E8">
        <w:rPr>
          <w:rFonts w:ascii="Times New Roman" w:eastAsia="標楷體" w:hAnsi="Times New Roman"/>
          <w:color w:val="000000" w:themeColor="text1"/>
          <w:sz w:val="28"/>
          <w:szCs w:val="28"/>
        </w:rPr>
        <w:t>(114/2/1)</w:t>
      </w:r>
    </w:p>
    <w:p w14:paraId="79231E15" w14:textId="487EC271" w:rsidR="00890902" w:rsidRPr="003058E8" w:rsidRDefault="008076AC" w:rsidP="008076AC">
      <w:pPr>
        <w:pStyle w:val="20"/>
        <w:tabs>
          <w:tab w:val="clear" w:pos="900"/>
          <w:tab w:val="left" w:pos="1843"/>
        </w:tabs>
        <w:snapToGrid w:val="0"/>
        <w:spacing w:line="600" w:lineRule="exact"/>
        <w:ind w:leftChars="649" w:left="1558" w:firstLineChars="8" w:firstLine="2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若息肉屬簡單型例如有根蒂可活動，以內視鏡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大腸鏡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方式執行息肉切除者，應加強審查</w:t>
      </w:r>
      <w:r w:rsidRPr="003058E8">
        <w:rPr>
          <w:rFonts w:ascii="Times New Roman" w:eastAsia="標楷體" w:hAnsi="Times New Roman" w:hint="eastAsia"/>
          <w:color w:val="000000" w:themeColor="text1"/>
          <w:sz w:val="28"/>
          <w:szCs w:val="28"/>
        </w:rPr>
        <w:t>。</w:t>
      </w:r>
    </w:p>
    <w:p w14:paraId="5346083C" w14:textId="77777777" w:rsidR="00890902" w:rsidRPr="003058E8" w:rsidRDefault="00890902" w:rsidP="00AA0EEE">
      <w:pPr>
        <w:pStyle w:val="20"/>
        <w:tabs>
          <w:tab w:val="clear" w:pos="900"/>
          <w:tab w:val="left" w:pos="1843"/>
        </w:tabs>
        <w:snapToGrid w:val="0"/>
        <w:spacing w:line="600" w:lineRule="exact"/>
        <w:ind w:leftChars="235" w:left="1558" w:hangingChars="355" w:hanging="99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施行「多層皮膚移植</w:t>
      </w:r>
      <w:r w:rsidRPr="003058E8">
        <w:rPr>
          <w:rFonts w:ascii="Times New Roman" w:eastAsia="標楷體" w:hAnsi="Times New Roman"/>
          <w:color w:val="000000" w:themeColor="text1"/>
          <w:sz w:val="28"/>
          <w:szCs w:val="28"/>
        </w:rPr>
        <w:t>Split thickness skin graft</w:t>
      </w:r>
      <w:r w:rsidRPr="003058E8">
        <w:rPr>
          <w:rFonts w:ascii="Times New Roman" w:eastAsia="標楷體" w:hAnsi="Times New Roman"/>
          <w:color w:val="000000" w:themeColor="text1"/>
          <w:sz w:val="28"/>
          <w:szCs w:val="28"/>
        </w:rPr>
        <w:t>－小於</w:t>
      </w:r>
      <w:r w:rsidRPr="003058E8">
        <w:rPr>
          <w:rFonts w:ascii="Times New Roman" w:eastAsia="標楷體" w:hAnsi="Times New Roman"/>
          <w:color w:val="000000" w:themeColor="text1"/>
          <w:sz w:val="28"/>
          <w:szCs w:val="28"/>
        </w:rPr>
        <w:t>25</w:t>
      </w:r>
      <w:r w:rsidRPr="003058E8">
        <w:rPr>
          <w:rFonts w:ascii="Times New Roman" w:eastAsia="標楷體" w:hAnsi="Times New Roman"/>
          <w:color w:val="000000" w:themeColor="text1"/>
          <w:sz w:val="28"/>
          <w:szCs w:val="28"/>
        </w:rPr>
        <w:t>平方公分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62014C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」、「複合移植</w:t>
      </w:r>
      <w:r w:rsidRPr="003058E8">
        <w:rPr>
          <w:rFonts w:ascii="Times New Roman" w:eastAsia="標楷體" w:hAnsi="Times New Roman"/>
          <w:color w:val="000000" w:themeColor="text1"/>
          <w:sz w:val="28"/>
          <w:szCs w:val="28"/>
        </w:rPr>
        <w:t>Composite graft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」、「Ｚ－形皮瓣</w:t>
      </w:r>
      <w:r w:rsidRPr="003058E8">
        <w:rPr>
          <w:rFonts w:ascii="Times New Roman" w:eastAsia="標楷體" w:hAnsi="Times New Roman"/>
          <w:color w:val="000000" w:themeColor="text1"/>
          <w:sz w:val="28"/>
          <w:szCs w:val="28"/>
        </w:rPr>
        <w:t>Z-plasty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62018C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F04F81" w:rsidRPr="003058E8">
        <w:rPr>
          <w:rFonts w:ascii="Times New Roman" w:eastAsia="標楷體" w:hAnsi="Times New Roman"/>
          <w:color w:val="000000" w:themeColor="text1"/>
          <w:sz w:val="28"/>
          <w:szCs w:val="28"/>
        </w:rPr>
        <w:t>「局部皮瓣</w:t>
      </w:r>
      <w:r w:rsidR="00F04F81" w:rsidRPr="003058E8">
        <w:rPr>
          <w:rFonts w:ascii="Times New Roman" w:eastAsia="標楷體" w:hAnsi="Times New Roman"/>
          <w:color w:val="000000" w:themeColor="text1"/>
          <w:sz w:val="28"/>
          <w:szCs w:val="28"/>
        </w:rPr>
        <w:t>(1-2</w:t>
      </w:r>
      <w:r w:rsidR="00F04F81" w:rsidRPr="003058E8">
        <w:rPr>
          <w:rFonts w:ascii="Times New Roman" w:eastAsia="標楷體" w:hAnsi="Times New Roman"/>
          <w:color w:val="000000" w:themeColor="text1"/>
          <w:sz w:val="28"/>
          <w:szCs w:val="28"/>
        </w:rPr>
        <w:t>公分</w:t>
      </w:r>
      <w:r w:rsidR="00F04F81" w:rsidRPr="003058E8">
        <w:rPr>
          <w:rFonts w:ascii="Times New Roman" w:eastAsia="標楷體" w:hAnsi="Times New Roman"/>
          <w:color w:val="000000" w:themeColor="text1"/>
          <w:sz w:val="28"/>
          <w:szCs w:val="28"/>
        </w:rPr>
        <w:t>)Local flap (1-2cm) (62046C)</w:t>
      </w:r>
      <w:r w:rsidR="00F04F81" w:rsidRPr="003058E8">
        <w:rPr>
          <w:rFonts w:ascii="Times New Roman" w:eastAsia="標楷體" w:hAnsi="Times New Roman"/>
          <w:color w:val="000000" w:themeColor="text1"/>
          <w:sz w:val="28"/>
          <w:szCs w:val="28"/>
        </w:rPr>
        <w:t>」、「局部皮瓣</w:t>
      </w:r>
      <w:r w:rsidR="00F04F81" w:rsidRPr="003058E8">
        <w:rPr>
          <w:rFonts w:ascii="Times New Roman" w:eastAsia="標楷體" w:hAnsi="Times New Roman"/>
          <w:color w:val="000000" w:themeColor="text1"/>
          <w:sz w:val="28"/>
          <w:szCs w:val="28"/>
        </w:rPr>
        <w:t>(2</w:t>
      </w:r>
      <w:r w:rsidR="00F04F81" w:rsidRPr="003058E8">
        <w:rPr>
          <w:rFonts w:ascii="Times New Roman" w:eastAsia="標楷體" w:hAnsi="Times New Roman"/>
          <w:color w:val="000000" w:themeColor="text1"/>
          <w:sz w:val="28"/>
          <w:szCs w:val="28"/>
        </w:rPr>
        <w:t>公分以上</w:t>
      </w:r>
      <w:r w:rsidR="00F04F81" w:rsidRPr="003058E8">
        <w:rPr>
          <w:rFonts w:ascii="Times New Roman" w:eastAsia="標楷體" w:hAnsi="Times New Roman"/>
          <w:color w:val="000000" w:themeColor="text1"/>
          <w:sz w:val="28"/>
          <w:szCs w:val="28"/>
        </w:rPr>
        <w:t>) Local flap (&gt;2cm) (62047C)</w:t>
      </w:r>
      <w:r w:rsidR="00F04F8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V-Y </w:t>
      </w:r>
      <w:r w:rsidRPr="003058E8">
        <w:rPr>
          <w:rFonts w:ascii="Times New Roman" w:eastAsia="標楷體" w:hAnsi="Times New Roman"/>
          <w:color w:val="000000" w:themeColor="text1"/>
          <w:sz w:val="28"/>
          <w:szCs w:val="28"/>
        </w:rPr>
        <w:t>形皮瓣</w:t>
      </w:r>
      <w:r w:rsidRPr="003058E8">
        <w:rPr>
          <w:rFonts w:ascii="Times New Roman" w:eastAsia="標楷體" w:hAnsi="Times New Roman"/>
          <w:color w:val="000000" w:themeColor="text1"/>
          <w:sz w:val="28"/>
          <w:szCs w:val="28"/>
        </w:rPr>
        <w:t>V-Y plasty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62069C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」等項外科之手術，術前術後應檢附照片或繪圖。</w:t>
      </w:r>
      <w:r w:rsidRPr="003058E8">
        <w:rPr>
          <w:rFonts w:ascii="Times New Roman" w:eastAsia="標楷體" w:hAnsi="Times New Roman"/>
          <w:color w:val="000000" w:themeColor="text1"/>
          <w:sz w:val="28"/>
          <w:szCs w:val="28"/>
        </w:rPr>
        <w:t>(106/12/1)</w:t>
      </w:r>
      <w:r w:rsidR="00700C4D" w:rsidRPr="003058E8">
        <w:rPr>
          <w:rFonts w:ascii="Times New Roman" w:eastAsia="標楷體" w:hAnsi="Times New Roman"/>
          <w:color w:val="000000" w:themeColor="text1"/>
          <w:kern w:val="3"/>
          <w:sz w:val="28"/>
        </w:rPr>
        <w:t>(108/3/1)</w:t>
      </w:r>
    </w:p>
    <w:p w14:paraId="40B6C255" w14:textId="132861E0" w:rsidR="00242331" w:rsidRPr="003058E8" w:rsidRDefault="00242331" w:rsidP="00242331">
      <w:pPr>
        <w:pStyle w:val="20"/>
        <w:tabs>
          <w:tab w:val="left" w:pos="1843"/>
        </w:tabs>
        <w:snapToGrid w:val="0"/>
        <w:spacing w:line="600" w:lineRule="exact"/>
        <w:ind w:leftChars="235" w:left="1558" w:hangingChars="355" w:hanging="99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四十三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板機指手術</w:t>
      </w:r>
      <w:r w:rsidRPr="003058E8">
        <w:rPr>
          <w:rFonts w:ascii="Times New Roman" w:eastAsia="標楷體" w:hAnsi="Times New Roman"/>
          <w:color w:val="000000" w:themeColor="text1"/>
          <w:sz w:val="28"/>
          <w:szCs w:val="28"/>
        </w:rPr>
        <w:t>(64081C)</w:t>
      </w:r>
      <w:r w:rsidRPr="003058E8">
        <w:rPr>
          <w:rFonts w:ascii="Times New Roman" w:eastAsia="標楷體" w:hAnsi="Times New Roman"/>
          <w:color w:val="000000" w:themeColor="text1"/>
          <w:sz w:val="28"/>
          <w:szCs w:val="28"/>
        </w:rPr>
        <w:t>之審查原則：</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r w:rsidR="000B6CA1" w:rsidRPr="003058E8">
        <w:rPr>
          <w:color w:val="000000" w:themeColor="text1"/>
        </w:rPr>
        <w:t xml:space="preserve"> </w:t>
      </w:r>
      <w:r w:rsidR="000B6CA1"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0B6CA1" w:rsidRPr="003058E8">
        <w:rPr>
          <w:rFonts w:ascii="Times New Roman" w:eastAsia="標楷體" w:hAnsi="Times New Roman"/>
          <w:color w:val="000000" w:themeColor="text1"/>
          <w:sz w:val="28"/>
          <w:szCs w:val="28"/>
        </w:rPr>
        <w:t>)</w:t>
      </w:r>
    </w:p>
    <w:p w14:paraId="3E4A1D3B" w14:textId="77777777" w:rsidR="00242331" w:rsidRPr="003058E8" w:rsidRDefault="00242331" w:rsidP="00242331">
      <w:pPr>
        <w:pStyle w:val="20"/>
        <w:tabs>
          <w:tab w:val="left" w:pos="1843"/>
        </w:tabs>
        <w:snapToGrid w:val="0"/>
        <w:spacing w:line="600" w:lineRule="exact"/>
        <w:ind w:leftChars="700" w:left="196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需於手術同意書及手術紀錄表內詳加記載手術執行部位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患側及手指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、術式、麻醉方式。</w:t>
      </w:r>
    </w:p>
    <w:p w14:paraId="3C503EEB" w14:textId="0ACBAE3F" w:rsidR="00242331" w:rsidRPr="003058E8" w:rsidRDefault="00242331" w:rsidP="000B6CA1">
      <w:pPr>
        <w:pStyle w:val="20"/>
        <w:tabs>
          <w:tab w:val="left" w:pos="1806"/>
        </w:tabs>
        <w:snapToGrid w:val="0"/>
        <w:spacing w:line="600" w:lineRule="exact"/>
        <w:ind w:leftChars="700" w:left="1960"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0B6CA1" w:rsidRPr="003058E8">
        <w:rPr>
          <w:rFonts w:ascii="Times New Roman" w:eastAsia="標楷體" w:hAnsi="Times New Roman" w:hint="eastAsia"/>
          <w:color w:val="000000" w:themeColor="text1"/>
          <w:sz w:val="28"/>
          <w:szCs w:val="28"/>
        </w:rPr>
        <w:t>送審時檢附手術同意書、麻醉同意書及手術紀錄，病歷應檢具先行採用藥物、復健等保守療法過程紀錄。</w:t>
      </w:r>
    </w:p>
    <w:p w14:paraId="6D8A9915"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91FA10D" w14:textId="77777777" w:rsidR="000257EE" w:rsidRPr="003058E8" w:rsidRDefault="00274757" w:rsidP="00AA0EEE">
      <w:pPr>
        <w:pStyle w:val="aff6"/>
        <w:rPr>
          <w:rFonts w:ascii="Times New Roman" w:hAnsi="Times New Roman"/>
          <w:color w:val="000000" w:themeColor="text1"/>
        </w:rPr>
      </w:pPr>
      <w:bookmarkStart w:id="67" w:name="_Toc148604473"/>
      <w:r w:rsidRPr="003058E8">
        <w:rPr>
          <w:rFonts w:ascii="Times New Roman" w:hAnsi="Times New Roman"/>
          <w:color w:val="000000" w:themeColor="text1"/>
        </w:rPr>
        <w:lastRenderedPageBreak/>
        <w:t>四、</w:t>
      </w:r>
      <w:r w:rsidR="00E82F46"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兒科</w:t>
      </w:r>
      <w:bookmarkEnd w:id="67"/>
    </w:p>
    <w:p w14:paraId="4D727B9D"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通則：</w:t>
      </w:r>
    </w:p>
    <w:p w14:paraId="3BFD14AC"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病童之各項檢查及治療措施，需與其病情、診斷有相關性及必要性。</w:t>
      </w:r>
    </w:p>
    <w:p w14:paraId="770ECDC4"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特</w:t>
      </w:r>
      <w:r w:rsidRPr="003058E8">
        <w:rPr>
          <w:rFonts w:ascii="Times New Roman" w:eastAsia="標楷體" w:hAnsi="Times New Roman"/>
          <w:color w:val="000000" w:themeColor="text1"/>
          <w:sz w:val="28"/>
        </w:rPr>
        <w:t>殊之檢查項目：</w:t>
      </w:r>
      <w:r w:rsidR="00FE4295" w:rsidRPr="003058E8">
        <w:rPr>
          <w:rFonts w:ascii="Times New Roman" w:eastAsia="標楷體" w:hAnsi="Times New Roman"/>
          <w:color w:val="000000" w:themeColor="text1"/>
          <w:sz w:val="28"/>
        </w:rPr>
        <w:t>核磁共振、電腦斷層、</w:t>
      </w:r>
      <w:r w:rsidRPr="003058E8">
        <w:rPr>
          <w:rFonts w:ascii="Times New Roman" w:eastAsia="標楷體" w:hAnsi="Times New Roman"/>
          <w:color w:val="000000" w:themeColor="text1"/>
          <w:sz w:val="28"/>
        </w:rPr>
        <w:t>心臟超音波、心導管、新生兒腦部超音波、各項內視鏡檢查、腦電波、肌電波等，應註明檢查目的，由具備各該項之專科醫師負責判讀，並附有其字跡清晰之中文正式署名之報告。偏遠地區除外。</w:t>
      </w:r>
      <w:r w:rsidRPr="003058E8">
        <w:rPr>
          <w:rFonts w:ascii="Times New Roman" w:eastAsia="標楷體" w:hAnsi="Times New Roman"/>
          <w:color w:val="000000" w:themeColor="text1"/>
          <w:sz w:val="28"/>
          <w:szCs w:val="28"/>
        </w:rPr>
        <w:t>其它之檢查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項目</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不需次專科醫師判讀者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，亦應註明檢查之理由，並檢附相關檢查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報告送審。</w:t>
      </w:r>
      <w:r w:rsidRPr="003058E8">
        <w:rPr>
          <w:rFonts w:ascii="Times New Roman" w:eastAsia="標楷體" w:hAnsi="Times New Roman"/>
          <w:color w:val="000000" w:themeColor="text1"/>
          <w:sz w:val="28"/>
          <w:szCs w:val="28"/>
        </w:rPr>
        <w:t>(99/4/1)</w:t>
      </w:r>
      <w:r w:rsidR="00FE4295" w:rsidRPr="003058E8">
        <w:rPr>
          <w:rFonts w:ascii="Times New Roman" w:eastAsia="標楷體" w:hAnsi="Times New Roman"/>
          <w:color w:val="000000" w:themeColor="text1"/>
          <w:sz w:val="28"/>
          <w:szCs w:val="28"/>
        </w:rPr>
        <w:t>(106/1/1)</w:t>
      </w:r>
    </w:p>
    <w:p w14:paraId="0DF8DCC1"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bCs/>
          <w:color w:val="000000" w:themeColor="text1"/>
          <w:sz w:val="28"/>
          <w:szCs w:val="28"/>
        </w:rPr>
        <w:t>對使用第一線以外之抗生素、多種抗生素、或其他高價藥物，應</w:t>
      </w:r>
      <w:r w:rsidRPr="003058E8">
        <w:rPr>
          <w:rFonts w:ascii="Times New Roman" w:eastAsia="標楷體" w:hAnsi="Times New Roman"/>
          <w:color w:val="000000" w:themeColor="text1"/>
          <w:sz w:val="28"/>
          <w:szCs w:val="28"/>
        </w:rPr>
        <w:t>附此次使用抗生素之過程病歷。但符合藥品給付規定</w:t>
      </w:r>
      <w:r w:rsidRPr="003058E8">
        <w:rPr>
          <w:rFonts w:ascii="Times New Roman" w:eastAsia="標楷體" w:hAnsi="Times New Roman"/>
          <w:color w:val="000000" w:themeColor="text1"/>
          <w:sz w:val="28"/>
          <w:szCs w:val="28"/>
        </w:rPr>
        <w:t>10.2 Penicillins &amp; 10.3 Cephalosporins</w:t>
      </w:r>
      <w:r w:rsidRPr="003058E8">
        <w:rPr>
          <w:rFonts w:ascii="Times New Roman" w:eastAsia="標楷體" w:hAnsi="Times New Roman"/>
          <w:color w:val="000000" w:themeColor="text1"/>
          <w:sz w:val="28"/>
          <w:szCs w:val="28"/>
        </w:rPr>
        <w:t>之使用適應症者不在此限。</w:t>
      </w:r>
      <w:r w:rsidRPr="003058E8">
        <w:rPr>
          <w:rFonts w:ascii="Times New Roman" w:eastAsia="標楷體" w:hAnsi="Times New Roman"/>
          <w:bCs/>
          <w:color w:val="000000" w:themeColor="text1"/>
          <w:sz w:val="28"/>
          <w:szCs w:val="28"/>
        </w:rPr>
        <w:t xml:space="preserve"> (97/5/1)(100/1/1)</w:t>
      </w:r>
      <w:r w:rsidRPr="003058E8">
        <w:rPr>
          <w:rFonts w:ascii="Times New Roman" w:eastAsia="標楷體" w:hAnsi="Times New Roman"/>
          <w:color w:val="000000" w:themeColor="text1"/>
          <w:sz w:val="28"/>
          <w:szCs w:val="28"/>
        </w:rPr>
        <w:t xml:space="preserve"> (102/3/1)</w:t>
      </w:r>
    </w:p>
    <w:p w14:paraId="1F399808" w14:textId="77777777" w:rsidR="000257EE" w:rsidRPr="003058E8" w:rsidRDefault="00274757" w:rsidP="00AA0EEE">
      <w:pPr>
        <w:snapToGrid w:val="0"/>
        <w:spacing w:line="600" w:lineRule="exact"/>
        <w:ind w:left="998" w:hanging="278"/>
        <w:jc w:val="both"/>
        <w:rPr>
          <w:rFonts w:ascii="Times New Roman" w:eastAsia="標楷體" w:hAnsi="Times New Roman"/>
          <w:color w:val="000000" w:themeColor="text1"/>
        </w:rPr>
      </w:pPr>
      <w:r w:rsidRPr="003058E8">
        <w:rPr>
          <w:rFonts w:ascii="Times New Roman" w:eastAsia="標楷體" w:hAnsi="Times New Roman"/>
          <w:color w:val="000000" w:themeColor="text1"/>
          <w:kern w:val="3"/>
          <w:sz w:val="28"/>
        </w:rPr>
        <w:t>4.</w:t>
      </w:r>
      <w:r w:rsidR="00890902" w:rsidRPr="003058E8">
        <w:rPr>
          <w:rFonts w:ascii="Times New Roman" w:eastAsia="標楷體" w:hAnsi="Times New Roman"/>
          <w:color w:val="000000" w:themeColor="text1"/>
          <w:sz w:val="28"/>
          <w:szCs w:val="28"/>
        </w:rPr>
        <w:t>類固醇藥物之使用應確為病人病情之所需，且應有詳實之病歷記載。類固醇鼻噴劑之開立，一個月以</w:t>
      </w:r>
      <w:r w:rsidR="00890902" w:rsidRPr="003058E8">
        <w:rPr>
          <w:rFonts w:ascii="Times New Roman" w:eastAsia="標楷體" w:hAnsi="Times New Roman"/>
          <w:color w:val="000000" w:themeColor="text1"/>
          <w:sz w:val="28"/>
          <w:szCs w:val="28"/>
        </w:rPr>
        <w:t>1~2</w:t>
      </w:r>
      <w:r w:rsidR="00890902" w:rsidRPr="003058E8">
        <w:rPr>
          <w:rFonts w:ascii="Times New Roman" w:eastAsia="標楷體" w:hAnsi="Times New Roman"/>
          <w:color w:val="000000" w:themeColor="text1"/>
          <w:sz w:val="28"/>
          <w:szCs w:val="28"/>
        </w:rPr>
        <w:t>瓶為原則。</w:t>
      </w:r>
      <w:r w:rsidR="00890902" w:rsidRPr="003058E8">
        <w:rPr>
          <w:rFonts w:ascii="Times New Roman" w:eastAsia="標楷體" w:hAnsi="Times New Roman"/>
          <w:color w:val="000000" w:themeColor="text1"/>
          <w:sz w:val="28"/>
          <w:szCs w:val="28"/>
        </w:rPr>
        <w:t>(106/12/1)</w:t>
      </w:r>
    </w:p>
    <w:p w14:paraId="7F8A1C0E"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維生素及鐵劑之</w:t>
      </w:r>
      <w:r w:rsidR="00D6315B" w:rsidRPr="003058E8">
        <w:rPr>
          <w:rFonts w:ascii="Times New Roman" w:eastAsia="標楷體" w:hAnsi="Times New Roman"/>
          <w:color w:val="000000" w:themeColor="text1"/>
          <w:kern w:val="3"/>
          <w:sz w:val="28"/>
        </w:rPr>
        <w:t>糖</w:t>
      </w:r>
      <w:r w:rsidRPr="003058E8">
        <w:rPr>
          <w:rFonts w:ascii="Times New Roman" w:eastAsia="標楷體" w:hAnsi="Times New Roman"/>
          <w:color w:val="000000" w:themeColor="text1"/>
          <w:kern w:val="3"/>
          <w:sz w:val="28"/>
        </w:rPr>
        <w:t>漿製劑，應只限定於治療性使用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如：早產兒、缺鐵性貧血等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132A7C" w:rsidRPr="003058E8">
        <w:rPr>
          <w:rFonts w:ascii="Times New Roman" w:eastAsia="標楷體" w:hAnsi="Times New Roman"/>
          <w:color w:val="000000" w:themeColor="text1"/>
          <w:kern w:val="3"/>
          <w:sz w:val="28"/>
        </w:rPr>
        <w:t>(106/1/1)</w:t>
      </w:r>
    </w:p>
    <w:p w14:paraId="70634B48"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針劑費用之計算視藥物種類及實際使用頻率申報。</w:t>
      </w:r>
    </w:p>
    <w:p w14:paraId="2C4BEF49"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兒科抗生素使用規定：</w:t>
      </w:r>
      <w:r w:rsidRPr="003058E8">
        <w:rPr>
          <w:rFonts w:ascii="Times New Roman" w:eastAsia="標楷體" w:hAnsi="Times New Roman"/>
          <w:color w:val="000000" w:themeColor="text1"/>
          <w:kern w:val="3"/>
          <w:sz w:val="28"/>
        </w:rPr>
        <w:t>(97/6/1)</w:t>
      </w:r>
    </w:p>
    <w:p w14:paraId="78278D2C" w14:textId="77777777" w:rsidR="000257EE" w:rsidRPr="003058E8" w:rsidRDefault="00274757" w:rsidP="00AA0EEE">
      <w:pPr>
        <w:snapToGrid w:val="0"/>
        <w:spacing w:line="600" w:lineRule="exact"/>
        <w:ind w:left="1421"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rPr>
        <w:t>凡經兒科醫師診斷為</w:t>
      </w:r>
      <w:r w:rsidRPr="003058E8">
        <w:rPr>
          <w:rFonts w:ascii="Times New Roman" w:eastAsia="標楷體" w:hAnsi="Times New Roman"/>
          <w:color w:val="000000" w:themeColor="text1"/>
          <w:kern w:val="3"/>
          <w:sz w:val="28"/>
        </w:rPr>
        <w:t>疑似細菌類感染症者，得使用抗生素。</w:t>
      </w:r>
    </w:p>
    <w:p w14:paraId="205FC008" w14:textId="77777777" w:rsidR="000257EE" w:rsidRPr="003058E8" w:rsidRDefault="00274757" w:rsidP="00AA0EEE">
      <w:pPr>
        <w:snapToGrid w:val="0"/>
        <w:spacing w:line="600" w:lineRule="exact"/>
        <w:ind w:left="1421"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應優先使用第一線抗生素。</w:t>
      </w:r>
      <w:r w:rsidR="007C4BB7" w:rsidRPr="003058E8">
        <w:rPr>
          <w:rFonts w:ascii="Times New Roman" w:eastAsia="標楷體" w:hAnsi="Times New Roman"/>
          <w:color w:val="000000" w:themeColor="text1"/>
          <w:kern w:val="3"/>
          <w:sz w:val="28"/>
        </w:rPr>
        <w:t>Tetracycline</w:t>
      </w:r>
      <w:r w:rsidR="007C4BB7" w:rsidRPr="003058E8">
        <w:rPr>
          <w:rFonts w:ascii="Times New Roman" w:eastAsia="標楷體" w:hAnsi="Times New Roman"/>
          <w:color w:val="000000" w:themeColor="text1"/>
          <w:kern w:val="3"/>
          <w:sz w:val="28"/>
        </w:rPr>
        <w:t>應使用於</w:t>
      </w:r>
      <w:r w:rsidR="007C4BB7" w:rsidRPr="003058E8">
        <w:rPr>
          <w:rFonts w:ascii="Times New Roman" w:eastAsia="標楷體" w:hAnsi="Times New Roman"/>
          <w:color w:val="000000" w:themeColor="text1"/>
          <w:kern w:val="3"/>
          <w:sz w:val="28"/>
        </w:rPr>
        <w:t>8</w:t>
      </w:r>
      <w:r w:rsidR="007C4BB7" w:rsidRPr="003058E8">
        <w:rPr>
          <w:rFonts w:ascii="Times New Roman" w:eastAsia="標楷體" w:hAnsi="Times New Roman"/>
          <w:color w:val="000000" w:themeColor="text1"/>
          <w:kern w:val="3"/>
          <w:sz w:val="28"/>
        </w:rPr>
        <w:t>歲以上兒童為原則。</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456ADE1" w14:textId="77777777" w:rsidR="000257EE" w:rsidRPr="003058E8" w:rsidRDefault="00274757" w:rsidP="00AA0EEE">
      <w:pPr>
        <w:snapToGrid w:val="0"/>
        <w:spacing w:line="600" w:lineRule="exact"/>
        <w:ind w:left="1421"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(100/1/1)</w:t>
      </w:r>
    </w:p>
    <w:p w14:paraId="5C594257" w14:textId="77777777" w:rsidR="000257EE" w:rsidRPr="003058E8" w:rsidRDefault="00274757" w:rsidP="00AA0EEE">
      <w:pPr>
        <w:snapToGrid w:val="0"/>
        <w:spacing w:line="600" w:lineRule="exact"/>
        <w:ind w:left="1421"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(100/1/1)</w:t>
      </w:r>
    </w:p>
    <w:p w14:paraId="6752E6E2" w14:textId="77777777" w:rsidR="000257EE" w:rsidRPr="003058E8" w:rsidRDefault="00274757" w:rsidP="00AA0EEE">
      <w:pPr>
        <w:snapToGrid w:val="0"/>
        <w:spacing w:line="600" w:lineRule="exact"/>
        <w:ind w:left="1038"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兒</w:t>
      </w:r>
      <w:r w:rsidRPr="003058E8">
        <w:rPr>
          <w:rFonts w:ascii="Times New Roman" w:eastAsia="標楷體" w:hAnsi="Times New Roman"/>
          <w:bCs/>
          <w:color w:val="000000" w:themeColor="text1"/>
          <w:sz w:val="28"/>
          <w:szCs w:val="28"/>
        </w:rPr>
        <w:t>科病患</w:t>
      </w:r>
      <w:r w:rsidR="00BC17FF" w:rsidRPr="003058E8">
        <w:rPr>
          <w:rFonts w:ascii="Times New Roman" w:eastAsia="標楷體" w:hAnsi="Times New Roman"/>
          <w:bCs/>
          <w:color w:val="000000" w:themeColor="text1"/>
          <w:sz w:val="28"/>
          <w:szCs w:val="28"/>
        </w:rPr>
        <w:t>可能</w:t>
      </w:r>
      <w:r w:rsidRPr="003058E8">
        <w:rPr>
          <w:rFonts w:ascii="Times New Roman" w:eastAsia="標楷體" w:hAnsi="Times New Roman"/>
          <w:bCs/>
          <w:color w:val="000000" w:themeColor="text1"/>
          <w:sz w:val="28"/>
          <w:szCs w:val="28"/>
        </w:rPr>
        <w:t>因</w:t>
      </w:r>
      <w:r w:rsidRPr="003058E8">
        <w:rPr>
          <w:rFonts w:ascii="Times New Roman" w:eastAsia="標楷體" w:hAnsi="Times New Roman"/>
          <w:color w:val="000000" w:themeColor="text1"/>
          <w:kern w:val="3"/>
          <w:sz w:val="28"/>
        </w:rPr>
        <w:t>病情</w:t>
      </w:r>
      <w:r w:rsidRPr="003058E8">
        <w:rPr>
          <w:rFonts w:ascii="Times New Roman" w:eastAsia="標楷體" w:hAnsi="Times New Roman"/>
          <w:bCs/>
          <w:color w:val="000000" w:themeColor="text1"/>
          <w:sz w:val="28"/>
          <w:szCs w:val="28"/>
        </w:rPr>
        <w:t>變化或服藥服從性不高等因素造成院所重覆給藥</w:t>
      </w:r>
      <w:r w:rsidRPr="003058E8">
        <w:rPr>
          <w:rFonts w:ascii="Times New Roman" w:eastAsia="標楷體" w:hAnsi="Times New Roman"/>
          <w:bCs/>
          <w:color w:val="000000" w:themeColor="text1"/>
          <w:sz w:val="28"/>
          <w:szCs w:val="28"/>
        </w:rPr>
        <w:lastRenderedPageBreak/>
        <w:t>之</w:t>
      </w:r>
      <w:r w:rsidR="00BC17FF" w:rsidRPr="003058E8">
        <w:rPr>
          <w:rFonts w:ascii="Times New Roman" w:eastAsia="標楷體" w:hAnsi="Times New Roman"/>
          <w:bCs/>
          <w:color w:val="000000" w:themeColor="text1"/>
          <w:sz w:val="28"/>
          <w:szCs w:val="28"/>
        </w:rPr>
        <w:t>情形</w:t>
      </w:r>
      <w:r w:rsidRPr="003058E8">
        <w:rPr>
          <w:rFonts w:ascii="Times New Roman" w:eastAsia="標楷體" w:hAnsi="Times New Roman"/>
          <w:bCs/>
          <w:color w:val="000000" w:themeColor="text1"/>
          <w:sz w:val="28"/>
          <w:szCs w:val="28"/>
        </w:rPr>
        <w:t>，</w:t>
      </w:r>
      <w:r w:rsidR="00BC17FF" w:rsidRPr="003058E8">
        <w:rPr>
          <w:rFonts w:ascii="Times New Roman" w:eastAsia="標楷體" w:hAnsi="Times New Roman"/>
          <w:bCs/>
          <w:color w:val="000000" w:themeColor="text1"/>
          <w:sz w:val="28"/>
          <w:szCs w:val="28"/>
        </w:rPr>
        <w:t>請</w:t>
      </w:r>
      <w:r w:rsidRPr="003058E8">
        <w:rPr>
          <w:rFonts w:ascii="Times New Roman" w:eastAsia="標楷體" w:hAnsi="Times New Roman"/>
          <w:bCs/>
          <w:color w:val="000000" w:themeColor="text1"/>
          <w:sz w:val="28"/>
          <w:szCs w:val="28"/>
        </w:rPr>
        <w:t>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bCs/>
          <w:color w:val="000000" w:themeColor="text1"/>
          <w:sz w:val="28"/>
          <w:szCs w:val="28"/>
        </w:rPr>
        <w:t>依病歷記載</w:t>
      </w:r>
      <w:r w:rsidR="00BC17FF" w:rsidRPr="003058E8">
        <w:rPr>
          <w:rFonts w:ascii="Times New Roman" w:eastAsia="標楷體" w:hAnsi="Times New Roman"/>
          <w:bCs/>
          <w:color w:val="000000" w:themeColor="text1"/>
          <w:sz w:val="28"/>
          <w:szCs w:val="28"/>
        </w:rPr>
        <w:t>注意</w:t>
      </w:r>
      <w:r w:rsidRPr="003058E8">
        <w:rPr>
          <w:rFonts w:ascii="Times New Roman" w:eastAsia="標楷體" w:hAnsi="Times New Roman"/>
          <w:bCs/>
          <w:color w:val="000000" w:themeColor="text1"/>
          <w:sz w:val="28"/>
          <w:szCs w:val="28"/>
        </w:rPr>
        <w:t>重覆比例</w:t>
      </w:r>
      <w:r w:rsidR="00BC17FF" w:rsidRPr="003058E8">
        <w:rPr>
          <w:rFonts w:ascii="Times New Roman" w:eastAsia="標楷體" w:hAnsi="Times New Roman"/>
          <w:bCs/>
          <w:color w:val="000000" w:themeColor="text1"/>
          <w:sz w:val="28"/>
          <w:szCs w:val="28"/>
        </w:rPr>
        <w:t>是否</w:t>
      </w:r>
      <w:r w:rsidR="00DD7603" w:rsidRPr="003058E8">
        <w:rPr>
          <w:rFonts w:ascii="Times New Roman" w:eastAsia="標楷體" w:hAnsi="Times New Roman"/>
          <w:bCs/>
          <w:color w:val="000000" w:themeColor="text1"/>
          <w:sz w:val="28"/>
          <w:szCs w:val="28"/>
        </w:rPr>
        <w:t>過高</w:t>
      </w: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(99/4/1)(102/3/1)</w:t>
      </w:r>
      <w:r w:rsidR="00BC17FF" w:rsidRPr="003058E8">
        <w:rPr>
          <w:rFonts w:ascii="Times New Roman" w:eastAsia="標楷體" w:hAnsi="Times New Roman"/>
          <w:color w:val="000000" w:themeColor="text1"/>
          <w:sz w:val="28"/>
          <w:szCs w:val="28"/>
        </w:rPr>
        <w:t>(106/1/1)</w:t>
      </w:r>
    </w:p>
    <w:p w14:paraId="72705FCA" w14:textId="77777777" w:rsidR="008312CA" w:rsidRPr="003058E8" w:rsidRDefault="00C54EE9" w:rsidP="00AA0EEE">
      <w:pPr>
        <w:snapToGrid w:val="0"/>
        <w:spacing w:line="600" w:lineRule="exact"/>
        <w:ind w:left="1985"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長效短效抗組織胺同日使用，不在此限。</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5C17B39B" w14:textId="77777777" w:rsidR="008312CA" w:rsidRPr="003058E8" w:rsidRDefault="00C54EE9" w:rsidP="009C290E">
      <w:pPr>
        <w:snapToGrid w:val="0"/>
        <w:spacing w:line="600" w:lineRule="exact"/>
        <w:ind w:left="1985" w:hanging="70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需要時使用</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prn</w:t>
      </w:r>
      <w:r w:rsidRPr="003058E8">
        <w:rPr>
          <w:rFonts w:ascii="Times New Roman" w:eastAsia="標楷體" w:hAnsi="Times New Roman"/>
          <w:color w:val="000000" w:themeColor="text1"/>
          <w:sz w:val="28"/>
          <w:szCs w:val="28"/>
        </w:rPr>
        <w:t>)</w:t>
      </w:r>
      <w:r w:rsidR="008312CA" w:rsidRPr="003058E8">
        <w:rPr>
          <w:rFonts w:ascii="Times New Roman" w:eastAsia="標楷體" w:hAnsi="Times New Roman"/>
          <w:color w:val="000000" w:themeColor="text1"/>
          <w:sz w:val="28"/>
          <w:szCs w:val="28"/>
        </w:rPr>
        <w:t>之處方，如退燒藥之備用藥水或栓劑等，不在此限。</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p>
    <w:p w14:paraId="14521874" w14:textId="77777777" w:rsidR="000257EE" w:rsidRPr="003058E8" w:rsidRDefault="00274757" w:rsidP="00AA0EEE">
      <w:pPr>
        <w:snapToGrid w:val="0"/>
        <w:spacing w:line="600" w:lineRule="exact"/>
        <w:ind w:left="1038"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嬰兒</w:t>
      </w:r>
      <w:r w:rsidRPr="003058E8">
        <w:rPr>
          <w:rFonts w:ascii="Times New Roman" w:eastAsia="標楷體" w:hAnsi="Times New Roman"/>
          <w:color w:val="000000" w:themeColor="text1"/>
          <w:sz w:val="28"/>
        </w:rPr>
        <w:t>肚臍或臀部之塗藥，應含</w:t>
      </w:r>
      <w:r w:rsidRPr="003058E8">
        <w:rPr>
          <w:rFonts w:ascii="Times New Roman" w:eastAsia="標楷體" w:hAnsi="Times New Roman"/>
          <w:color w:val="000000" w:themeColor="text1"/>
          <w:kern w:val="3"/>
          <w:sz w:val="28"/>
        </w:rPr>
        <w:t>於護理費在內，不得申報</w:t>
      </w:r>
      <w:r w:rsidRPr="003058E8">
        <w:rPr>
          <w:rFonts w:ascii="Times New Roman" w:eastAsia="標楷體" w:hAnsi="Times New Roman"/>
          <w:color w:val="000000" w:themeColor="text1"/>
          <w:kern w:val="3"/>
          <w:sz w:val="28"/>
        </w:rPr>
        <w:t>48011C(</w:t>
      </w:r>
      <w:r w:rsidRPr="003058E8">
        <w:rPr>
          <w:rFonts w:ascii="Times New Roman" w:eastAsia="標楷體" w:hAnsi="Times New Roman"/>
          <w:color w:val="000000" w:themeColor="text1"/>
          <w:sz w:val="28"/>
        </w:rPr>
        <w:t>小換藥十公分以下</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p>
    <w:p w14:paraId="2C80D722" w14:textId="77777777" w:rsidR="000257EE" w:rsidRPr="003058E8" w:rsidRDefault="00274757" w:rsidP="00AA0EEE">
      <w:pPr>
        <w:snapToGrid w:val="0"/>
        <w:spacing w:line="600" w:lineRule="exact"/>
        <w:ind w:left="1038"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小</w:t>
      </w:r>
      <w:r w:rsidRPr="003058E8">
        <w:rPr>
          <w:rFonts w:ascii="Times New Roman" w:eastAsia="標楷體" w:hAnsi="Times New Roman"/>
          <w:color w:val="000000" w:themeColor="text1"/>
          <w:sz w:val="28"/>
        </w:rPr>
        <w:t>兒科檢傷分類</w:t>
      </w:r>
      <w:r w:rsidR="00BC17FF" w:rsidRPr="003058E8">
        <w:rPr>
          <w:rFonts w:ascii="Times New Roman" w:eastAsia="標楷體" w:hAnsi="Times New Roman"/>
          <w:color w:val="000000" w:themeColor="text1"/>
          <w:sz w:val="28"/>
          <w:szCs w:val="28"/>
        </w:rPr>
        <w:t>依衛生福利部公告修正之急診五級檢傷分類基準</w:t>
      </w:r>
      <w:r w:rsidR="00BC17FF"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詳附表八</w:t>
      </w:r>
      <w:r w:rsidR="00BC17FF" w:rsidRPr="003058E8">
        <w:rPr>
          <w:rFonts w:ascii="Times New Roman" w:eastAsia="標楷體" w:hAnsi="Times New Roman"/>
          <w:color w:val="000000" w:themeColor="text1"/>
          <w:kern w:val="3"/>
          <w:sz w:val="28"/>
        </w:rPr>
        <w:t>之</w:t>
      </w:r>
      <w:r w:rsidR="00BC17FF" w:rsidRPr="003058E8">
        <w:rPr>
          <w:rFonts w:ascii="Times New Roman" w:eastAsia="標楷體" w:hAnsi="Times New Roman"/>
          <w:color w:val="000000" w:themeColor="text1"/>
          <w:sz w:val="28"/>
          <w:szCs w:val="28"/>
        </w:rPr>
        <w:t>一至八之四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132A7C" w:rsidRPr="003058E8">
        <w:rPr>
          <w:rFonts w:ascii="Times New Roman" w:eastAsia="標楷體" w:hAnsi="Times New Roman"/>
          <w:color w:val="000000" w:themeColor="text1"/>
          <w:kern w:val="3"/>
          <w:sz w:val="28"/>
        </w:rPr>
        <w:t>(106/1/1)</w:t>
      </w:r>
    </w:p>
    <w:p w14:paraId="65CA07A5"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00890902" w:rsidRPr="003058E8">
        <w:rPr>
          <w:rFonts w:ascii="Times New Roman" w:eastAsia="標楷體" w:hAnsi="Times New Roman"/>
          <w:color w:val="000000" w:themeColor="text1"/>
          <w:sz w:val="28"/>
          <w:szCs w:val="28"/>
        </w:rPr>
        <w:t>刪除。</w:t>
      </w:r>
      <w:r w:rsidR="00890902" w:rsidRPr="003058E8">
        <w:rPr>
          <w:rFonts w:ascii="Times New Roman" w:eastAsia="標楷體" w:hAnsi="Times New Roman"/>
          <w:color w:val="000000" w:themeColor="text1"/>
          <w:sz w:val="28"/>
          <w:szCs w:val="28"/>
        </w:rPr>
        <w:t>(106/12/1)</w:t>
      </w:r>
    </w:p>
    <w:p w14:paraId="12942C0C"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支氣管擴張劑、類固醇及化痰劑，經由</w:t>
      </w:r>
      <w:r w:rsidRPr="003058E8">
        <w:rPr>
          <w:rFonts w:ascii="Times New Roman" w:eastAsia="標楷體" w:hAnsi="Times New Roman"/>
          <w:color w:val="000000" w:themeColor="text1"/>
          <w:kern w:val="3"/>
          <w:sz w:val="28"/>
        </w:rPr>
        <w:t>Nebulizer</w:t>
      </w:r>
      <w:r w:rsidRPr="003058E8">
        <w:rPr>
          <w:rFonts w:ascii="Times New Roman" w:eastAsia="標楷體" w:hAnsi="Times New Roman"/>
          <w:color w:val="000000" w:themeColor="text1"/>
          <w:kern w:val="3"/>
          <w:sz w:val="28"/>
        </w:rPr>
        <w:t>給予的治療方式，</w:t>
      </w:r>
      <w:r w:rsidRPr="003058E8">
        <w:rPr>
          <w:rFonts w:ascii="Times New Roman" w:eastAsia="標楷體" w:hAnsi="Times New Roman"/>
          <w:color w:val="000000" w:themeColor="text1"/>
          <w:sz w:val="28"/>
          <w:szCs w:val="28"/>
        </w:rPr>
        <w:t>須符合藥品給付規定相關規範。</w:t>
      </w:r>
      <w:r w:rsidRPr="003058E8">
        <w:rPr>
          <w:rFonts w:ascii="Times New Roman" w:eastAsia="標楷體" w:hAnsi="Times New Roman"/>
          <w:color w:val="000000" w:themeColor="text1"/>
          <w:sz w:val="32"/>
          <w:szCs w:val="32"/>
        </w:rPr>
        <w:t>(99/4/1)</w:t>
      </w:r>
      <w:r w:rsidRPr="003058E8">
        <w:rPr>
          <w:rFonts w:ascii="Times New Roman" w:eastAsia="標楷體" w:hAnsi="Times New Roman"/>
          <w:color w:val="000000" w:themeColor="text1"/>
          <w:sz w:val="28"/>
          <w:szCs w:val="28"/>
        </w:rPr>
        <w:t xml:space="preserve"> (102/3/1)</w:t>
      </w:r>
    </w:p>
    <w:p w14:paraId="596A7970"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kern w:val="3"/>
          <w:sz w:val="28"/>
        </w:rPr>
        <w:t>O2 tent</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O2 hood</w:t>
      </w:r>
      <w:r w:rsidRPr="003058E8">
        <w:rPr>
          <w:rFonts w:ascii="Times New Roman" w:eastAsia="標楷體" w:hAnsi="Times New Roman"/>
          <w:color w:val="000000" w:themeColor="text1"/>
          <w:kern w:val="3"/>
          <w:sz w:val="28"/>
        </w:rPr>
        <w:t>時，二歲</w:t>
      </w:r>
      <w:r w:rsidRPr="003058E8">
        <w:rPr>
          <w:rFonts w:ascii="Times New Roman" w:eastAsia="標楷體" w:hAnsi="Times New Roman"/>
          <w:color w:val="000000" w:themeColor="text1"/>
          <w:sz w:val="28"/>
        </w:rPr>
        <w:t>以下可每日申報一次氧氣濃度分析器</w:t>
      </w:r>
      <w:r w:rsidRPr="003058E8">
        <w:rPr>
          <w:rFonts w:ascii="Times New Roman" w:eastAsia="標楷體" w:hAnsi="Times New Roman"/>
          <w:color w:val="000000" w:themeColor="text1"/>
          <w:kern w:val="3"/>
          <w:sz w:val="28"/>
        </w:rPr>
        <w:t>(57014B)</w:t>
      </w:r>
      <w:r w:rsidRPr="003058E8">
        <w:rPr>
          <w:rFonts w:ascii="Times New Roman" w:eastAsia="標楷體" w:hAnsi="Times New Roman"/>
          <w:color w:val="000000" w:themeColor="text1"/>
          <w:kern w:val="3"/>
          <w:sz w:val="28"/>
        </w:rPr>
        <w:t>，且須附詳</w:t>
      </w:r>
      <w:r w:rsidRPr="003058E8">
        <w:rPr>
          <w:rFonts w:ascii="Times New Roman" w:eastAsia="標楷體" w:hAnsi="Times New Roman"/>
          <w:color w:val="000000" w:themeColor="text1"/>
          <w:sz w:val="28"/>
        </w:rPr>
        <w:t>細病歷紀錄。二歲以上則調整氧氣濃度時，才可申報，而非常規每日申報。</w:t>
      </w:r>
    </w:p>
    <w:p w14:paraId="64C1968D" w14:textId="77777777" w:rsidR="000257EE" w:rsidRPr="003058E8" w:rsidRDefault="00274757" w:rsidP="00AA0EEE">
      <w:pPr>
        <w:snapToGrid w:val="0"/>
        <w:spacing w:line="600" w:lineRule="exact"/>
        <w:ind w:left="1178" w:hanging="420"/>
        <w:jc w:val="both"/>
        <w:rPr>
          <w:rFonts w:ascii="Times New Roman" w:hAnsi="Times New Roman"/>
          <w:color w:val="000000" w:themeColor="text1"/>
        </w:rPr>
      </w:pPr>
      <w:r w:rsidRPr="003058E8">
        <w:rPr>
          <w:rFonts w:ascii="Times New Roman" w:eastAsia="標楷體" w:hAnsi="Times New Roman"/>
          <w:color w:val="000000" w:themeColor="text1"/>
          <w:sz w:val="28"/>
        </w:rPr>
        <w:t>14.</w:t>
      </w:r>
      <w:r w:rsidRPr="003058E8">
        <w:rPr>
          <w:rFonts w:ascii="Times New Roman" w:eastAsia="標楷體" w:hAnsi="Times New Roman"/>
          <w:color w:val="000000" w:themeColor="text1"/>
          <w:sz w:val="28"/>
          <w:szCs w:val="28"/>
        </w:rPr>
        <w:t>高血壓用藥：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同時使用三種以上降血壓藥物者，應嚴加審核。</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有高血壓用藥禁忌者應加強審查。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見表一</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(100/1/1)</w:t>
      </w:r>
    </w:p>
    <w:p w14:paraId="71B98965" w14:textId="77777777" w:rsidR="000257EE" w:rsidRPr="003058E8" w:rsidRDefault="00274757" w:rsidP="00AA0EEE">
      <w:pPr>
        <w:spacing w:line="240" w:lineRule="auto"/>
        <w:ind w:firstLineChars="100" w:firstLine="240"/>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3058E8" w:rsidRPr="003058E8" w14:paraId="4C8D6531" w14:textId="77777777" w:rsidTr="005076F0">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8D04A" w14:textId="77777777" w:rsidR="000257EE" w:rsidRPr="003058E8" w:rsidRDefault="00274757" w:rsidP="00AA0EEE">
            <w:pPr>
              <w:spacing w:line="240" w:lineRule="auto"/>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B969B"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藥品類別</w:t>
            </w:r>
          </w:p>
        </w:tc>
      </w:tr>
      <w:tr w:rsidR="003058E8" w:rsidRPr="003058E8" w14:paraId="4774C197" w14:textId="77777777" w:rsidTr="005076F0">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FDB12" w14:textId="77777777" w:rsidR="000257EE" w:rsidRPr="003058E8" w:rsidRDefault="000257EE" w:rsidP="00AA0EEE">
            <w:pPr>
              <w:spacing w:line="240" w:lineRule="auto"/>
              <w:jc w:val="both"/>
              <w:rPr>
                <w:rFonts w:ascii="Times New Roman" w:eastAsia="標楷體" w:hAnsi="Times New Roman"/>
                <w:color w:val="000000" w:themeColor="text1"/>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42C50"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4CCAE"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D2452"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75A64"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血管收縮素轉換酵素抑制劑</w:t>
            </w:r>
            <w:r w:rsidR="00C54EE9" w:rsidRPr="003058E8">
              <w:rPr>
                <w:rFonts w:ascii="Times New Roman" w:eastAsia="標楷體" w:hAnsi="Times New Roman"/>
                <w:color w:val="000000" w:themeColor="text1"/>
                <w:szCs w:val="24"/>
              </w:rPr>
              <w:t>(</w:t>
            </w:r>
            <w:r w:rsidRPr="003058E8">
              <w:rPr>
                <w:rFonts w:ascii="Times New Roman" w:eastAsia="標楷體" w:hAnsi="Times New Roman"/>
                <w:color w:val="000000" w:themeColor="text1"/>
                <w:szCs w:val="24"/>
              </w:rPr>
              <w:t>ACEI</w:t>
            </w:r>
            <w:r w:rsidR="00C54EE9" w:rsidRPr="003058E8">
              <w:rPr>
                <w:rFonts w:ascii="Times New Roman" w:eastAsia="標楷體" w:hAnsi="Times New Roman"/>
                <w:color w:val="000000" w:themeColor="text1"/>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3B13A"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血管收縮素受拮抗劑</w:t>
            </w:r>
            <w:r w:rsidR="00C54EE9" w:rsidRPr="003058E8">
              <w:rPr>
                <w:rFonts w:ascii="Times New Roman" w:eastAsia="標楷體" w:hAnsi="Times New Roman"/>
                <w:color w:val="000000" w:themeColor="text1"/>
                <w:szCs w:val="24"/>
              </w:rPr>
              <w:t>(</w:t>
            </w:r>
            <w:r w:rsidRPr="003058E8">
              <w:rPr>
                <w:rFonts w:ascii="Times New Roman" w:eastAsia="標楷體" w:hAnsi="Times New Roman"/>
                <w:color w:val="000000" w:themeColor="text1"/>
                <w:szCs w:val="24"/>
              </w:rPr>
              <w:t>ARB</w:t>
            </w:r>
            <w:r w:rsidR="00C54EE9" w:rsidRPr="003058E8">
              <w:rPr>
                <w:rFonts w:ascii="Times New Roman" w:eastAsia="標楷體" w:hAnsi="Times New Roman"/>
                <w:color w:val="000000" w:themeColor="text1"/>
                <w:szCs w:val="24"/>
              </w:rPr>
              <w:t>)</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2E47E"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Aldosterone</w:t>
            </w:r>
            <w:r w:rsidRPr="003058E8">
              <w:rPr>
                <w:rFonts w:ascii="Times New Roman" w:eastAsia="標楷體" w:hAnsi="Times New Roman"/>
                <w:color w:val="000000" w:themeColor="text1"/>
                <w:szCs w:val="24"/>
              </w:rPr>
              <w:t>類固醇拮抗劑</w:t>
            </w:r>
          </w:p>
        </w:tc>
      </w:tr>
      <w:tr w:rsidR="003058E8" w:rsidRPr="003058E8" w14:paraId="3844A329" w14:textId="77777777" w:rsidTr="005076F0">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39598"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EDCF6"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F7CB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F7C67"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436B0"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2CB6A"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2744E"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35C5BC56" w14:textId="77777777" w:rsidTr="005076F0">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43908"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CB947"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CBCAC"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EF13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7D56C"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34403"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4EE45"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29A1D991" w14:textId="77777777" w:rsidTr="005076F0">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6FEF6"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02DC3"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85832"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C6583"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F031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59106"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951BF"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388C6B79" w14:textId="77777777" w:rsidTr="005076F0">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44699"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53AE5"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11877"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46CB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A85AA"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6898C"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7A1F0"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5796E28E"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3E163"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二度或三度心臟傳導阻</w:t>
            </w:r>
            <w:r w:rsidRPr="003058E8">
              <w:rPr>
                <w:rFonts w:ascii="Times New Roman" w:eastAsia="標楷體" w:hAnsi="Times New Roman"/>
                <w:color w:val="000000" w:themeColor="text1"/>
                <w:szCs w:val="24"/>
              </w:rPr>
              <w:lastRenderedPageBreak/>
              <w:t>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A8A66"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C5993"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5333E"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BBF5F"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95DEE"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532B4"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138A124A"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E4025" w14:textId="77777777" w:rsidR="000257EE" w:rsidRPr="003058E8" w:rsidRDefault="00274757" w:rsidP="00AA0EEE">
            <w:pPr>
              <w:spacing w:line="240" w:lineRule="exact"/>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FAE1F"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7BD91"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04980"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0ADEF" w14:textId="77777777" w:rsidR="000257EE" w:rsidRPr="003058E8" w:rsidRDefault="00274757" w:rsidP="00AA0EEE">
            <w:pPr>
              <w:spacing w:line="240" w:lineRule="exact"/>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D7C2B"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16F5D" w14:textId="77777777" w:rsidR="000257EE" w:rsidRPr="003058E8" w:rsidRDefault="000257EE" w:rsidP="00AA0EEE">
            <w:pPr>
              <w:spacing w:line="240" w:lineRule="exact"/>
              <w:jc w:val="both"/>
              <w:rPr>
                <w:rFonts w:ascii="Times New Roman" w:eastAsia="標楷體" w:hAnsi="Times New Roman"/>
                <w:b/>
                <w:color w:val="000000" w:themeColor="text1"/>
                <w:szCs w:val="24"/>
              </w:rPr>
            </w:pPr>
          </w:p>
        </w:tc>
      </w:tr>
      <w:tr w:rsidR="003058E8" w:rsidRPr="003058E8" w14:paraId="632F7EE9"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C49A5" w14:textId="77777777" w:rsidR="000257EE" w:rsidRPr="003058E8" w:rsidRDefault="00274757" w:rsidP="00AA0EEE">
            <w:pPr>
              <w:spacing w:line="240" w:lineRule="auto"/>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21197" w14:textId="77777777" w:rsidR="000257EE" w:rsidRPr="003058E8" w:rsidRDefault="000257EE" w:rsidP="00AA0EEE">
            <w:pPr>
              <w:spacing w:line="240" w:lineRule="auto"/>
              <w:jc w:val="both"/>
              <w:rPr>
                <w:rFonts w:ascii="Times New Roman" w:eastAsia="標楷體" w:hAnsi="Times New Roman"/>
                <w:b/>
                <w:color w:val="000000" w:themeColor="text1"/>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98EBE" w14:textId="77777777" w:rsidR="000257EE" w:rsidRPr="003058E8" w:rsidRDefault="00274757" w:rsidP="00AA0EEE">
            <w:pPr>
              <w:spacing w:line="240" w:lineRule="auto"/>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5F466" w14:textId="77777777" w:rsidR="000257EE" w:rsidRPr="003058E8" w:rsidRDefault="000257EE" w:rsidP="00AA0EEE">
            <w:pPr>
              <w:spacing w:line="240" w:lineRule="auto"/>
              <w:jc w:val="both"/>
              <w:rPr>
                <w:rFonts w:ascii="Times New Roman" w:eastAsia="標楷體" w:hAnsi="Times New Roman"/>
                <w:b/>
                <w:color w:val="000000" w:themeColor="text1"/>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DE41D" w14:textId="77777777" w:rsidR="000257EE" w:rsidRPr="003058E8" w:rsidRDefault="00274757" w:rsidP="00AA0EEE">
            <w:pPr>
              <w:spacing w:line="240" w:lineRule="auto"/>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51E80" w14:textId="77777777" w:rsidR="000257EE" w:rsidRPr="003058E8" w:rsidRDefault="000257EE" w:rsidP="00AA0EEE">
            <w:pPr>
              <w:spacing w:line="240" w:lineRule="auto"/>
              <w:jc w:val="both"/>
              <w:rPr>
                <w:rFonts w:ascii="Times New Roman" w:eastAsia="標楷體" w:hAnsi="Times New Roman"/>
                <w:b/>
                <w:color w:val="000000" w:themeColor="text1"/>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FF8FA" w14:textId="77777777" w:rsidR="000257EE" w:rsidRPr="003058E8" w:rsidRDefault="00274757" w:rsidP="00AA0EEE">
            <w:pPr>
              <w:spacing w:line="240" w:lineRule="auto"/>
              <w:jc w:val="both"/>
              <w:rPr>
                <w:rFonts w:ascii="Times New Roman" w:eastAsia="標楷體" w:hAnsi="Times New Roman"/>
                <w:b/>
                <w:color w:val="000000" w:themeColor="text1"/>
                <w:szCs w:val="24"/>
              </w:rPr>
            </w:pPr>
            <w:r w:rsidRPr="003058E8">
              <w:rPr>
                <w:rFonts w:ascii="Times New Roman" w:eastAsia="標楷體" w:hAnsi="Times New Roman"/>
                <w:b/>
                <w:color w:val="000000" w:themeColor="text1"/>
                <w:szCs w:val="24"/>
              </w:rPr>
              <w:t>X</w:t>
            </w:r>
          </w:p>
        </w:tc>
      </w:tr>
    </w:tbl>
    <w:p w14:paraId="3024A6A8" w14:textId="77777777" w:rsidR="000257EE" w:rsidRPr="003058E8" w:rsidRDefault="00274757" w:rsidP="00AA0EEE">
      <w:pPr>
        <w:snapToGrid w:val="0"/>
        <w:spacing w:line="600" w:lineRule="exact"/>
        <w:ind w:left="1118" w:hanging="360"/>
        <w:jc w:val="both"/>
        <w:rPr>
          <w:rFonts w:ascii="Times New Roman" w:eastAsia="標楷體" w:hAnsi="Times New Roman"/>
          <w:color w:val="000000" w:themeColor="text1"/>
          <w:szCs w:val="24"/>
        </w:rPr>
      </w:pPr>
      <w:r w:rsidRPr="003058E8">
        <w:rPr>
          <w:rFonts w:ascii="Times New Roman" w:eastAsia="標楷體" w:hAnsi="Times New Roman"/>
          <w:color w:val="000000" w:themeColor="text1"/>
          <w:szCs w:val="24"/>
        </w:rPr>
        <w:t>備註：打</w:t>
      </w:r>
      <w:r w:rsidRPr="003058E8">
        <w:rPr>
          <w:rFonts w:ascii="Times New Roman" w:eastAsia="標楷體" w:hAnsi="Times New Roman"/>
          <w:color w:val="000000" w:themeColor="text1"/>
          <w:szCs w:val="24"/>
        </w:rPr>
        <w:t>X</w:t>
      </w:r>
      <w:r w:rsidRPr="003058E8">
        <w:rPr>
          <w:rFonts w:ascii="Times New Roman" w:eastAsia="標楷體" w:hAnsi="Times New Roman"/>
          <w:color w:val="000000" w:themeColor="text1"/>
          <w:szCs w:val="24"/>
        </w:rPr>
        <w:t>及代表用藥禁忌</w:t>
      </w:r>
    </w:p>
    <w:p w14:paraId="091A5819" w14:textId="77777777" w:rsidR="000257EE" w:rsidRPr="003058E8" w:rsidRDefault="00274757" w:rsidP="00AA0EEE">
      <w:pPr>
        <w:snapToGrid w:val="0"/>
        <w:spacing w:line="600" w:lineRule="exact"/>
        <w:ind w:left="240" w:firstLine="468"/>
        <w:jc w:val="both"/>
        <w:rPr>
          <w:rFonts w:ascii="Times New Roman" w:hAnsi="Times New Roman"/>
          <w:color w:val="000000" w:themeColor="text1"/>
        </w:rPr>
      </w:pPr>
      <w:r w:rsidRPr="003058E8">
        <w:rPr>
          <w:rFonts w:ascii="Times New Roman" w:eastAsia="標楷體" w:hAnsi="Times New Roman"/>
          <w:color w:val="000000" w:themeColor="text1"/>
          <w:sz w:val="28"/>
          <w:szCs w:val="28"/>
        </w:rPr>
        <w:t xml:space="preserve">15. </w:t>
      </w:r>
      <w:r w:rsidRPr="003058E8">
        <w:rPr>
          <w:rFonts w:ascii="Times New Roman" w:eastAsia="標楷體" w:hAnsi="Times New Roman"/>
          <w:color w:val="000000" w:themeColor="text1"/>
          <w:sz w:val="28"/>
          <w:szCs w:val="28"/>
        </w:rPr>
        <w:t>早產兒腦部超音波審查原則：</w:t>
      </w:r>
      <w:r w:rsidRPr="003058E8">
        <w:rPr>
          <w:rFonts w:ascii="Times New Roman" w:hAnsi="Times New Roman"/>
          <w:color w:val="000000" w:themeColor="text1"/>
          <w:sz w:val="28"/>
          <w:szCs w:val="28"/>
        </w:rPr>
        <w:t>(104/1/1)</w:t>
      </w:r>
    </w:p>
    <w:p w14:paraId="52B25B1F" w14:textId="77777777" w:rsidR="009C290E" w:rsidRPr="003058E8" w:rsidRDefault="00C54EE9" w:rsidP="009C290E">
      <w:pPr>
        <w:snapToGrid w:val="0"/>
        <w:spacing w:line="600" w:lineRule="exact"/>
        <w:ind w:leftChars="550" w:left="1740" w:hangingChars="150" w:hanging="4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出生體重小於等於</w:t>
      </w:r>
      <w:r w:rsidR="00274757" w:rsidRPr="003058E8">
        <w:rPr>
          <w:rFonts w:ascii="Times New Roman" w:eastAsia="標楷體" w:hAnsi="Times New Roman"/>
          <w:color w:val="000000" w:themeColor="text1"/>
          <w:sz w:val="28"/>
          <w:szCs w:val="28"/>
        </w:rPr>
        <w:t xml:space="preserve">1000 </w:t>
      </w:r>
      <w:r w:rsidR="00274757" w:rsidRPr="003058E8">
        <w:rPr>
          <w:rFonts w:ascii="Times New Roman" w:eastAsia="標楷體" w:hAnsi="Times New Roman"/>
          <w:color w:val="000000" w:themeColor="text1"/>
          <w:sz w:val="28"/>
          <w:szCs w:val="28"/>
        </w:rPr>
        <w:t>公克者可</w:t>
      </w:r>
      <w:r w:rsidR="00274757" w:rsidRPr="003058E8">
        <w:rPr>
          <w:rFonts w:ascii="Times New Roman" w:eastAsia="標楷體" w:hAnsi="Times New Roman"/>
          <w:color w:val="000000" w:themeColor="text1"/>
          <w:sz w:val="28"/>
          <w:szCs w:val="28"/>
        </w:rPr>
        <w:t xml:space="preserve"> </w:t>
      </w:r>
      <w:r w:rsidR="00274757" w:rsidRPr="003058E8">
        <w:rPr>
          <w:rFonts w:ascii="Times New Roman" w:eastAsia="標楷體" w:hAnsi="Times New Roman"/>
          <w:color w:val="000000" w:themeColor="text1"/>
          <w:sz w:val="28"/>
          <w:szCs w:val="28"/>
        </w:rPr>
        <w:t>於</w:t>
      </w:r>
      <w:r w:rsidR="00274757" w:rsidRPr="003058E8">
        <w:rPr>
          <w:rFonts w:ascii="Times New Roman" w:eastAsia="標楷體" w:hAnsi="Times New Roman"/>
          <w:color w:val="000000" w:themeColor="text1"/>
          <w:sz w:val="28"/>
          <w:szCs w:val="28"/>
        </w:rPr>
        <w:t>1</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7</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 21~28 </w:t>
      </w:r>
      <w:r w:rsidR="00274757" w:rsidRPr="003058E8">
        <w:rPr>
          <w:rFonts w:ascii="Times New Roman" w:eastAsia="標楷體" w:hAnsi="Times New Roman"/>
          <w:color w:val="000000" w:themeColor="text1"/>
          <w:sz w:val="28"/>
          <w:szCs w:val="28"/>
        </w:rPr>
        <w:t>天、</w:t>
      </w:r>
      <w:r w:rsidR="00274757" w:rsidRPr="003058E8">
        <w:rPr>
          <w:rFonts w:ascii="Times New Roman" w:eastAsia="標楷體" w:hAnsi="Times New Roman"/>
          <w:color w:val="000000" w:themeColor="text1"/>
          <w:sz w:val="28"/>
          <w:szCs w:val="28"/>
        </w:rPr>
        <w:t xml:space="preserve">42~60 </w:t>
      </w:r>
      <w:r w:rsidR="00274757" w:rsidRPr="003058E8">
        <w:rPr>
          <w:rFonts w:ascii="Times New Roman" w:eastAsia="標楷體" w:hAnsi="Times New Roman"/>
          <w:color w:val="000000" w:themeColor="text1"/>
          <w:sz w:val="28"/>
          <w:szCs w:val="28"/>
        </w:rPr>
        <w:t>天執行五次。可依病患狀況調整，惟應將其適應症詳列於病歷中。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1F5E9C44" w14:textId="77777777" w:rsidR="009C290E" w:rsidRPr="003058E8" w:rsidRDefault="00C54EE9" w:rsidP="009C290E">
      <w:pPr>
        <w:snapToGrid w:val="0"/>
        <w:spacing w:line="600" w:lineRule="exact"/>
        <w:ind w:leftChars="550" w:left="1740" w:hangingChars="150" w:hanging="4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出生體重</w:t>
      </w:r>
      <w:r w:rsidR="00274757" w:rsidRPr="003058E8">
        <w:rPr>
          <w:rFonts w:ascii="Times New Roman" w:eastAsia="標楷體" w:hAnsi="Times New Roman"/>
          <w:color w:val="000000" w:themeColor="text1"/>
          <w:sz w:val="28"/>
          <w:szCs w:val="28"/>
        </w:rPr>
        <w:t xml:space="preserve">1001~1500 </w:t>
      </w:r>
      <w:r w:rsidR="00274757" w:rsidRPr="003058E8">
        <w:rPr>
          <w:rFonts w:ascii="Times New Roman" w:eastAsia="標楷體" w:hAnsi="Times New Roman"/>
          <w:color w:val="000000" w:themeColor="text1"/>
          <w:sz w:val="28"/>
          <w:szCs w:val="28"/>
        </w:rPr>
        <w:t>公克者可於</w:t>
      </w:r>
      <w:r w:rsidR="00274757" w:rsidRPr="003058E8">
        <w:rPr>
          <w:rFonts w:ascii="Times New Roman" w:eastAsia="標楷體" w:hAnsi="Times New Roman"/>
          <w:color w:val="000000" w:themeColor="text1"/>
          <w:sz w:val="28"/>
          <w:szCs w:val="28"/>
        </w:rPr>
        <w:t>3</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7</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21~28 </w:t>
      </w:r>
      <w:r w:rsidR="00274757" w:rsidRPr="003058E8">
        <w:rPr>
          <w:rFonts w:ascii="Times New Roman" w:eastAsia="標楷體" w:hAnsi="Times New Roman"/>
          <w:color w:val="000000" w:themeColor="text1"/>
          <w:sz w:val="28"/>
          <w:szCs w:val="28"/>
        </w:rPr>
        <w:t>天、</w:t>
      </w:r>
      <w:r w:rsidR="00274757" w:rsidRPr="003058E8">
        <w:rPr>
          <w:rFonts w:ascii="Times New Roman" w:eastAsia="標楷體" w:hAnsi="Times New Roman"/>
          <w:color w:val="000000" w:themeColor="text1"/>
          <w:sz w:val="28"/>
          <w:szCs w:val="28"/>
        </w:rPr>
        <w:t xml:space="preserve">42~60 </w:t>
      </w:r>
      <w:r w:rsidR="00274757" w:rsidRPr="003058E8">
        <w:rPr>
          <w:rFonts w:ascii="Times New Roman" w:eastAsia="標楷體" w:hAnsi="Times New Roman"/>
          <w:color w:val="000000" w:themeColor="text1"/>
          <w:sz w:val="28"/>
          <w:szCs w:val="28"/>
        </w:rPr>
        <w:t>天執行三到四次。可依病患狀況調整，惟應將其適應症詳列於病歷中。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0B9D94AE" w14:textId="77777777" w:rsidR="000257EE" w:rsidRPr="003058E8" w:rsidRDefault="00C54EE9" w:rsidP="009C290E">
      <w:pPr>
        <w:snapToGrid w:val="0"/>
        <w:spacing w:line="600" w:lineRule="exact"/>
        <w:ind w:leftChars="550" w:left="1740" w:hangingChars="150" w:hanging="420"/>
        <w:jc w:val="both"/>
        <w:rPr>
          <w:rFonts w:ascii="Times New Roman" w:hAnsi="Times New Roman"/>
          <w:color w:val="000000" w:themeColor="text1"/>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出生體重</w:t>
      </w:r>
      <w:r w:rsidR="00274757" w:rsidRPr="003058E8">
        <w:rPr>
          <w:rFonts w:ascii="Times New Roman" w:eastAsia="標楷體" w:hAnsi="Times New Roman"/>
          <w:color w:val="000000" w:themeColor="text1"/>
          <w:sz w:val="28"/>
          <w:szCs w:val="28"/>
        </w:rPr>
        <w:t xml:space="preserve">1501~2000 </w:t>
      </w:r>
      <w:r w:rsidR="00274757" w:rsidRPr="003058E8">
        <w:rPr>
          <w:rFonts w:ascii="Times New Roman" w:eastAsia="標楷體" w:hAnsi="Times New Roman"/>
          <w:color w:val="000000" w:themeColor="text1"/>
          <w:sz w:val="28"/>
          <w:szCs w:val="28"/>
        </w:rPr>
        <w:t>公克者可於</w:t>
      </w:r>
      <w:r w:rsidR="00274757" w:rsidRPr="003058E8">
        <w:rPr>
          <w:rFonts w:ascii="Times New Roman" w:eastAsia="標楷體" w:hAnsi="Times New Roman"/>
          <w:color w:val="000000" w:themeColor="text1"/>
          <w:sz w:val="28"/>
          <w:szCs w:val="28"/>
        </w:rPr>
        <w:t>7</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 xml:space="preserve">21~28 </w:t>
      </w:r>
      <w:r w:rsidR="00274757" w:rsidRPr="003058E8">
        <w:rPr>
          <w:rFonts w:ascii="Times New Roman" w:eastAsia="標楷體" w:hAnsi="Times New Roman"/>
          <w:color w:val="000000" w:themeColor="text1"/>
          <w:sz w:val="28"/>
          <w:szCs w:val="28"/>
        </w:rPr>
        <w:t>天執行兩次檢查。可依病患狀況調整，惟應將其適應症詳列於病歷中。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104/1/1</w:t>
      </w:r>
      <w:r w:rsidRPr="003058E8">
        <w:rPr>
          <w:rFonts w:ascii="Times New Roman" w:eastAsia="標楷體" w:hAnsi="Times New Roman"/>
          <w:color w:val="000000" w:themeColor="text1"/>
          <w:sz w:val="28"/>
          <w:szCs w:val="28"/>
        </w:rPr>
        <w:t>)</w:t>
      </w:r>
    </w:p>
    <w:p w14:paraId="375D7EA0" w14:textId="77777777" w:rsidR="000257EE" w:rsidRPr="003058E8" w:rsidRDefault="00274757" w:rsidP="00242331">
      <w:pPr>
        <w:snapToGrid w:val="0"/>
        <w:spacing w:line="600" w:lineRule="exact"/>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門診部分：</w:t>
      </w:r>
    </w:p>
    <w:p w14:paraId="18CF886F"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有疑問者，得請調閱病歷參考。</w:t>
      </w:r>
    </w:p>
    <w:p w14:paraId="6CB1C8AA"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各類注射針劑</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尤其是：退燒劑、抗生素、類固醇</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之使用應從嚴認定其適當性。且應以不能口服、或口服後仍不能達到預期效果時，方得為之。</w:t>
      </w:r>
    </w:p>
    <w:p w14:paraId="7B6C0064" w14:textId="77777777" w:rsidR="001E2C09" w:rsidRPr="003058E8" w:rsidRDefault="001E2C09"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經由</w:t>
      </w:r>
      <w:r w:rsidRPr="003058E8">
        <w:rPr>
          <w:rFonts w:ascii="Times New Roman" w:eastAsia="標楷體" w:hAnsi="Times New Roman"/>
          <w:color w:val="000000" w:themeColor="text1"/>
          <w:kern w:val="3"/>
          <w:sz w:val="28"/>
        </w:rPr>
        <w:t>nebulizer</w:t>
      </w:r>
      <w:r w:rsidRPr="003058E8">
        <w:rPr>
          <w:rFonts w:ascii="Times New Roman" w:eastAsia="標楷體" w:hAnsi="Times New Roman"/>
          <w:color w:val="000000" w:themeColor="text1"/>
          <w:kern w:val="3"/>
          <w:sz w:val="28"/>
        </w:rPr>
        <w:t>給予之治療方式，含支氣管擴張劑、類固醇及化痰劑，不應為例行處置，應有確實適應症，如緊急需求等病歷記錄。</w:t>
      </w:r>
      <w:r w:rsidRPr="003058E8">
        <w:rPr>
          <w:rFonts w:ascii="Times New Roman" w:eastAsia="標楷體" w:hAnsi="Times New Roman"/>
          <w:color w:val="000000" w:themeColor="text1"/>
          <w:kern w:val="3"/>
          <w:sz w:val="28"/>
        </w:rPr>
        <w:t>(106/1/1)</w:t>
      </w:r>
    </w:p>
    <w:p w14:paraId="7957E60C" w14:textId="77777777" w:rsidR="000257EE" w:rsidRPr="003058E8" w:rsidRDefault="00274757" w:rsidP="00AA0EEE">
      <w:pPr>
        <w:snapToGrid w:val="0"/>
        <w:spacing w:line="600" w:lineRule="exact"/>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急診部分：</w:t>
      </w:r>
    </w:p>
    <w:p w14:paraId="3C2165F4"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兒科急診之定義，依相關規定認定之。</w:t>
      </w:r>
    </w:p>
    <w:p w14:paraId="68510466"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急診病童於急診處留置時間以二十四小時為限。如確因病情需要而超過者，自第二天起以急診暫留床申報費用。為簡化作業手續，得與急</w:t>
      </w:r>
      <w:r w:rsidRPr="003058E8">
        <w:rPr>
          <w:rFonts w:ascii="Times New Roman" w:eastAsia="標楷體" w:hAnsi="Times New Roman"/>
          <w:color w:val="000000" w:themeColor="text1"/>
          <w:kern w:val="3"/>
          <w:sz w:val="28"/>
        </w:rPr>
        <w:lastRenderedPageBreak/>
        <w:t>診一併申報。</w:t>
      </w:r>
    </w:p>
    <w:p w14:paraId="0722B731" w14:textId="77777777" w:rsidR="000257EE" w:rsidRPr="003058E8" w:rsidRDefault="00274757" w:rsidP="00AA0EEE">
      <w:pPr>
        <w:snapToGrid w:val="0"/>
        <w:spacing w:line="600" w:lineRule="exact"/>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住院部分：</w:t>
      </w:r>
    </w:p>
    <w:p w14:paraId="59DA891F"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凡住院病童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嬰</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應注意審查其住院之必要性，及病房類別之適當性。</w:t>
      </w:r>
    </w:p>
    <w:p w14:paraId="2FCB5E8D"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體重二</w:t>
      </w:r>
      <w:r w:rsidRPr="003058E8">
        <w:rPr>
          <w:rFonts w:ascii="標楷體" w:eastAsia="標楷體" w:hAnsi="標楷體"/>
          <w:color w:val="000000" w:themeColor="text1"/>
          <w:kern w:val="3"/>
          <w:sz w:val="28"/>
        </w:rPr>
        <w:t>○○○</w:t>
      </w:r>
      <w:r w:rsidRPr="003058E8">
        <w:rPr>
          <w:rFonts w:ascii="Times New Roman" w:eastAsia="標楷體" w:hAnsi="Times New Roman"/>
          <w:color w:val="000000" w:themeColor="text1"/>
          <w:kern w:val="3"/>
          <w:sz w:val="28"/>
        </w:rPr>
        <w:t>公克以下之嬰兒，需由具備小兒科專科之醫師負責其住院之醫療。</w:t>
      </w:r>
    </w:p>
    <w:p w14:paraId="27F71D78"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住兒科加護病房、或新生兒科加護病房之條件：</w:t>
      </w:r>
    </w:p>
    <w:p w14:paraId="4E323AB1"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病情確實危急及嚴重者。</w:t>
      </w:r>
    </w:p>
    <w:p w14:paraId="780277AE"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該醫療機構確實具有相關之加護醫療設備，及相關之專科醫師實際在負責該病童之醫療。</w:t>
      </w:r>
    </w:p>
    <w:p w14:paraId="11B6572F"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病情好轉後應即轉出，不宜在加護病房中住到出院。</w:t>
      </w:r>
    </w:p>
    <w:p w14:paraId="1B3B5B0D"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甦醒器</w:t>
      </w:r>
      <w:r w:rsidRPr="003058E8">
        <w:rPr>
          <w:rFonts w:ascii="Times New Roman" w:eastAsia="標楷體" w:hAnsi="Times New Roman"/>
          <w:color w:val="000000" w:themeColor="text1"/>
          <w:kern w:val="3"/>
          <w:sz w:val="28"/>
        </w:rPr>
        <w:t>(57009B)</w:t>
      </w:r>
    </w:p>
    <w:p w14:paraId="4F20C54F"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(1)AMBU bag</w:t>
      </w:r>
      <w:r w:rsidRPr="003058E8">
        <w:rPr>
          <w:rFonts w:ascii="Times New Roman" w:eastAsia="標楷體" w:hAnsi="Times New Roman"/>
          <w:color w:val="000000" w:themeColor="text1"/>
          <w:kern w:val="3"/>
          <w:sz w:val="28"/>
        </w:rPr>
        <w:t>不宜以</w:t>
      </w:r>
      <w:r w:rsidRPr="003058E8">
        <w:rPr>
          <w:rFonts w:ascii="Times New Roman" w:eastAsia="標楷體" w:hAnsi="Times New Roman"/>
          <w:color w:val="000000" w:themeColor="text1"/>
          <w:kern w:val="3"/>
          <w:sz w:val="28"/>
        </w:rPr>
        <w:t>57009B</w:t>
      </w:r>
      <w:r w:rsidRPr="003058E8">
        <w:rPr>
          <w:rFonts w:ascii="Times New Roman" w:eastAsia="標楷體" w:hAnsi="Times New Roman"/>
          <w:color w:val="000000" w:themeColor="text1"/>
          <w:kern w:val="3"/>
          <w:sz w:val="28"/>
        </w:rPr>
        <w:t>申報。</w:t>
      </w:r>
    </w:p>
    <w:p w14:paraId="373E3B65" w14:textId="77777777" w:rsidR="000257EE" w:rsidRPr="003058E8" w:rsidRDefault="00274757" w:rsidP="00AA0EEE">
      <w:pPr>
        <w:snapToGrid w:val="0"/>
        <w:spacing w:line="600" w:lineRule="exact"/>
        <w:ind w:left="156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(2)IMV</w:t>
      </w:r>
      <w:r w:rsidRPr="003058E8">
        <w:rPr>
          <w:rFonts w:ascii="Times New Roman" w:eastAsia="標楷體" w:hAnsi="Times New Roman"/>
          <w:color w:val="000000" w:themeColor="text1"/>
          <w:kern w:val="3"/>
          <w:sz w:val="28"/>
        </w:rPr>
        <w:t>併</w:t>
      </w:r>
      <w:r w:rsidRPr="003058E8">
        <w:rPr>
          <w:rFonts w:ascii="Times New Roman" w:eastAsia="標楷體" w:hAnsi="Times New Roman"/>
          <w:color w:val="000000" w:themeColor="text1"/>
          <w:kern w:val="3"/>
          <w:sz w:val="28"/>
        </w:rPr>
        <w:t>Resuitator(</w:t>
      </w:r>
      <w:r w:rsidRPr="003058E8">
        <w:rPr>
          <w:rFonts w:ascii="Times New Roman" w:eastAsia="標楷體" w:hAnsi="Times New Roman"/>
          <w:color w:val="000000" w:themeColor="text1"/>
          <w:kern w:val="3"/>
          <w:sz w:val="28"/>
        </w:rPr>
        <w:t>甦醒器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使用時，除</w:t>
      </w:r>
      <w:r w:rsidRPr="003058E8">
        <w:rPr>
          <w:rFonts w:ascii="Times New Roman" w:eastAsia="標楷體" w:hAnsi="Times New Roman"/>
          <w:color w:val="000000" w:themeColor="text1"/>
          <w:kern w:val="3"/>
          <w:sz w:val="28"/>
        </w:rPr>
        <w:t>IMV</w:t>
      </w:r>
      <w:r w:rsidRPr="003058E8">
        <w:rPr>
          <w:rFonts w:ascii="Times New Roman" w:eastAsia="標楷體" w:hAnsi="Times New Roman"/>
          <w:color w:val="000000" w:themeColor="text1"/>
          <w:kern w:val="3"/>
          <w:sz w:val="28"/>
        </w:rPr>
        <w:t>費用不得另行申報</w:t>
      </w:r>
      <w:r w:rsidRPr="003058E8">
        <w:rPr>
          <w:rFonts w:ascii="Times New Roman" w:eastAsia="標楷體" w:hAnsi="Times New Roman"/>
          <w:color w:val="000000" w:themeColor="text1"/>
          <w:kern w:val="3"/>
          <w:sz w:val="28"/>
        </w:rPr>
        <w:t>57009B(</w:t>
      </w:r>
      <w:r w:rsidRPr="003058E8">
        <w:rPr>
          <w:rFonts w:ascii="Times New Roman" w:eastAsia="標楷體" w:hAnsi="Times New Roman"/>
          <w:color w:val="000000" w:themeColor="text1"/>
          <w:kern w:val="3"/>
          <w:sz w:val="28"/>
        </w:rPr>
        <w:t>甦醒器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費用。</w:t>
      </w:r>
    </w:p>
    <w:p w14:paraId="69796768" w14:textId="77777777" w:rsidR="000257EE" w:rsidRPr="003058E8" w:rsidRDefault="00274757" w:rsidP="00AA0EEE">
      <w:pPr>
        <w:snapToGrid w:val="0"/>
        <w:spacing w:line="600" w:lineRule="exact"/>
        <w:ind w:left="10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5.Postural drainage(47045C)</w:t>
      </w:r>
    </w:p>
    <w:p w14:paraId="7180F930" w14:textId="77777777" w:rsidR="000257EE" w:rsidRPr="003058E8" w:rsidRDefault="00274757" w:rsidP="00AA0EEE">
      <w:pPr>
        <w:snapToGrid w:val="0"/>
        <w:spacing w:line="600" w:lineRule="exact"/>
        <w:ind w:left="100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Postural drainage(47045C)</w:t>
      </w:r>
      <w:r w:rsidRPr="003058E8">
        <w:rPr>
          <w:rFonts w:ascii="Times New Roman" w:eastAsia="標楷體" w:hAnsi="Times New Roman"/>
          <w:color w:val="000000" w:themeColor="text1"/>
          <w:kern w:val="3"/>
          <w:sz w:val="28"/>
        </w:rPr>
        <w:t>如有病情需要，一般病房每次住院限申報一次，加護病房或新生兒中重度病床無家屬陪伴者，每日至多申報四次，申報費用時應檢附</w:t>
      </w:r>
      <w:r w:rsidRPr="003058E8">
        <w:rPr>
          <w:rFonts w:ascii="Times New Roman" w:eastAsia="標楷體" w:hAnsi="Times New Roman"/>
          <w:color w:val="000000" w:themeColor="text1"/>
          <w:kern w:val="3"/>
          <w:sz w:val="28"/>
        </w:rPr>
        <w:t>special sheet</w:t>
      </w:r>
      <w:r w:rsidRPr="003058E8">
        <w:rPr>
          <w:rFonts w:ascii="Times New Roman" w:eastAsia="標楷體" w:hAnsi="Times New Roman"/>
          <w:color w:val="000000" w:themeColor="text1"/>
          <w:kern w:val="3"/>
          <w:sz w:val="28"/>
        </w:rPr>
        <w:t>。</w:t>
      </w:r>
    </w:p>
    <w:p w14:paraId="7BE4A2AA"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基</w:t>
      </w:r>
      <w:r w:rsidRPr="003058E8">
        <w:rPr>
          <w:rFonts w:ascii="Times New Roman" w:eastAsia="標楷體" w:hAnsi="Times New Roman"/>
          <w:bCs/>
          <w:color w:val="000000" w:themeColor="text1"/>
          <w:sz w:val="28"/>
        </w:rPr>
        <w:t>層醫療院所使</w:t>
      </w:r>
      <w:r w:rsidRPr="003058E8">
        <w:rPr>
          <w:rFonts w:ascii="Times New Roman" w:eastAsia="標楷體" w:hAnsi="Times New Roman"/>
          <w:color w:val="000000" w:themeColor="text1"/>
          <w:kern w:val="3"/>
          <w:sz w:val="28"/>
        </w:rPr>
        <w:t>用</w:t>
      </w:r>
      <w:r w:rsidRPr="003058E8">
        <w:rPr>
          <w:rFonts w:ascii="Times New Roman" w:eastAsia="標楷體" w:hAnsi="Times New Roman"/>
          <w:color w:val="000000" w:themeColor="text1"/>
          <w:kern w:val="3"/>
          <w:sz w:val="28"/>
        </w:rPr>
        <w:t>COX</w:t>
      </w:r>
      <w:r w:rsidRPr="003058E8">
        <w:rPr>
          <w:rFonts w:ascii="新細明體" w:eastAsia="新細明體" w:hAnsi="新細明體" w:cs="新細明體" w:hint="eastAsia"/>
          <w:color w:val="000000" w:themeColor="text1"/>
          <w:kern w:val="3"/>
          <w:sz w:val="28"/>
        </w:rPr>
        <w:t>Ⅱ</w:t>
      </w:r>
      <w:r w:rsidRPr="003058E8">
        <w:rPr>
          <w:rFonts w:ascii="Times New Roman" w:eastAsia="標楷體" w:hAnsi="Times New Roman"/>
          <w:color w:val="000000" w:themeColor="text1"/>
          <w:kern w:val="3"/>
          <w:sz w:val="28"/>
        </w:rPr>
        <w:t>抑制劑之</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藥品時需</w:t>
      </w:r>
      <w:r w:rsidRPr="003058E8">
        <w:rPr>
          <w:rFonts w:ascii="Times New Roman" w:eastAsia="標楷體" w:hAnsi="Times New Roman"/>
          <w:bCs/>
          <w:color w:val="000000" w:themeColor="text1"/>
          <w:sz w:val="28"/>
        </w:rPr>
        <w:t>提出符合使用條件之相關說明。</w:t>
      </w:r>
    </w:p>
    <w:p w14:paraId="0D415A42" w14:textId="77777777" w:rsidR="009C290E" w:rsidRPr="003058E8" w:rsidRDefault="00274757" w:rsidP="009C290E">
      <w:pPr>
        <w:widowControl/>
        <w:snapToGrid w:val="0"/>
        <w:spacing w:line="600" w:lineRule="exact"/>
        <w:ind w:left="993" w:hanging="709"/>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六</w:t>
      </w:r>
      <w:r w:rsidRPr="003058E8">
        <w:rPr>
          <w:rFonts w:ascii="Times New Roman" w:eastAsia="標楷體" w:hAnsi="Times New Roman"/>
          <w:bCs/>
          <w:color w:val="000000" w:themeColor="text1"/>
          <w:sz w:val="28"/>
        </w:rPr>
        <w:t>)</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對於使用</w:t>
      </w:r>
      <w:r w:rsidRPr="003058E8">
        <w:rPr>
          <w:rFonts w:ascii="Times New Roman" w:eastAsia="標楷體" w:hAnsi="Times New Roman"/>
          <w:color w:val="000000" w:themeColor="text1"/>
          <w:kern w:val="3"/>
          <w:sz w:val="28"/>
        </w:rPr>
        <w:t>COX</w:t>
      </w:r>
      <w:r w:rsidRPr="003058E8">
        <w:rPr>
          <w:rFonts w:ascii="新細明體" w:eastAsia="新細明體" w:hAnsi="新細明體" w:cs="新細明體" w:hint="eastAsia"/>
          <w:color w:val="000000" w:themeColor="text1"/>
          <w:kern w:val="3"/>
          <w:sz w:val="28"/>
        </w:rPr>
        <w:t>Ⅱ</w:t>
      </w:r>
      <w:r w:rsidRPr="003058E8">
        <w:rPr>
          <w:rFonts w:ascii="Times New Roman" w:eastAsia="標楷體" w:hAnsi="Times New Roman"/>
          <w:color w:val="000000" w:themeColor="text1"/>
          <w:kern w:val="3"/>
          <w:sz w:val="28"/>
        </w:rPr>
        <w:t>抑制劑之</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時而習慣附加使用</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者</w:t>
      </w:r>
      <w:r w:rsidRPr="003058E8">
        <w:rPr>
          <w:rFonts w:ascii="Times New Roman" w:eastAsia="標楷體" w:hAnsi="Times New Roman"/>
          <w:bCs/>
          <w:color w:val="000000" w:themeColor="text1"/>
          <w:sz w:val="28"/>
        </w:rPr>
        <w:t>，建</w:t>
      </w:r>
      <w:r w:rsidRPr="003058E8">
        <w:rPr>
          <w:rFonts w:ascii="Times New Roman" w:eastAsia="標楷體" w:hAnsi="Times New Roman"/>
          <w:color w:val="000000" w:themeColor="text1"/>
          <w:kern w:val="3"/>
          <w:sz w:val="28"/>
        </w:rPr>
        <w:t>議刪除</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費</w:t>
      </w:r>
      <w:r w:rsidRPr="003058E8">
        <w:rPr>
          <w:rFonts w:ascii="Times New Roman" w:eastAsia="標楷體" w:hAnsi="Times New Roman"/>
          <w:bCs/>
          <w:color w:val="000000" w:themeColor="text1"/>
          <w:sz w:val="28"/>
        </w:rPr>
        <w:t>用。</w:t>
      </w:r>
    </w:p>
    <w:p w14:paraId="1F304B41" w14:textId="77777777" w:rsidR="000257EE" w:rsidRPr="003058E8" w:rsidRDefault="00274757" w:rsidP="009C290E">
      <w:pPr>
        <w:widowControl/>
        <w:snapToGrid w:val="0"/>
        <w:spacing w:line="600" w:lineRule="exact"/>
        <w:ind w:leftChars="50" w:left="120" w:firstLineChars="200" w:firstLine="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kern w:val="3"/>
          <w:sz w:val="28"/>
        </w:rPr>
        <w:t>NSAID</w:t>
      </w:r>
      <w:r w:rsidRPr="003058E8">
        <w:rPr>
          <w:rFonts w:ascii="Times New Roman" w:eastAsia="標楷體" w:hAnsi="Times New Roman"/>
          <w:color w:val="000000" w:themeColor="text1"/>
          <w:kern w:val="3"/>
          <w:sz w:val="28"/>
        </w:rPr>
        <w:t>時如果沒有適應症應避免使用</w:t>
      </w:r>
      <w:r w:rsidRPr="003058E8">
        <w:rPr>
          <w:rFonts w:ascii="Times New Roman" w:eastAsia="標楷體" w:hAnsi="Times New Roman"/>
          <w:color w:val="000000" w:themeColor="text1"/>
          <w:kern w:val="3"/>
          <w:sz w:val="28"/>
        </w:rPr>
        <w:t>antacid</w:t>
      </w:r>
      <w:r w:rsidRPr="003058E8">
        <w:rPr>
          <w:rFonts w:ascii="Times New Roman" w:eastAsia="標楷體" w:hAnsi="Times New Roman"/>
          <w:color w:val="000000" w:themeColor="text1"/>
          <w:kern w:val="3"/>
          <w:sz w:val="28"/>
        </w:rPr>
        <w:t>，否則從嚴審查。</w:t>
      </w:r>
    </w:p>
    <w:p w14:paraId="1AC3B5B6" w14:textId="77777777" w:rsidR="000257EE" w:rsidRPr="003058E8" w:rsidRDefault="00274757" w:rsidP="00AA0EEE">
      <w:pPr>
        <w:snapToGrid w:val="0"/>
        <w:spacing w:line="600" w:lineRule="exact"/>
        <w:ind w:left="1000" w:hanging="716"/>
        <w:jc w:val="both"/>
        <w:rPr>
          <w:rFonts w:ascii="Times New Roman" w:hAnsi="Times New Roman"/>
          <w:color w:val="000000" w:themeColor="text1"/>
        </w:rPr>
      </w:pPr>
      <w:r w:rsidRPr="003058E8">
        <w:rPr>
          <w:rFonts w:ascii="Times New Roman" w:eastAsia="標楷體" w:hAnsi="Times New Roman"/>
          <w:bCs/>
          <w:color w:val="000000" w:themeColor="text1"/>
          <w:sz w:val="28"/>
        </w:rPr>
        <w:t>(</w:t>
      </w:r>
      <w:r w:rsidRPr="003058E8">
        <w:rPr>
          <w:rFonts w:ascii="Times New Roman" w:eastAsia="標楷體" w:hAnsi="Times New Roman"/>
          <w:bCs/>
          <w:color w:val="000000" w:themeColor="text1"/>
          <w:sz w:val="28"/>
        </w:rPr>
        <w:t>七</w:t>
      </w:r>
      <w:r w:rsidRPr="003058E8">
        <w:rPr>
          <w:rFonts w:ascii="Times New Roman" w:eastAsia="標楷體" w:hAnsi="Times New Roman"/>
          <w:bCs/>
          <w:color w:val="000000" w:themeColor="text1"/>
          <w:sz w:val="28"/>
        </w:rPr>
        <w:t>)</w:t>
      </w:r>
      <w:r w:rsidR="000F466A" w:rsidRPr="003058E8">
        <w:rPr>
          <w:rFonts w:ascii="Times New Roman" w:eastAsia="標楷體" w:hAnsi="Times New Roman"/>
          <w:color w:val="000000" w:themeColor="text1"/>
          <w:kern w:val="3"/>
          <w:sz w:val="28"/>
        </w:rPr>
        <w:t xml:space="preserve"> </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611ECA54"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針對抽審</w:t>
      </w:r>
      <w:r w:rsidRPr="003058E8">
        <w:rPr>
          <w:rFonts w:ascii="Times New Roman" w:eastAsia="標楷體" w:hAnsi="Times New Roman"/>
          <w:bCs/>
          <w:color w:val="000000" w:themeColor="text1"/>
          <w:sz w:val="28"/>
          <w:szCs w:val="28"/>
        </w:rPr>
        <w:t>案件中若有執行腹部超音波時請檢附正本照片</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內</w:t>
      </w:r>
      <w:r w:rsidRPr="003058E8">
        <w:rPr>
          <w:rFonts w:ascii="Times New Roman" w:eastAsia="標楷體" w:hAnsi="Times New Roman"/>
          <w:color w:val="000000" w:themeColor="text1"/>
          <w:kern w:val="3"/>
          <w:sz w:val="28"/>
        </w:rPr>
        <w:t>含病人</w:t>
      </w:r>
      <w:r w:rsidRPr="003058E8">
        <w:rPr>
          <w:rFonts w:ascii="Times New Roman" w:eastAsia="標楷體" w:hAnsi="Times New Roman"/>
          <w:color w:val="000000" w:themeColor="text1"/>
          <w:kern w:val="3"/>
          <w:sz w:val="28"/>
        </w:rPr>
        <w:t>ID</w:t>
      </w:r>
      <w:r w:rsidRPr="003058E8">
        <w:rPr>
          <w:rFonts w:ascii="Times New Roman" w:eastAsia="標楷體" w:hAnsi="Times New Roman"/>
          <w:color w:val="000000" w:themeColor="text1"/>
          <w:kern w:val="3"/>
          <w:sz w:val="28"/>
        </w:rPr>
        <w:t>或</w:t>
      </w:r>
      <w:r w:rsidRPr="003058E8">
        <w:rPr>
          <w:rFonts w:ascii="Times New Roman" w:eastAsia="標楷體" w:hAnsi="Times New Roman"/>
          <w:bCs/>
          <w:color w:val="000000" w:themeColor="text1"/>
          <w:sz w:val="28"/>
          <w:szCs w:val="28"/>
        </w:rPr>
        <w:t>病歷號碼、院所名稱及檢驗日期</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以利專業審查判定。待審查完畢會將原正本照片</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或清晰之照片、幻灯片等</w:t>
      </w:r>
      <w:r w:rsidR="00C54EE9"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寄還院所。</w:t>
      </w:r>
    </w:p>
    <w:p w14:paraId="7544CFBB" w14:textId="77777777" w:rsidR="000257EE" w:rsidRPr="003058E8" w:rsidRDefault="00274757" w:rsidP="00AA0EEE">
      <w:pPr>
        <w:snapToGrid w:val="0"/>
        <w:spacing w:line="600" w:lineRule="exact"/>
        <w:ind w:left="1000" w:hanging="714"/>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(102/3/1)</w:t>
      </w:r>
    </w:p>
    <w:p w14:paraId="6BE22341" w14:textId="15CF328E" w:rsidR="000257EE" w:rsidRPr="003058E8" w:rsidRDefault="00274757" w:rsidP="00AA0EEE">
      <w:pPr>
        <w:snapToGrid w:val="0"/>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00EF072B" w:rsidRPr="003058E8">
        <w:rPr>
          <w:rFonts w:ascii="Times New Roman" w:eastAsia="標楷體" w:hAnsi="Times New Roman" w:hint="eastAsia"/>
          <w:color w:val="000000" w:themeColor="text1"/>
          <w:kern w:val="3"/>
          <w:sz w:val="28"/>
        </w:rPr>
        <w:t>刪除</w:t>
      </w:r>
      <w:r w:rsidR="00EF072B" w:rsidRPr="003058E8">
        <w:rPr>
          <w:rFonts w:ascii="Times New Roman" w:eastAsia="標楷體" w:hAnsi="Times New Roman"/>
          <w:color w:val="000000" w:themeColor="text1"/>
          <w:kern w:val="3"/>
          <w:sz w:val="28"/>
        </w:rPr>
        <w:t>(</w:t>
      </w:r>
      <w:r w:rsidR="009F5CE1" w:rsidRPr="003058E8">
        <w:rPr>
          <w:rFonts w:ascii="Times New Roman" w:eastAsia="標楷體" w:hAnsi="Times New Roman"/>
          <w:color w:val="000000" w:themeColor="text1"/>
          <w:kern w:val="3"/>
          <w:sz w:val="28"/>
        </w:rPr>
        <w:t>112/4/1</w:t>
      </w:r>
      <w:r w:rsidR="00EF072B" w:rsidRPr="003058E8">
        <w:rPr>
          <w:rFonts w:ascii="Times New Roman" w:eastAsia="標楷體" w:hAnsi="Times New Roman"/>
          <w:color w:val="000000" w:themeColor="text1"/>
          <w:kern w:val="3"/>
          <w:sz w:val="28"/>
        </w:rPr>
        <w:t>)</w:t>
      </w:r>
    </w:p>
    <w:p w14:paraId="5D6F6B39" w14:textId="77777777" w:rsidR="000257EE" w:rsidRPr="003058E8" w:rsidRDefault="00274757" w:rsidP="00AA0EEE">
      <w:pPr>
        <w:snapToGrid w:val="0"/>
        <w:spacing w:line="600" w:lineRule="exact"/>
        <w:ind w:left="1418" w:hanging="11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)1.</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671583B" w14:textId="77777777" w:rsidR="000257EE" w:rsidRPr="003058E8" w:rsidRDefault="008F3F34" w:rsidP="00AA0EEE">
      <w:pPr>
        <w:snapToGrid w:val="0"/>
        <w:spacing w:line="600" w:lineRule="exact"/>
        <w:ind w:left="1418" w:hanging="42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007C4BB7" w:rsidRPr="003058E8">
        <w:rPr>
          <w:rFonts w:ascii="Times New Roman" w:eastAsia="標楷體" w:hAnsi="Times New Roman"/>
          <w:color w:val="000000" w:themeColor="text1"/>
          <w:kern w:val="3"/>
          <w:sz w:val="28"/>
        </w:rPr>
        <w:t>fatty liver</w:t>
      </w:r>
      <w:r w:rsidR="007C4BB7" w:rsidRPr="003058E8">
        <w:rPr>
          <w:rFonts w:ascii="Times New Roman" w:eastAsia="標楷體" w:hAnsi="Times New Roman"/>
          <w:color w:val="000000" w:themeColor="text1"/>
          <w:kern w:val="3"/>
          <w:sz w:val="28"/>
        </w:rPr>
        <w:t>之</w:t>
      </w:r>
      <w:r w:rsidR="00274757" w:rsidRPr="003058E8">
        <w:rPr>
          <w:rFonts w:ascii="Times New Roman" w:eastAsia="標楷體" w:hAnsi="Times New Roman"/>
          <w:color w:val="000000" w:themeColor="text1"/>
          <w:kern w:val="3"/>
          <w:sz w:val="28"/>
        </w:rPr>
        <w:t>Sono</w:t>
      </w:r>
      <w:r w:rsidR="00274757" w:rsidRPr="003058E8">
        <w:rPr>
          <w:rFonts w:ascii="Times New Roman" w:eastAsia="標楷體" w:hAnsi="Times New Roman"/>
          <w:color w:val="000000" w:themeColor="text1"/>
          <w:kern w:val="3"/>
          <w:sz w:val="28"/>
        </w:rPr>
        <w:t>檢查頻率宜半年以上方得再次執行。</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5527FD7" w14:textId="77777777" w:rsidR="008F3F34" w:rsidRPr="003058E8" w:rsidRDefault="00274757" w:rsidP="00AA0EEE">
      <w:pPr>
        <w:snapToGrid w:val="0"/>
        <w:spacing w:line="600" w:lineRule="exact"/>
        <w:ind w:left="1118"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000F466A" w:rsidRPr="003058E8">
        <w:rPr>
          <w:rFonts w:ascii="Times New Roman" w:eastAsia="標楷體" w:hAnsi="Times New Roman"/>
          <w:color w:val="000000" w:themeColor="text1"/>
          <w:kern w:val="3"/>
          <w:sz w:val="28"/>
        </w:rPr>
        <w:t>刪除</w:t>
      </w:r>
      <w:r w:rsidR="000F466A" w:rsidRPr="003058E8">
        <w:rPr>
          <w:rFonts w:ascii="Times New Roman" w:eastAsia="標楷體" w:hAnsi="Times New Roman"/>
          <w:color w:val="000000" w:themeColor="text1"/>
          <w:kern w:val="3"/>
          <w:sz w:val="28"/>
        </w:rPr>
        <w:t>(</w:t>
      </w:r>
      <w:r w:rsidR="00817FDE" w:rsidRPr="003058E8">
        <w:rPr>
          <w:rFonts w:ascii="Times New Roman" w:eastAsia="標楷體" w:hAnsi="Times New Roman"/>
          <w:color w:val="000000" w:themeColor="text1"/>
          <w:kern w:val="3"/>
          <w:sz w:val="28"/>
        </w:rPr>
        <w:t>108/3/1</w:t>
      </w:r>
      <w:r w:rsidR="000F466A" w:rsidRPr="003058E8">
        <w:rPr>
          <w:rFonts w:ascii="Times New Roman" w:eastAsia="標楷體" w:hAnsi="Times New Roman"/>
          <w:color w:val="000000" w:themeColor="text1"/>
          <w:kern w:val="3"/>
          <w:sz w:val="28"/>
        </w:rPr>
        <w:t>)</w:t>
      </w:r>
    </w:p>
    <w:p w14:paraId="18FF1B9F" w14:textId="77777777" w:rsidR="000257EE" w:rsidRPr="003058E8" w:rsidRDefault="00274757" w:rsidP="00AA0EEE">
      <w:pPr>
        <w:snapToGrid w:val="0"/>
        <w:spacing w:line="600" w:lineRule="exact"/>
        <w:ind w:left="1118" w:hanging="840"/>
        <w:jc w:val="both"/>
        <w:rPr>
          <w:rFonts w:ascii="Times New Roman" w:eastAsia="標楷體" w:hAnsi="Times New Roman"/>
          <w:strike/>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十三</w:t>
      </w:r>
      <w:r w:rsidRPr="003058E8">
        <w:rPr>
          <w:rFonts w:ascii="Times New Roman" w:eastAsia="標楷體" w:hAnsi="Times New Roman"/>
          <w:color w:val="000000" w:themeColor="text1"/>
          <w:sz w:val="28"/>
        </w:rPr>
        <w:t>)</w:t>
      </w:r>
      <w:r w:rsidR="00EC6849" w:rsidRPr="003058E8">
        <w:rPr>
          <w:rFonts w:ascii="Times New Roman" w:eastAsia="標楷體" w:hAnsi="Times New Roman"/>
          <w:color w:val="000000" w:themeColor="text1"/>
          <w:sz w:val="28"/>
          <w:szCs w:val="28"/>
        </w:rPr>
        <w:t>2</w:t>
      </w:r>
      <w:r w:rsidR="00EC6849" w:rsidRPr="003058E8">
        <w:rPr>
          <w:rFonts w:ascii="Times New Roman" w:eastAsia="標楷體" w:hAnsi="Times New Roman"/>
          <w:color w:val="000000" w:themeColor="text1"/>
          <w:sz w:val="28"/>
          <w:szCs w:val="28"/>
        </w:rPr>
        <w:t>歲以下之兒童不宜使用</w:t>
      </w:r>
      <w:r w:rsidRPr="003058E8">
        <w:rPr>
          <w:rFonts w:ascii="Times New Roman" w:eastAsia="標楷體" w:hAnsi="Times New Roman"/>
          <w:color w:val="000000" w:themeColor="text1"/>
          <w:sz w:val="28"/>
          <w:szCs w:val="28"/>
        </w:rPr>
        <w:t>Menthol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EC6849" w:rsidRPr="003058E8">
        <w:rPr>
          <w:rFonts w:ascii="Times New Roman" w:eastAsia="標楷體" w:hAnsi="Times New Roman"/>
          <w:color w:val="000000" w:themeColor="text1"/>
          <w:sz w:val="28"/>
          <w:szCs w:val="28"/>
        </w:rPr>
        <w:t>(106/1/1)</w:t>
      </w:r>
      <w:r w:rsidR="00EC6849" w:rsidRPr="003058E8">
        <w:rPr>
          <w:rFonts w:ascii="Times New Roman" w:eastAsia="標楷體" w:hAnsi="Times New Roman"/>
          <w:strike/>
          <w:color w:val="000000" w:themeColor="text1"/>
        </w:rPr>
        <w:t xml:space="preserve"> </w:t>
      </w:r>
    </w:p>
    <w:p w14:paraId="0DD3654D" w14:textId="77777777" w:rsidR="007C4BB7" w:rsidRPr="003058E8" w:rsidRDefault="007C4BB7" w:rsidP="00AA0EEE">
      <w:pPr>
        <w:snapToGrid w:val="0"/>
        <w:spacing w:line="600" w:lineRule="exact"/>
        <w:ind w:left="1118" w:hanging="840"/>
        <w:jc w:val="both"/>
        <w:rPr>
          <w:rFonts w:ascii="Times New Roman" w:eastAsia="標楷體" w:hAnsi="Times New Roman"/>
          <w:strike/>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十四</w:t>
      </w:r>
      <w:r w:rsidRPr="003058E8">
        <w:rPr>
          <w:rFonts w:ascii="Times New Roman" w:eastAsia="標楷體" w:hAnsi="Times New Roman"/>
          <w:color w:val="000000" w:themeColor="text1"/>
          <w:sz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有關申報耳鼻喉局部治療</w:t>
      </w:r>
      <w:r w:rsidRPr="003058E8">
        <w:rPr>
          <w:rFonts w:ascii="Times New Roman" w:eastAsia="標楷體" w:hAnsi="Times New Roman"/>
          <w:color w:val="000000" w:themeColor="text1"/>
          <w:sz w:val="28"/>
          <w:szCs w:val="28"/>
        </w:rPr>
        <w:t>(54019C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54027C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54038C)</w:t>
      </w:r>
      <w:r w:rsidRPr="003058E8">
        <w:rPr>
          <w:rFonts w:ascii="Times New Roman" w:eastAsia="標楷體" w:hAnsi="Times New Roman"/>
          <w:color w:val="000000" w:themeColor="text1"/>
          <w:sz w:val="28"/>
          <w:szCs w:val="28"/>
        </w:rPr>
        <w:t>請參照耳鼻喉科審查注意事項。</w:t>
      </w:r>
      <w:r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Pr="003058E8">
        <w:rPr>
          <w:rFonts w:ascii="Times New Roman" w:eastAsia="標楷體" w:hAnsi="Times New Roman"/>
          <w:color w:val="000000" w:themeColor="text1"/>
          <w:sz w:val="28"/>
          <w:szCs w:val="28"/>
        </w:rPr>
        <w:t>)</w:t>
      </w:r>
      <w:r w:rsidRPr="003058E8">
        <w:rPr>
          <w:rFonts w:ascii="Times New Roman" w:eastAsia="標楷體" w:hAnsi="Times New Roman"/>
          <w:strike/>
          <w:color w:val="000000" w:themeColor="text1"/>
        </w:rPr>
        <w:t xml:space="preserve"> </w:t>
      </w:r>
    </w:p>
    <w:p w14:paraId="01E1F9D7" w14:textId="77777777" w:rsidR="007C4BB7" w:rsidRPr="003058E8" w:rsidRDefault="007C4BB7" w:rsidP="00AA0EEE">
      <w:pPr>
        <w:snapToGrid w:val="0"/>
        <w:spacing w:line="600" w:lineRule="exact"/>
        <w:ind w:left="1118" w:hanging="840"/>
        <w:jc w:val="both"/>
        <w:rPr>
          <w:rFonts w:ascii="Times New Roman" w:eastAsia="標楷體" w:hAnsi="Times New Roman"/>
          <w:strike/>
          <w:color w:val="000000" w:themeColor="text1"/>
        </w:rPr>
      </w:pPr>
    </w:p>
    <w:p w14:paraId="553A6FCA" w14:textId="77777777" w:rsidR="007C4BB7" w:rsidRPr="003058E8" w:rsidRDefault="007C4BB7" w:rsidP="00AA0EEE">
      <w:pPr>
        <w:snapToGrid w:val="0"/>
        <w:spacing w:line="600" w:lineRule="exact"/>
        <w:ind w:left="1118" w:hanging="840"/>
        <w:jc w:val="both"/>
        <w:rPr>
          <w:rFonts w:ascii="Times New Roman" w:hAnsi="Times New Roman"/>
          <w:color w:val="000000" w:themeColor="text1"/>
        </w:rPr>
        <w:sectPr w:rsidR="007C4BB7" w:rsidRPr="003058E8" w:rsidSect="00336D49">
          <w:headerReference w:type="default" r:id="rId56"/>
          <w:footerReference w:type="default" r:id="rId57"/>
          <w:pgSz w:w="11906" w:h="16838"/>
          <w:pgMar w:top="1134" w:right="1133" w:bottom="1134" w:left="1304" w:header="851" w:footer="851" w:gutter="0"/>
          <w:cols w:space="720"/>
          <w:docGrid w:type="lines" w:linePitch="398"/>
        </w:sectPr>
      </w:pPr>
    </w:p>
    <w:p w14:paraId="3DDF8B8D" w14:textId="77777777" w:rsidR="00EA0F45" w:rsidRPr="003058E8" w:rsidRDefault="00EA0F45" w:rsidP="00AA0EEE">
      <w:pPr>
        <w:pStyle w:val="aff6"/>
        <w:rPr>
          <w:rFonts w:ascii="Times New Roman" w:hAnsi="Times New Roman"/>
          <w:b w:val="0"/>
          <w:color w:val="000000" w:themeColor="text1"/>
        </w:rPr>
      </w:pPr>
      <w:bookmarkStart w:id="68" w:name="_Toc148604474"/>
      <w:r w:rsidRPr="003058E8">
        <w:rPr>
          <w:rFonts w:ascii="Times New Roman" w:hAnsi="Times New Roman"/>
          <w:color w:val="000000" w:themeColor="text1"/>
        </w:rPr>
        <w:lastRenderedPageBreak/>
        <w:t>五、</w:t>
      </w:r>
      <w:r w:rsidR="006C4203" w:rsidRPr="003058E8">
        <w:rPr>
          <w:rFonts w:ascii="Times New Roman" w:hAnsi="Times New Roman"/>
          <w:color w:val="000000" w:themeColor="text1"/>
        </w:rPr>
        <w:t>西醫基層醫療費用審查注意事項</w:t>
      </w:r>
      <w:r w:rsidRPr="003058E8">
        <w:rPr>
          <w:rFonts w:ascii="Times New Roman" w:hAnsi="Times New Roman"/>
          <w:color w:val="000000" w:themeColor="text1"/>
        </w:rPr>
        <w:t>-</w:t>
      </w:r>
      <w:r w:rsidRPr="003058E8">
        <w:rPr>
          <w:rFonts w:ascii="Times New Roman" w:hAnsi="Times New Roman"/>
          <w:color w:val="000000" w:themeColor="text1"/>
        </w:rPr>
        <w:t>婦產科</w:t>
      </w:r>
      <w:bookmarkEnd w:id="68"/>
    </w:p>
    <w:p w14:paraId="43F971AB" w14:textId="77777777" w:rsidR="00EA0F45" w:rsidRPr="003058E8" w:rsidRDefault="00EA0F45" w:rsidP="00AA0EEE">
      <w:pPr>
        <w:spacing w:beforeLines="50" w:before="202" w:line="40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w:t>
      </w:r>
      <w:r w:rsidRPr="003058E8">
        <w:rPr>
          <w:rFonts w:ascii="Times New Roman" w:eastAsia="標楷體" w:hAnsi="Times New Roman"/>
          <w:b/>
          <w:color w:val="000000" w:themeColor="text1"/>
          <w:sz w:val="28"/>
          <w:szCs w:val="28"/>
        </w:rPr>
        <w:t>婦產科</w:t>
      </w:r>
    </w:p>
    <w:p w14:paraId="538A97F8"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06F4DFB0"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200501010</w:t>
      </w:r>
      <w:r w:rsidRPr="003058E8">
        <w:rPr>
          <w:rFonts w:ascii="Times New Roman" w:eastAsia="標楷體" w:hAnsi="Times New Roman"/>
          <w:color w:val="000000" w:themeColor="text1"/>
          <w:sz w:val="28"/>
          <w:szCs w:val="28"/>
        </w:rPr>
        <w:t>住院、住院日</w:t>
      </w:r>
    </w:p>
    <w:p w14:paraId="7B360733"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200501022</w:t>
      </w:r>
      <w:r w:rsidRPr="003058E8">
        <w:rPr>
          <w:rFonts w:ascii="Times New Roman" w:eastAsia="標楷體" w:hAnsi="Times New Roman"/>
          <w:color w:val="000000" w:themeColor="text1"/>
          <w:sz w:val="28"/>
          <w:szCs w:val="28"/>
        </w:rPr>
        <w:t>手術費、材料費</w:t>
      </w:r>
    </w:p>
    <w:p w14:paraId="62BF2C6E"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200501031</w:t>
      </w:r>
      <w:r w:rsidRPr="003058E8">
        <w:rPr>
          <w:rFonts w:ascii="Times New Roman" w:eastAsia="標楷體" w:hAnsi="Times New Roman"/>
          <w:color w:val="000000" w:themeColor="text1"/>
          <w:sz w:val="28"/>
          <w:szCs w:val="28"/>
        </w:rPr>
        <w:t>用藥</w:t>
      </w:r>
    </w:p>
    <w:p w14:paraId="5B18705F"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200501042</w:t>
      </w:r>
      <w:r w:rsidRPr="003058E8">
        <w:rPr>
          <w:rFonts w:ascii="Times New Roman" w:eastAsia="標楷體" w:hAnsi="Times New Roman"/>
          <w:color w:val="000000" w:themeColor="text1"/>
          <w:sz w:val="28"/>
          <w:szCs w:val="28"/>
        </w:rPr>
        <w:t>因治療之需要而行之剝離</w:t>
      </w:r>
    </w:p>
    <w:p w14:paraId="539BC261"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200501050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剖腹產及婦科手術住院案件之換藥、陰道灌洗及會陰沖洗規定</w:t>
      </w:r>
    </w:p>
    <w:p w14:paraId="197CE33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200501060</w:t>
      </w:r>
      <w:r w:rsidRPr="003058E8">
        <w:rPr>
          <w:rFonts w:ascii="Times New Roman" w:eastAsia="標楷體" w:hAnsi="Times New Roman"/>
          <w:color w:val="000000" w:themeColor="text1"/>
          <w:sz w:val="28"/>
          <w:szCs w:val="28"/>
        </w:rPr>
        <w:t>同一病灶拆線</w:t>
      </w:r>
    </w:p>
    <w:p w14:paraId="6725CF55"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200502</w:t>
      </w:r>
      <w:r w:rsidRPr="003058E8">
        <w:rPr>
          <w:rFonts w:ascii="Times New Roman" w:eastAsia="標楷體" w:hAnsi="Times New Roman"/>
          <w:b/>
          <w:color w:val="000000" w:themeColor="text1"/>
          <w:sz w:val="28"/>
          <w:szCs w:val="28"/>
        </w:rPr>
        <w:t>婦科子宮病狀診療</w:t>
      </w:r>
    </w:p>
    <w:p w14:paraId="308FD09D"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p>
    <w:p w14:paraId="1842DD9F"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200502022</w:t>
      </w:r>
      <w:r w:rsidRPr="003058E8">
        <w:rPr>
          <w:rFonts w:ascii="Times New Roman" w:eastAsia="標楷體" w:hAnsi="Times New Roman"/>
          <w:color w:val="000000" w:themeColor="text1"/>
          <w:sz w:val="28"/>
          <w:szCs w:val="28"/>
        </w:rPr>
        <w:t>子宮切除術之手術範圍界定</w:t>
      </w:r>
    </w:p>
    <w:p w14:paraId="583CD448"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200502032</w:t>
      </w:r>
      <w:r w:rsidRPr="003058E8">
        <w:rPr>
          <w:rFonts w:ascii="Times New Roman" w:eastAsia="標楷體" w:hAnsi="Times New Roman"/>
          <w:color w:val="000000" w:themeColor="text1"/>
          <w:sz w:val="28"/>
          <w:szCs w:val="28"/>
        </w:rPr>
        <w:t>子宮肌瘤切除術及緊急狀況下施行子宮切除術</w:t>
      </w:r>
    </w:p>
    <w:p w14:paraId="30A8BEDA"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200502042</w:t>
      </w:r>
      <w:r w:rsidRPr="003058E8">
        <w:rPr>
          <w:rFonts w:ascii="Times New Roman" w:eastAsia="標楷體" w:hAnsi="Times New Roman"/>
          <w:color w:val="000000" w:themeColor="text1"/>
          <w:sz w:val="28"/>
          <w:szCs w:val="28"/>
        </w:rPr>
        <w:t>子宮切除術審查原則</w:t>
      </w:r>
    </w:p>
    <w:p w14:paraId="54AE6BDD" w14:textId="77777777" w:rsidR="00A077A7" w:rsidRPr="003058E8" w:rsidRDefault="00A077A7"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200502052</w:t>
      </w:r>
      <w:r w:rsidRPr="003058E8">
        <w:rPr>
          <w:rFonts w:ascii="Times New Roman" w:eastAsia="標楷體" w:hAnsi="Times New Roman"/>
          <w:color w:val="000000" w:themeColor="text1"/>
          <w:sz w:val="28"/>
          <w:szCs w:val="28"/>
        </w:rPr>
        <w:t>婦科子宮鏡檢查</w:t>
      </w:r>
    </w:p>
    <w:p w14:paraId="426CDFBE" w14:textId="77777777" w:rsidR="0079587B" w:rsidRPr="003058E8" w:rsidRDefault="0079587B"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200502062</w:t>
      </w:r>
      <w:r w:rsidRPr="003058E8">
        <w:rPr>
          <w:rFonts w:ascii="Times New Roman" w:eastAsia="標楷體" w:hAnsi="Times New Roman"/>
          <w:color w:val="000000" w:themeColor="text1"/>
          <w:sz w:val="28"/>
          <w:szCs w:val="28"/>
        </w:rPr>
        <w:t>婦科超音波檢查及陰道式超音波之審查原則</w:t>
      </w:r>
      <w:r w:rsidR="0018682D" w:rsidRPr="003058E8">
        <w:rPr>
          <w:rFonts w:ascii="Times New Roman" w:eastAsia="標楷體" w:hAnsi="Times New Roman"/>
          <w:color w:val="000000" w:themeColor="text1"/>
          <w:sz w:val="28"/>
          <w:szCs w:val="28"/>
        </w:rPr>
        <w:t>(109/5/1)</w:t>
      </w:r>
    </w:p>
    <w:p w14:paraId="65D0496C"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200503</w:t>
      </w:r>
      <w:r w:rsidRPr="003058E8">
        <w:rPr>
          <w:rFonts w:ascii="Times New Roman" w:eastAsia="標楷體" w:hAnsi="Times New Roman"/>
          <w:b/>
          <w:color w:val="000000" w:themeColor="text1"/>
          <w:sz w:val="28"/>
          <w:szCs w:val="28"/>
        </w:rPr>
        <w:t>婦科陰道病狀診療</w:t>
      </w:r>
    </w:p>
    <w:p w14:paraId="029DA66E" w14:textId="77777777" w:rsidR="00EA0F45" w:rsidRPr="003058E8" w:rsidRDefault="00EA0F45" w:rsidP="00AA0EEE">
      <w:pPr>
        <w:spacing w:line="56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200503012</w:t>
      </w:r>
      <w:r w:rsidRPr="003058E8">
        <w:rPr>
          <w:rFonts w:ascii="Times New Roman" w:eastAsia="標楷體" w:hAnsi="Times New Roman"/>
          <w:color w:val="000000" w:themeColor="text1"/>
          <w:sz w:val="28"/>
          <w:szCs w:val="28"/>
        </w:rPr>
        <w:t>陰道分泌物檢查</w:t>
      </w:r>
    </w:p>
    <w:p w14:paraId="7506768A"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200503021</w:t>
      </w:r>
      <w:r w:rsidRPr="003058E8">
        <w:rPr>
          <w:rFonts w:ascii="Times New Roman" w:eastAsia="標楷體" w:hAnsi="Times New Roman"/>
          <w:color w:val="000000" w:themeColor="text1"/>
          <w:sz w:val="28"/>
          <w:szCs w:val="28"/>
        </w:rPr>
        <w:t>陰道及外陰、骨盆腔發炎之抗微生物製劑使用</w:t>
      </w:r>
    </w:p>
    <w:p w14:paraId="13FE8F43"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p>
    <w:p w14:paraId="27CAC2F3"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200503042 IUD</w:t>
      </w:r>
      <w:r w:rsidRPr="003058E8">
        <w:rPr>
          <w:rFonts w:ascii="Times New Roman" w:eastAsia="標楷體" w:hAnsi="Times New Roman"/>
          <w:color w:val="000000" w:themeColor="text1"/>
          <w:sz w:val="28"/>
          <w:szCs w:val="28"/>
        </w:rPr>
        <w:t>因發炎或出血症狀取出</w:t>
      </w:r>
    </w:p>
    <w:p w14:paraId="28A5B44D"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200504</w:t>
      </w:r>
      <w:r w:rsidRPr="003058E8">
        <w:rPr>
          <w:rFonts w:ascii="Times New Roman" w:eastAsia="標楷體" w:hAnsi="Times New Roman"/>
          <w:b/>
          <w:color w:val="000000" w:themeColor="text1"/>
          <w:sz w:val="28"/>
          <w:szCs w:val="28"/>
        </w:rPr>
        <w:t>婦科子宮頸病狀診療</w:t>
      </w:r>
    </w:p>
    <w:p w14:paraId="7802C782" w14:textId="77777777" w:rsidR="00EA0F45" w:rsidRPr="003058E8" w:rsidRDefault="00EA0F45" w:rsidP="00AA0EEE">
      <w:pPr>
        <w:spacing w:line="56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200504010 PAP smear</w:t>
      </w:r>
    </w:p>
    <w:p w14:paraId="1DACC8C1"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200504022</w:t>
      </w:r>
      <w:r w:rsidRPr="003058E8">
        <w:rPr>
          <w:rFonts w:ascii="Times New Roman" w:eastAsia="標楷體" w:hAnsi="Times New Roman"/>
          <w:color w:val="000000" w:themeColor="text1"/>
          <w:sz w:val="28"/>
          <w:szCs w:val="28"/>
        </w:rPr>
        <w:t>抹片</w:t>
      </w:r>
      <w:r w:rsidRPr="003058E8">
        <w:rPr>
          <w:rFonts w:ascii="Times New Roman" w:eastAsia="標楷體" w:hAnsi="Times New Roman"/>
          <w:color w:val="000000" w:themeColor="text1"/>
          <w:sz w:val="28"/>
          <w:szCs w:val="28"/>
        </w:rPr>
        <w:t>ASCUS</w:t>
      </w:r>
    </w:p>
    <w:p w14:paraId="089E57C7"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200504030</w:t>
      </w:r>
      <w:r w:rsidRPr="003058E8">
        <w:rPr>
          <w:rFonts w:ascii="Times New Roman" w:eastAsia="標楷體" w:hAnsi="Times New Roman"/>
          <w:color w:val="000000" w:themeColor="text1"/>
          <w:sz w:val="28"/>
          <w:szCs w:val="28"/>
        </w:rPr>
        <w:t>子宮頸楔狀切除術</w:t>
      </w:r>
    </w:p>
    <w:p w14:paraId="3D9A2198"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200504040</w:t>
      </w:r>
      <w:r w:rsidRPr="003058E8">
        <w:rPr>
          <w:rFonts w:ascii="Times New Roman" w:eastAsia="標楷體" w:hAnsi="Times New Roman"/>
          <w:color w:val="000000" w:themeColor="text1"/>
          <w:sz w:val="28"/>
          <w:szCs w:val="28"/>
        </w:rPr>
        <w:t>息肉切除術及未懷孕之子宮刮除術</w:t>
      </w:r>
    </w:p>
    <w:p w14:paraId="5D0795D0"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200505</w:t>
      </w:r>
      <w:r w:rsidRPr="003058E8">
        <w:rPr>
          <w:rFonts w:ascii="Times New Roman" w:eastAsia="標楷體" w:hAnsi="Times New Roman"/>
          <w:b/>
          <w:color w:val="000000" w:themeColor="text1"/>
          <w:sz w:val="28"/>
          <w:szCs w:val="28"/>
        </w:rPr>
        <w:t>婦科骨盆腔病狀診療</w:t>
      </w:r>
    </w:p>
    <w:p w14:paraId="070B455A" w14:textId="77777777" w:rsidR="00EA0F45" w:rsidRPr="003058E8" w:rsidRDefault="00EA0F45" w:rsidP="00AA0EEE">
      <w:pPr>
        <w:spacing w:line="56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200505010</w:t>
      </w:r>
      <w:r w:rsidRPr="003058E8">
        <w:rPr>
          <w:rFonts w:ascii="Times New Roman" w:eastAsia="標楷體" w:hAnsi="Times New Roman"/>
          <w:color w:val="000000" w:themeColor="text1"/>
          <w:sz w:val="28"/>
          <w:szCs w:val="28"/>
        </w:rPr>
        <w:t>骨盆腔檢查</w:t>
      </w:r>
    </w:p>
    <w:p w14:paraId="567039AD" w14:textId="77777777" w:rsidR="00EA0F45" w:rsidRPr="003058E8" w:rsidRDefault="00EA0F45" w:rsidP="00AA0EEE">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w:t>
      </w:r>
      <w:r w:rsidRPr="003058E8">
        <w:rPr>
          <w:rFonts w:ascii="Times New Roman" w:eastAsia="標楷體" w:hAnsi="Times New Roman"/>
          <w:color w:val="000000" w:themeColor="text1"/>
          <w:sz w:val="28"/>
          <w:szCs w:val="28"/>
        </w:rPr>
        <w:t>婦科腹腔鏡</w:t>
      </w:r>
    </w:p>
    <w:p w14:paraId="2A619397" w14:textId="77777777" w:rsidR="00242331" w:rsidRPr="003058E8" w:rsidRDefault="00242331" w:rsidP="00242331">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w:t>
      </w:r>
      <w:r w:rsidRPr="003058E8">
        <w:rPr>
          <w:rFonts w:ascii="Times New Roman" w:eastAsia="標楷體" w:hAnsi="Times New Roman"/>
          <w:color w:val="000000" w:themeColor="text1"/>
          <w:sz w:val="28"/>
          <w:szCs w:val="28"/>
        </w:rPr>
        <w:t>尿路動力學檢查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7C67D75A" w14:textId="77777777" w:rsidR="00242331" w:rsidRPr="003058E8" w:rsidRDefault="00242331" w:rsidP="00242331">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200505042</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6BD8D2F" w14:textId="77777777" w:rsidR="00EA0F45" w:rsidRPr="003058E8" w:rsidRDefault="00EA0F45" w:rsidP="00AA0EEE">
      <w:pPr>
        <w:spacing w:line="56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200507</w:t>
      </w:r>
      <w:r w:rsidRPr="003058E8">
        <w:rPr>
          <w:rFonts w:ascii="Times New Roman" w:eastAsia="標楷體" w:hAnsi="Times New Roman"/>
          <w:b/>
          <w:color w:val="000000" w:themeColor="text1"/>
          <w:sz w:val="28"/>
          <w:szCs w:val="28"/>
        </w:rPr>
        <w:t>產科流產診療</w:t>
      </w:r>
    </w:p>
    <w:p w14:paraId="20DE16B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200507010</w:t>
      </w:r>
      <w:r w:rsidRPr="003058E8">
        <w:rPr>
          <w:rFonts w:ascii="Times New Roman" w:eastAsia="標楷體" w:hAnsi="Times New Roman"/>
          <w:color w:val="000000" w:themeColor="text1"/>
          <w:sz w:val="28"/>
          <w:szCs w:val="28"/>
        </w:rPr>
        <w:t>人工流產</w:t>
      </w:r>
    </w:p>
    <w:p w14:paraId="031A781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200507020</w:t>
      </w:r>
      <w:r w:rsidRPr="003058E8">
        <w:rPr>
          <w:rFonts w:ascii="Times New Roman" w:eastAsia="標楷體" w:hAnsi="Times New Roman"/>
          <w:color w:val="000000" w:themeColor="text1"/>
          <w:sz w:val="28"/>
          <w:szCs w:val="28"/>
        </w:rPr>
        <w:t>先兆性流產</w:t>
      </w:r>
    </w:p>
    <w:p w14:paraId="297E1619"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200507030</w:t>
      </w:r>
      <w:r w:rsidRPr="003058E8">
        <w:rPr>
          <w:rFonts w:ascii="Times New Roman" w:eastAsia="標楷體" w:hAnsi="Times New Roman"/>
          <w:color w:val="000000" w:themeColor="text1"/>
          <w:sz w:val="28"/>
          <w:szCs w:val="28"/>
        </w:rPr>
        <w:t>妊娠十二週前之流產及手術</w:t>
      </w:r>
    </w:p>
    <w:p w14:paraId="65228DB5" w14:textId="77777777" w:rsidR="00EA0F45" w:rsidRPr="003058E8" w:rsidRDefault="00EA0F45" w:rsidP="00AA0EEE">
      <w:pPr>
        <w:spacing w:line="56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200507040</w:t>
      </w:r>
      <w:r w:rsidRPr="003058E8">
        <w:rPr>
          <w:rFonts w:ascii="Times New Roman" w:eastAsia="標楷體" w:hAnsi="Times New Roman"/>
          <w:color w:val="000000" w:themeColor="text1"/>
          <w:sz w:val="28"/>
          <w:szCs w:val="28"/>
        </w:rPr>
        <w:t>治療性流產手術審查原則</w:t>
      </w:r>
    </w:p>
    <w:p w14:paraId="79A33450"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200508</w:t>
      </w:r>
      <w:r w:rsidRPr="003058E8">
        <w:rPr>
          <w:rFonts w:ascii="Times New Roman" w:eastAsia="標楷體" w:hAnsi="Times New Roman"/>
          <w:b/>
          <w:color w:val="000000" w:themeColor="text1"/>
          <w:sz w:val="28"/>
          <w:szCs w:val="28"/>
        </w:rPr>
        <w:t>產科早產診療</w:t>
      </w:r>
    </w:p>
    <w:p w14:paraId="051ADFEC"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200508010</w:t>
      </w:r>
      <w:r w:rsidRPr="003058E8">
        <w:rPr>
          <w:rFonts w:ascii="Times New Roman" w:eastAsia="標楷體" w:hAnsi="Times New Roman"/>
          <w:color w:val="000000" w:themeColor="text1"/>
          <w:sz w:val="28"/>
          <w:szCs w:val="28"/>
        </w:rPr>
        <w:t>早產須以宮縮緩解劑注射治療</w:t>
      </w:r>
    </w:p>
    <w:p w14:paraId="730D01C6"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200509</w:t>
      </w:r>
      <w:r w:rsidRPr="003058E8">
        <w:rPr>
          <w:rFonts w:ascii="Times New Roman" w:eastAsia="標楷體" w:hAnsi="Times New Roman"/>
          <w:b/>
          <w:color w:val="000000" w:themeColor="text1"/>
          <w:sz w:val="28"/>
          <w:szCs w:val="28"/>
        </w:rPr>
        <w:t>產科產前檢查</w:t>
      </w:r>
    </w:p>
    <w:p w14:paraId="550A0D1A"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200509012</w:t>
      </w:r>
      <w:r w:rsidRPr="003058E8">
        <w:rPr>
          <w:rFonts w:ascii="Times New Roman" w:eastAsia="標楷體" w:hAnsi="Times New Roman"/>
          <w:color w:val="000000" w:themeColor="text1"/>
          <w:sz w:val="28"/>
          <w:szCs w:val="28"/>
        </w:rPr>
        <w:t>胎心音監視檢查</w:t>
      </w:r>
    </w:p>
    <w:p w14:paraId="7DA5882A"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200509020</w:t>
      </w:r>
      <w:r w:rsidRPr="003058E8">
        <w:rPr>
          <w:rFonts w:ascii="Times New Roman" w:eastAsia="標楷體" w:hAnsi="Times New Roman"/>
          <w:color w:val="000000" w:themeColor="text1"/>
          <w:sz w:val="28"/>
          <w:szCs w:val="28"/>
        </w:rPr>
        <w:t>產檢執行超音波檢查之原則</w:t>
      </w:r>
    </w:p>
    <w:p w14:paraId="5265BEC6"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200509030</w:t>
      </w:r>
      <w:r w:rsidRPr="003058E8">
        <w:rPr>
          <w:rFonts w:ascii="Times New Roman" w:eastAsia="標楷體" w:hAnsi="Times New Roman"/>
          <w:color w:val="000000" w:themeColor="text1"/>
          <w:sz w:val="28"/>
          <w:szCs w:val="28"/>
        </w:rPr>
        <w:t>胎兒生理評估</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非壓力試驗</w:t>
      </w:r>
      <w:r w:rsidRPr="003058E8">
        <w:rPr>
          <w:rFonts w:ascii="Times New Roman" w:eastAsia="標楷體" w:hAnsi="Times New Roman"/>
          <w:color w:val="000000" w:themeColor="text1"/>
          <w:sz w:val="28"/>
          <w:szCs w:val="28"/>
        </w:rPr>
        <w:t>(Nonstress testing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NST)</w:t>
      </w:r>
    </w:p>
    <w:p w14:paraId="2454942A" w14:textId="49A8BEB8"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200509040</w:t>
      </w:r>
      <w:r w:rsidRPr="003058E8">
        <w:rPr>
          <w:rFonts w:ascii="Times New Roman" w:eastAsia="標楷體" w:hAnsi="Times New Roman"/>
          <w:color w:val="000000" w:themeColor="text1"/>
          <w:sz w:val="28"/>
          <w:szCs w:val="28"/>
        </w:rPr>
        <w:t>妊娠劇吐症</w:t>
      </w:r>
    </w:p>
    <w:p w14:paraId="69A96964" w14:textId="362C5B1A" w:rsidR="00DF2553" w:rsidRPr="003058E8" w:rsidRDefault="00C10B01" w:rsidP="00C10B01">
      <w:pPr>
        <w:spacing w:line="560" w:lineRule="exact"/>
        <w:ind w:leftChars="-6" w:left="1554" w:hangingChars="560" w:hanging="156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DF2553" w:rsidRPr="003058E8">
        <w:rPr>
          <w:rFonts w:ascii="Times New Roman" w:eastAsia="標楷體" w:hAnsi="Times New Roman"/>
          <w:color w:val="000000" w:themeColor="text1"/>
          <w:sz w:val="28"/>
          <w:szCs w:val="28"/>
        </w:rPr>
        <w:t>200509052</w:t>
      </w:r>
      <w:r w:rsidR="00DF2553" w:rsidRPr="003058E8">
        <w:rPr>
          <w:rFonts w:ascii="Times New Roman" w:eastAsia="標楷體" w:hAnsi="Times New Roman"/>
          <w:color w:val="000000" w:themeColor="text1"/>
          <w:sz w:val="28"/>
          <w:szCs w:val="28"/>
        </w:rPr>
        <w:t>高危險妊娠胎兒生理評估審查原則</w:t>
      </w:r>
      <w:r w:rsidR="00DF2553"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DF2553" w:rsidRPr="003058E8">
        <w:rPr>
          <w:rFonts w:ascii="Times New Roman" w:eastAsia="標楷體" w:hAnsi="Times New Roman"/>
          <w:color w:val="000000" w:themeColor="text1"/>
          <w:sz w:val="28"/>
          <w:szCs w:val="28"/>
        </w:rPr>
        <w:t>)</w:t>
      </w:r>
    </w:p>
    <w:p w14:paraId="5BC4C7C1"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200510</w:t>
      </w:r>
      <w:r w:rsidRPr="003058E8">
        <w:rPr>
          <w:rFonts w:ascii="Times New Roman" w:eastAsia="標楷體" w:hAnsi="Times New Roman"/>
          <w:b/>
          <w:color w:val="000000" w:themeColor="text1"/>
          <w:sz w:val="28"/>
          <w:szCs w:val="28"/>
        </w:rPr>
        <w:t>產科生產前後檢查</w:t>
      </w:r>
    </w:p>
    <w:p w14:paraId="27300F4E"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200510010</w:t>
      </w:r>
      <w:r w:rsidRPr="003058E8">
        <w:rPr>
          <w:rFonts w:ascii="Times New Roman" w:eastAsia="標楷體" w:hAnsi="Times New Roman"/>
          <w:color w:val="000000" w:themeColor="text1"/>
          <w:sz w:val="28"/>
          <w:szCs w:val="28"/>
        </w:rPr>
        <w:t>驗孕及產後檢查</w:t>
      </w:r>
    </w:p>
    <w:p w14:paraId="79C7F528" w14:textId="77777777" w:rsidR="00EA0F45"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200510020</w:t>
      </w:r>
      <w:r w:rsidRPr="003058E8">
        <w:rPr>
          <w:rFonts w:ascii="Times New Roman" w:eastAsia="標楷體" w:hAnsi="Times New Roman"/>
          <w:color w:val="000000" w:themeColor="text1"/>
          <w:sz w:val="28"/>
          <w:szCs w:val="28"/>
        </w:rPr>
        <w:t>懷孕試驗</w:t>
      </w:r>
    </w:p>
    <w:p w14:paraId="0714E6DC" w14:textId="77777777" w:rsidR="00EA0F45" w:rsidRPr="003058E8" w:rsidRDefault="00EA0F45" w:rsidP="00AA0EEE">
      <w:pPr>
        <w:spacing w:line="56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200510032</w:t>
      </w:r>
      <w:r w:rsidRPr="003058E8">
        <w:rPr>
          <w:rFonts w:ascii="Times New Roman" w:eastAsia="標楷體" w:hAnsi="Times New Roman"/>
          <w:color w:val="000000" w:themeColor="text1"/>
          <w:sz w:val="28"/>
          <w:szCs w:val="28"/>
        </w:rPr>
        <w:t>產後出血止血術</w:t>
      </w:r>
    </w:p>
    <w:p w14:paraId="47E94BFB" w14:textId="77777777"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200511</w:t>
      </w:r>
      <w:r w:rsidRPr="003058E8">
        <w:rPr>
          <w:rFonts w:ascii="Times New Roman" w:eastAsia="標楷體" w:hAnsi="Times New Roman"/>
          <w:b/>
          <w:color w:val="000000" w:themeColor="text1"/>
          <w:sz w:val="28"/>
          <w:szCs w:val="28"/>
        </w:rPr>
        <w:t>產科剖腹產</w:t>
      </w:r>
    </w:p>
    <w:p w14:paraId="5C14AFA7"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 xml:space="preserve">    </w:t>
      </w:r>
      <w:r w:rsidRPr="003058E8">
        <w:rPr>
          <w:rFonts w:ascii="Times New Roman" w:eastAsia="標楷體" w:hAnsi="Times New Roman"/>
          <w:color w:val="000000" w:themeColor="text1"/>
          <w:sz w:val="28"/>
          <w:szCs w:val="28"/>
        </w:rPr>
        <w:t>200511010</w:t>
      </w:r>
      <w:r w:rsidRPr="003058E8">
        <w:rPr>
          <w:rFonts w:ascii="Times New Roman" w:eastAsia="標楷體" w:hAnsi="Times New Roman"/>
          <w:color w:val="000000" w:themeColor="text1"/>
          <w:sz w:val="28"/>
          <w:szCs w:val="28"/>
        </w:rPr>
        <w:t>剖腹產併有子宮肌瘤</w:t>
      </w:r>
    </w:p>
    <w:p w14:paraId="685D9E19" w14:textId="692A527F" w:rsidR="00906AFD" w:rsidRPr="003058E8" w:rsidRDefault="00EA0F45" w:rsidP="00AA0EEE">
      <w:pPr>
        <w:spacing w:line="56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200511020</w:t>
      </w:r>
      <w:r w:rsidR="00906AFD" w:rsidRPr="003058E8">
        <w:rPr>
          <w:rFonts w:ascii="Times New Roman" w:eastAsia="標楷體" w:hAnsi="Times New Roman" w:hint="eastAsia"/>
          <w:color w:val="000000" w:themeColor="text1"/>
          <w:sz w:val="28"/>
          <w:szCs w:val="28"/>
        </w:rPr>
        <w:t>刪除</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3B92BCE1" w14:textId="4706BBC0" w:rsidR="00EA0F45" w:rsidRPr="003058E8" w:rsidRDefault="00EA0F45" w:rsidP="00AA0EEE">
      <w:pPr>
        <w:spacing w:line="56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200512</w:t>
      </w:r>
      <w:r w:rsidRPr="003058E8">
        <w:rPr>
          <w:rFonts w:ascii="Times New Roman" w:eastAsia="標楷體" w:hAnsi="Times New Roman"/>
          <w:b/>
          <w:color w:val="000000" w:themeColor="text1"/>
          <w:sz w:val="28"/>
          <w:szCs w:val="28"/>
        </w:rPr>
        <w:t>產科子宮外孕診療</w:t>
      </w:r>
    </w:p>
    <w:p w14:paraId="0764D87C"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200512010</w:t>
      </w:r>
      <w:r w:rsidRPr="003058E8">
        <w:rPr>
          <w:rFonts w:ascii="Times New Roman" w:eastAsia="標楷體" w:hAnsi="Times New Roman"/>
          <w:color w:val="000000" w:themeColor="text1"/>
          <w:sz w:val="28"/>
          <w:szCs w:val="28"/>
        </w:rPr>
        <w:t>產科超音波</w:t>
      </w:r>
    </w:p>
    <w:p w14:paraId="42D1D13B" w14:textId="77777777" w:rsidR="00EA0F45" w:rsidRPr="003058E8" w:rsidRDefault="00EA0F45" w:rsidP="00AA0EEE">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200512021 MTX</w:t>
      </w:r>
      <w:r w:rsidRPr="003058E8">
        <w:rPr>
          <w:rFonts w:ascii="Times New Roman" w:eastAsia="標楷體" w:hAnsi="Times New Roman"/>
          <w:color w:val="000000" w:themeColor="text1"/>
          <w:sz w:val="28"/>
          <w:szCs w:val="28"/>
        </w:rPr>
        <w:t>藥物注射治療輸卵管外孕妊娠</w:t>
      </w:r>
    </w:p>
    <w:p w14:paraId="0654A984" w14:textId="77777777" w:rsidR="00242331" w:rsidRPr="003058E8" w:rsidRDefault="00242331" w:rsidP="00242331">
      <w:pPr>
        <w:spacing w:line="56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200513</w:t>
      </w:r>
      <w:r w:rsidRPr="003058E8">
        <w:rPr>
          <w:rFonts w:ascii="Times New Roman" w:eastAsia="標楷體" w:hAnsi="Times New Roman"/>
          <w:b/>
          <w:color w:val="000000" w:themeColor="text1"/>
          <w:sz w:val="28"/>
          <w:szCs w:val="28"/>
        </w:rPr>
        <w:t>婦科排尿障礙及相關診療</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78F7E1B3" w14:textId="77777777" w:rsidR="00242331" w:rsidRPr="003058E8" w:rsidRDefault="00242331" w:rsidP="00242331">
      <w:pPr>
        <w:spacing w:line="56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200513012</w:t>
      </w:r>
      <w:r w:rsidRPr="003058E8">
        <w:rPr>
          <w:rFonts w:ascii="Times New Roman" w:eastAsia="標楷體" w:hAnsi="Times New Roman"/>
          <w:color w:val="000000" w:themeColor="text1"/>
          <w:sz w:val="28"/>
          <w:szCs w:val="28"/>
        </w:rPr>
        <w:t>錄影尿流動力學檢查</w:t>
      </w:r>
    </w:p>
    <w:p w14:paraId="589A8B6F"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200501</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通則</w:t>
      </w:r>
    </w:p>
    <w:p w14:paraId="3BE40175"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w:t>
      </w:r>
      <w:r w:rsidRPr="003058E8">
        <w:rPr>
          <w:rFonts w:ascii="Times New Roman" w:eastAsia="標楷體" w:hAnsi="Times New Roman"/>
          <w:color w:val="000000" w:themeColor="text1"/>
          <w:sz w:val="28"/>
          <w:szCs w:val="28"/>
        </w:rPr>
        <w:t>有關住院、住院日</w:t>
      </w:r>
    </w:p>
    <w:p w14:paraId="3518C111"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200501010-01</w:t>
      </w:r>
      <w:r w:rsidRPr="003058E8">
        <w:rPr>
          <w:rFonts w:ascii="Times New Roman" w:eastAsia="標楷體" w:hAnsi="Times New Roman"/>
          <w:color w:val="000000" w:themeColor="text1"/>
          <w:sz w:val="28"/>
          <w:szCs w:val="28"/>
        </w:rPr>
        <w:t>住院診療應基於醫療上必要時為之，凡門診可行之手術，不得住院。</w:t>
      </w:r>
    </w:p>
    <w:p w14:paraId="11B381A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200501010-02</w:t>
      </w:r>
      <w:r w:rsidRPr="003058E8">
        <w:rPr>
          <w:rFonts w:ascii="Times New Roman" w:eastAsia="標楷體" w:hAnsi="Times New Roman"/>
          <w:color w:val="000000" w:themeColor="text1"/>
          <w:sz w:val="28"/>
          <w:szCs w:val="28"/>
        </w:rPr>
        <w:t>陰道囊腫、巴氏腺囊腫、子宮頸糜爛及子宮功能性出血，除非病情特殊，一律門診給付。如病情特殊住院者，於申報醫療費用時應詳細說明理由。</w:t>
      </w:r>
      <w:r w:rsidRPr="003058E8">
        <w:rPr>
          <w:rFonts w:ascii="Times New Roman" w:eastAsia="標楷體" w:hAnsi="Times New Roman"/>
          <w:color w:val="000000" w:themeColor="text1"/>
          <w:sz w:val="28"/>
          <w:szCs w:val="28"/>
        </w:rPr>
        <w:t>(106/1/1)</w:t>
      </w:r>
    </w:p>
    <w:p w14:paraId="2E824474"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200501010-03</w:t>
      </w:r>
      <w:r w:rsidRPr="003058E8">
        <w:rPr>
          <w:rFonts w:ascii="Times New Roman" w:eastAsia="標楷體" w:hAnsi="Times New Roman"/>
          <w:color w:val="000000" w:themeColor="text1"/>
          <w:sz w:val="28"/>
          <w:szCs w:val="28"/>
        </w:rPr>
        <w:t>生產住院部分則參照「全民健康保險醫療服務給付項目及支付標準」第七部第一章辦理。</w:t>
      </w:r>
      <w:r w:rsidRPr="003058E8">
        <w:rPr>
          <w:rFonts w:ascii="Times New Roman" w:eastAsia="標楷體" w:hAnsi="Times New Roman"/>
          <w:color w:val="000000" w:themeColor="text1"/>
          <w:sz w:val="28"/>
          <w:szCs w:val="28"/>
        </w:rPr>
        <w:t>(102/3/1)</w:t>
      </w:r>
    </w:p>
    <w:p w14:paraId="5688ECF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200501010-04</w:t>
      </w:r>
      <w:r w:rsidRPr="003058E8">
        <w:rPr>
          <w:rFonts w:ascii="Times New Roman" w:eastAsia="標楷體" w:hAnsi="Times New Roman"/>
          <w:color w:val="000000" w:themeColor="text1"/>
          <w:sz w:val="28"/>
          <w:szCs w:val="28"/>
        </w:rPr>
        <w:t>非預定手術之住院病人，常規做全套生化檢查不適宜，應依病情需要，由審查醫藥專家作專業判斷。</w:t>
      </w:r>
      <w:r w:rsidRPr="003058E8">
        <w:rPr>
          <w:rFonts w:ascii="Times New Roman" w:eastAsia="標楷體" w:hAnsi="Times New Roman"/>
          <w:color w:val="000000" w:themeColor="text1"/>
          <w:sz w:val="28"/>
          <w:szCs w:val="28"/>
        </w:rPr>
        <w:t>(102/3/1)</w:t>
      </w:r>
    </w:p>
    <w:p w14:paraId="5DF84707"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200501010-05</w:t>
      </w:r>
      <w:r w:rsidRPr="003058E8">
        <w:rPr>
          <w:rFonts w:ascii="Times New Roman" w:eastAsia="標楷體" w:hAnsi="Times New Roman"/>
          <w:color w:val="000000" w:themeColor="text1"/>
          <w:sz w:val="28"/>
          <w:szCs w:val="28"/>
        </w:rPr>
        <w:t>住院病患於手術後，申報</w:t>
      </w:r>
      <w:r w:rsidRPr="003058E8">
        <w:rPr>
          <w:rFonts w:ascii="Times New Roman" w:eastAsia="標楷體" w:hAnsi="Times New Roman"/>
          <w:color w:val="000000" w:themeColor="text1"/>
          <w:sz w:val="28"/>
          <w:szCs w:val="28"/>
        </w:rPr>
        <w:t>55010C</w:t>
      </w:r>
      <w:r w:rsidRPr="003058E8">
        <w:rPr>
          <w:rFonts w:ascii="Times New Roman" w:eastAsia="標楷體" w:hAnsi="Times New Roman"/>
          <w:color w:val="000000" w:themeColor="text1"/>
          <w:sz w:val="28"/>
          <w:szCs w:val="28"/>
        </w:rPr>
        <w:t>會陰沖洗以三天為原則。</w:t>
      </w:r>
    </w:p>
    <w:p w14:paraId="18C9BC53"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w:t>
      </w:r>
      <w:r w:rsidRPr="003058E8">
        <w:rPr>
          <w:rFonts w:ascii="Times New Roman" w:eastAsia="標楷體" w:hAnsi="Times New Roman"/>
          <w:color w:val="000000" w:themeColor="text1"/>
          <w:sz w:val="28"/>
          <w:szCs w:val="28"/>
        </w:rPr>
        <w:t>手術費、材料費</w:t>
      </w:r>
    </w:p>
    <w:p w14:paraId="0E4A7B65"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200501022-01</w:t>
      </w:r>
      <w:r w:rsidRPr="003058E8">
        <w:rPr>
          <w:rFonts w:ascii="Times New Roman" w:eastAsia="標楷體" w:hAnsi="Times New Roman"/>
          <w:color w:val="000000" w:themeColor="text1"/>
          <w:sz w:val="28"/>
          <w:szCs w:val="28"/>
        </w:rPr>
        <w:t>多項手術之申報應依「全民健康保險醫療服務給付項目及支付標準」第二部第二章第七節通則辦理。</w:t>
      </w:r>
      <w:r w:rsidRPr="003058E8">
        <w:rPr>
          <w:rFonts w:ascii="Times New Roman" w:eastAsia="標楷體" w:hAnsi="Times New Roman"/>
          <w:color w:val="000000" w:themeColor="text1"/>
          <w:sz w:val="28"/>
          <w:szCs w:val="28"/>
        </w:rPr>
        <w:t>(102/3/1)</w:t>
      </w:r>
    </w:p>
    <w:p w14:paraId="5A6C90D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200501022-02</w:t>
      </w:r>
      <w:r w:rsidRPr="003058E8">
        <w:rPr>
          <w:rFonts w:ascii="Times New Roman" w:eastAsia="標楷體" w:hAnsi="Times New Roman"/>
          <w:color w:val="000000" w:themeColor="text1"/>
          <w:sz w:val="28"/>
          <w:szCs w:val="28"/>
        </w:rPr>
        <w:t>子宮切除時附帶施行之預防性卵巢或輸卵管切除，其預防性切除不得另行申報醫療費用。如有卵巢或輸卵管疾病得檢附病理報告依第二部第二章第七節申報。</w:t>
      </w:r>
    </w:p>
    <w:p w14:paraId="11FE001F"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200501022-03</w:t>
      </w:r>
      <w:r w:rsidRPr="003058E8">
        <w:rPr>
          <w:rFonts w:ascii="Times New Roman" w:eastAsia="標楷體" w:hAnsi="Times New Roman"/>
          <w:color w:val="000000" w:themeColor="text1"/>
          <w:sz w:val="28"/>
          <w:szCs w:val="28"/>
        </w:rPr>
        <w:t>非治療性之闌尾切除術、輸卵管切除，不列入醫療給付範圍，如病情特殊者，應檢附相關資料於申報醫療費用時詳述理由。</w:t>
      </w:r>
    </w:p>
    <w:p w14:paraId="58576194"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200501022-04</w:t>
      </w:r>
      <w:r w:rsidRPr="003058E8">
        <w:rPr>
          <w:rFonts w:ascii="Times New Roman" w:eastAsia="標楷體" w:hAnsi="Times New Roman"/>
          <w:color w:val="000000" w:themeColor="text1"/>
          <w:sz w:val="28"/>
          <w:szCs w:val="28"/>
        </w:rPr>
        <w:t>結紮、協助生殖技術、人工授精、試管嬰兒等，不列入醫療給付範圍。</w:t>
      </w:r>
    </w:p>
    <w:p w14:paraId="2B474D13"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200501022-05</w:t>
      </w:r>
      <w:r w:rsidRPr="003058E8">
        <w:rPr>
          <w:rFonts w:ascii="Times New Roman" w:eastAsia="標楷體" w:hAnsi="Times New Roman"/>
          <w:color w:val="000000" w:themeColor="text1"/>
          <w:sz w:val="28"/>
          <w:szCs w:val="28"/>
        </w:rPr>
        <w:t>一般門診手術申報</w:t>
      </w:r>
      <w:r w:rsidRPr="003058E8">
        <w:rPr>
          <w:rFonts w:ascii="Times New Roman" w:eastAsia="標楷體" w:hAnsi="Times New Roman"/>
          <w:color w:val="000000" w:themeColor="text1"/>
          <w:sz w:val="28"/>
          <w:szCs w:val="28"/>
        </w:rPr>
        <w:t>96004C</w:t>
      </w:r>
      <w:r w:rsidRPr="003058E8">
        <w:rPr>
          <w:rFonts w:ascii="Times New Roman" w:eastAsia="標楷體" w:hAnsi="Times New Roman"/>
          <w:color w:val="000000" w:themeColor="text1"/>
          <w:sz w:val="28"/>
          <w:szCs w:val="28"/>
        </w:rPr>
        <w:t>應有麻醉紀錄備查。</w:t>
      </w:r>
    </w:p>
    <w:p w14:paraId="6964915D"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200501022-06</w:t>
      </w:r>
      <w:r w:rsidRPr="003058E8">
        <w:rPr>
          <w:rFonts w:ascii="Times New Roman" w:eastAsia="標楷體" w:hAnsi="Times New Roman"/>
          <w:color w:val="000000" w:themeColor="text1"/>
          <w:sz w:val="28"/>
          <w:szCs w:val="28"/>
        </w:rPr>
        <w:t>麻醉通則三為同一目的施行二種以上之麻醉費，應按主麻醉所定點數計算之。</w:t>
      </w:r>
    </w:p>
    <w:p w14:paraId="52299738" w14:textId="77777777" w:rsidR="00EA0F45" w:rsidRPr="003058E8" w:rsidRDefault="00EA0F45" w:rsidP="00AA0EEE">
      <w:pPr>
        <w:spacing w:line="520" w:lineRule="exact"/>
        <w:ind w:left="1540" w:hangingChars="550" w:hanging="15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200501022-07</w:t>
      </w:r>
      <w:r w:rsidRPr="003058E8">
        <w:rPr>
          <w:rFonts w:ascii="Times New Roman" w:eastAsia="標楷體" w:hAnsi="Times New Roman"/>
          <w:color w:val="000000" w:themeColor="text1"/>
          <w:sz w:val="28"/>
          <w:szCs w:val="28"/>
        </w:rPr>
        <w:t>麻醉方式之選擇應依病情及醫師之判斷適當選擇，不宜硬性規</w:t>
      </w:r>
      <w:r w:rsidRPr="003058E8">
        <w:rPr>
          <w:rFonts w:ascii="Times New Roman" w:eastAsia="標楷體" w:hAnsi="Times New Roman"/>
          <w:color w:val="000000" w:themeColor="text1"/>
          <w:sz w:val="28"/>
          <w:szCs w:val="28"/>
        </w:rPr>
        <w:lastRenderedPageBreak/>
        <w:t>定。</w:t>
      </w:r>
    </w:p>
    <w:p w14:paraId="209B118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w:t>
      </w:r>
      <w:r w:rsidRPr="003058E8">
        <w:rPr>
          <w:rFonts w:ascii="Times New Roman" w:eastAsia="標楷體" w:hAnsi="Times New Roman"/>
          <w:color w:val="000000" w:themeColor="text1"/>
          <w:sz w:val="28"/>
          <w:szCs w:val="28"/>
        </w:rPr>
        <w:t>用藥</w:t>
      </w:r>
    </w:p>
    <w:p w14:paraId="77FCBEEF"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200501031-01</w:t>
      </w:r>
      <w:r w:rsidRPr="003058E8">
        <w:rPr>
          <w:rFonts w:ascii="Times New Roman" w:eastAsia="標楷體" w:hAnsi="Times New Roman"/>
          <w:color w:val="000000" w:themeColor="text1"/>
          <w:sz w:val="28"/>
          <w:szCs w:val="28"/>
        </w:rPr>
        <w:t>抗生素之使用：預防性抗生素之使用及無併發症之骨盆腔發炎之抗生素使用，應依藥品給付規定之抗生素使用原則使用。</w:t>
      </w:r>
      <w:r w:rsidRPr="003058E8">
        <w:rPr>
          <w:rFonts w:ascii="Times New Roman" w:eastAsia="標楷體" w:hAnsi="Times New Roman"/>
          <w:color w:val="000000" w:themeColor="text1"/>
          <w:sz w:val="28"/>
          <w:szCs w:val="28"/>
        </w:rPr>
        <w:t>(102/3/1)</w:t>
      </w:r>
    </w:p>
    <w:p w14:paraId="3635D4EE"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200501031-02</w:t>
      </w:r>
      <w:r w:rsidR="0079587B" w:rsidRPr="003058E8">
        <w:rPr>
          <w:rFonts w:ascii="Times New Roman" w:eastAsia="標楷體" w:hAnsi="Times New Roman"/>
          <w:color w:val="000000" w:themeColor="text1"/>
          <w:sz w:val="28"/>
          <w:szCs w:val="28"/>
        </w:rPr>
        <w:t>注射藥品之使用時機，應以不能口服或口服仍不能期待有立即治療效果時，方得為之。</w:t>
      </w:r>
      <w:r w:rsidR="0079587B" w:rsidRPr="003058E8">
        <w:rPr>
          <w:rFonts w:ascii="Times New Roman" w:eastAsia="標楷體" w:hAnsi="Times New Roman"/>
          <w:color w:val="000000" w:themeColor="text1"/>
          <w:sz w:val="28"/>
          <w:szCs w:val="28"/>
        </w:rPr>
        <w:t>(99/4/1) (</w:t>
      </w:r>
      <w:r w:rsidR="003C072F" w:rsidRPr="003058E8">
        <w:rPr>
          <w:rFonts w:ascii="Times New Roman" w:eastAsia="標楷體" w:hAnsi="Times New Roman"/>
          <w:color w:val="000000" w:themeColor="text1"/>
          <w:sz w:val="28"/>
          <w:szCs w:val="28"/>
        </w:rPr>
        <w:t>109/5/1</w:t>
      </w:r>
      <w:r w:rsidR="0079587B" w:rsidRPr="003058E8">
        <w:rPr>
          <w:rFonts w:ascii="Times New Roman" w:eastAsia="標楷體" w:hAnsi="Times New Roman"/>
          <w:color w:val="000000" w:themeColor="text1"/>
          <w:sz w:val="28"/>
          <w:szCs w:val="28"/>
        </w:rPr>
        <w:t>)</w:t>
      </w:r>
    </w:p>
    <w:p w14:paraId="4A367CE9" w14:textId="77777777" w:rsidR="0079587B" w:rsidRPr="003058E8" w:rsidRDefault="0079587B"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200501031-03</w:t>
      </w:r>
      <w:r w:rsidRPr="003058E8">
        <w:rPr>
          <w:rFonts w:ascii="Times New Roman" w:eastAsia="標楷體" w:hAnsi="Times New Roman"/>
          <w:color w:val="000000" w:themeColor="text1"/>
          <w:sz w:val="28"/>
          <w:szCs w:val="28"/>
        </w:rPr>
        <w:t>荷爾蒙之使用：</w:t>
      </w:r>
    </w:p>
    <w:p w14:paraId="2762D74E" w14:textId="77777777" w:rsidR="0079587B" w:rsidRPr="003058E8" w:rsidRDefault="0079587B" w:rsidP="00940ACE">
      <w:pPr>
        <w:pStyle w:val="af"/>
        <w:numPr>
          <w:ilvl w:val="0"/>
          <w:numId w:val="53"/>
        </w:numPr>
        <w:spacing w:line="520" w:lineRule="exact"/>
        <w:ind w:left="1843"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停經後合併雌激素與黃體素荷爾蒙之使用得依醫師診斷使用於停經、更年期症候群、骨質疏鬆症等疾病治療。</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5EA8AF4" w14:textId="77777777" w:rsidR="000B269E" w:rsidRPr="003058E8" w:rsidRDefault="000B269E" w:rsidP="00940ACE">
      <w:pPr>
        <w:pStyle w:val="af"/>
        <w:numPr>
          <w:ilvl w:val="0"/>
          <w:numId w:val="53"/>
        </w:numPr>
        <w:spacing w:line="520" w:lineRule="exact"/>
        <w:ind w:left="1843"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已接受子宮切除後之病患不宜使用含黃體素之荷爾蒙製劑。</w:t>
      </w:r>
      <w:r w:rsidR="009C290E" w:rsidRPr="003058E8">
        <w:rPr>
          <w:rFonts w:ascii="Times New Roman" w:eastAsia="標楷體" w:hAnsi="Times New Roman"/>
          <w:color w:val="000000" w:themeColor="text1"/>
          <w:sz w:val="28"/>
          <w:szCs w:val="28"/>
        </w:rPr>
        <w:t>(97/5/1)</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61E16E48" w14:textId="77777777" w:rsidR="000B269E" w:rsidRPr="003058E8" w:rsidRDefault="000B269E" w:rsidP="00940ACE">
      <w:pPr>
        <w:pStyle w:val="af"/>
        <w:numPr>
          <w:ilvl w:val="0"/>
          <w:numId w:val="53"/>
        </w:numPr>
        <w:spacing w:line="520" w:lineRule="exact"/>
        <w:ind w:left="1843" w:firstLine="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若因重度子宮內膜異位症並已切除子宮之病患，則仍需併用黃體素以避免停經後子宮內膜異位症之發生。</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2050B07A"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200501031-04</w:t>
      </w:r>
      <w:r w:rsidRPr="003058E8">
        <w:rPr>
          <w:rFonts w:ascii="Times New Roman" w:eastAsia="標楷體" w:hAnsi="Times New Roman"/>
          <w:color w:val="000000" w:themeColor="text1"/>
          <w:sz w:val="28"/>
          <w:szCs w:val="28"/>
        </w:rPr>
        <w:t>維他命之使用：應以有積極治療者為限。</w:t>
      </w:r>
    </w:p>
    <w:p w14:paraId="528EF683" w14:textId="77777777" w:rsidR="00EA0F45" w:rsidRPr="003058E8" w:rsidRDefault="000B269E"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200501031-05</w:t>
      </w:r>
      <w:r w:rsidRPr="003058E8">
        <w:rPr>
          <w:rFonts w:ascii="Times New Roman" w:eastAsia="標楷體" w:hAnsi="Times New Roman"/>
          <w:color w:val="000000" w:themeColor="text1"/>
          <w:sz w:val="28"/>
          <w:szCs w:val="28"/>
        </w:rPr>
        <w:t>止血劑及酵素腫劑：正常凝血機能下之手術後及脅迫流產等，應檢視其使用之必要性。</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5193D049"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200501031-06</w:t>
      </w:r>
      <w:r w:rsidRPr="003058E8">
        <w:rPr>
          <w:rFonts w:ascii="Times New Roman" w:eastAsia="標楷體" w:hAnsi="Times New Roman"/>
          <w:color w:val="000000" w:themeColor="text1"/>
          <w:sz w:val="28"/>
          <w:szCs w:val="28"/>
        </w:rPr>
        <w:t>宮縮緩解劑</w:t>
      </w:r>
      <w:r w:rsidRPr="003058E8">
        <w:rPr>
          <w:rFonts w:ascii="Times New Roman" w:eastAsia="標楷體" w:hAnsi="Times New Roman"/>
          <w:color w:val="000000" w:themeColor="text1"/>
          <w:sz w:val="28"/>
          <w:szCs w:val="28"/>
        </w:rPr>
        <w:t>(tocolytics)</w:t>
      </w:r>
      <w:r w:rsidRPr="003058E8">
        <w:rPr>
          <w:rFonts w:ascii="Times New Roman" w:eastAsia="標楷體" w:hAnsi="Times New Roman"/>
          <w:color w:val="000000" w:themeColor="text1"/>
          <w:sz w:val="28"/>
          <w:szCs w:val="28"/>
        </w:rPr>
        <w:t>之使用原則：應視產婦病情需要給藥，只適用於妊娠滿十六週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十六週加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起，至三十七週前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三十六週加六天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EAA7269"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200501031-07</w:t>
      </w:r>
      <w:r w:rsidRPr="003058E8">
        <w:rPr>
          <w:rFonts w:ascii="Times New Roman" w:eastAsia="標楷體" w:hAnsi="Times New Roman"/>
          <w:color w:val="000000" w:themeColor="text1"/>
          <w:sz w:val="28"/>
          <w:szCs w:val="28"/>
        </w:rPr>
        <w:t>排卵藥物</w:t>
      </w:r>
      <w:r w:rsidRPr="003058E8">
        <w:rPr>
          <w:rFonts w:ascii="Times New Roman" w:eastAsia="標楷體" w:hAnsi="Times New Roman"/>
          <w:color w:val="000000" w:themeColor="text1"/>
          <w:sz w:val="28"/>
          <w:szCs w:val="28"/>
        </w:rPr>
        <w:t>(Clomiphene citrate)</w:t>
      </w:r>
      <w:r w:rsidRPr="003058E8">
        <w:rPr>
          <w:rFonts w:ascii="Times New Roman" w:eastAsia="標楷體" w:hAnsi="Times New Roman"/>
          <w:color w:val="000000" w:themeColor="text1"/>
          <w:sz w:val="28"/>
          <w:szCs w:val="28"/>
        </w:rPr>
        <w:t>除非為不妊之促排卵治療，否則不宜用來治療月經異常病患，特殊個案如因病情需要，宜於病歷詳實記載，由審查醫藥專家專業判斷。</w:t>
      </w:r>
      <w:r w:rsidRPr="003058E8">
        <w:rPr>
          <w:rFonts w:ascii="Times New Roman" w:eastAsia="標楷體" w:hAnsi="Times New Roman"/>
          <w:color w:val="000000" w:themeColor="text1"/>
          <w:sz w:val="28"/>
          <w:szCs w:val="28"/>
        </w:rPr>
        <w:t>(101/2/1)(102/3/1)</w:t>
      </w:r>
      <w:r w:rsidR="009C290E"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(106/1/1)</w:t>
      </w:r>
    </w:p>
    <w:p w14:paraId="5BF40394"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200501042</w:t>
      </w:r>
      <w:r w:rsidRPr="003058E8">
        <w:rPr>
          <w:rFonts w:ascii="Times New Roman" w:eastAsia="標楷體" w:hAnsi="Times New Roman"/>
          <w:color w:val="000000" w:themeColor="text1"/>
          <w:sz w:val="28"/>
          <w:szCs w:val="28"/>
        </w:rPr>
        <w:t>因治療之需要而行之剝離</w:t>
      </w:r>
    </w:p>
    <w:p w14:paraId="3B3A3203"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200501042-01</w:t>
      </w:r>
      <w:r w:rsidRPr="003058E8">
        <w:rPr>
          <w:rFonts w:ascii="Times New Roman" w:eastAsia="標楷體" w:hAnsi="Times New Roman"/>
          <w:color w:val="000000" w:themeColor="text1"/>
          <w:sz w:val="28"/>
          <w:szCs w:val="28"/>
        </w:rPr>
        <w:t>全民健康保險醫療服務給付項目及支付標準第二部第二章第七</w:t>
      </w:r>
      <w:r w:rsidRPr="003058E8">
        <w:rPr>
          <w:rFonts w:ascii="Times New Roman" w:eastAsia="標楷體" w:hAnsi="Times New Roman"/>
          <w:color w:val="000000" w:themeColor="text1"/>
          <w:sz w:val="28"/>
          <w:szCs w:val="28"/>
        </w:rPr>
        <w:lastRenderedPageBreak/>
        <w:t>節手術通則第七條條其中明定為達手術最終目的過程中之剝離等，不得視為副手術申報。</w:t>
      </w:r>
    </w:p>
    <w:p w14:paraId="429D707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200501042-02</w:t>
      </w:r>
      <w:r w:rsidRPr="003058E8">
        <w:rPr>
          <w:rFonts w:ascii="Times New Roman" w:eastAsia="標楷體" w:hAnsi="Times New Roman"/>
          <w:color w:val="000000" w:themeColor="text1"/>
          <w:sz w:val="28"/>
          <w:szCs w:val="28"/>
        </w:rPr>
        <w:t>因治療之需要而行之剝離，例如有症狀之腸黏連、子宮黏連，輸卵管卵巢黏連等其剝離應不屬另一手術過程中之剝離，應可申報為副手術，唯此項申報之審核為避免申報浮濫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例如重覆剖腹產皆申報之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應從嚴。</w:t>
      </w:r>
      <w:r w:rsidRPr="003058E8">
        <w:rPr>
          <w:rFonts w:ascii="Times New Roman" w:eastAsia="標楷體" w:hAnsi="Times New Roman"/>
          <w:color w:val="000000" w:themeColor="text1"/>
          <w:sz w:val="28"/>
          <w:szCs w:val="28"/>
        </w:rPr>
        <w:t>(102/3/1)</w:t>
      </w:r>
    </w:p>
    <w:p w14:paraId="2CF12542" w14:textId="77777777" w:rsidR="00EA0F45" w:rsidRPr="003058E8" w:rsidRDefault="00EA0F45" w:rsidP="00AA0EEE">
      <w:pPr>
        <w:spacing w:line="520" w:lineRule="exact"/>
        <w:ind w:leftChars="-1" w:left="1418" w:hangingChars="507" w:hanging="1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200501050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等住院案件，住院期間之換藥、陰道灌洗及會陰沖洗次數規定：</w:t>
      </w:r>
    </w:p>
    <w:p w14:paraId="3A2F1125" w14:textId="70B5B73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200501050-01</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C/S</w:t>
      </w:r>
      <w:r w:rsidRPr="003058E8">
        <w:rPr>
          <w:rFonts w:ascii="Times New Roman" w:eastAsia="標楷體" w:hAnsi="Times New Roman"/>
          <w:color w:val="000000" w:themeColor="text1"/>
          <w:sz w:val="28"/>
          <w:szCs w:val="28"/>
        </w:rPr>
        <w:t>及婦科手術</w:t>
      </w:r>
      <w:r w:rsidRPr="003058E8">
        <w:rPr>
          <w:rFonts w:ascii="Times New Roman" w:eastAsia="標楷體" w:hAnsi="Times New Roman"/>
          <w:color w:val="000000" w:themeColor="text1"/>
          <w:sz w:val="28"/>
          <w:szCs w:val="28"/>
        </w:rPr>
        <w:t>(ATH,VTH…)</w:t>
      </w:r>
      <w:r w:rsidRPr="003058E8">
        <w:rPr>
          <w:rFonts w:ascii="Times New Roman" w:eastAsia="標楷體" w:hAnsi="Times New Roman"/>
          <w:color w:val="000000" w:themeColor="text1"/>
          <w:sz w:val="28"/>
          <w:szCs w:val="28"/>
        </w:rPr>
        <w:t>等患者，住院期間之會陰沖洗最多申報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次，換藥最多申報</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(106/1/1)</w:t>
      </w:r>
      <w:r w:rsidR="0068458C" w:rsidRPr="003058E8">
        <w:rPr>
          <w:rFonts w:ascii="Times New Roman" w:eastAsia="標楷體" w:hAnsi="Times New Roman"/>
          <w:color w:val="000000" w:themeColor="text1"/>
          <w:sz w:val="28"/>
          <w:szCs w:val="28"/>
        </w:rPr>
        <w:t>(</w:t>
      </w:r>
      <w:r w:rsidR="0068458C" w:rsidRPr="003058E8">
        <w:rPr>
          <w:rFonts w:ascii="Times New Roman" w:eastAsia="標楷體" w:hAnsi="Times New Roman"/>
          <w:color w:val="000000" w:themeColor="text1"/>
          <w:sz w:val="28"/>
          <w:szCs w:val="28"/>
        </w:rPr>
        <w:t>本條文自</w:t>
      </w:r>
      <w:r w:rsidR="0068458C" w:rsidRPr="003058E8">
        <w:rPr>
          <w:rFonts w:ascii="Times New Roman" w:eastAsia="標楷體" w:hAnsi="Times New Roman"/>
          <w:color w:val="000000" w:themeColor="text1"/>
          <w:sz w:val="28"/>
          <w:szCs w:val="28"/>
        </w:rPr>
        <w:t>112</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日移列支付標準，爰自</w:t>
      </w:r>
      <w:r w:rsidR="0068458C" w:rsidRPr="003058E8">
        <w:rPr>
          <w:rFonts w:ascii="Times New Roman" w:eastAsia="標楷體" w:hAnsi="Times New Roman"/>
          <w:color w:val="000000" w:themeColor="text1"/>
          <w:sz w:val="28"/>
          <w:szCs w:val="28"/>
        </w:rPr>
        <w:t>114</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日刪除</w:t>
      </w:r>
      <w:r w:rsidR="0068458C" w:rsidRPr="003058E8">
        <w:rPr>
          <w:rFonts w:ascii="Times New Roman" w:eastAsia="標楷體" w:hAnsi="Times New Roman"/>
          <w:color w:val="000000" w:themeColor="text1"/>
          <w:sz w:val="28"/>
          <w:szCs w:val="28"/>
        </w:rPr>
        <w:t>)</w:t>
      </w:r>
    </w:p>
    <w:p w14:paraId="3AB18CD0" w14:textId="1E8F1DB8"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200501050-02</w:t>
      </w:r>
      <w:r w:rsidRPr="003058E8">
        <w:rPr>
          <w:rFonts w:ascii="Times New Roman" w:eastAsia="標楷體" w:hAnsi="Times New Roman"/>
          <w:color w:val="000000" w:themeColor="text1"/>
          <w:sz w:val="28"/>
          <w:szCs w:val="28"/>
        </w:rPr>
        <w:t>婦科手術</w:t>
      </w:r>
      <w:r w:rsidRPr="003058E8">
        <w:rPr>
          <w:rFonts w:ascii="Times New Roman" w:eastAsia="標楷體" w:hAnsi="Times New Roman"/>
          <w:color w:val="000000" w:themeColor="text1"/>
          <w:sz w:val="28"/>
          <w:szCs w:val="28"/>
        </w:rPr>
        <w:t>(ATH, VTH…)</w:t>
      </w:r>
      <w:r w:rsidRPr="003058E8">
        <w:rPr>
          <w:rFonts w:ascii="Times New Roman" w:eastAsia="標楷體" w:hAnsi="Times New Roman"/>
          <w:color w:val="000000" w:themeColor="text1"/>
          <w:sz w:val="28"/>
          <w:szCs w:val="28"/>
        </w:rPr>
        <w:t>住院患者，手術前施行陰道灌洗最多以申報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次為原則。</w:t>
      </w:r>
      <w:r w:rsidR="0068458C" w:rsidRPr="003058E8">
        <w:rPr>
          <w:rFonts w:ascii="Times New Roman" w:eastAsia="標楷體" w:hAnsi="Times New Roman"/>
          <w:color w:val="000000" w:themeColor="text1"/>
          <w:sz w:val="28"/>
          <w:szCs w:val="28"/>
        </w:rPr>
        <w:t>(</w:t>
      </w:r>
      <w:r w:rsidR="0068458C" w:rsidRPr="003058E8">
        <w:rPr>
          <w:rFonts w:ascii="Times New Roman" w:eastAsia="標楷體" w:hAnsi="Times New Roman"/>
          <w:color w:val="000000" w:themeColor="text1"/>
          <w:sz w:val="28"/>
          <w:szCs w:val="28"/>
        </w:rPr>
        <w:t>本條文自</w:t>
      </w:r>
      <w:r w:rsidR="0068458C" w:rsidRPr="003058E8">
        <w:rPr>
          <w:rFonts w:ascii="Times New Roman" w:eastAsia="標楷體" w:hAnsi="Times New Roman"/>
          <w:color w:val="000000" w:themeColor="text1"/>
          <w:sz w:val="28"/>
          <w:szCs w:val="28"/>
        </w:rPr>
        <w:t>112</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日移列支付標準，爰自</w:t>
      </w:r>
      <w:r w:rsidR="0068458C" w:rsidRPr="003058E8">
        <w:rPr>
          <w:rFonts w:ascii="Times New Roman" w:eastAsia="標楷體" w:hAnsi="Times New Roman"/>
          <w:color w:val="000000" w:themeColor="text1"/>
          <w:sz w:val="28"/>
          <w:szCs w:val="28"/>
        </w:rPr>
        <w:t>114</w:t>
      </w:r>
      <w:r w:rsidR="0068458C" w:rsidRPr="003058E8">
        <w:rPr>
          <w:rFonts w:ascii="Times New Roman" w:eastAsia="標楷體" w:hAnsi="Times New Roman"/>
          <w:color w:val="000000" w:themeColor="text1"/>
          <w:sz w:val="28"/>
          <w:szCs w:val="28"/>
        </w:rPr>
        <w:t>年</w:t>
      </w:r>
      <w:r w:rsidR="0068458C" w:rsidRPr="003058E8">
        <w:rPr>
          <w:rFonts w:ascii="Times New Roman" w:eastAsia="標楷體" w:hAnsi="Times New Roman"/>
          <w:color w:val="000000" w:themeColor="text1"/>
          <w:sz w:val="28"/>
          <w:szCs w:val="28"/>
        </w:rPr>
        <w:t>7</w:t>
      </w:r>
      <w:r w:rsidR="0068458C" w:rsidRPr="003058E8">
        <w:rPr>
          <w:rFonts w:ascii="Times New Roman" w:eastAsia="標楷體" w:hAnsi="Times New Roman"/>
          <w:color w:val="000000" w:themeColor="text1"/>
          <w:sz w:val="28"/>
          <w:szCs w:val="28"/>
        </w:rPr>
        <w:t>月</w:t>
      </w:r>
      <w:r w:rsidR="0068458C" w:rsidRPr="003058E8">
        <w:rPr>
          <w:rFonts w:ascii="Times New Roman" w:eastAsia="標楷體" w:hAnsi="Times New Roman"/>
          <w:color w:val="000000" w:themeColor="text1"/>
          <w:sz w:val="28"/>
          <w:szCs w:val="28"/>
        </w:rPr>
        <w:t>1</w:t>
      </w:r>
      <w:r w:rsidR="0068458C" w:rsidRPr="003058E8">
        <w:rPr>
          <w:rFonts w:ascii="Times New Roman" w:eastAsia="標楷體" w:hAnsi="Times New Roman"/>
          <w:color w:val="000000" w:themeColor="text1"/>
          <w:sz w:val="28"/>
          <w:szCs w:val="28"/>
        </w:rPr>
        <w:t>日刪除</w:t>
      </w:r>
      <w:r w:rsidR="0068458C" w:rsidRPr="003058E8">
        <w:rPr>
          <w:rFonts w:ascii="Times New Roman" w:eastAsia="標楷體" w:hAnsi="Times New Roman"/>
          <w:color w:val="000000" w:themeColor="text1"/>
          <w:sz w:val="28"/>
          <w:szCs w:val="28"/>
        </w:rPr>
        <w:t>)</w:t>
      </w:r>
    </w:p>
    <w:p w14:paraId="4873CF45"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200501060</w:t>
      </w:r>
      <w:r w:rsidRPr="003058E8">
        <w:rPr>
          <w:rFonts w:ascii="Times New Roman" w:eastAsia="標楷體" w:hAnsi="Times New Roman"/>
          <w:color w:val="000000" w:themeColor="text1"/>
          <w:sz w:val="28"/>
          <w:szCs w:val="28"/>
        </w:rPr>
        <w:t>同一病灶拆線時，不可同時申報換藥費用。</w:t>
      </w:r>
    </w:p>
    <w:p w14:paraId="1DE35D64"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6827835" w14:textId="77777777" w:rsidR="00EA0F45" w:rsidRPr="003058E8" w:rsidRDefault="00EA0F45" w:rsidP="00AA0EEE">
      <w:pPr>
        <w:spacing w:beforeLines="50" w:before="202"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200502</w:t>
      </w:r>
      <w:r w:rsidRPr="003058E8">
        <w:rPr>
          <w:rFonts w:ascii="Times New Roman" w:hAnsi="Times New Roman"/>
          <w:color w:val="000000" w:themeColor="text1"/>
        </w:rPr>
        <w:t xml:space="preserve"> </w:t>
      </w:r>
      <w:r w:rsidRPr="003058E8">
        <w:rPr>
          <w:rFonts w:ascii="Times New Roman" w:eastAsia="標楷體" w:hAnsi="Times New Roman"/>
          <w:b/>
          <w:color w:val="000000" w:themeColor="text1"/>
          <w:sz w:val="28"/>
          <w:szCs w:val="28"/>
        </w:rPr>
        <w:t>婦科子宮病狀診療</w:t>
      </w:r>
    </w:p>
    <w:p w14:paraId="464A498B" w14:textId="77777777" w:rsidR="00EA0F45" w:rsidRPr="003058E8" w:rsidRDefault="00EA0F45" w:rsidP="00AA0EEE">
      <w:pPr>
        <w:spacing w:line="520" w:lineRule="exact"/>
        <w:jc w:val="both"/>
        <w:rPr>
          <w:rFonts w:ascii="Times New Roman" w:hAnsi="Times New Roman"/>
          <w:color w:val="000000" w:themeColor="text1"/>
        </w:rPr>
      </w:pPr>
      <w:r w:rsidRPr="003058E8">
        <w:rPr>
          <w:rFonts w:ascii="Times New Roman" w:eastAsia="標楷體" w:hAnsi="Times New Roman"/>
          <w:color w:val="000000" w:themeColor="text1"/>
          <w:sz w:val="28"/>
          <w:szCs w:val="28"/>
        </w:rPr>
        <w:t>200502010</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CA-125(EIA)</w:t>
      </w:r>
      <w:r w:rsidRPr="003058E8">
        <w:rPr>
          <w:rFonts w:ascii="Times New Roman" w:eastAsia="標楷體" w:hAnsi="Times New Roman"/>
          <w:color w:val="000000" w:themeColor="text1"/>
          <w:sz w:val="28"/>
          <w:szCs w:val="28"/>
        </w:rPr>
        <w:t>之審查</w:t>
      </w:r>
      <w:r w:rsidRPr="003058E8">
        <w:rPr>
          <w:rFonts w:ascii="Times New Roman" w:eastAsia="標楷體" w:hAnsi="Times New Roman"/>
          <w:color w:val="000000" w:themeColor="text1"/>
          <w:sz w:val="28"/>
          <w:szCs w:val="28"/>
        </w:rPr>
        <w:t>(106/1/1)</w:t>
      </w:r>
    </w:p>
    <w:p w14:paraId="2AF42D7E" w14:textId="77777777" w:rsidR="00EA0F45" w:rsidRPr="003058E8" w:rsidRDefault="00DB2D2B"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200502010-01</w:t>
      </w:r>
      <w:r w:rsidRPr="003058E8">
        <w:rPr>
          <w:rFonts w:ascii="Times New Roman" w:eastAsia="標楷體" w:hAnsi="Times New Roman"/>
          <w:color w:val="000000" w:themeColor="text1"/>
          <w:sz w:val="28"/>
          <w:szCs w:val="28"/>
        </w:rPr>
        <w:t>臨床上懷疑有婦科惡性腫瘤或已確認為婦科惡性腫瘤者，或其他惡性腫瘤可作為監測指標者，追蹤其是否復發。得每三個月申報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次，其他惡性腫瘤，</w:t>
      </w:r>
      <w:r w:rsidRPr="003058E8">
        <w:rPr>
          <w:rFonts w:ascii="Times New Roman" w:eastAsia="標楷體" w:hAnsi="Times New Roman"/>
          <w:color w:val="000000" w:themeColor="text1"/>
          <w:sz w:val="28"/>
          <w:szCs w:val="28"/>
        </w:rPr>
        <w:t>CA125</w:t>
      </w:r>
      <w:r w:rsidRPr="003058E8">
        <w:rPr>
          <w:rFonts w:ascii="Times New Roman" w:eastAsia="標楷體" w:hAnsi="Times New Roman"/>
          <w:color w:val="000000" w:themeColor="text1"/>
          <w:sz w:val="28"/>
          <w:szCs w:val="28"/>
        </w:rPr>
        <w:t>如可作為癌症監測指標者亦同，但如療程中或因病情變化需要提早監測時須說明其理由。</w:t>
      </w:r>
      <w:r w:rsidRPr="003058E8">
        <w:rPr>
          <w:rFonts w:ascii="Times New Roman" w:eastAsia="標楷體" w:hAnsi="Times New Roman"/>
          <w:color w:val="000000" w:themeColor="text1"/>
          <w:sz w:val="28"/>
          <w:szCs w:val="28"/>
        </w:rPr>
        <w:t>(106/1/1) (</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74820600" w14:textId="77777777" w:rsidR="00EA0F45" w:rsidRPr="003058E8" w:rsidRDefault="00EA0F45" w:rsidP="00AA0EEE">
      <w:pPr>
        <w:spacing w:line="520" w:lineRule="exact"/>
        <w:ind w:left="1560" w:hangingChars="557" w:hanging="1560"/>
        <w:jc w:val="both"/>
        <w:rPr>
          <w:rFonts w:ascii="Times New Roman" w:hAnsi="Times New Roman"/>
          <w:color w:val="000000" w:themeColor="text1"/>
        </w:rPr>
      </w:pPr>
      <w:r w:rsidRPr="003058E8">
        <w:rPr>
          <w:rFonts w:ascii="Times New Roman" w:eastAsia="標楷體" w:hAnsi="Times New Roman"/>
          <w:color w:val="000000" w:themeColor="text1"/>
          <w:sz w:val="28"/>
          <w:szCs w:val="28"/>
        </w:rPr>
        <w:t>200502010-02</w:t>
      </w:r>
      <w:r w:rsidR="00DB2D2B" w:rsidRPr="003058E8">
        <w:rPr>
          <w:rFonts w:ascii="Times New Roman" w:eastAsia="標楷體" w:hAnsi="Times New Roman"/>
          <w:color w:val="000000" w:themeColor="text1"/>
          <w:sz w:val="28"/>
          <w:szCs w:val="28"/>
        </w:rPr>
        <w:t>可作為腫瘤如子宮肌腺症、子宮內膜異位症手術前後之追蹤。每</w:t>
      </w:r>
      <w:r w:rsidR="00DB2D2B" w:rsidRPr="003058E8">
        <w:rPr>
          <w:rFonts w:ascii="Times New Roman" w:eastAsia="標楷體" w:hAnsi="Times New Roman"/>
          <w:color w:val="000000" w:themeColor="text1"/>
          <w:sz w:val="28"/>
          <w:szCs w:val="28"/>
        </w:rPr>
        <w:t>3-6</w:t>
      </w:r>
      <w:r w:rsidR="00DB2D2B" w:rsidRPr="003058E8">
        <w:rPr>
          <w:rFonts w:ascii="Times New Roman" w:eastAsia="標楷體" w:hAnsi="Times New Roman"/>
          <w:color w:val="000000" w:themeColor="text1"/>
          <w:sz w:val="28"/>
          <w:szCs w:val="28"/>
        </w:rPr>
        <w:t>個月抽血</w:t>
      </w:r>
      <w:r w:rsidR="00DB2D2B" w:rsidRPr="003058E8">
        <w:rPr>
          <w:rFonts w:ascii="Times New Roman" w:eastAsia="標楷體" w:hAnsi="Times New Roman"/>
          <w:color w:val="000000" w:themeColor="text1"/>
          <w:sz w:val="28"/>
          <w:szCs w:val="28"/>
        </w:rPr>
        <w:t>1</w:t>
      </w:r>
      <w:r w:rsidR="00DB2D2B" w:rsidRPr="003058E8">
        <w:rPr>
          <w:rFonts w:ascii="Times New Roman" w:eastAsia="標楷體" w:hAnsi="Times New Roman"/>
          <w:color w:val="000000" w:themeColor="text1"/>
          <w:sz w:val="28"/>
          <w:szCs w:val="28"/>
        </w:rPr>
        <w:t>次。</w:t>
      </w:r>
      <w:r w:rsidR="00DB2D2B"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DB2D2B" w:rsidRPr="003058E8">
        <w:rPr>
          <w:rFonts w:ascii="Times New Roman" w:eastAsia="標楷體" w:hAnsi="Times New Roman"/>
          <w:color w:val="000000" w:themeColor="text1"/>
          <w:sz w:val="28"/>
          <w:szCs w:val="28"/>
        </w:rPr>
        <w:t>)</w:t>
      </w:r>
    </w:p>
    <w:p w14:paraId="3B2D15ED"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w:t>
      </w:r>
      <w:r w:rsidRPr="003058E8">
        <w:rPr>
          <w:rFonts w:ascii="Times New Roman" w:eastAsia="標楷體" w:hAnsi="Times New Roman"/>
          <w:color w:val="000000" w:themeColor="text1"/>
          <w:sz w:val="28"/>
          <w:szCs w:val="28"/>
        </w:rPr>
        <w:t>一般全子宮切除術</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、複雜性全子宮切除術</w:t>
      </w:r>
      <w:r w:rsidRPr="003058E8">
        <w:rPr>
          <w:rFonts w:ascii="Times New Roman" w:eastAsia="標楷體" w:hAnsi="Times New Roman"/>
          <w:color w:val="000000" w:themeColor="text1"/>
          <w:sz w:val="28"/>
          <w:szCs w:val="28"/>
        </w:rPr>
        <w:t>(80412B)</w:t>
      </w:r>
      <w:r w:rsidRPr="003058E8">
        <w:rPr>
          <w:rFonts w:ascii="Times New Roman" w:eastAsia="標楷體" w:hAnsi="Times New Roman"/>
          <w:color w:val="000000" w:themeColor="text1"/>
          <w:sz w:val="28"/>
          <w:szCs w:val="28"/>
        </w:rPr>
        <w:t>及子宮頸癌全子宮根除術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之手術範圍界定</w:t>
      </w:r>
    </w:p>
    <w:p w14:paraId="4BAEFC8A"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200502022-01 80403B</w:t>
      </w:r>
      <w:r w:rsidRPr="003058E8">
        <w:rPr>
          <w:rFonts w:ascii="Times New Roman" w:eastAsia="標楷體" w:hAnsi="Times New Roman"/>
          <w:color w:val="000000" w:themeColor="text1"/>
          <w:sz w:val="28"/>
          <w:szCs w:val="28"/>
        </w:rPr>
        <w:t>子宮完全切除：手術包括子宮體及子宮頸切除。</w:t>
      </w:r>
    </w:p>
    <w:p w14:paraId="131B1300"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200502022-02 80412B</w:t>
      </w:r>
      <w:r w:rsidRPr="003058E8">
        <w:rPr>
          <w:rFonts w:ascii="Times New Roman" w:eastAsia="標楷體" w:hAnsi="Times New Roman"/>
          <w:color w:val="000000" w:themeColor="text1"/>
          <w:sz w:val="28"/>
          <w:szCs w:val="28"/>
        </w:rPr>
        <w:t>廣泛性全子宮切除術：手術包括子宮體、子宮頸、子宮旁結締組織</w:t>
      </w:r>
      <w:r w:rsidRPr="003058E8">
        <w:rPr>
          <w:rFonts w:ascii="Times New Roman" w:eastAsia="標楷體" w:hAnsi="Times New Roman"/>
          <w:color w:val="000000" w:themeColor="text1"/>
          <w:sz w:val="28"/>
          <w:szCs w:val="28"/>
        </w:rPr>
        <w:t>(parametrium)</w:t>
      </w:r>
      <w:r w:rsidRPr="003058E8">
        <w:rPr>
          <w:rFonts w:ascii="Times New Roman" w:eastAsia="標楷體" w:hAnsi="Times New Roman"/>
          <w:color w:val="000000" w:themeColor="text1"/>
          <w:sz w:val="28"/>
          <w:szCs w:val="28"/>
        </w:rPr>
        <w:t>二分之一以內及部分陰道切除。</w:t>
      </w:r>
    </w:p>
    <w:p w14:paraId="10B4AAD0"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200502022-03</w:t>
      </w:r>
      <w:r w:rsidRPr="003058E8">
        <w:rPr>
          <w:rFonts w:ascii="Times New Roman" w:eastAsia="標楷體" w:hAnsi="Times New Roman"/>
          <w:color w:val="000000" w:themeColor="text1"/>
          <w:sz w:val="28"/>
          <w:szCs w:val="28"/>
        </w:rPr>
        <w:t>子宮頸癌全子宮根除術</w:t>
      </w:r>
      <w:r w:rsidRPr="003058E8">
        <w:rPr>
          <w:rFonts w:ascii="Times New Roman" w:eastAsia="標楷體" w:hAnsi="Times New Roman"/>
          <w:color w:val="000000" w:themeColor="text1"/>
          <w:sz w:val="28"/>
          <w:szCs w:val="28"/>
        </w:rPr>
        <w:t>(80413B)</w:t>
      </w:r>
      <w:r w:rsidRPr="003058E8">
        <w:rPr>
          <w:rFonts w:ascii="Times New Roman" w:eastAsia="標楷體" w:hAnsi="Times New Roman"/>
          <w:color w:val="000000" w:themeColor="text1"/>
          <w:sz w:val="28"/>
          <w:szCs w:val="28"/>
        </w:rPr>
        <w:t>及陰道式子宮根治手術</w:t>
      </w:r>
      <w:r w:rsidRPr="003058E8">
        <w:rPr>
          <w:rFonts w:ascii="Times New Roman" w:eastAsia="標楷體" w:hAnsi="Times New Roman"/>
          <w:color w:val="000000" w:themeColor="text1"/>
          <w:sz w:val="28"/>
          <w:szCs w:val="28"/>
        </w:rPr>
        <w:t>(80414B)</w:t>
      </w:r>
      <w:r w:rsidRPr="003058E8">
        <w:rPr>
          <w:rFonts w:ascii="Times New Roman" w:eastAsia="標楷體" w:hAnsi="Times New Roman"/>
          <w:color w:val="000000" w:themeColor="text1"/>
          <w:sz w:val="28"/>
          <w:szCs w:val="28"/>
        </w:rPr>
        <w:t>：手術包括子宮體、子宮頸、子宮旁結締組織及部分陰道切除，不包含骨盆淋巴切除，如子宮頸癌手術併行骨盆淋巴切除術，如僅行骨盆腔淋巴摘除，應申報</w:t>
      </w:r>
      <w:r w:rsidRPr="003058E8">
        <w:rPr>
          <w:rFonts w:ascii="Times New Roman" w:eastAsia="標楷體" w:hAnsi="Times New Roman"/>
          <w:color w:val="000000" w:themeColor="text1"/>
          <w:sz w:val="28"/>
          <w:szCs w:val="28"/>
        </w:rPr>
        <w:t>70208B</w:t>
      </w:r>
      <w:r w:rsidRPr="003058E8">
        <w:rPr>
          <w:rFonts w:ascii="Times New Roman" w:eastAsia="標楷體" w:hAnsi="Times New Roman"/>
          <w:color w:val="000000" w:themeColor="text1"/>
          <w:sz w:val="28"/>
          <w:szCs w:val="28"/>
        </w:rPr>
        <w:t>之二分之一，如併行主動脈旁淋巴摘除，則可申報</w:t>
      </w:r>
      <w:r w:rsidRPr="003058E8">
        <w:rPr>
          <w:rFonts w:ascii="Times New Roman" w:eastAsia="標楷體" w:hAnsi="Times New Roman"/>
          <w:color w:val="000000" w:themeColor="text1"/>
          <w:sz w:val="28"/>
          <w:szCs w:val="28"/>
        </w:rPr>
        <w:t>70209B</w:t>
      </w:r>
      <w:r w:rsidRPr="003058E8">
        <w:rPr>
          <w:rFonts w:ascii="Times New Roman" w:eastAsia="標楷體" w:hAnsi="Times New Roman"/>
          <w:color w:val="000000" w:themeColor="text1"/>
          <w:sz w:val="28"/>
          <w:szCs w:val="28"/>
        </w:rPr>
        <w:t>之二分之一，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送審時須附病理報告，手術紀錄等資料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7E09AFCC"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200502022-04</w:t>
      </w:r>
      <w:r w:rsidRPr="003058E8">
        <w:rPr>
          <w:rFonts w:ascii="Times New Roman" w:eastAsia="標楷體" w:hAnsi="Times New Roman"/>
          <w:color w:val="000000" w:themeColor="text1"/>
          <w:sz w:val="28"/>
          <w:szCs w:val="28"/>
        </w:rPr>
        <w:t>施行子宮肌瘤切除術</w:t>
      </w:r>
      <w:r w:rsidRPr="003058E8">
        <w:rPr>
          <w:rFonts w:ascii="Times New Roman" w:eastAsia="標楷體" w:hAnsi="Times New Roman"/>
          <w:color w:val="000000" w:themeColor="text1"/>
          <w:sz w:val="28"/>
          <w:szCs w:val="28"/>
        </w:rPr>
        <w:t>(80402B)</w:t>
      </w:r>
      <w:r w:rsidRPr="003058E8">
        <w:rPr>
          <w:rFonts w:ascii="Times New Roman" w:eastAsia="標楷體" w:hAnsi="Times New Roman"/>
          <w:color w:val="000000" w:themeColor="text1"/>
          <w:sz w:val="28"/>
          <w:szCs w:val="28"/>
        </w:rPr>
        <w:t>併行骨盆腔子宮內膜異位症，如子宮內膜異位症在</w:t>
      </w:r>
      <w:r w:rsidRPr="003058E8">
        <w:rPr>
          <w:rFonts w:ascii="Times New Roman" w:eastAsia="標楷體" w:hAnsi="Times New Roman"/>
          <w:color w:val="000000" w:themeColor="text1"/>
          <w:sz w:val="28"/>
          <w:szCs w:val="28"/>
        </w:rPr>
        <w:t>stage</w:t>
      </w:r>
      <w:r w:rsidRPr="003058E8">
        <w:rPr>
          <w:rFonts w:ascii="Times New Roman" w:eastAsia="標楷體" w:hAnsi="Times New Roman"/>
          <w:color w:val="000000" w:themeColor="text1"/>
          <w:sz w:val="28"/>
          <w:szCs w:val="28"/>
        </w:rPr>
        <w:t>三、四以上，且有</w:t>
      </w:r>
      <w:r w:rsidRPr="003058E8">
        <w:rPr>
          <w:rFonts w:ascii="Times New Roman" w:eastAsia="標楷體" w:hAnsi="Times New Roman"/>
          <w:color w:val="000000" w:themeColor="text1"/>
          <w:sz w:val="28"/>
          <w:szCs w:val="28"/>
        </w:rPr>
        <w:t>biopsy</w:t>
      </w:r>
      <w:r w:rsidRPr="003058E8">
        <w:rPr>
          <w:rFonts w:ascii="Times New Roman" w:eastAsia="標楷體" w:hAnsi="Times New Roman"/>
          <w:color w:val="000000" w:themeColor="text1"/>
          <w:sz w:val="28"/>
          <w:szCs w:val="28"/>
        </w:rPr>
        <w:t>者得申報</w:t>
      </w:r>
      <w:r w:rsidRPr="003058E8">
        <w:rPr>
          <w:rFonts w:ascii="Times New Roman" w:eastAsia="標楷體" w:hAnsi="Times New Roman"/>
          <w:color w:val="000000" w:themeColor="text1"/>
          <w:sz w:val="28"/>
          <w:szCs w:val="28"/>
        </w:rPr>
        <w:t>81014B</w:t>
      </w:r>
      <w:r w:rsidRPr="003058E8">
        <w:rPr>
          <w:rFonts w:ascii="Times New Roman" w:eastAsia="標楷體" w:hAnsi="Times New Roman"/>
          <w:color w:val="000000" w:themeColor="text1"/>
          <w:sz w:val="28"/>
          <w:szCs w:val="28"/>
        </w:rPr>
        <w:t>，並須附病理報告。</w:t>
      </w:r>
    </w:p>
    <w:p w14:paraId="54AA14D4" w14:textId="77777777" w:rsidR="00EA0F45" w:rsidRPr="003058E8" w:rsidRDefault="00EA0F45" w:rsidP="00AA0EEE">
      <w:pPr>
        <w:spacing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w:t>
      </w:r>
      <w:r w:rsidRPr="003058E8">
        <w:rPr>
          <w:rFonts w:ascii="Times New Roman" w:eastAsia="標楷體" w:hAnsi="Times New Roman"/>
          <w:color w:val="000000" w:themeColor="text1"/>
          <w:sz w:val="28"/>
          <w:szCs w:val="28"/>
        </w:rPr>
        <w:t>「子宮肌瘤切除術」及「緊急狀況下施行子宮切除術」跨表審查原則</w:t>
      </w:r>
    </w:p>
    <w:p w14:paraId="1BEDDC43"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200502032-01</w:t>
      </w:r>
      <w:r w:rsidRPr="003058E8">
        <w:rPr>
          <w:rFonts w:ascii="Times New Roman" w:eastAsia="標楷體" w:hAnsi="Times New Roman"/>
          <w:color w:val="000000" w:themeColor="text1"/>
          <w:sz w:val="28"/>
          <w:szCs w:val="28"/>
        </w:rPr>
        <w:t>一般性之子宮肌瘤切除術，報備同意跨表者，可以論病例計酬</w:t>
      </w:r>
      <w:r w:rsidRPr="003058E8">
        <w:rPr>
          <w:rFonts w:ascii="Times New Roman" w:eastAsia="標楷體" w:hAnsi="Times New Roman"/>
          <w:color w:val="000000" w:themeColor="text1"/>
          <w:sz w:val="28"/>
          <w:szCs w:val="28"/>
        </w:rPr>
        <w:lastRenderedPageBreak/>
        <w:t>案件申報。</w:t>
      </w:r>
    </w:p>
    <w:p w14:paraId="0F27C89D"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200502032-02</w:t>
      </w:r>
      <w:r w:rsidRPr="003058E8">
        <w:rPr>
          <w:rFonts w:ascii="Times New Roman" w:eastAsia="標楷體" w:hAnsi="Times New Roman"/>
          <w:color w:val="000000" w:themeColor="text1"/>
          <w:sz w:val="28"/>
          <w:szCs w:val="28"/>
        </w:rPr>
        <w:t>基層診所因病情需要，行子宮肌瘤切除術時遇緊急狀況，須改行子宮切除術時，可以一般全子宮切除</w:t>
      </w:r>
      <w:r w:rsidRPr="003058E8">
        <w:rPr>
          <w:rFonts w:ascii="Times New Roman" w:eastAsia="標楷體" w:hAnsi="Times New Roman"/>
          <w:color w:val="000000" w:themeColor="text1"/>
          <w:sz w:val="28"/>
          <w:szCs w:val="28"/>
        </w:rPr>
        <w:t>(80403B)</w:t>
      </w:r>
      <w:r w:rsidRPr="003058E8">
        <w:rPr>
          <w:rFonts w:ascii="Times New Roman" w:eastAsia="標楷體" w:hAnsi="Times New Roman"/>
          <w:color w:val="000000" w:themeColor="text1"/>
          <w:sz w:val="28"/>
          <w:szCs w:val="28"/>
        </w:rPr>
        <w:t>或次全子宮切除</w:t>
      </w:r>
      <w:r w:rsidRPr="003058E8">
        <w:rPr>
          <w:rFonts w:ascii="Times New Roman" w:eastAsia="標楷體" w:hAnsi="Times New Roman"/>
          <w:color w:val="000000" w:themeColor="text1"/>
          <w:sz w:val="28"/>
          <w:szCs w:val="28"/>
        </w:rPr>
        <w:t>(</w:t>
      </w:r>
      <w:r w:rsidR="00401B8D" w:rsidRPr="003058E8">
        <w:rPr>
          <w:rFonts w:ascii="Times New Roman" w:eastAsia="標楷體" w:hAnsi="Times New Roman"/>
          <w:color w:val="000000" w:themeColor="text1"/>
          <w:sz w:val="28"/>
          <w:szCs w:val="28"/>
        </w:rPr>
        <w:t>80404C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項目申報，惟須隨案附跨表申請單及詳細病歷資料影本，併醫療費用以論病例計酬案件申報。</w:t>
      </w:r>
      <w:r w:rsidR="00AA3A6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AA3A63" w:rsidRPr="003058E8">
        <w:rPr>
          <w:rFonts w:ascii="Times New Roman" w:eastAsia="標楷體" w:hAnsi="Times New Roman"/>
          <w:color w:val="000000" w:themeColor="text1"/>
          <w:sz w:val="28"/>
          <w:szCs w:val="28"/>
        </w:rPr>
        <w:t>)</w:t>
      </w:r>
    </w:p>
    <w:p w14:paraId="0447F373"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200502032-03</w:t>
      </w:r>
      <w:r w:rsidRPr="003058E8">
        <w:rPr>
          <w:rFonts w:ascii="Times New Roman" w:eastAsia="標楷體" w:hAnsi="Times New Roman"/>
          <w:color w:val="000000" w:themeColor="text1"/>
          <w:sz w:val="28"/>
          <w:szCs w:val="28"/>
        </w:rPr>
        <w:t>審查醫藥專家於審查時，如發現不符緊急條件，仍可依專業判斷予以刪除整筆手術費用。</w:t>
      </w:r>
      <w:r w:rsidRPr="003058E8">
        <w:rPr>
          <w:rFonts w:ascii="Times New Roman" w:eastAsia="標楷體" w:hAnsi="Times New Roman"/>
          <w:color w:val="000000" w:themeColor="text1"/>
          <w:sz w:val="28"/>
          <w:szCs w:val="28"/>
        </w:rPr>
        <w:t>(102/3/1)</w:t>
      </w:r>
    </w:p>
    <w:p w14:paraId="57533008" w14:textId="77777777" w:rsidR="00EA0F45" w:rsidRPr="003058E8" w:rsidRDefault="00EA0F45" w:rsidP="00AA0EEE">
      <w:pPr>
        <w:spacing w:line="60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w:t>
      </w:r>
      <w:r w:rsidRPr="003058E8">
        <w:rPr>
          <w:rFonts w:ascii="Times New Roman" w:eastAsia="標楷體" w:hAnsi="Times New Roman"/>
          <w:color w:val="000000" w:themeColor="text1"/>
          <w:sz w:val="28"/>
          <w:szCs w:val="28"/>
        </w:rPr>
        <w:t>子宮切除術審查原則</w:t>
      </w:r>
      <w:r w:rsidRPr="003058E8">
        <w:rPr>
          <w:rFonts w:ascii="Times New Roman" w:eastAsia="標楷體" w:hAnsi="Times New Roman"/>
          <w:color w:val="000000" w:themeColor="text1"/>
          <w:sz w:val="28"/>
          <w:szCs w:val="28"/>
        </w:rPr>
        <w:t>(106/12/1)</w:t>
      </w:r>
    </w:p>
    <w:p w14:paraId="2D669805" w14:textId="77777777" w:rsidR="009C290E" w:rsidRPr="003058E8" w:rsidRDefault="00EA0F45" w:rsidP="00AA0EEE">
      <w:pPr>
        <w:spacing w:line="600" w:lineRule="exact"/>
        <w:ind w:leftChars="1" w:left="2127" w:hangingChars="759" w:hanging="21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200502042-01</w:t>
      </w:r>
      <w:r w:rsidRPr="003058E8">
        <w:rPr>
          <w:rFonts w:ascii="Times New Roman" w:eastAsia="標楷體" w:hAnsi="Times New Roman"/>
          <w:color w:val="000000" w:themeColor="text1"/>
          <w:sz w:val="28"/>
          <w:szCs w:val="28"/>
        </w:rPr>
        <w:t>需檢附佐證資料</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如影像檢查、超音波等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，如審查要求提出狀</w:t>
      </w:r>
    </w:p>
    <w:p w14:paraId="53E2CDFC" w14:textId="77777777" w:rsidR="00EA0F45" w:rsidRPr="003058E8" w:rsidRDefault="00EA0F45" w:rsidP="009C290E">
      <w:pPr>
        <w:spacing w:line="600" w:lineRule="exact"/>
        <w:ind w:leftChars="701" w:left="16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況說明，需提子宮切除之說明。</w:t>
      </w:r>
    </w:p>
    <w:p w14:paraId="3F05120A" w14:textId="77777777" w:rsidR="00EA0F45" w:rsidRPr="003058E8" w:rsidRDefault="00EA0F45" w:rsidP="00AA0EEE">
      <w:pPr>
        <w:spacing w:line="60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200502042-02</w:t>
      </w:r>
      <w:r w:rsidRPr="003058E8">
        <w:rPr>
          <w:rFonts w:ascii="Times New Roman" w:eastAsia="標楷體" w:hAnsi="Times New Roman"/>
          <w:color w:val="000000" w:themeColor="text1"/>
          <w:sz w:val="28"/>
          <w:szCs w:val="28"/>
        </w:rPr>
        <w:t>考量病人安全，子宮切除術不宜於門診執行。</w:t>
      </w:r>
    </w:p>
    <w:p w14:paraId="4091ED23"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200502042-03</w:t>
      </w:r>
      <w:r w:rsidRPr="003058E8">
        <w:rPr>
          <w:rFonts w:ascii="Times New Roman" w:eastAsia="標楷體" w:hAnsi="Times New Roman"/>
          <w:color w:val="000000" w:themeColor="text1"/>
          <w:sz w:val="28"/>
          <w:szCs w:val="28"/>
        </w:rPr>
        <w:t>同時併報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次以上相關手術，手術內容不宜重疊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如申報</w:t>
      </w:r>
      <w:r w:rsidRPr="003058E8">
        <w:rPr>
          <w:rFonts w:ascii="Times New Roman" w:eastAsia="標楷體" w:hAnsi="Times New Roman"/>
          <w:color w:val="000000" w:themeColor="text1"/>
          <w:sz w:val="28"/>
          <w:szCs w:val="28"/>
        </w:rPr>
        <w:t>80026B</w:t>
      </w:r>
      <w:r w:rsidRPr="003058E8">
        <w:rPr>
          <w:rFonts w:ascii="Times New Roman" w:eastAsia="標楷體" w:hAnsi="Times New Roman"/>
          <w:color w:val="000000" w:themeColor="text1"/>
          <w:sz w:val="28"/>
          <w:szCs w:val="28"/>
        </w:rPr>
        <w:t>者，不宜併報</w:t>
      </w:r>
      <w:r w:rsidRPr="003058E8">
        <w:rPr>
          <w:rFonts w:ascii="Times New Roman" w:eastAsia="標楷體" w:hAnsi="Times New Roman"/>
          <w:color w:val="000000" w:themeColor="text1"/>
          <w:sz w:val="28"/>
          <w:szCs w:val="28"/>
        </w:rPr>
        <w:t>80404C)</w:t>
      </w:r>
      <w:r w:rsidRPr="003058E8">
        <w:rPr>
          <w:rFonts w:ascii="Times New Roman" w:eastAsia="標楷體" w:hAnsi="Times New Roman"/>
          <w:color w:val="000000" w:themeColor="text1"/>
          <w:sz w:val="28"/>
          <w:szCs w:val="28"/>
        </w:rPr>
        <w:t>。</w:t>
      </w:r>
    </w:p>
    <w:p w14:paraId="394339F2" w14:textId="77777777" w:rsidR="00181747" w:rsidRPr="003058E8" w:rsidRDefault="00181747"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w:t>
      </w:r>
      <w:r w:rsidRPr="003058E8">
        <w:rPr>
          <w:rFonts w:ascii="Times New Roman" w:eastAsia="標楷體" w:hAnsi="Times New Roman"/>
          <w:color w:val="000000" w:themeColor="text1"/>
          <w:sz w:val="28"/>
          <w:szCs w:val="28"/>
        </w:rPr>
        <w:t>婦科子宮鏡檢查</w:t>
      </w:r>
      <w:r w:rsidR="00F1354D"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F1354D" w:rsidRPr="003058E8">
        <w:rPr>
          <w:rFonts w:ascii="Times New Roman" w:eastAsia="標楷體" w:hAnsi="Times New Roman"/>
          <w:color w:val="000000" w:themeColor="text1"/>
          <w:sz w:val="28"/>
          <w:szCs w:val="28"/>
        </w:rPr>
        <w:t>)</w:t>
      </w:r>
    </w:p>
    <w:p w14:paraId="6312D7C5"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200502052-01</w:t>
      </w:r>
      <w:r w:rsidRPr="003058E8">
        <w:rPr>
          <w:rFonts w:ascii="Times New Roman" w:eastAsia="標楷體" w:hAnsi="Times New Roman"/>
          <w:color w:val="000000" w:themeColor="text1"/>
          <w:sz w:val="28"/>
          <w:szCs w:val="28"/>
        </w:rPr>
        <w:t>所有子宮鏡檢查前須先排除懷孕及感染，或術前無性行為避孕者。</w:t>
      </w:r>
    </w:p>
    <w:p w14:paraId="64EC9F1E"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200502052-02</w:t>
      </w:r>
      <w:r w:rsidRPr="003058E8">
        <w:rPr>
          <w:rFonts w:ascii="Times New Roman" w:eastAsia="標楷體" w:hAnsi="Times New Roman"/>
          <w:color w:val="000000" w:themeColor="text1"/>
          <w:sz w:val="28"/>
          <w:szCs w:val="28"/>
        </w:rPr>
        <w:t>子宮鏡檢查適當時機為月經來潮後兩周內。</w:t>
      </w:r>
    </w:p>
    <w:p w14:paraId="64A13A15"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200502052-03</w:t>
      </w:r>
      <w:r w:rsidRPr="003058E8">
        <w:rPr>
          <w:rFonts w:ascii="Times New Roman" w:eastAsia="標楷體" w:hAnsi="Times New Roman"/>
          <w:color w:val="000000" w:themeColor="text1"/>
          <w:sz w:val="28"/>
          <w:szCs w:val="28"/>
        </w:rPr>
        <w:t>應先進行適當的理學或影像檢查及治療後，如有下列情形再執行子宮鏡檢查：</w:t>
      </w:r>
    </w:p>
    <w:p w14:paraId="183E1EF5"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a. </w:t>
      </w:r>
      <w:r w:rsidRPr="003058E8">
        <w:rPr>
          <w:rFonts w:ascii="Times New Roman" w:eastAsia="標楷體" w:hAnsi="Times New Roman"/>
          <w:color w:val="000000" w:themeColor="text1"/>
          <w:sz w:val="28"/>
          <w:szCs w:val="28"/>
        </w:rPr>
        <w:t>停經前之異常子宮出血。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應先排除子宮頸病變並經適當藥物治療無效時</w:t>
      </w:r>
      <w:r w:rsidRPr="003058E8">
        <w:rPr>
          <w:rFonts w:ascii="Times New Roman" w:eastAsia="標楷體" w:hAnsi="Times New Roman"/>
          <w:color w:val="000000" w:themeColor="text1"/>
          <w:sz w:val="28"/>
          <w:szCs w:val="28"/>
        </w:rPr>
        <w:t>)</w:t>
      </w:r>
    </w:p>
    <w:p w14:paraId="223662FD"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b. </w:t>
      </w:r>
      <w:r w:rsidRPr="003058E8">
        <w:rPr>
          <w:rFonts w:ascii="Times New Roman" w:eastAsia="標楷體" w:hAnsi="Times New Roman"/>
          <w:color w:val="000000" w:themeColor="text1"/>
          <w:sz w:val="28"/>
          <w:szCs w:val="28"/>
        </w:rPr>
        <w:t>停經期</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後子宮出血或持續子宮分泌物。</w:t>
      </w:r>
      <w:r w:rsidRPr="003058E8">
        <w:rPr>
          <w:rFonts w:ascii="Times New Roman" w:eastAsia="標楷體" w:hAnsi="Times New Roman"/>
          <w:color w:val="000000" w:themeColor="text1"/>
          <w:sz w:val="28"/>
          <w:szCs w:val="28"/>
        </w:rPr>
        <w:t xml:space="preserve"> </w:t>
      </w:r>
    </w:p>
    <w:p w14:paraId="1B80506A"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c. </w:t>
      </w:r>
      <w:r w:rsidRPr="003058E8">
        <w:rPr>
          <w:rFonts w:ascii="Times New Roman" w:eastAsia="標楷體" w:hAnsi="Times New Roman"/>
          <w:color w:val="000000" w:themeColor="text1"/>
          <w:sz w:val="28"/>
          <w:szCs w:val="28"/>
        </w:rPr>
        <w:t>超音波檢查懷疑子宮腔內腫瘤或息肉者。</w:t>
      </w:r>
    </w:p>
    <w:p w14:paraId="2499B772"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 </w:t>
      </w:r>
      <w:r w:rsidRPr="003058E8">
        <w:rPr>
          <w:rFonts w:ascii="Times New Roman" w:eastAsia="標楷體" w:hAnsi="Times New Roman"/>
          <w:color w:val="000000" w:themeColor="text1"/>
          <w:sz w:val="28"/>
          <w:szCs w:val="28"/>
        </w:rPr>
        <w:t>影像檢查疑子宮內異物或避孕器殘段。</w:t>
      </w:r>
    </w:p>
    <w:p w14:paraId="381F4816"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e. </w:t>
      </w:r>
      <w:r w:rsidRPr="003058E8">
        <w:rPr>
          <w:rFonts w:ascii="Times New Roman" w:eastAsia="標楷體" w:hAnsi="Times New Roman"/>
          <w:color w:val="000000" w:themeColor="text1"/>
          <w:sz w:val="28"/>
          <w:szCs w:val="28"/>
        </w:rPr>
        <w:t>影像檢查疑子宮腔內殘留流產後胚胎組織。</w:t>
      </w:r>
    </w:p>
    <w:p w14:paraId="231D4C43"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f. </w:t>
      </w:r>
      <w:r w:rsidRPr="003058E8">
        <w:rPr>
          <w:rFonts w:ascii="Times New Roman" w:eastAsia="標楷體" w:hAnsi="Times New Roman"/>
          <w:color w:val="000000" w:themeColor="text1"/>
          <w:sz w:val="28"/>
          <w:szCs w:val="28"/>
        </w:rPr>
        <w:t>避孕器移位改正。</w:t>
      </w:r>
    </w:p>
    <w:p w14:paraId="360358C4"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g. </w:t>
      </w:r>
      <w:r w:rsidRPr="003058E8">
        <w:rPr>
          <w:rFonts w:ascii="Times New Roman" w:eastAsia="標楷體" w:hAnsi="Times New Roman"/>
          <w:color w:val="000000" w:themeColor="text1"/>
          <w:sz w:val="28"/>
          <w:szCs w:val="28"/>
        </w:rPr>
        <w:t>影像檢查懷疑子宮畸形或子宮腔結構異常者。</w:t>
      </w:r>
    </w:p>
    <w:p w14:paraId="39713A69"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h. </w:t>
      </w:r>
      <w:r w:rsidRPr="003058E8">
        <w:rPr>
          <w:rFonts w:ascii="Times New Roman" w:eastAsia="標楷體" w:hAnsi="Times New Roman"/>
          <w:color w:val="000000" w:themeColor="text1"/>
          <w:sz w:val="28"/>
          <w:szCs w:val="28"/>
        </w:rPr>
        <w:t>影像檢查懷疑子宮內膜增生或子宮內膜癌。</w:t>
      </w:r>
    </w:p>
    <w:p w14:paraId="47DA9481"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i. </w:t>
      </w:r>
      <w:r w:rsidRPr="003058E8">
        <w:rPr>
          <w:rFonts w:ascii="Times New Roman" w:eastAsia="標楷體" w:hAnsi="Times New Roman"/>
          <w:color w:val="000000" w:themeColor="text1"/>
          <w:sz w:val="28"/>
          <w:szCs w:val="28"/>
        </w:rPr>
        <w:t>不孕症之檢查。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應有合理的臨床適應症而非常規檢查</w:t>
      </w:r>
      <w:r w:rsidRPr="003058E8">
        <w:rPr>
          <w:rFonts w:ascii="Times New Roman" w:eastAsia="標楷體" w:hAnsi="Times New Roman"/>
          <w:color w:val="000000" w:themeColor="text1"/>
          <w:sz w:val="28"/>
          <w:szCs w:val="28"/>
        </w:rPr>
        <w:t>)</w:t>
      </w:r>
    </w:p>
    <w:p w14:paraId="277FE1D8"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j. </w:t>
      </w:r>
      <w:r w:rsidRPr="003058E8">
        <w:rPr>
          <w:rFonts w:ascii="Times New Roman" w:eastAsia="標楷體" w:hAnsi="Times New Roman"/>
          <w:color w:val="000000" w:themeColor="text1"/>
          <w:sz w:val="28"/>
          <w:szCs w:val="28"/>
        </w:rPr>
        <w:t>重複人工生殖治療失敗者。</w:t>
      </w:r>
    </w:p>
    <w:p w14:paraId="7007F228"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k. </w:t>
      </w:r>
      <w:r w:rsidRPr="003058E8">
        <w:rPr>
          <w:rFonts w:ascii="Times New Roman" w:eastAsia="標楷體" w:hAnsi="Times New Roman"/>
          <w:color w:val="000000" w:themeColor="text1"/>
          <w:sz w:val="28"/>
          <w:szCs w:val="28"/>
        </w:rPr>
        <w:t>習慣性流產者。</w:t>
      </w:r>
    </w:p>
    <w:p w14:paraId="7BE1EECD"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l. </w:t>
      </w:r>
      <w:r w:rsidRPr="003058E8">
        <w:rPr>
          <w:rFonts w:ascii="Times New Roman" w:eastAsia="標楷體" w:hAnsi="Times New Roman"/>
          <w:color w:val="000000" w:themeColor="text1"/>
          <w:sz w:val="28"/>
          <w:szCs w:val="28"/>
        </w:rPr>
        <w:t>疑有子宮腔內粘黏並計劃懷孕者。</w:t>
      </w:r>
    </w:p>
    <w:p w14:paraId="25931B7F"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m. </w:t>
      </w:r>
      <w:r w:rsidRPr="003058E8">
        <w:rPr>
          <w:rFonts w:ascii="Times New Roman" w:eastAsia="標楷體" w:hAnsi="Times New Roman"/>
          <w:color w:val="000000" w:themeColor="text1"/>
          <w:sz w:val="28"/>
          <w:szCs w:val="28"/>
        </w:rPr>
        <w:t>子宮鏡手術或藥物治療後的追蹤檢查。</w:t>
      </w:r>
    </w:p>
    <w:p w14:paraId="179295B4"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n. </w:t>
      </w:r>
      <w:r w:rsidRPr="003058E8">
        <w:rPr>
          <w:rFonts w:ascii="Times New Roman" w:eastAsia="標楷體" w:hAnsi="Times New Roman"/>
          <w:color w:val="000000" w:themeColor="text1"/>
          <w:sz w:val="28"/>
          <w:szCs w:val="28"/>
        </w:rPr>
        <w:t>對子宮內膜增生或子宮內膜癌病人進行生育保留治療的追蹤。</w:t>
      </w:r>
    </w:p>
    <w:p w14:paraId="6D85E790"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o. </w:t>
      </w:r>
      <w:r w:rsidRPr="003058E8">
        <w:rPr>
          <w:rFonts w:ascii="Times New Roman" w:eastAsia="標楷體" w:hAnsi="Times New Roman"/>
          <w:color w:val="000000" w:themeColor="text1"/>
          <w:sz w:val="28"/>
          <w:szCs w:val="28"/>
        </w:rPr>
        <w:t>沒有過性經驗，有合理的臨床適應症需要執行陰道或子宮頸的檢查的病人。</w:t>
      </w:r>
    </w:p>
    <w:p w14:paraId="451182F6"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p. </w:t>
      </w:r>
      <w:r w:rsidRPr="003058E8">
        <w:rPr>
          <w:rFonts w:ascii="Times New Roman" w:eastAsia="標楷體" w:hAnsi="Times New Roman"/>
          <w:color w:val="000000" w:themeColor="text1"/>
          <w:sz w:val="28"/>
          <w:szCs w:val="28"/>
        </w:rPr>
        <w:t>特殊病人情況，依醫師臨床判斷視醫療準則決定。</w:t>
      </w:r>
    </w:p>
    <w:p w14:paraId="4BD9F6C0"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200502052-04</w:t>
      </w:r>
      <w:r w:rsidRPr="003058E8">
        <w:rPr>
          <w:rFonts w:ascii="Times New Roman" w:eastAsia="標楷體" w:hAnsi="Times New Roman"/>
          <w:color w:val="000000" w:themeColor="text1"/>
          <w:sz w:val="28"/>
          <w:szCs w:val="28"/>
        </w:rPr>
        <w:t>送審需檢附的佐證資料：</w:t>
      </w:r>
    </w:p>
    <w:p w14:paraId="03DC065C"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病人執行前後一次門診病歷</w:t>
      </w:r>
    </w:p>
    <w:p w14:paraId="2AECAC66"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子宮鏡影像及報告</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住院病歷視情況補充</w:t>
      </w:r>
      <w:r w:rsidR="00C54EE9" w:rsidRPr="003058E8">
        <w:rPr>
          <w:rFonts w:ascii="Times New Roman" w:eastAsia="標楷體" w:hAnsi="Times New Roman"/>
          <w:color w:val="000000" w:themeColor="text1"/>
          <w:sz w:val="28"/>
          <w:szCs w:val="28"/>
        </w:rPr>
        <w:t>)</w:t>
      </w:r>
    </w:p>
    <w:p w14:paraId="549E88A4" w14:textId="77777777" w:rsidR="00F1354D" w:rsidRPr="003058E8" w:rsidRDefault="00F1354D"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200502052-05</w:t>
      </w:r>
      <w:r w:rsidRPr="003058E8">
        <w:rPr>
          <w:rFonts w:ascii="Times New Roman" w:eastAsia="標楷體" w:hAnsi="Times New Roman"/>
          <w:color w:val="000000" w:themeColor="text1"/>
          <w:sz w:val="28"/>
          <w:szCs w:val="28"/>
        </w:rPr>
        <w:t>同一個案多次執行子宮鏡檢查之適當性：</w:t>
      </w:r>
    </w:p>
    <w:p w14:paraId="60ECCF45" w14:textId="7C478109"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a. </w:t>
      </w:r>
      <w:r w:rsidRPr="003058E8">
        <w:rPr>
          <w:rFonts w:ascii="Times New Roman" w:eastAsia="標楷體" w:hAnsi="Times New Roman"/>
          <w:color w:val="000000" w:themeColor="text1"/>
          <w:sz w:val="28"/>
          <w:szCs w:val="28"/>
        </w:rPr>
        <w:t>當次子宮鏡檢查結果為正常者，同一醫療院所以一年一次為限。</w:t>
      </w:r>
      <w:r w:rsidR="005A00BA" w:rsidRPr="003058E8">
        <w:rPr>
          <w:rFonts w:ascii="Times New Roman" w:eastAsia="標楷體" w:hAnsi="Times New Roman"/>
          <w:color w:val="000000" w:themeColor="text1"/>
          <w:sz w:val="28"/>
          <w:szCs w:val="28"/>
        </w:rPr>
        <w:t>(</w:t>
      </w:r>
      <w:r w:rsidR="005A00BA" w:rsidRPr="003058E8">
        <w:rPr>
          <w:rFonts w:ascii="Times New Roman" w:eastAsia="標楷體" w:hAnsi="Times New Roman"/>
          <w:color w:val="000000" w:themeColor="text1"/>
          <w:sz w:val="28"/>
          <w:szCs w:val="28"/>
        </w:rPr>
        <w:t>本條文自</w:t>
      </w:r>
      <w:r w:rsidR="005A00BA" w:rsidRPr="003058E8">
        <w:rPr>
          <w:rFonts w:ascii="Times New Roman" w:eastAsia="標楷體" w:hAnsi="Times New Roman"/>
          <w:color w:val="000000" w:themeColor="text1"/>
          <w:sz w:val="28"/>
          <w:szCs w:val="28"/>
        </w:rPr>
        <w:t>112</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日移列支付標準，爰自</w:t>
      </w:r>
      <w:r w:rsidR="005A00BA" w:rsidRPr="003058E8">
        <w:rPr>
          <w:rFonts w:ascii="Times New Roman" w:eastAsia="標楷體" w:hAnsi="Times New Roman"/>
          <w:color w:val="000000" w:themeColor="text1"/>
          <w:sz w:val="28"/>
          <w:szCs w:val="28"/>
        </w:rPr>
        <w:t>114</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日刪除</w:t>
      </w:r>
      <w:r w:rsidR="005A00BA" w:rsidRPr="003058E8">
        <w:rPr>
          <w:rFonts w:ascii="Times New Roman" w:eastAsia="標楷體" w:hAnsi="Times New Roman"/>
          <w:color w:val="000000" w:themeColor="text1"/>
          <w:sz w:val="28"/>
          <w:szCs w:val="28"/>
        </w:rPr>
        <w:t>)</w:t>
      </w:r>
    </w:p>
    <w:p w14:paraId="77D88625" w14:textId="5E2E2BC2"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b. </w:t>
      </w:r>
      <w:r w:rsidRPr="003058E8">
        <w:rPr>
          <w:rFonts w:ascii="Times New Roman" w:eastAsia="標楷體" w:hAnsi="Times New Roman"/>
          <w:color w:val="000000" w:themeColor="text1"/>
          <w:sz w:val="28"/>
          <w:szCs w:val="28"/>
        </w:rPr>
        <w:t>子宮鏡檢查結果為異常而採取藥物或觀察處置者，追蹤以一次為限，應間隔三個月以上。</w:t>
      </w:r>
      <w:r w:rsidR="005A00BA" w:rsidRPr="003058E8">
        <w:rPr>
          <w:rFonts w:ascii="Times New Roman" w:eastAsia="標楷體" w:hAnsi="Times New Roman"/>
          <w:color w:val="000000" w:themeColor="text1"/>
          <w:sz w:val="28"/>
          <w:szCs w:val="28"/>
        </w:rPr>
        <w:t>(</w:t>
      </w:r>
      <w:r w:rsidR="005A00BA" w:rsidRPr="003058E8">
        <w:rPr>
          <w:rFonts w:ascii="Times New Roman" w:eastAsia="標楷體" w:hAnsi="Times New Roman"/>
          <w:color w:val="000000" w:themeColor="text1"/>
          <w:sz w:val="28"/>
          <w:szCs w:val="28"/>
        </w:rPr>
        <w:t>本條文自</w:t>
      </w:r>
      <w:r w:rsidR="005A00BA" w:rsidRPr="003058E8">
        <w:rPr>
          <w:rFonts w:ascii="Times New Roman" w:eastAsia="標楷體" w:hAnsi="Times New Roman"/>
          <w:color w:val="000000" w:themeColor="text1"/>
          <w:sz w:val="28"/>
          <w:szCs w:val="28"/>
        </w:rPr>
        <w:t>112</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日移列支付標準，爰自</w:t>
      </w:r>
      <w:r w:rsidR="005A00BA" w:rsidRPr="003058E8">
        <w:rPr>
          <w:rFonts w:ascii="Times New Roman" w:eastAsia="標楷體" w:hAnsi="Times New Roman"/>
          <w:color w:val="000000" w:themeColor="text1"/>
          <w:sz w:val="28"/>
          <w:szCs w:val="28"/>
        </w:rPr>
        <w:t>114</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日刪除</w:t>
      </w:r>
      <w:r w:rsidR="005A00BA" w:rsidRPr="003058E8">
        <w:rPr>
          <w:rFonts w:ascii="Times New Roman" w:eastAsia="標楷體" w:hAnsi="Times New Roman"/>
          <w:color w:val="000000" w:themeColor="text1"/>
          <w:sz w:val="28"/>
          <w:szCs w:val="28"/>
        </w:rPr>
        <w:t>)</w:t>
      </w:r>
    </w:p>
    <w:p w14:paraId="489F31DA" w14:textId="2C518FAA"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c. </w:t>
      </w:r>
      <w:r w:rsidRPr="003058E8">
        <w:rPr>
          <w:rFonts w:ascii="Times New Roman" w:eastAsia="標楷體" w:hAnsi="Times New Roman"/>
          <w:color w:val="000000" w:themeColor="text1"/>
          <w:sz w:val="28"/>
          <w:szCs w:val="28"/>
        </w:rPr>
        <w:t>子宮鏡手術治療者，術後三個月內得進行追蹤</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檢查，若結果為正常，應以一次為限。</w:t>
      </w:r>
      <w:r w:rsidR="005A00BA" w:rsidRPr="003058E8">
        <w:rPr>
          <w:rFonts w:ascii="Times New Roman" w:eastAsia="標楷體" w:hAnsi="Times New Roman"/>
          <w:color w:val="000000" w:themeColor="text1"/>
          <w:sz w:val="28"/>
          <w:szCs w:val="28"/>
        </w:rPr>
        <w:t>(</w:t>
      </w:r>
      <w:r w:rsidR="005A00BA" w:rsidRPr="003058E8">
        <w:rPr>
          <w:rFonts w:ascii="Times New Roman" w:eastAsia="標楷體" w:hAnsi="Times New Roman"/>
          <w:color w:val="000000" w:themeColor="text1"/>
          <w:sz w:val="28"/>
          <w:szCs w:val="28"/>
        </w:rPr>
        <w:t>本條文自</w:t>
      </w:r>
      <w:r w:rsidR="005A00BA" w:rsidRPr="003058E8">
        <w:rPr>
          <w:rFonts w:ascii="Times New Roman" w:eastAsia="標楷體" w:hAnsi="Times New Roman"/>
          <w:color w:val="000000" w:themeColor="text1"/>
          <w:sz w:val="28"/>
          <w:szCs w:val="28"/>
        </w:rPr>
        <w:t>112</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日移列支付標準，爰自</w:t>
      </w:r>
      <w:r w:rsidR="005A00BA" w:rsidRPr="003058E8">
        <w:rPr>
          <w:rFonts w:ascii="Times New Roman" w:eastAsia="標楷體" w:hAnsi="Times New Roman"/>
          <w:color w:val="000000" w:themeColor="text1"/>
          <w:sz w:val="28"/>
          <w:szCs w:val="28"/>
        </w:rPr>
        <w:t>114</w:t>
      </w:r>
      <w:r w:rsidR="005A00BA" w:rsidRPr="003058E8">
        <w:rPr>
          <w:rFonts w:ascii="Times New Roman" w:eastAsia="標楷體" w:hAnsi="Times New Roman"/>
          <w:color w:val="000000" w:themeColor="text1"/>
          <w:sz w:val="28"/>
          <w:szCs w:val="28"/>
        </w:rPr>
        <w:t>年</w:t>
      </w:r>
      <w:r w:rsidR="005A00BA" w:rsidRPr="003058E8">
        <w:rPr>
          <w:rFonts w:ascii="Times New Roman" w:eastAsia="標楷體" w:hAnsi="Times New Roman"/>
          <w:color w:val="000000" w:themeColor="text1"/>
          <w:sz w:val="28"/>
          <w:szCs w:val="28"/>
        </w:rPr>
        <w:t>7</w:t>
      </w:r>
      <w:r w:rsidR="005A00BA" w:rsidRPr="003058E8">
        <w:rPr>
          <w:rFonts w:ascii="Times New Roman" w:eastAsia="標楷體" w:hAnsi="Times New Roman"/>
          <w:color w:val="000000" w:themeColor="text1"/>
          <w:sz w:val="28"/>
          <w:szCs w:val="28"/>
        </w:rPr>
        <w:t>月</w:t>
      </w:r>
      <w:r w:rsidR="005A00BA" w:rsidRPr="003058E8">
        <w:rPr>
          <w:rFonts w:ascii="Times New Roman" w:eastAsia="標楷體" w:hAnsi="Times New Roman"/>
          <w:color w:val="000000" w:themeColor="text1"/>
          <w:sz w:val="28"/>
          <w:szCs w:val="28"/>
        </w:rPr>
        <w:t>1</w:t>
      </w:r>
      <w:r w:rsidR="005A00BA" w:rsidRPr="003058E8">
        <w:rPr>
          <w:rFonts w:ascii="Times New Roman" w:eastAsia="標楷體" w:hAnsi="Times New Roman"/>
          <w:color w:val="000000" w:themeColor="text1"/>
          <w:sz w:val="28"/>
          <w:szCs w:val="28"/>
        </w:rPr>
        <w:t>日刪除</w:t>
      </w:r>
      <w:r w:rsidR="005A00BA" w:rsidRPr="003058E8">
        <w:rPr>
          <w:rFonts w:ascii="Times New Roman" w:eastAsia="標楷體" w:hAnsi="Times New Roman"/>
          <w:color w:val="000000" w:themeColor="text1"/>
          <w:sz w:val="28"/>
          <w:szCs w:val="28"/>
        </w:rPr>
        <w:t>)</w:t>
      </w:r>
    </w:p>
    <w:p w14:paraId="1E484E24"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 </w:t>
      </w:r>
      <w:r w:rsidRPr="003058E8">
        <w:rPr>
          <w:rFonts w:ascii="Times New Roman" w:eastAsia="標楷體" w:hAnsi="Times New Roman"/>
          <w:color w:val="000000" w:themeColor="text1"/>
          <w:sz w:val="28"/>
          <w:szCs w:val="28"/>
        </w:rPr>
        <w:t>子宮鏡剝離子宮腔粘黏或子宮內膜電燒</w:t>
      </w:r>
      <w:r w:rsidRPr="003058E8">
        <w:rPr>
          <w:rFonts w:ascii="Times New Roman" w:eastAsia="標楷體" w:hAnsi="Times New Roman"/>
          <w:color w:val="000000" w:themeColor="text1"/>
          <w:sz w:val="28"/>
          <w:szCs w:val="28"/>
        </w:rPr>
        <w:t>(80423C)</w:t>
      </w:r>
      <w:r w:rsidRPr="003058E8">
        <w:rPr>
          <w:rFonts w:ascii="Times New Roman" w:eastAsia="標楷體" w:hAnsi="Times New Roman"/>
          <w:color w:val="000000" w:themeColor="text1"/>
          <w:sz w:val="28"/>
          <w:szCs w:val="28"/>
        </w:rPr>
        <w:t>，術後追蹤檢查時若需同時補行沾黏再分離</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而非僅僅檢查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，得以子宮</w:t>
      </w:r>
      <w:r w:rsidRPr="003058E8">
        <w:rPr>
          <w:rFonts w:ascii="Times New Roman" w:eastAsia="標楷體" w:hAnsi="Times New Roman"/>
          <w:color w:val="000000" w:themeColor="text1"/>
          <w:sz w:val="28"/>
          <w:szCs w:val="28"/>
        </w:rPr>
        <w:lastRenderedPageBreak/>
        <w:t>鏡檢查</w:t>
      </w:r>
      <w:r w:rsidRPr="003058E8">
        <w:rPr>
          <w:rFonts w:ascii="Times New Roman" w:eastAsia="標楷體" w:hAnsi="Times New Roman"/>
          <w:color w:val="000000" w:themeColor="text1"/>
          <w:sz w:val="28"/>
          <w:szCs w:val="28"/>
        </w:rPr>
        <w:t>(28022C)</w:t>
      </w:r>
      <w:r w:rsidRPr="003058E8">
        <w:rPr>
          <w:rFonts w:ascii="Times New Roman" w:eastAsia="標楷體" w:hAnsi="Times New Roman"/>
          <w:color w:val="000000" w:themeColor="text1"/>
          <w:sz w:val="28"/>
          <w:szCs w:val="28"/>
        </w:rPr>
        <w:t>申報，每次追蹤應間隔</w:t>
      </w: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以上，整個療程原則上不超過三個月，且應於病歷中完整記載執行之必要性與結果並留有紀錄。</w:t>
      </w:r>
    </w:p>
    <w:p w14:paraId="56EA7BAA" w14:textId="77777777" w:rsidR="00F1354D" w:rsidRPr="003058E8" w:rsidRDefault="00F1354D" w:rsidP="00AA0EEE">
      <w:pPr>
        <w:spacing w:line="520" w:lineRule="exact"/>
        <w:ind w:leftChars="650" w:left="1832" w:hangingChars="97" w:hanging="27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e. </w:t>
      </w:r>
      <w:r w:rsidRPr="003058E8">
        <w:rPr>
          <w:rFonts w:ascii="Times New Roman" w:eastAsia="標楷體" w:hAnsi="Times New Roman"/>
          <w:color w:val="000000" w:themeColor="text1"/>
          <w:sz w:val="28"/>
          <w:szCs w:val="28"/>
        </w:rPr>
        <w:t>子宮內膜癌行生育保留治療者，追蹤應間隔三個月以上。</w:t>
      </w:r>
    </w:p>
    <w:p w14:paraId="7C97189F" w14:textId="77777777" w:rsidR="00EA0F45" w:rsidRPr="003058E8" w:rsidRDefault="00F1354D" w:rsidP="00AA0EEE">
      <w:pPr>
        <w:spacing w:line="520" w:lineRule="exact"/>
        <w:ind w:leftChars="650" w:left="1832" w:hangingChars="97" w:hanging="272"/>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f. </w:t>
      </w:r>
      <w:r w:rsidRPr="003058E8">
        <w:rPr>
          <w:rFonts w:ascii="Times New Roman" w:eastAsia="標楷體" w:hAnsi="Times New Roman"/>
          <w:color w:val="000000" w:themeColor="text1"/>
          <w:sz w:val="28"/>
          <w:szCs w:val="28"/>
        </w:rPr>
        <w:t>其他特殊病人情況，依醫師臨床判斷視醫療準則決定。</w:t>
      </w:r>
    </w:p>
    <w:p w14:paraId="4B98933B" w14:textId="341EB762" w:rsidR="00DB2D2B" w:rsidRPr="003058E8" w:rsidRDefault="00DB2D2B"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200502062</w:t>
      </w:r>
      <w:r w:rsidRPr="003058E8">
        <w:rPr>
          <w:rFonts w:ascii="Times New Roman" w:eastAsia="標楷體" w:hAnsi="Times New Roman"/>
          <w:color w:val="000000" w:themeColor="text1"/>
          <w:sz w:val="28"/>
          <w:szCs w:val="28"/>
        </w:rPr>
        <w:t>婦科超音波檢查及陰道式超音波之審查原則</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7C0359" w:rsidRPr="003058E8">
        <w:rPr>
          <w:rFonts w:ascii="Times New Roman" w:eastAsia="標楷體" w:hAnsi="Times New Roman"/>
          <w:color w:val="000000" w:themeColor="text1"/>
          <w:sz w:val="28"/>
          <w:szCs w:val="28"/>
        </w:rPr>
        <w:t xml:space="preserve"> (</w:t>
      </w:r>
      <w:r w:rsidR="009F5CE1" w:rsidRPr="003058E8">
        <w:rPr>
          <w:rFonts w:ascii="Times New Roman" w:eastAsia="標楷體" w:hAnsi="Times New Roman"/>
          <w:color w:val="000000" w:themeColor="text1"/>
          <w:sz w:val="28"/>
          <w:szCs w:val="28"/>
        </w:rPr>
        <w:t>112/4/1</w:t>
      </w:r>
      <w:r w:rsidR="007C0359" w:rsidRPr="003058E8">
        <w:rPr>
          <w:rFonts w:ascii="Times New Roman" w:eastAsia="標楷體" w:hAnsi="Times New Roman"/>
          <w:color w:val="000000" w:themeColor="text1"/>
          <w:sz w:val="28"/>
          <w:szCs w:val="28"/>
        </w:rPr>
        <w:t>)</w:t>
      </w:r>
    </w:p>
    <w:p w14:paraId="375527DC" w14:textId="77777777" w:rsidR="00DB2D2B" w:rsidRPr="003058E8" w:rsidRDefault="00DB2D2B"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200502062-01</w:t>
      </w:r>
      <w:r w:rsidRPr="003058E8">
        <w:rPr>
          <w:rFonts w:ascii="Times New Roman" w:eastAsia="標楷體" w:hAnsi="Times New Roman"/>
          <w:color w:val="000000" w:themeColor="text1"/>
          <w:sz w:val="28"/>
          <w:szCs w:val="28"/>
        </w:rPr>
        <w:t>適宜執行「</w:t>
      </w:r>
      <w:r w:rsidRPr="003058E8">
        <w:rPr>
          <w:rFonts w:ascii="Times New Roman" w:eastAsia="標楷體" w:hAnsi="Times New Roman"/>
          <w:color w:val="000000" w:themeColor="text1"/>
          <w:sz w:val="28"/>
          <w:szCs w:val="28"/>
        </w:rPr>
        <w:t>19003C</w:t>
      </w:r>
      <w:r w:rsidRPr="003058E8">
        <w:rPr>
          <w:rFonts w:ascii="Times New Roman" w:eastAsia="標楷體" w:hAnsi="Times New Roman"/>
          <w:color w:val="000000" w:themeColor="text1"/>
          <w:sz w:val="28"/>
          <w:szCs w:val="28"/>
        </w:rPr>
        <w:t>婦科超音波」及「</w:t>
      </w:r>
      <w:r w:rsidRPr="003058E8">
        <w:rPr>
          <w:rFonts w:ascii="Times New Roman" w:eastAsia="標楷體" w:hAnsi="Times New Roman"/>
          <w:color w:val="000000" w:themeColor="text1"/>
          <w:sz w:val="28"/>
          <w:szCs w:val="28"/>
        </w:rPr>
        <w:t>19013C</w:t>
      </w:r>
      <w:r w:rsidRPr="003058E8">
        <w:rPr>
          <w:rFonts w:ascii="Times New Roman" w:eastAsia="標楷體" w:hAnsi="Times New Roman"/>
          <w:color w:val="000000" w:themeColor="text1"/>
          <w:sz w:val="28"/>
          <w:szCs w:val="28"/>
        </w:rPr>
        <w:t>陰道式超音波」病症以下列為原則：</w:t>
      </w:r>
    </w:p>
    <w:p w14:paraId="58E6EC33"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月經週期異常、子宮異常出血。</w:t>
      </w:r>
    </w:p>
    <w:p w14:paraId="2E005318"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腹痛。</w:t>
      </w:r>
    </w:p>
    <w:p w14:paraId="5D808F24"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經痛、經血過多。</w:t>
      </w:r>
    </w:p>
    <w:p w14:paraId="28004699" w14:textId="2CD572EA" w:rsidR="00DB2D2B" w:rsidRPr="003058E8" w:rsidRDefault="00DB2D2B" w:rsidP="00906AFD">
      <w:pPr>
        <w:spacing w:line="520" w:lineRule="exact"/>
        <w:ind w:leftChars="708" w:left="1943" w:hangingChars="87" w:hanging="24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不孕症評估</w:t>
      </w:r>
      <w:r w:rsidR="00906AFD"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不包含已進入人工生殖治療流程，如濾泡監測等</w:t>
      </w:r>
      <w:r w:rsidR="00906AFD"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2DA1325A"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懷疑骨盆腔腫瘤</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良性或惡性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C156736"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懷疑先天性生殖器官異常。</w:t>
      </w:r>
    </w:p>
    <w:p w14:paraId="7C254526"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7.</w:t>
      </w:r>
      <w:r w:rsidRPr="003058E8">
        <w:rPr>
          <w:rFonts w:ascii="Times New Roman" w:eastAsia="標楷體" w:hAnsi="Times New Roman"/>
          <w:color w:val="000000" w:themeColor="text1"/>
          <w:sz w:val="28"/>
          <w:szCs w:val="28"/>
        </w:rPr>
        <w:t>懷疑泌尿道異常。</w:t>
      </w:r>
    </w:p>
    <w:p w14:paraId="3CDACE66"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懷疑骨盆腔感染。</w:t>
      </w:r>
    </w:p>
    <w:p w14:paraId="4D225D74" w14:textId="6C1AFCA5" w:rsidR="00906AFD"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9.</w:t>
      </w:r>
      <w:r w:rsidR="00906AFD" w:rsidRPr="003058E8">
        <w:rPr>
          <w:rFonts w:ascii="Times New Roman" w:eastAsia="標楷體" w:hAnsi="Times New Roman" w:hint="eastAsia"/>
          <w:color w:val="000000" w:themeColor="text1"/>
          <w:sz w:val="28"/>
          <w:szCs w:val="28"/>
        </w:rPr>
        <w:t>懷疑避孕器移位之檢查。</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21DFE2B3" w14:textId="4601C654"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懷疑子宮外孕。</w:t>
      </w:r>
    </w:p>
    <w:p w14:paraId="2508A35A" w14:textId="77777777" w:rsidR="00DB2D2B" w:rsidRPr="003058E8" w:rsidRDefault="00DB2D2B" w:rsidP="00AA0EEE">
      <w:pPr>
        <w:spacing w:line="520" w:lineRule="exact"/>
        <w:ind w:leftChars="709" w:left="2127"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11.</w:t>
      </w:r>
      <w:r w:rsidRPr="003058E8">
        <w:rPr>
          <w:rFonts w:ascii="Times New Roman" w:eastAsia="標楷體" w:hAnsi="Times New Roman"/>
          <w:color w:val="000000" w:themeColor="text1"/>
          <w:sz w:val="28"/>
          <w:szCs w:val="28"/>
        </w:rPr>
        <w:t>第一次求診時病人的主述再加上理學檢查有疑慮時適合應用。</w:t>
      </w:r>
    </w:p>
    <w:p w14:paraId="576F819F"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早期懷孕之合併症，如先兆性流產、不完全流產等。</w:t>
      </w:r>
    </w:p>
    <w:p w14:paraId="6BCC8700" w14:textId="77777777" w:rsidR="00DB2D2B" w:rsidRPr="003058E8" w:rsidRDefault="00DB2D2B"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13.</w:t>
      </w:r>
      <w:r w:rsidRPr="003058E8">
        <w:rPr>
          <w:rFonts w:ascii="Times New Roman" w:eastAsia="標楷體" w:hAnsi="Times New Roman"/>
          <w:color w:val="000000" w:themeColor="text1"/>
          <w:sz w:val="28"/>
          <w:szCs w:val="28"/>
        </w:rPr>
        <w:t>上次超音波檢查：</w:t>
      </w:r>
    </w:p>
    <w:p w14:paraId="20640DD4" w14:textId="77777777" w:rsidR="00DB2D2B" w:rsidRPr="003058E8" w:rsidRDefault="00DB2D2B" w:rsidP="009C290E">
      <w:pPr>
        <w:spacing w:line="520" w:lineRule="exact"/>
        <w:ind w:leftChars="918" w:left="2489" w:hangingChars="102" w:hanging="28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有異常發現，再依據臨床狀況決定，</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個月以上不等的頻率繼續作超音波追蹤。</w:t>
      </w:r>
    </w:p>
    <w:p w14:paraId="39733730" w14:textId="77777777" w:rsidR="00DB2D2B" w:rsidRPr="003058E8" w:rsidRDefault="00242331" w:rsidP="00AA0EEE">
      <w:pPr>
        <w:spacing w:line="520" w:lineRule="exact"/>
        <w:ind w:leftChars="887" w:left="2695" w:hangingChars="202" w:hanging="56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DB2D2B" w:rsidRPr="003058E8">
        <w:rPr>
          <w:rFonts w:ascii="Times New Roman" w:eastAsia="標楷體" w:hAnsi="Times New Roman"/>
          <w:color w:val="000000" w:themeColor="text1"/>
          <w:sz w:val="28"/>
          <w:szCs w:val="28"/>
        </w:rPr>
        <w:t>正常時，臨床有新狀況時可考慮再實施超音波檢查。</w:t>
      </w:r>
    </w:p>
    <w:p w14:paraId="1418F69F" w14:textId="77777777" w:rsidR="00DB2D2B" w:rsidRPr="003058E8" w:rsidRDefault="00DB2D2B" w:rsidP="00AA0EEE">
      <w:pPr>
        <w:tabs>
          <w:tab w:val="left" w:pos="5383"/>
        </w:tabs>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14.</w:t>
      </w:r>
      <w:r w:rsidRPr="003058E8">
        <w:rPr>
          <w:rFonts w:ascii="Times New Roman" w:eastAsia="標楷體" w:hAnsi="Times New Roman"/>
          <w:color w:val="000000" w:themeColor="text1"/>
          <w:sz w:val="28"/>
          <w:szCs w:val="28"/>
        </w:rPr>
        <w:t>其他慢性病兆之追蹤。</w:t>
      </w:r>
      <w:r w:rsidR="00A909AB" w:rsidRPr="003058E8">
        <w:rPr>
          <w:rFonts w:ascii="Times New Roman" w:eastAsia="標楷體" w:hAnsi="Times New Roman"/>
          <w:color w:val="000000" w:themeColor="text1"/>
          <w:sz w:val="28"/>
          <w:szCs w:val="28"/>
        </w:rPr>
        <w:tab/>
      </w:r>
    </w:p>
    <w:p w14:paraId="1CB9DE7F" w14:textId="77777777" w:rsidR="00A909AB" w:rsidRPr="003058E8" w:rsidRDefault="00A909AB"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200502062-02</w:t>
      </w:r>
      <w:r w:rsidRPr="003058E8">
        <w:rPr>
          <w:rFonts w:ascii="Times New Roman" w:eastAsia="標楷體" w:hAnsi="Times New Roman"/>
          <w:color w:val="000000" w:themeColor="text1"/>
          <w:sz w:val="28"/>
          <w:szCs w:val="28"/>
        </w:rPr>
        <w:t>檢查頻率：視病情嚴重程度</w:t>
      </w:r>
      <w:r w:rsidRPr="003058E8">
        <w:rPr>
          <w:rFonts w:ascii="Times New Roman" w:eastAsia="標楷體" w:hAnsi="Times New Roman"/>
          <w:color w:val="000000" w:themeColor="text1"/>
          <w:sz w:val="28"/>
          <w:szCs w:val="28"/>
        </w:rPr>
        <w:t>3~6</w:t>
      </w:r>
      <w:r w:rsidRPr="003058E8">
        <w:rPr>
          <w:rFonts w:ascii="Times New Roman" w:eastAsia="標楷體" w:hAnsi="Times New Roman"/>
          <w:color w:val="000000" w:themeColor="text1"/>
          <w:sz w:val="28"/>
          <w:szCs w:val="28"/>
        </w:rPr>
        <w:t>個月執行一次。</w:t>
      </w:r>
    </w:p>
    <w:p w14:paraId="21997279" w14:textId="77777777" w:rsidR="00A909AB" w:rsidRPr="003058E8" w:rsidRDefault="00A909AB" w:rsidP="00AA0EEE">
      <w:pPr>
        <w:spacing w:line="520" w:lineRule="exact"/>
        <w:ind w:left="1680" w:hangingChars="600" w:hanging="168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200502062-03</w:t>
      </w:r>
      <w:r w:rsidRPr="003058E8">
        <w:rPr>
          <w:rFonts w:ascii="Times New Roman" w:eastAsia="標楷體" w:hAnsi="Times New Roman"/>
          <w:color w:val="000000" w:themeColor="text1"/>
          <w:sz w:val="28"/>
          <w:szCs w:val="28"/>
        </w:rPr>
        <w:t>應檢附病歷紀錄，初步理學檢查之結果及執行超音波之理由，</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併附晰可審視之超音波影像及判讀報告。</w:t>
      </w:r>
    </w:p>
    <w:p w14:paraId="16C9589D" w14:textId="77777777" w:rsidR="00EA0F45" w:rsidRPr="003058E8" w:rsidRDefault="00EA0F45" w:rsidP="00AA0EEE">
      <w:pPr>
        <w:spacing w:beforeLines="50" w:before="202"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200503</w:t>
      </w:r>
      <w:r w:rsidRPr="003058E8">
        <w:rPr>
          <w:rFonts w:ascii="Times New Roman" w:eastAsia="標楷體" w:hAnsi="Times New Roman"/>
          <w:b/>
          <w:color w:val="000000" w:themeColor="text1"/>
          <w:sz w:val="28"/>
          <w:szCs w:val="28"/>
        </w:rPr>
        <w:t>婦科陰道病狀診療</w:t>
      </w:r>
    </w:p>
    <w:p w14:paraId="45592B8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200503012</w:t>
      </w:r>
      <w:r w:rsidRPr="003058E8">
        <w:rPr>
          <w:rFonts w:ascii="Times New Roman" w:eastAsia="標楷體" w:hAnsi="Times New Roman"/>
          <w:color w:val="000000" w:themeColor="text1"/>
          <w:sz w:val="28"/>
          <w:szCs w:val="28"/>
        </w:rPr>
        <w:t>陰道分泌物檢查</w:t>
      </w:r>
    </w:p>
    <w:p w14:paraId="08E8494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200503012-01</w:t>
      </w:r>
      <w:r w:rsidRPr="003058E8">
        <w:rPr>
          <w:rFonts w:ascii="Times New Roman" w:eastAsia="標楷體" w:hAnsi="Times New Roman"/>
          <w:color w:val="000000" w:themeColor="text1"/>
          <w:sz w:val="28"/>
          <w:szCs w:val="28"/>
        </w:rPr>
        <w:t>排泄物，滲出物及分泌物之細菌顯微鏡檢查</w:t>
      </w:r>
      <w:r w:rsidRPr="003058E8">
        <w:rPr>
          <w:rFonts w:ascii="Times New Roman" w:eastAsia="標楷體" w:hAnsi="Times New Roman"/>
          <w:color w:val="000000" w:themeColor="text1"/>
          <w:sz w:val="28"/>
          <w:szCs w:val="28"/>
        </w:rPr>
        <w:t>(13006C)</w:t>
      </w:r>
      <w:r w:rsidRPr="003058E8">
        <w:rPr>
          <w:rFonts w:ascii="Times New Roman" w:eastAsia="標楷體" w:hAnsi="Times New Roman"/>
          <w:color w:val="000000" w:themeColor="text1"/>
          <w:sz w:val="28"/>
          <w:szCs w:val="28"/>
        </w:rPr>
        <w:t>：由陰道所採之分泌物如白帶等。</w:t>
      </w:r>
    </w:p>
    <w:p w14:paraId="525074E6"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200503012-02</w:t>
      </w:r>
      <w:r w:rsidRPr="003058E8">
        <w:rPr>
          <w:rFonts w:ascii="Times New Roman" w:eastAsia="標楷體" w:hAnsi="Times New Roman"/>
          <w:color w:val="000000" w:themeColor="text1"/>
          <w:sz w:val="28"/>
          <w:szCs w:val="28"/>
        </w:rPr>
        <w:t>膿或分泌物分析</w:t>
      </w:r>
      <w:r w:rsidRPr="003058E8">
        <w:rPr>
          <w:rFonts w:ascii="Times New Roman" w:eastAsia="標楷體" w:hAnsi="Times New Roman"/>
          <w:color w:val="000000" w:themeColor="text1"/>
          <w:sz w:val="28"/>
          <w:szCs w:val="28"/>
        </w:rPr>
        <w:t>16007C</w:t>
      </w:r>
      <w:r w:rsidRPr="003058E8">
        <w:rPr>
          <w:rFonts w:ascii="Times New Roman" w:eastAsia="標楷體" w:hAnsi="Times New Roman"/>
          <w:color w:val="000000" w:themeColor="text1"/>
          <w:sz w:val="28"/>
          <w:szCs w:val="28"/>
        </w:rPr>
        <w:t>：經由穿刺所取得之分泌物。</w:t>
      </w:r>
    </w:p>
    <w:p w14:paraId="73A16D4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200503021</w:t>
      </w:r>
      <w:r w:rsidRPr="003058E8">
        <w:rPr>
          <w:rFonts w:ascii="Times New Roman" w:eastAsia="標楷體" w:hAnsi="Times New Roman"/>
          <w:color w:val="000000" w:themeColor="text1"/>
          <w:sz w:val="28"/>
          <w:szCs w:val="28"/>
        </w:rPr>
        <w:t>陰道及外陰、骨盆腔發炎之抗微生物製劑使用</w:t>
      </w:r>
      <w:r w:rsidRPr="003058E8">
        <w:rPr>
          <w:rFonts w:ascii="Times New Roman" w:eastAsia="標楷體" w:hAnsi="Times New Roman"/>
          <w:color w:val="000000" w:themeColor="text1"/>
          <w:sz w:val="28"/>
          <w:szCs w:val="28"/>
        </w:rPr>
        <w:t>(99/4/1)(106/8/1)</w:t>
      </w:r>
    </w:p>
    <w:p w14:paraId="12EB0355"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200503021-01</w:t>
      </w:r>
      <w:r w:rsidRPr="003058E8">
        <w:rPr>
          <w:rFonts w:ascii="Times New Roman" w:eastAsia="標楷體" w:hAnsi="Times New Roman"/>
          <w:color w:val="000000" w:themeColor="text1"/>
          <w:sz w:val="28"/>
          <w:szCs w:val="28"/>
        </w:rPr>
        <w:t>陰道及外陰之發炎，門診口服抗微生物製劑使用以一種為限，得併用陰道塞劑或藥膏。</w:t>
      </w:r>
    </w:p>
    <w:p w14:paraId="5CEB9E22"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200503021-02</w:t>
      </w:r>
      <w:r w:rsidRPr="003058E8">
        <w:rPr>
          <w:rFonts w:ascii="Times New Roman" w:eastAsia="標楷體" w:hAnsi="Times New Roman"/>
          <w:color w:val="000000" w:themeColor="text1"/>
          <w:sz w:val="28"/>
          <w:szCs w:val="28"/>
        </w:rPr>
        <w:t>子宮以上之發炎屬骨盆腔發炎，抗微生物製劑不受上述一種為限之規定。</w:t>
      </w:r>
    </w:p>
    <w:p w14:paraId="561E586A" w14:textId="77777777" w:rsidR="00EA0F45" w:rsidRPr="003058E8" w:rsidRDefault="00EA0F45" w:rsidP="00AA0EEE">
      <w:pPr>
        <w:spacing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200503030</w:t>
      </w:r>
      <w:r w:rsidRPr="003058E8">
        <w:rPr>
          <w:rFonts w:ascii="Times New Roman" w:eastAsia="標楷體" w:hAnsi="Times New Roman"/>
          <w:color w:val="000000" w:themeColor="text1"/>
          <w:sz w:val="28"/>
          <w:szCs w:val="28"/>
        </w:rPr>
        <w:t>電燒或雷射治療</w:t>
      </w:r>
      <w:r w:rsidRPr="003058E8">
        <w:rPr>
          <w:rFonts w:ascii="Times New Roman" w:eastAsia="標楷體" w:hAnsi="Times New Roman"/>
          <w:color w:val="000000" w:themeColor="text1"/>
          <w:sz w:val="28"/>
          <w:szCs w:val="28"/>
        </w:rPr>
        <w:t>Condyloma</w:t>
      </w:r>
      <w:r w:rsidRPr="003058E8">
        <w:rPr>
          <w:rFonts w:ascii="Times New Roman" w:eastAsia="標楷體" w:hAnsi="Times New Roman"/>
          <w:color w:val="000000" w:themeColor="text1"/>
          <w:sz w:val="28"/>
          <w:szCs w:val="28"/>
        </w:rPr>
        <w:t>，以局部麻醉為原則，如需全身麻醉</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如：多發性、大範圍之病灶</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，須於病歷詳載理由，並有麻醉紀錄。</w:t>
      </w:r>
      <w:r w:rsidRPr="003058E8">
        <w:rPr>
          <w:rFonts w:ascii="Times New Roman" w:eastAsia="標楷體" w:hAnsi="Times New Roman"/>
          <w:color w:val="000000" w:themeColor="text1"/>
          <w:sz w:val="28"/>
          <w:szCs w:val="28"/>
        </w:rPr>
        <w:t>(104/1/1)(106/1/1)</w:t>
      </w:r>
    </w:p>
    <w:p w14:paraId="6532C115"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200503042</w:t>
      </w:r>
      <w:r w:rsidR="007E18EE" w:rsidRPr="003058E8">
        <w:rPr>
          <w:rFonts w:ascii="Times New Roman" w:eastAsia="標楷體" w:hAnsi="Times New Roman"/>
          <w:color w:val="000000" w:themeColor="text1"/>
          <w:sz w:val="28"/>
          <w:szCs w:val="28"/>
        </w:rPr>
        <w:t>一般</w:t>
      </w:r>
      <w:r w:rsidR="007E18EE" w:rsidRPr="003058E8">
        <w:rPr>
          <w:rFonts w:ascii="Times New Roman" w:eastAsia="標楷體" w:hAnsi="Times New Roman"/>
          <w:color w:val="000000" w:themeColor="text1"/>
          <w:sz w:val="28"/>
          <w:szCs w:val="28"/>
        </w:rPr>
        <w:t>IUD</w:t>
      </w:r>
      <w:r w:rsidR="007E18EE" w:rsidRPr="003058E8">
        <w:rPr>
          <w:rFonts w:ascii="Times New Roman" w:eastAsia="標楷體" w:hAnsi="Times New Roman"/>
          <w:color w:val="000000" w:themeColor="text1"/>
          <w:sz w:val="28"/>
          <w:szCs w:val="28"/>
        </w:rPr>
        <w:t>之置入，健保不給付，而</w:t>
      </w:r>
      <w:r w:rsidR="007E18EE" w:rsidRPr="003058E8">
        <w:rPr>
          <w:rFonts w:ascii="Times New Roman" w:eastAsia="標楷體" w:hAnsi="Times New Roman"/>
          <w:color w:val="000000" w:themeColor="text1"/>
          <w:sz w:val="28"/>
          <w:szCs w:val="28"/>
        </w:rPr>
        <w:t>IUD</w:t>
      </w:r>
      <w:r w:rsidR="007E18EE" w:rsidRPr="003058E8">
        <w:rPr>
          <w:rFonts w:ascii="Times New Roman" w:eastAsia="標楷體" w:hAnsi="Times New Roman"/>
          <w:color w:val="000000" w:themeColor="text1"/>
          <w:sz w:val="28"/>
          <w:szCs w:val="28"/>
        </w:rPr>
        <w:t>因發炎或出血症狀而取出，可以複雜陰道異物去除術</w:t>
      </w:r>
      <w:r w:rsidR="00C54EE9"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55006C</w:t>
      </w:r>
      <w:r w:rsidR="00C54EE9"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申報。</w:t>
      </w:r>
      <w:r w:rsidR="009C290E" w:rsidRPr="003058E8">
        <w:rPr>
          <w:rFonts w:ascii="Times New Roman" w:eastAsia="標楷體" w:hAnsi="Times New Roman"/>
          <w:color w:val="000000" w:themeColor="text1"/>
          <w:sz w:val="28"/>
          <w:szCs w:val="28"/>
        </w:rPr>
        <w:t>(102/3/1)</w:t>
      </w:r>
      <w:r w:rsidR="007E18EE"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7E18EE" w:rsidRPr="003058E8">
        <w:rPr>
          <w:rFonts w:ascii="Times New Roman" w:eastAsia="標楷體" w:hAnsi="Times New Roman"/>
          <w:color w:val="000000" w:themeColor="text1"/>
          <w:sz w:val="28"/>
          <w:szCs w:val="28"/>
        </w:rPr>
        <w:t>)</w:t>
      </w:r>
    </w:p>
    <w:p w14:paraId="67263604"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3FF32D2A" w14:textId="77777777" w:rsidR="00EA0F45" w:rsidRPr="003058E8" w:rsidRDefault="00EA0F45" w:rsidP="00AA0EEE">
      <w:pPr>
        <w:spacing w:line="520" w:lineRule="exact"/>
        <w:ind w:left="1418" w:hangingChars="506" w:hanging="1418"/>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200504</w:t>
      </w:r>
      <w:r w:rsidRPr="003058E8">
        <w:rPr>
          <w:rFonts w:ascii="Times New Roman" w:eastAsia="標楷體" w:hAnsi="Times New Roman"/>
          <w:b/>
          <w:color w:val="000000" w:themeColor="text1"/>
          <w:sz w:val="28"/>
          <w:szCs w:val="28"/>
        </w:rPr>
        <w:t>婦科子宮頸病狀診療</w:t>
      </w:r>
    </w:p>
    <w:p w14:paraId="6F188BCE"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200504010</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PAP smear</w:t>
      </w:r>
      <w:r w:rsidRPr="003058E8">
        <w:rPr>
          <w:rFonts w:ascii="Times New Roman" w:eastAsia="標楷體" w:hAnsi="Times New Roman"/>
          <w:color w:val="000000" w:themeColor="text1"/>
          <w:sz w:val="28"/>
          <w:szCs w:val="28"/>
        </w:rPr>
        <w:t>費用，須檢附細胞檢查報告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非預防保健者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，以利審查。</w:t>
      </w:r>
      <w:r w:rsidRPr="003058E8">
        <w:rPr>
          <w:rFonts w:ascii="Times New Roman" w:eastAsia="標楷體" w:hAnsi="Times New Roman"/>
          <w:color w:val="000000" w:themeColor="text1"/>
          <w:sz w:val="28"/>
          <w:szCs w:val="28"/>
        </w:rPr>
        <w:t>(106/1/1)</w:t>
      </w:r>
    </w:p>
    <w:p w14:paraId="1BB85F17"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200504022</w:t>
      </w:r>
      <w:r w:rsidR="007E18EE" w:rsidRPr="003058E8">
        <w:rPr>
          <w:rFonts w:ascii="Times New Roman" w:eastAsia="標楷體" w:hAnsi="Times New Roman"/>
          <w:color w:val="000000" w:themeColor="text1"/>
          <w:sz w:val="28"/>
          <w:szCs w:val="28"/>
        </w:rPr>
        <w:t>抹片</w:t>
      </w:r>
      <w:r w:rsidR="007E18EE" w:rsidRPr="003058E8">
        <w:rPr>
          <w:rFonts w:ascii="Times New Roman" w:eastAsia="標楷體" w:hAnsi="Times New Roman"/>
          <w:color w:val="000000" w:themeColor="text1"/>
          <w:sz w:val="28"/>
          <w:szCs w:val="28"/>
        </w:rPr>
        <w:t>ASCUS(</w:t>
      </w:r>
      <w:r w:rsidR="007E18EE" w:rsidRPr="003058E8">
        <w:rPr>
          <w:rFonts w:ascii="Times New Roman" w:eastAsia="標楷體" w:hAnsi="Times New Roman"/>
          <w:color w:val="000000" w:themeColor="text1"/>
          <w:sz w:val="28"/>
          <w:szCs w:val="28"/>
        </w:rPr>
        <w:t>含</w:t>
      </w:r>
      <w:r w:rsidR="007E18EE"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以上及</w:t>
      </w:r>
      <w:r w:rsidR="007E18EE" w:rsidRPr="003058E8">
        <w:rPr>
          <w:rFonts w:ascii="Times New Roman" w:eastAsia="標楷體" w:hAnsi="Times New Roman"/>
          <w:color w:val="000000" w:themeColor="text1"/>
          <w:sz w:val="28"/>
          <w:szCs w:val="28"/>
        </w:rPr>
        <w:t>HPV16</w:t>
      </w:r>
      <w:r w:rsidR="007E18EE" w:rsidRPr="003058E8">
        <w:rPr>
          <w:rFonts w:ascii="Times New Roman" w:eastAsia="標楷體" w:hAnsi="Times New Roman"/>
          <w:color w:val="000000" w:themeColor="text1"/>
          <w:sz w:val="28"/>
          <w:szCs w:val="28"/>
        </w:rPr>
        <w:t>、</w:t>
      </w:r>
      <w:r w:rsidR="007E18EE" w:rsidRPr="003058E8">
        <w:rPr>
          <w:rFonts w:ascii="Times New Roman" w:eastAsia="標楷體" w:hAnsi="Times New Roman"/>
          <w:color w:val="000000" w:themeColor="text1"/>
          <w:sz w:val="28"/>
          <w:szCs w:val="28"/>
        </w:rPr>
        <w:t>18</w:t>
      </w:r>
      <w:r w:rsidR="007E18EE" w:rsidRPr="003058E8">
        <w:rPr>
          <w:rFonts w:ascii="Times New Roman" w:eastAsia="標楷體" w:hAnsi="Times New Roman"/>
          <w:color w:val="000000" w:themeColor="text1"/>
          <w:sz w:val="28"/>
          <w:szCs w:val="28"/>
        </w:rPr>
        <w:t>型陽性病人，得進行陰道鏡檢查</w:t>
      </w:r>
      <w:r w:rsidR="007E18EE" w:rsidRPr="003058E8">
        <w:rPr>
          <w:rFonts w:ascii="Times New Roman" w:eastAsia="標楷體" w:hAnsi="Times New Roman"/>
          <w:color w:val="000000" w:themeColor="text1"/>
          <w:sz w:val="28"/>
          <w:szCs w:val="28"/>
        </w:rPr>
        <w:t>(28028C)</w:t>
      </w:r>
      <w:r w:rsidR="007E18EE" w:rsidRPr="003058E8">
        <w:rPr>
          <w:rFonts w:ascii="Times New Roman" w:eastAsia="標楷體" w:hAnsi="Times New Roman"/>
          <w:color w:val="000000" w:themeColor="text1"/>
          <w:sz w:val="28"/>
          <w:szCs w:val="28"/>
        </w:rPr>
        <w:t>，附加之子宮頸切片</w:t>
      </w:r>
      <w:r w:rsidR="007E18EE" w:rsidRPr="003058E8">
        <w:rPr>
          <w:rFonts w:ascii="Times New Roman" w:eastAsia="標楷體" w:hAnsi="Times New Roman"/>
          <w:color w:val="000000" w:themeColor="text1"/>
          <w:sz w:val="28"/>
          <w:szCs w:val="28"/>
        </w:rPr>
        <w:t>(55001C)</w:t>
      </w:r>
      <w:r w:rsidR="007E18EE" w:rsidRPr="003058E8">
        <w:rPr>
          <w:rFonts w:ascii="Times New Roman" w:eastAsia="標楷體" w:hAnsi="Times New Roman"/>
          <w:color w:val="000000" w:themeColor="text1"/>
          <w:sz w:val="28"/>
          <w:szCs w:val="28"/>
        </w:rPr>
        <w:t>及</w:t>
      </w:r>
      <w:r w:rsidR="007E18EE" w:rsidRPr="003058E8">
        <w:rPr>
          <w:rFonts w:ascii="Times New Roman" w:eastAsia="標楷體" w:hAnsi="Times New Roman"/>
          <w:color w:val="000000" w:themeColor="text1"/>
          <w:sz w:val="28"/>
          <w:szCs w:val="28"/>
        </w:rPr>
        <w:t>ECC</w:t>
      </w:r>
      <w:r w:rsidR="007E18EE" w:rsidRPr="003058E8">
        <w:rPr>
          <w:rFonts w:ascii="Times New Roman" w:eastAsia="標楷體" w:hAnsi="Times New Roman"/>
          <w:color w:val="000000" w:themeColor="text1"/>
          <w:sz w:val="28"/>
          <w:szCs w:val="28"/>
        </w:rPr>
        <w:t>子宮內管刮除術</w:t>
      </w:r>
      <w:r w:rsidR="007E18EE" w:rsidRPr="003058E8">
        <w:rPr>
          <w:rFonts w:ascii="Times New Roman" w:eastAsia="標楷體" w:hAnsi="Times New Roman"/>
          <w:color w:val="000000" w:themeColor="text1"/>
          <w:sz w:val="28"/>
          <w:szCs w:val="28"/>
        </w:rPr>
        <w:t>(81031C)</w:t>
      </w:r>
      <w:r w:rsidR="007E18EE" w:rsidRPr="003058E8">
        <w:rPr>
          <w:rFonts w:ascii="Times New Roman" w:eastAsia="標楷體" w:hAnsi="Times New Roman"/>
          <w:color w:val="000000" w:themeColor="text1"/>
          <w:sz w:val="28"/>
          <w:szCs w:val="28"/>
        </w:rPr>
        <w:t>得另行申報。</w:t>
      </w:r>
      <w:r w:rsidR="007E18EE" w:rsidRPr="003058E8">
        <w:rPr>
          <w:rFonts w:ascii="Times New Roman" w:eastAsia="標楷體" w:hAnsi="Times New Roman"/>
          <w:color w:val="000000" w:themeColor="text1"/>
          <w:sz w:val="28"/>
          <w:szCs w:val="28"/>
        </w:rPr>
        <w:t>(104/1/1)(106/1/1) (</w:t>
      </w:r>
      <w:r w:rsidR="003C072F" w:rsidRPr="003058E8">
        <w:rPr>
          <w:rFonts w:ascii="Times New Roman" w:eastAsia="標楷體" w:hAnsi="Times New Roman"/>
          <w:color w:val="000000" w:themeColor="text1"/>
          <w:sz w:val="28"/>
          <w:szCs w:val="28"/>
        </w:rPr>
        <w:t>109/5/1</w:t>
      </w:r>
      <w:r w:rsidR="007E18EE" w:rsidRPr="003058E8">
        <w:rPr>
          <w:rFonts w:ascii="Times New Roman" w:eastAsia="標楷體" w:hAnsi="Times New Roman"/>
          <w:color w:val="000000" w:themeColor="text1"/>
          <w:sz w:val="28"/>
          <w:szCs w:val="28"/>
        </w:rPr>
        <w:t>)</w:t>
      </w:r>
    </w:p>
    <w:p w14:paraId="0B24B593"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200504030</w:t>
      </w:r>
      <w:r w:rsidRPr="003058E8">
        <w:rPr>
          <w:rFonts w:ascii="Times New Roman" w:eastAsia="標楷體" w:hAnsi="Times New Roman"/>
          <w:color w:val="000000" w:themeColor="text1"/>
          <w:sz w:val="28"/>
          <w:szCs w:val="28"/>
        </w:rPr>
        <w:t>子宮頸楔狀切除術</w:t>
      </w:r>
      <w:r w:rsidRPr="003058E8">
        <w:rPr>
          <w:rFonts w:ascii="Times New Roman" w:eastAsia="標楷體" w:hAnsi="Times New Roman"/>
          <w:color w:val="000000" w:themeColor="text1"/>
          <w:sz w:val="28"/>
          <w:szCs w:val="28"/>
        </w:rPr>
        <w:t>conization</w:t>
      </w:r>
      <w:r w:rsidRPr="003058E8">
        <w:rPr>
          <w:rFonts w:ascii="Times New Roman" w:eastAsia="標楷體" w:hAnsi="Times New Roman"/>
          <w:color w:val="000000" w:themeColor="text1"/>
          <w:sz w:val="28"/>
          <w:szCs w:val="28"/>
        </w:rPr>
        <w:t>原則上不需住院，若需留院觀察時以一天為原則，病情特殊者須詳述理由。</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不論住院天數均詳述理由</w:t>
      </w:r>
      <w:r w:rsidRPr="003058E8">
        <w:rPr>
          <w:rFonts w:ascii="Times New Roman" w:eastAsia="標楷體" w:hAnsi="Times New Roman"/>
          <w:color w:val="000000" w:themeColor="text1"/>
          <w:sz w:val="28"/>
          <w:szCs w:val="28"/>
        </w:rPr>
        <w:t>) (102/3/1)</w:t>
      </w:r>
    </w:p>
    <w:p w14:paraId="1A566F11"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200504040</w:t>
      </w:r>
      <w:r w:rsidRPr="003058E8">
        <w:rPr>
          <w:rFonts w:ascii="Times New Roman" w:eastAsia="標楷體" w:hAnsi="Times New Roman"/>
          <w:color w:val="000000" w:themeColor="text1"/>
          <w:sz w:val="28"/>
          <w:szCs w:val="28"/>
        </w:rPr>
        <w:t>施行息肉切除術及未懷孕之子宮刮除術者，須附病理報告。</w:t>
      </w:r>
      <w:r w:rsidRPr="003058E8">
        <w:rPr>
          <w:rFonts w:ascii="Times New Roman" w:eastAsia="標楷體" w:hAnsi="Times New Roman"/>
          <w:color w:val="000000" w:themeColor="text1"/>
          <w:sz w:val="28"/>
          <w:szCs w:val="28"/>
        </w:rPr>
        <w:t>(106/1/1)</w:t>
      </w:r>
    </w:p>
    <w:p w14:paraId="00EFAE87"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0607323C" w14:textId="77777777" w:rsidR="00EA0F45" w:rsidRPr="003058E8" w:rsidRDefault="00EA0F45" w:rsidP="00AA0EEE">
      <w:pPr>
        <w:spacing w:beforeLines="50" w:before="202"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200505</w:t>
      </w:r>
      <w:r w:rsidRPr="003058E8">
        <w:rPr>
          <w:rFonts w:ascii="Times New Roman" w:eastAsia="標楷體" w:hAnsi="Times New Roman"/>
          <w:b/>
          <w:color w:val="000000" w:themeColor="text1"/>
          <w:sz w:val="28"/>
          <w:szCs w:val="28"/>
        </w:rPr>
        <w:t>婦科骨盆腔病狀診療</w:t>
      </w:r>
    </w:p>
    <w:p w14:paraId="5D1EDC52"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w:t>
      </w:r>
      <w:r w:rsidRPr="003058E8">
        <w:rPr>
          <w:rFonts w:ascii="Times New Roman" w:eastAsia="標楷體" w:hAnsi="Times New Roman"/>
          <w:color w:val="000000" w:themeColor="text1"/>
          <w:sz w:val="28"/>
          <w:szCs w:val="28"/>
        </w:rPr>
        <w:t>骨盆腔檢查，病歷必須有記載骨盆腔檢查如下</w:t>
      </w:r>
    </w:p>
    <w:p w14:paraId="03F727CB"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200505010-01</w:t>
      </w:r>
      <w:r w:rsidRPr="003058E8">
        <w:rPr>
          <w:rFonts w:ascii="Times New Roman" w:eastAsia="標楷體" w:hAnsi="Times New Roman"/>
          <w:color w:val="000000" w:themeColor="text1"/>
          <w:sz w:val="28"/>
          <w:szCs w:val="28"/>
        </w:rPr>
        <w:t>已有性經驗者，宜記載子宮、子宮附屬器、子宮頸、陰道、外陰部五項檢查之情形，至少也要記載其中之三項或以上有無病變或異常。</w:t>
      </w:r>
    </w:p>
    <w:p w14:paraId="3BBE3D7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200505010-02</w:t>
      </w:r>
      <w:r w:rsidRPr="003058E8">
        <w:rPr>
          <w:rFonts w:ascii="Times New Roman" w:eastAsia="標楷體" w:hAnsi="Times New Roman"/>
          <w:color w:val="000000" w:themeColor="text1"/>
          <w:sz w:val="28"/>
          <w:szCs w:val="28"/>
        </w:rPr>
        <w:t>無性經驗者，宜記載陰道口、外陰部有無病變或異常。</w:t>
      </w:r>
      <w:r w:rsidRPr="003058E8">
        <w:rPr>
          <w:rFonts w:ascii="Times New Roman" w:eastAsia="標楷體" w:hAnsi="Times New Roman"/>
          <w:color w:val="000000" w:themeColor="text1"/>
          <w:sz w:val="28"/>
          <w:szCs w:val="28"/>
        </w:rPr>
        <w:t>(102/3/1)</w:t>
      </w:r>
    </w:p>
    <w:p w14:paraId="0C49945E"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200505010-03</w:t>
      </w:r>
      <w:r w:rsidRPr="003058E8">
        <w:rPr>
          <w:rFonts w:ascii="Times New Roman" w:eastAsia="標楷體" w:hAnsi="Times New Roman"/>
          <w:color w:val="000000" w:themeColor="text1"/>
          <w:sz w:val="28"/>
          <w:szCs w:val="28"/>
        </w:rPr>
        <w:t>陰道灌洗必須記載於病歷內。</w:t>
      </w:r>
      <w:r w:rsidRPr="003058E8">
        <w:rPr>
          <w:rFonts w:ascii="Times New Roman" w:eastAsia="標楷體" w:hAnsi="Times New Roman"/>
          <w:color w:val="000000" w:themeColor="text1"/>
          <w:sz w:val="28"/>
          <w:szCs w:val="28"/>
        </w:rPr>
        <w:t>(100/1/1)</w:t>
      </w:r>
    </w:p>
    <w:p w14:paraId="7DCD9736" w14:textId="77777777" w:rsidR="00EA0F45" w:rsidRPr="003058E8" w:rsidRDefault="00EA0F45" w:rsidP="00AA0EEE">
      <w:pPr>
        <w:spacing w:beforeLines="50" w:before="202"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w:t>
      </w:r>
      <w:r w:rsidRPr="003058E8">
        <w:rPr>
          <w:rFonts w:ascii="Times New Roman" w:eastAsia="標楷體" w:hAnsi="Times New Roman"/>
          <w:color w:val="000000" w:themeColor="text1"/>
          <w:sz w:val="28"/>
          <w:szCs w:val="28"/>
        </w:rPr>
        <w:t>婦科腹腔鏡</w:t>
      </w:r>
    </w:p>
    <w:p w14:paraId="532EF43E"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200505022-01</w:t>
      </w:r>
      <w:r w:rsidRPr="003058E8">
        <w:rPr>
          <w:rFonts w:ascii="Times New Roman" w:eastAsia="標楷體" w:hAnsi="Times New Roman"/>
          <w:color w:val="000000" w:themeColor="text1"/>
          <w:sz w:val="28"/>
          <w:szCs w:val="28"/>
        </w:rPr>
        <w:t>施行腹腔鏡檢查</w:t>
      </w:r>
      <w:r w:rsidRPr="003058E8">
        <w:rPr>
          <w:rFonts w:ascii="Times New Roman" w:eastAsia="標楷體" w:hAnsi="Times New Roman"/>
          <w:color w:val="000000" w:themeColor="text1"/>
          <w:sz w:val="28"/>
          <w:szCs w:val="28"/>
        </w:rPr>
        <w:t>(28014C)</w:t>
      </w:r>
      <w:r w:rsidRPr="003058E8">
        <w:rPr>
          <w:rFonts w:ascii="Times New Roman" w:eastAsia="標楷體" w:hAnsi="Times New Roman"/>
          <w:color w:val="000000" w:themeColor="text1"/>
          <w:sz w:val="28"/>
          <w:szCs w:val="28"/>
        </w:rPr>
        <w:t>原則不需住院，如因病需要住院，須於病歷詳細記載並詳細說明理由。</w:t>
      </w:r>
    </w:p>
    <w:p w14:paraId="4B5CD1A7"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200505022-02</w:t>
      </w:r>
      <w:r w:rsidRPr="003058E8">
        <w:rPr>
          <w:rFonts w:ascii="Times New Roman" w:eastAsia="標楷體" w:hAnsi="Times New Roman"/>
          <w:color w:val="000000" w:themeColor="text1"/>
          <w:sz w:val="28"/>
          <w:szCs w:val="28"/>
        </w:rPr>
        <w:t>多囊性卵巢病人進行腹腔鏡卵巢鑽孔術應視為第二線治療。</w:t>
      </w:r>
      <w:r w:rsidRPr="003058E8">
        <w:rPr>
          <w:rFonts w:ascii="Times New Roman" w:eastAsia="標楷體" w:hAnsi="Times New Roman"/>
          <w:color w:val="000000" w:themeColor="text1"/>
          <w:sz w:val="28"/>
          <w:szCs w:val="28"/>
        </w:rPr>
        <w:t>(106/8/1)</w:t>
      </w:r>
    </w:p>
    <w:p w14:paraId="42E3D96C"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200505022-03</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szCs w:val="28"/>
        </w:rPr>
        <w:t>80014C</w:t>
      </w:r>
      <w:r w:rsidRPr="003058E8">
        <w:rPr>
          <w:rFonts w:ascii="Times New Roman" w:eastAsia="標楷體" w:hAnsi="Times New Roman"/>
          <w:color w:val="000000" w:themeColor="text1"/>
          <w:sz w:val="28"/>
          <w:szCs w:val="28"/>
        </w:rPr>
        <w:t>腹腔鏡手術，係針對傳統腹腔鏡下子宮內膜異位症電燒而設；至於電視腹腔鏡下施行各項婦科手術，於主管機關未明令公布前依各項手術費規定申報。</w:t>
      </w:r>
      <w:r w:rsidRPr="003058E8">
        <w:rPr>
          <w:rFonts w:ascii="Times New Roman" w:eastAsia="標楷體" w:hAnsi="Times New Roman"/>
          <w:color w:val="000000" w:themeColor="text1"/>
          <w:sz w:val="28"/>
          <w:szCs w:val="28"/>
        </w:rPr>
        <w:t>(102/3/1)</w:t>
      </w:r>
    </w:p>
    <w:p w14:paraId="3A18D156" w14:textId="77777777" w:rsidR="00242331" w:rsidRPr="003058E8" w:rsidRDefault="00242331" w:rsidP="00242331">
      <w:pPr>
        <w:spacing w:beforeLines="50" w:before="202"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w:t>
      </w:r>
      <w:r w:rsidRPr="003058E8">
        <w:rPr>
          <w:rFonts w:ascii="Times New Roman" w:eastAsia="標楷體" w:hAnsi="Times New Roman"/>
          <w:color w:val="000000" w:themeColor="text1"/>
          <w:sz w:val="28"/>
          <w:szCs w:val="28"/>
        </w:rPr>
        <w:t>尿路動力學檢查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6523A68F"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200505032-01</w:t>
      </w:r>
      <w:r w:rsidRPr="003058E8">
        <w:rPr>
          <w:rFonts w:ascii="Times New Roman" w:eastAsia="標楷體" w:hAnsi="Times New Roman"/>
          <w:color w:val="000000" w:themeColor="text1"/>
          <w:sz w:val="28"/>
          <w:szCs w:val="28"/>
        </w:rPr>
        <w:t>具下泌尿道功能症狀及障礙之病人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，得執行尿路動力學檢查及棉墊測試，請於病歷記載主客觀評估。</w:t>
      </w:r>
    </w:p>
    <w:p w14:paraId="23B99F62"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200505032-02</w:t>
      </w:r>
      <w:r w:rsidRPr="003058E8">
        <w:rPr>
          <w:rFonts w:ascii="Times New Roman" w:eastAsia="標楷體" w:hAnsi="Times New Roman"/>
          <w:color w:val="000000" w:themeColor="text1"/>
          <w:sz w:val="28"/>
          <w:szCs w:val="28"/>
        </w:rPr>
        <w:t>骨盆器官脫垂，病人雖無相關主訴，但潛在有下泌尿道功能症狀及障礙之風險</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如尿失禁、頻尿、解尿困難、尿路外口阻塞、尿滯留等等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，得於手術前執行尿路動力學檢查及棉墊測試，請於病歷記載主客觀評估。</w:t>
      </w:r>
    </w:p>
    <w:p w14:paraId="23242781"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p>
    <w:p w14:paraId="3D0C3C7B"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200505042</w:t>
      </w:r>
      <w:r w:rsidRPr="003058E8">
        <w:rPr>
          <w:rFonts w:ascii="Times New Roman" w:eastAsia="標楷體" w:hAnsi="Times New Roman"/>
          <w:color w:val="000000" w:themeColor="text1"/>
          <w:sz w:val="28"/>
          <w:szCs w:val="28"/>
        </w:rPr>
        <w:t>尿失禁電刺激</w:t>
      </w:r>
      <w:r w:rsidR="009C290E" w:rsidRPr="003058E8">
        <w:rPr>
          <w:rFonts w:ascii="Times New Roman" w:eastAsia="標楷體" w:hAnsi="Times New Roman"/>
          <w:color w:val="000000" w:themeColor="text1"/>
          <w:sz w:val="28"/>
          <w:szCs w:val="28"/>
        </w:rPr>
        <w:t>治療</w:t>
      </w:r>
      <w:r w:rsidR="009C290E" w:rsidRPr="003058E8">
        <w:rPr>
          <w:rFonts w:ascii="Times New Roman" w:eastAsia="標楷體" w:hAnsi="Times New Roman"/>
          <w:color w:val="000000" w:themeColor="text1"/>
          <w:sz w:val="28"/>
          <w:szCs w:val="28"/>
        </w:rPr>
        <w:t>(47087C)(</w:t>
      </w:r>
      <w:r w:rsidR="00A20D4E" w:rsidRPr="003058E8">
        <w:rPr>
          <w:rFonts w:ascii="Times New Roman" w:eastAsia="標楷體" w:hAnsi="Times New Roman"/>
          <w:color w:val="000000" w:themeColor="text1"/>
          <w:sz w:val="28"/>
          <w:szCs w:val="28"/>
        </w:rPr>
        <w:t>110/6/1</w:t>
      </w:r>
      <w:r w:rsidR="009C290E" w:rsidRPr="003058E8">
        <w:rPr>
          <w:rFonts w:ascii="Times New Roman" w:eastAsia="標楷體" w:hAnsi="Times New Roman"/>
          <w:color w:val="000000" w:themeColor="text1"/>
          <w:sz w:val="28"/>
          <w:szCs w:val="28"/>
        </w:rPr>
        <w:t>)</w:t>
      </w:r>
    </w:p>
    <w:p w14:paraId="19791281"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200505042-01</w:t>
      </w:r>
      <w:r w:rsidRPr="003058E8">
        <w:rPr>
          <w:rFonts w:ascii="Times New Roman" w:eastAsia="標楷體" w:hAnsi="Times New Roman"/>
          <w:color w:val="000000" w:themeColor="text1"/>
          <w:sz w:val="28"/>
          <w:szCs w:val="28"/>
        </w:rPr>
        <w:t>尿失禁電刺激治療需經診斷為尿失禁後，方可採行。並應依「棉墊試驗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r w:rsidRPr="003058E8">
        <w:rPr>
          <w:rFonts w:ascii="Times New Roman" w:eastAsia="標楷體" w:hAnsi="Times New Roman"/>
          <w:color w:val="000000" w:themeColor="text1"/>
          <w:sz w:val="28"/>
          <w:szCs w:val="28"/>
        </w:rPr>
        <w:t>）」等檢查項目為診斷依據，並檢附檢查結果。</w:t>
      </w:r>
    </w:p>
    <w:p w14:paraId="54C78DD8" w14:textId="77777777" w:rsidR="00242331" w:rsidRPr="003058E8" w:rsidRDefault="00242331" w:rsidP="00242331">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200505042-02</w:t>
      </w:r>
      <w:r w:rsidRPr="003058E8">
        <w:rPr>
          <w:rFonts w:ascii="Times New Roman" w:eastAsia="標楷體" w:hAnsi="Times New Roman"/>
          <w:color w:val="000000" w:themeColor="text1"/>
          <w:sz w:val="28"/>
          <w:szCs w:val="28"/>
        </w:rPr>
        <w:t>本項治療每週進行兩次，每月以六至八次為原則，三個月療程後，需進行療效評估。</w:t>
      </w:r>
    </w:p>
    <w:p w14:paraId="06996D0A" w14:textId="77777777" w:rsidR="00EA0F45" w:rsidRPr="003058E8" w:rsidRDefault="00EA0F45" w:rsidP="00AA0EEE">
      <w:pPr>
        <w:widowControl/>
        <w:suppressAutoHyphens w:val="0"/>
        <w:spacing w:line="240" w:lineRule="auto"/>
        <w:jc w:val="both"/>
        <w:rPr>
          <w:rFonts w:ascii="Times New Roman" w:hAnsi="Times New Roman"/>
          <w:color w:val="000000" w:themeColor="text1"/>
        </w:rPr>
      </w:pPr>
      <w:r w:rsidRPr="003058E8">
        <w:rPr>
          <w:rFonts w:ascii="Times New Roman" w:eastAsia="標楷體" w:hAnsi="Times New Roman"/>
          <w:b/>
          <w:color w:val="000000" w:themeColor="text1"/>
          <w:sz w:val="28"/>
          <w:szCs w:val="28"/>
        </w:rPr>
        <w:br w:type="page"/>
      </w:r>
      <w:r w:rsidRPr="003058E8">
        <w:rPr>
          <w:rFonts w:ascii="Times New Roman" w:eastAsia="標楷體" w:hAnsi="Times New Roman"/>
          <w:b/>
          <w:color w:val="000000" w:themeColor="text1"/>
          <w:sz w:val="28"/>
          <w:szCs w:val="28"/>
        </w:rPr>
        <w:lastRenderedPageBreak/>
        <w:t>200507</w:t>
      </w:r>
      <w:r w:rsidRPr="003058E8">
        <w:rPr>
          <w:rFonts w:ascii="Times New Roman" w:eastAsia="標楷體" w:hAnsi="Times New Roman"/>
          <w:b/>
          <w:color w:val="000000" w:themeColor="text1"/>
          <w:sz w:val="28"/>
          <w:szCs w:val="28"/>
        </w:rPr>
        <w:t>產科流產診療</w:t>
      </w:r>
    </w:p>
    <w:p w14:paraId="46F8DCBE"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w:t>
      </w:r>
      <w:r w:rsidRPr="003058E8">
        <w:rPr>
          <w:rFonts w:ascii="Times New Roman" w:eastAsia="標楷體" w:hAnsi="Times New Roman"/>
          <w:color w:val="000000" w:themeColor="text1"/>
          <w:sz w:val="28"/>
          <w:szCs w:val="28"/>
        </w:rPr>
        <w:t>執行人工流產之條件：</w:t>
      </w:r>
    </w:p>
    <w:p w14:paraId="54394322"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w:t>
      </w:r>
      <w:r w:rsidRPr="003058E8">
        <w:rPr>
          <w:rFonts w:ascii="Times New Roman" w:eastAsia="標楷體" w:hAnsi="Times New Roman"/>
          <w:color w:val="000000" w:themeColor="text1"/>
          <w:sz w:val="28"/>
          <w:szCs w:val="28"/>
        </w:rPr>
        <w:t>非治療需要之人工流產係指下列項目以外之人工流產。</w:t>
      </w:r>
    </w:p>
    <w:p w14:paraId="33D14E96" w14:textId="77777777" w:rsidR="00EA0F45" w:rsidRPr="003058E8" w:rsidRDefault="00EA0F45" w:rsidP="00AA0EEE">
      <w:pPr>
        <w:spacing w:line="52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200507010-01-01</w:t>
      </w:r>
      <w:r w:rsidRPr="003058E8">
        <w:rPr>
          <w:rFonts w:ascii="Times New Roman" w:eastAsia="標楷體" w:hAnsi="Times New Roman"/>
          <w:color w:val="000000" w:themeColor="text1"/>
          <w:sz w:val="28"/>
          <w:szCs w:val="28"/>
        </w:rPr>
        <w:t>本人或其配偶患有礙優生之遺傳性、傳染性疾病或精神疾病者。</w:t>
      </w:r>
    </w:p>
    <w:p w14:paraId="7FC0A528" w14:textId="77777777" w:rsidR="00EA0F45" w:rsidRPr="003058E8" w:rsidRDefault="00EA0F45" w:rsidP="00AA0EEE">
      <w:pPr>
        <w:spacing w:line="52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200507010-01-02</w:t>
      </w:r>
      <w:r w:rsidRPr="003058E8">
        <w:rPr>
          <w:rFonts w:ascii="Times New Roman" w:eastAsia="標楷體" w:hAnsi="Times New Roman"/>
          <w:color w:val="000000" w:themeColor="text1"/>
          <w:sz w:val="28"/>
          <w:szCs w:val="28"/>
        </w:rPr>
        <w:t>本人或其配偶之四等親以內之血親患有礙優生之遺傳性疾病。</w:t>
      </w:r>
    </w:p>
    <w:p w14:paraId="1C8CF97A" w14:textId="77777777" w:rsidR="00EA0F45" w:rsidRPr="003058E8" w:rsidRDefault="00EA0F45" w:rsidP="00AA0EEE">
      <w:pPr>
        <w:spacing w:line="520" w:lineRule="exact"/>
        <w:ind w:left="1982" w:hangingChars="708" w:hanging="19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200507010-01-03</w:t>
      </w:r>
      <w:r w:rsidRPr="003058E8">
        <w:rPr>
          <w:rFonts w:ascii="Times New Roman" w:eastAsia="標楷體" w:hAnsi="Times New Roman"/>
          <w:color w:val="000000" w:themeColor="text1"/>
          <w:sz w:val="28"/>
          <w:szCs w:val="28"/>
        </w:rPr>
        <w:t>有醫學上之理由，足以認定懷孕或分娩有招致生命危險或危害身體或精神健康者。</w:t>
      </w:r>
    </w:p>
    <w:p w14:paraId="674B803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200507010-01-04</w:t>
      </w:r>
      <w:r w:rsidRPr="003058E8">
        <w:rPr>
          <w:rFonts w:ascii="Times New Roman" w:eastAsia="標楷體" w:hAnsi="Times New Roman"/>
          <w:color w:val="000000" w:themeColor="text1"/>
          <w:sz w:val="28"/>
          <w:szCs w:val="28"/>
        </w:rPr>
        <w:t>有醫學上之理由，足以認定胎兒有畸形發育之虞者。</w:t>
      </w:r>
    </w:p>
    <w:p w14:paraId="56833924"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200507010-01-05</w:t>
      </w:r>
      <w:r w:rsidRPr="003058E8">
        <w:rPr>
          <w:rFonts w:ascii="Times New Roman" w:eastAsia="標楷體" w:hAnsi="Times New Roman"/>
          <w:color w:val="000000" w:themeColor="text1"/>
          <w:sz w:val="28"/>
          <w:szCs w:val="28"/>
        </w:rPr>
        <w:t>不完全性流產、不可避免之流產、死胎流產等病態性流產。</w:t>
      </w:r>
    </w:p>
    <w:p w14:paraId="0333EE87"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200507010-02</w:t>
      </w:r>
      <w:r w:rsidRPr="003058E8">
        <w:rPr>
          <w:rFonts w:ascii="Times New Roman" w:eastAsia="標楷體" w:hAnsi="Times New Roman"/>
          <w:color w:val="000000" w:themeColor="text1"/>
          <w:sz w:val="28"/>
          <w:szCs w:val="28"/>
        </w:rPr>
        <w:t>非治療需要人工流產之醫療費用，全民健康保險不給付。施行治療性人工流產後，有特殊情況需住院者，請詳細說明理由。</w:t>
      </w:r>
    </w:p>
    <w:p w14:paraId="7A52595A"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200507020</w:t>
      </w:r>
      <w:r w:rsidRPr="003058E8">
        <w:rPr>
          <w:rFonts w:ascii="Times New Roman" w:eastAsia="標楷體" w:hAnsi="Times New Roman"/>
          <w:color w:val="000000" w:themeColor="text1"/>
          <w:sz w:val="28"/>
          <w:szCs w:val="28"/>
        </w:rPr>
        <w:t>先兆性流產原則上不需住院，如門診治療無效，需住院時必須充分說明理由。</w:t>
      </w:r>
    </w:p>
    <w:p w14:paraId="443AC743"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200507030</w:t>
      </w:r>
      <w:r w:rsidRPr="003058E8">
        <w:rPr>
          <w:rFonts w:ascii="Times New Roman" w:eastAsia="標楷體" w:hAnsi="Times New Roman"/>
          <w:color w:val="000000" w:themeColor="text1"/>
          <w:sz w:val="28"/>
          <w:szCs w:val="28"/>
        </w:rPr>
        <w:t>妊娠十二週前之流產及手術，原則上不需住院；如病情特殊需住院者，在申報醫療費用時，應詳細說明理由。</w:t>
      </w:r>
    </w:p>
    <w:p w14:paraId="1DFB1F99"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w:t>
      </w:r>
      <w:r w:rsidRPr="003058E8">
        <w:rPr>
          <w:rFonts w:ascii="Times New Roman" w:eastAsia="標楷體" w:hAnsi="Times New Roman"/>
          <w:color w:val="000000" w:themeColor="text1"/>
          <w:sz w:val="28"/>
          <w:szCs w:val="28"/>
        </w:rPr>
        <w:t>治療性流產手術審查原則</w:t>
      </w:r>
    </w:p>
    <w:p w14:paraId="45F7E448"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200507040-01</w:t>
      </w:r>
      <w:r w:rsidRPr="003058E8">
        <w:rPr>
          <w:rFonts w:ascii="Times New Roman" w:eastAsia="標楷體" w:hAnsi="Times New Roman"/>
          <w:color w:val="000000" w:themeColor="text1"/>
          <w:sz w:val="28"/>
          <w:szCs w:val="28"/>
        </w:rPr>
        <w:t>無任何徵候或症狀，又無病歷記載或超音波報告，不應施行子宮頸擴張刮除術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51FD84B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200507040-02</w:t>
      </w:r>
      <w:r w:rsidRPr="003058E8">
        <w:rPr>
          <w:rFonts w:ascii="Times New Roman" w:eastAsia="標楷體" w:hAnsi="Times New Roman"/>
          <w:color w:val="000000" w:themeColor="text1"/>
          <w:sz w:val="28"/>
          <w:szCs w:val="28"/>
        </w:rPr>
        <w:t>住院安胎失敗者，可施行子宮頸擴張刮除術</w:t>
      </w:r>
      <w:r w:rsidRPr="003058E8">
        <w:rPr>
          <w:rFonts w:ascii="Times New Roman" w:eastAsia="標楷體" w:hAnsi="Times New Roman"/>
          <w:color w:val="000000" w:themeColor="text1"/>
          <w:sz w:val="28"/>
          <w:szCs w:val="28"/>
        </w:rPr>
        <w:t>(D&amp;C)</w:t>
      </w:r>
      <w:r w:rsidRPr="003058E8">
        <w:rPr>
          <w:rFonts w:ascii="Times New Roman" w:eastAsia="標楷體" w:hAnsi="Times New Roman"/>
          <w:color w:val="000000" w:themeColor="text1"/>
          <w:sz w:val="28"/>
          <w:szCs w:val="28"/>
        </w:rPr>
        <w:t>手術。</w:t>
      </w:r>
    </w:p>
    <w:p w14:paraId="05D9ED54" w14:textId="77777777" w:rsidR="00EA0F45" w:rsidRPr="003058E8" w:rsidRDefault="00EA0F45" w:rsidP="00AA0EEE">
      <w:pPr>
        <w:spacing w:line="520" w:lineRule="exact"/>
        <w:ind w:left="1560" w:hangingChars="557" w:hanging="1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200507040-03</w:t>
      </w:r>
      <w:r w:rsidRPr="003058E8">
        <w:rPr>
          <w:rFonts w:ascii="Times New Roman" w:eastAsia="標楷體" w:hAnsi="Times New Roman"/>
          <w:color w:val="000000" w:themeColor="text1"/>
          <w:sz w:val="28"/>
          <w:szCs w:val="28"/>
        </w:rPr>
        <w:t>子宮頸擴張刮除手術，申報「急診」時，須符合全民健康保險醫療服務給付項目及支付標準表中急診定義及急診部分審查原則及注意事項之規定。</w:t>
      </w:r>
      <w:r w:rsidRPr="003058E8">
        <w:rPr>
          <w:rFonts w:ascii="Times New Roman" w:eastAsia="標楷體" w:hAnsi="Times New Roman"/>
          <w:color w:val="000000" w:themeColor="text1"/>
          <w:sz w:val="28"/>
          <w:szCs w:val="28"/>
        </w:rPr>
        <w:t>(102/3/1)</w:t>
      </w:r>
      <w:r w:rsidRPr="003058E8">
        <w:rPr>
          <w:rFonts w:ascii="Times New Roman" w:eastAsia="標楷體" w:hAnsi="Times New Roman"/>
          <w:color w:val="000000" w:themeColor="text1"/>
          <w:sz w:val="28"/>
          <w:szCs w:val="28"/>
        </w:rPr>
        <w:t>。</w:t>
      </w:r>
    </w:p>
    <w:p w14:paraId="14725881"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200507040-04</w:t>
      </w:r>
      <w:r w:rsidRPr="003058E8">
        <w:rPr>
          <w:rFonts w:ascii="Times New Roman" w:eastAsia="標楷體" w:hAnsi="Times New Roman"/>
          <w:color w:val="000000" w:themeColor="text1"/>
          <w:sz w:val="28"/>
          <w:szCs w:val="28"/>
        </w:rPr>
        <w:t>須附病理報告。</w:t>
      </w:r>
      <w:r w:rsidRPr="003058E8">
        <w:rPr>
          <w:rFonts w:ascii="Times New Roman" w:eastAsia="標楷體" w:hAnsi="Times New Roman"/>
          <w:color w:val="000000" w:themeColor="text1"/>
          <w:sz w:val="28"/>
          <w:szCs w:val="28"/>
        </w:rPr>
        <w:t>(106/1/1)</w:t>
      </w:r>
    </w:p>
    <w:p w14:paraId="01BA0E0E"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59B9E39C" w14:textId="77777777" w:rsidR="00EA0F45" w:rsidRPr="003058E8" w:rsidRDefault="00EA0F45" w:rsidP="00AA0EEE">
      <w:pPr>
        <w:spacing w:beforeLines="50" w:before="202"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200508</w:t>
      </w:r>
      <w:r w:rsidRPr="003058E8">
        <w:rPr>
          <w:rFonts w:ascii="Times New Roman" w:eastAsia="標楷體" w:hAnsi="Times New Roman"/>
          <w:b/>
          <w:color w:val="000000" w:themeColor="text1"/>
          <w:sz w:val="28"/>
          <w:szCs w:val="28"/>
        </w:rPr>
        <w:t>產科早產診療</w:t>
      </w:r>
    </w:p>
    <w:p w14:paraId="4B5DBE2D" w14:textId="77777777" w:rsidR="00EA0F45" w:rsidRPr="003058E8" w:rsidRDefault="00EA0F45" w:rsidP="00AA0EEE">
      <w:pPr>
        <w:spacing w:line="520" w:lineRule="exact"/>
        <w:ind w:left="1274" w:hangingChars="455" w:hanging="1274"/>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200508010</w:t>
      </w:r>
      <w:r w:rsidRPr="003058E8">
        <w:rPr>
          <w:rFonts w:ascii="Times New Roman" w:eastAsia="標楷體" w:hAnsi="Times New Roman"/>
          <w:color w:val="000000" w:themeColor="text1"/>
          <w:sz w:val="28"/>
          <w:szCs w:val="28"/>
        </w:rPr>
        <w:t>有早產之虞須以宮縮緩解劑注射治療者，可收容住院，需檢附胎心音監視報告或有病歷記載臨床症狀，例如：出血、宮縮、子宮頸變化、破水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等。</w:t>
      </w:r>
      <w:r w:rsidRPr="003058E8">
        <w:rPr>
          <w:rFonts w:ascii="Times New Roman" w:eastAsia="標楷體" w:hAnsi="Times New Roman"/>
          <w:color w:val="000000" w:themeColor="text1"/>
          <w:sz w:val="28"/>
          <w:szCs w:val="28"/>
        </w:rPr>
        <w:t>(106/8/1)</w:t>
      </w:r>
    </w:p>
    <w:p w14:paraId="6655A168"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7E1E038B" w14:textId="77777777" w:rsidR="00EA0F45" w:rsidRPr="003058E8" w:rsidRDefault="00EA0F45" w:rsidP="00AA0EEE">
      <w:pPr>
        <w:spacing w:beforeLines="50" w:before="202"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200509</w:t>
      </w:r>
      <w:r w:rsidRPr="003058E8">
        <w:rPr>
          <w:rFonts w:ascii="Times New Roman" w:eastAsia="標楷體" w:hAnsi="Times New Roman"/>
          <w:b/>
          <w:color w:val="000000" w:themeColor="text1"/>
          <w:sz w:val="28"/>
          <w:szCs w:val="28"/>
        </w:rPr>
        <w:t>產科產前檢查</w:t>
      </w:r>
    </w:p>
    <w:p w14:paraId="607AF9DC"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w:t>
      </w:r>
      <w:r w:rsidRPr="003058E8">
        <w:rPr>
          <w:rFonts w:ascii="Times New Roman" w:eastAsia="標楷體" w:hAnsi="Times New Roman"/>
          <w:color w:val="000000" w:themeColor="text1"/>
          <w:sz w:val="28"/>
          <w:szCs w:val="28"/>
        </w:rPr>
        <w:t>胎心音監視檢查</w:t>
      </w:r>
    </w:p>
    <w:p w14:paraId="68D04B41"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200509012-01</w:t>
      </w:r>
      <w:r w:rsidRPr="003058E8">
        <w:rPr>
          <w:rFonts w:ascii="Times New Roman" w:eastAsia="標楷體" w:hAnsi="Times New Roman"/>
          <w:color w:val="000000" w:themeColor="text1"/>
          <w:sz w:val="28"/>
          <w:szCs w:val="28"/>
        </w:rPr>
        <w:t>施行胎心音監視檢查</w:t>
      </w:r>
      <w:r w:rsidRPr="003058E8">
        <w:rPr>
          <w:rFonts w:ascii="Times New Roman" w:eastAsia="標楷體" w:hAnsi="Times New Roman"/>
          <w:color w:val="000000" w:themeColor="text1"/>
          <w:sz w:val="28"/>
          <w:szCs w:val="28"/>
        </w:rPr>
        <w:t>(18013C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18014C)</w:t>
      </w:r>
      <w:r w:rsidRPr="003058E8">
        <w:rPr>
          <w:rFonts w:ascii="Times New Roman" w:eastAsia="標楷體" w:hAnsi="Times New Roman"/>
          <w:color w:val="000000" w:themeColor="text1"/>
          <w:sz w:val="28"/>
          <w:szCs w:val="28"/>
        </w:rPr>
        <w:t>，需符合下列任一病狀：高危險妊娠之產前檢查、懷疑子宮有早期收縮、治療性引產之子宮收縮監測。</w:t>
      </w:r>
    </w:p>
    <w:p w14:paraId="19E3F0C1" w14:textId="0A116BE2"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200509012-02</w:t>
      </w:r>
      <w:r w:rsidRPr="003058E8">
        <w:rPr>
          <w:rFonts w:ascii="Times New Roman" w:eastAsia="標楷體" w:hAnsi="Times New Roman"/>
          <w:color w:val="000000" w:themeColor="text1"/>
          <w:sz w:val="28"/>
          <w:szCs w:val="28"/>
        </w:rPr>
        <w:t>一日累積監視超過六小時者仍以六小時計，且不可與</w:t>
      </w:r>
      <w:r w:rsidRPr="003058E8">
        <w:rPr>
          <w:rFonts w:ascii="Times New Roman" w:eastAsia="標楷體" w:hAnsi="Times New Roman"/>
          <w:color w:val="000000" w:themeColor="text1"/>
          <w:sz w:val="28"/>
          <w:szCs w:val="28"/>
        </w:rPr>
        <w:t>18035B</w:t>
      </w:r>
      <w:r w:rsidRPr="003058E8">
        <w:rPr>
          <w:rFonts w:ascii="Times New Roman" w:eastAsia="標楷體" w:hAnsi="Times New Roman"/>
          <w:color w:val="000000" w:themeColor="text1"/>
          <w:sz w:val="28"/>
          <w:szCs w:val="28"/>
        </w:rPr>
        <w:t>併同申報。</w:t>
      </w:r>
      <w:r w:rsidR="00E54FD6" w:rsidRPr="003058E8">
        <w:rPr>
          <w:rFonts w:ascii="Times New Roman" w:eastAsia="標楷體" w:hAnsi="Times New Roman"/>
          <w:color w:val="000000" w:themeColor="text1"/>
          <w:sz w:val="28"/>
          <w:szCs w:val="28"/>
        </w:rPr>
        <w:t>(</w:t>
      </w:r>
      <w:r w:rsidR="00E54FD6" w:rsidRPr="003058E8">
        <w:rPr>
          <w:rFonts w:ascii="Times New Roman" w:eastAsia="標楷體" w:hAnsi="Times New Roman"/>
          <w:color w:val="000000" w:themeColor="text1"/>
          <w:sz w:val="28"/>
          <w:szCs w:val="28"/>
        </w:rPr>
        <w:t>本條文自</w:t>
      </w:r>
      <w:r w:rsidR="00E54FD6" w:rsidRPr="003058E8">
        <w:rPr>
          <w:rFonts w:ascii="Times New Roman" w:eastAsia="標楷體" w:hAnsi="Times New Roman"/>
          <w:color w:val="000000" w:themeColor="text1"/>
          <w:sz w:val="28"/>
          <w:szCs w:val="28"/>
        </w:rPr>
        <w:t>112</w:t>
      </w:r>
      <w:r w:rsidR="00E54FD6" w:rsidRPr="003058E8">
        <w:rPr>
          <w:rFonts w:ascii="Times New Roman" w:eastAsia="標楷體" w:hAnsi="Times New Roman"/>
          <w:color w:val="000000" w:themeColor="text1"/>
          <w:sz w:val="28"/>
          <w:szCs w:val="28"/>
        </w:rPr>
        <w:t>年</w:t>
      </w:r>
      <w:r w:rsidR="00E54FD6" w:rsidRPr="003058E8">
        <w:rPr>
          <w:rFonts w:ascii="Times New Roman" w:eastAsia="標楷體" w:hAnsi="Times New Roman"/>
          <w:color w:val="000000" w:themeColor="text1"/>
          <w:sz w:val="28"/>
          <w:szCs w:val="28"/>
        </w:rPr>
        <w:t>7</w:t>
      </w:r>
      <w:r w:rsidR="00E54FD6" w:rsidRPr="003058E8">
        <w:rPr>
          <w:rFonts w:ascii="Times New Roman" w:eastAsia="標楷體" w:hAnsi="Times New Roman"/>
          <w:color w:val="000000" w:themeColor="text1"/>
          <w:sz w:val="28"/>
          <w:szCs w:val="28"/>
        </w:rPr>
        <w:t>月</w:t>
      </w:r>
      <w:r w:rsidR="00E54FD6" w:rsidRPr="003058E8">
        <w:rPr>
          <w:rFonts w:ascii="Times New Roman" w:eastAsia="標楷體" w:hAnsi="Times New Roman"/>
          <w:color w:val="000000" w:themeColor="text1"/>
          <w:sz w:val="28"/>
          <w:szCs w:val="28"/>
        </w:rPr>
        <w:t>1</w:t>
      </w:r>
      <w:r w:rsidR="00E54FD6" w:rsidRPr="003058E8">
        <w:rPr>
          <w:rFonts w:ascii="Times New Roman" w:eastAsia="標楷體" w:hAnsi="Times New Roman"/>
          <w:color w:val="000000" w:themeColor="text1"/>
          <w:sz w:val="28"/>
          <w:szCs w:val="28"/>
        </w:rPr>
        <w:t>日移列支付標準，爰自</w:t>
      </w:r>
      <w:r w:rsidR="00E54FD6" w:rsidRPr="003058E8">
        <w:rPr>
          <w:rFonts w:ascii="Times New Roman" w:eastAsia="標楷體" w:hAnsi="Times New Roman"/>
          <w:color w:val="000000" w:themeColor="text1"/>
          <w:sz w:val="28"/>
          <w:szCs w:val="28"/>
        </w:rPr>
        <w:t>114</w:t>
      </w:r>
      <w:r w:rsidR="00E54FD6" w:rsidRPr="003058E8">
        <w:rPr>
          <w:rFonts w:ascii="Times New Roman" w:eastAsia="標楷體" w:hAnsi="Times New Roman"/>
          <w:color w:val="000000" w:themeColor="text1"/>
          <w:sz w:val="28"/>
          <w:szCs w:val="28"/>
        </w:rPr>
        <w:t>年</w:t>
      </w:r>
      <w:r w:rsidR="00E54FD6" w:rsidRPr="003058E8">
        <w:rPr>
          <w:rFonts w:ascii="Times New Roman" w:eastAsia="標楷體" w:hAnsi="Times New Roman"/>
          <w:color w:val="000000" w:themeColor="text1"/>
          <w:sz w:val="28"/>
          <w:szCs w:val="28"/>
        </w:rPr>
        <w:t>7</w:t>
      </w:r>
      <w:r w:rsidR="00E54FD6" w:rsidRPr="003058E8">
        <w:rPr>
          <w:rFonts w:ascii="Times New Roman" w:eastAsia="標楷體" w:hAnsi="Times New Roman"/>
          <w:color w:val="000000" w:themeColor="text1"/>
          <w:sz w:val="28"/>
          <w:szCs w:val="28"/>
        </w:rPr>
        <w:t>月</w:t>
      </w:r>
      <w:r w:rsidR="00E54FD6" w:rsidRPr="003058E8">
        <w:rPr>
          <w:rFonts w:ascii="Times New Roman" w:eastAsia="標楷體" w:hAnsi="Times New Roman"/>
          <w:color w:val="000000" w:themeColor="text1"/>
          <w:sz w:val="28"/>
          <w:szCs w:val="28"/>
        </w:rPr>
        <w:t>1</w:t>
      </w:r>
      <w:r w:rsidR="00E54FD6" w:rsidRPr="003058E8">
        <w:rPr>
          <w:rFonts w:ascii="Times New Roman" w:eastAsia="標楷體" w:hAnsi="Times New Roman"/>
          <w:color w:val="000000" w:themeColor="text1"/>
          <w:sz w:val="28"/>
          <w:szCs w:val="28"/>
        </w:rPr>
        <w:t>日刪除</w:t>
      </w:r>
      <w:r w:rsidR="00E54FD6" w:rsidRPr="003058E8">
        <w:rPr>
          <w:rFonts w:ascii="Times New Roman" w:eastAsia="標楷體" w:hAnsi="Times New Roman"/>
          <w:color w:val="000000" w:themeColor="text1"/>
          <w:sz w:val="28"/>
          <w:szCs w:val="28"/>
        </w:rPr>
        <w:t>)</w:t>
      </w:r>
    </w:p>
    <w:p w14:paraId="5897E46B"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200509012-03</w:t>
      </w:r>
      <w:r w:rsidRPr="003058E8">
        <w:rPr>
          <w:rFonts w:ascii="Times New Roman" w:eastAsia="標楷體" w:hAnsi="Times New Roman"/>
          <w:color w:val="000000" w:themeColor="text1"/>
          <w:sz w:val="28"/>
          <w:szCs w:val="28"/>
        </w:rPr>
        <w:t>送審時請檢附胎心音監視報告。</w:t>
      </w:r>
    </w:p>
    <w:p w14:paraId="5622C193"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w:t>
      </w:r>
      <w:r w:rsidRPr="003058E8">
        <w:rPr>
          <w:rFonts w:ascii="Times New Roman" w:eastAsia="標楷體" w:hAnsi="Times New Roman"/>
          <w:color w:val="000000" w:themeColor="text1"/>
          <w:sz w:val="28"/>
          <w:szCs w:val="28"/>
        </w:rPr>
        <w:t>產檢執行超音波檢查之原則</w:t>
      </w:r>
    </w:p>
    <w:p w14:paraId="0E69030A"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200509020-01</w:t>
      </w:r>
      <w:r w:rsidRPr="003058E8">
        <w:rPr>
          <w:rFonts w:ascii="Times New Roman" w:eastAsia="標楷體" w:hAnsi="Times New Roman"/>
          <w:color w:val="000000" w:themeColor="text1"/>
          <w:sz w:val="28"/>
          <w:szCs w:val="28"/>
        </w:rPr>
        <w:t>若因疾病必需施行超音波檢查，不應以產檢項目申報。</w:t>
      </w:r>
    </w:p>
    <w:p w14:paraId="6DA659EA"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200509020-02</w:t>
      </w:r>
      <w:r w:rsidRPr="003058E8">
        <w:rPr>
          <w:rFonts w:ascii="Times New Roman" w:eastAsia="標楷體" w:hAnsi="Times New Roman"/>
          <w:color w:val="000000" w:themeColor="text1"/>
          <w:sz w:val="28"/>
          <w:szCs w:val="28"/>
        </w:rPr>
        <w:t>產檢合併疾病申報時，需有適應症。</w:t>
      </w:r>
    </w:p>
    <w:p w14:paraId="21D46A8F"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200509020-03</w:t>
      </w:r>
      <w:r w:rsidRPr="003058E8">
        <w:rPr>
          <w:rFonts w:ascii="Times New Roman" w:eastAsia="標楷體" w:hAnsi="Times New Roman"/>
          <w:color w:val="000000" w:themeColor="text1"/>
          <w:sz w:val="28"/>
          <w:szCs w:val="28"/>
        </w:rPr>
        <w:t>抽審案件必須附上清晰之超音波照片並加註日期及正式報告。</w:t>
      </w:r>
      <w:r w:rsidRPr="003058E8">
        <w:rPr>
          <w:rFonts w:ascii="Times New Roman" w:eastAsia="標楷體" w:hAnsi="Times New Roman"/>
          <w:color w:val="000000" w:themeColor="text1"/>
          <w:sz w:val="28"/>
          <w:szCs w:val="28"/>
        </w:rPr>
        <w:t>(106/1/1)</w:t>
      </w:r>
    </w:p>
    <w:p w14:paraId="6D08AFDC" w14:textId="77777777" w:rsidR="00EA0F45" w:rsidRPr="003058E8" w:rsidRDefault="009A15AA"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EA0F45" w:rsidRPr="003058E8">
        <w:rPr>
          <w:rFonts w:ascii="Times New Roman" w:eastAsia="標楷體" w:hAnsi="Times New Roman"/>
          <w:color w:val="000000" w:themeColor="text1"/>
          <w:sz w:val="28"/>
          <w:szCs w:val="28"/>
        </w:rPr>
        <w:t>00509030</w:t>
      </w:r>
      <w:r w:rsidR="00EA0F45" w:rsidRPr="003058E8">
        <w:rPr>
          <w:rFonts w:ascii="Times New Roman" w:eastAsia="標楷體" w:hAnsi="Times New Roman"/>
          <w:color w:val="000000" w:themeColor="text1"/>
          <w:sz w:val="28"/>
          <w:szCs w:val="28"/>
        </w:rPr>
        <w:t>門診實施胎兒監視</w:t>
      </w:r>
      <w:r w:rsidR="00EA0F45" w:rsidRPr="003058E8">
        <w:rPr>
          <w:rFonts w:ascii="Times New Roman" w:eastAsia="標楷體" w:hAnsi="Times New Roman"/>
          <w:color w:val="000000" w:themeColor="text1"/>
          <w:sz w:val="28"/>
          <w:szCs w:val="28"/>
        </w:rPr>
        <w:t>( NST )</w:t>
      </w:r>
      <w:r w:rsidR="00EA0F45" w:rsidRPr="003058E8">
        <w:rPr>
          <w:rFonts w:ascii="Times New Roman" w:eastAsia="標楷體" w:hAnsi="Times New Roman"/>
          <w:color w:val="000000" w:themeColor="text1"/>
          <w:sz w:val="28"/>
          <w:szCs w:val="28"/>
        </w:rPr>
        <w:t>追蹤胎兒健康時需有適應症才可申報。</w:t>
      </w:r>
      <w:r w:rsidR="00EA0F45" w:rsidRPr="003058E8">
        <w:rPr>
          <w:rFonts w:ascii="Times New Roman" w:eastAsia="標楷體" w:hAnsi="Times New Roman"/>
          <w:color w:val="000000" w:themeColor="text1"/>
          <w:sz w:val="28"/>
          <w:szCs w:val="28"/>
        </w:rPr>
        <w:t>(97/5/1)</w:t>
      </w:r>
    </w:p>
    <w:p w14:paraId="014F88CE" w14:textId="007C522B" w:rsidR="00EA0F45" w:rsidRPr="003058E8" w:rsidRDefault="009A15AA"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00EA0F45" w:rsidRPr="003058E8">
        <w:rPr>
          <w:rFonts w:ascii="Times New Roman" w:eastAsia="標楷體" w:hAnsi="Times New Roman"/>
          <w:color w:val="000000" w:themeColor="text1"/>
          <w:sz w:val="28"/>
          <w:szCs w:val="28"/>
        </w:rPr>
        <w:t>00509040</w:t>
      </w:r>
      <w:r w:rsidR="00EA0F45" w:rsidRPr="003058E8">
        <w:rPr>
          <w:rFonts w:ascii="Times New Roman" w:eastAsia="標楷體" w:hAnsi="Times New Roman"/>
          <w:color w:val="000000" w:themeColor="text1"/>
          <w:sz w:val="28"/>
          <w:szCs w:val="28"/>
        </w:rPr>
        <w:t>妊娠劇吐症住院，原則上需附有</w:t>
      </w:r>
      <w:r w:rsidR="00EA0F45" w:rsidRPr="003058E8">
        <w:rPr>
          <w:rFonts w:ascii="Times New Roman" w:eastAsia="標楷體" w:hAnsi="Times New Roman"/>
          <w:color w:val="000000" w:themeColor="text1"/>
          <w:sz w:val="28"/>
          <w:szCs w:val="28"/>
        </w:rPr>
        <w:t>urine acetone</w:t>
      </w:r>
      <w:r w:rsidR="00EA0F45" w:rsidRPr="003058E8">
        <w:rPr>
          <w:rFonts w:ascii="Times New Roman" w:eastAsia="標楷體" w:hAnsi="Times New Roman"/>
          <w:color w:val="000000" w:themeColor="text1"/>
          <w:sz w:val="28"/>
          <w:szCs w:val="28"/>
        </w:rPr>
        <w:t>陽性反應或血中電解質不平衡之報告。</w:t>
      </w:r>
    </w:p>
    <w:p w14:paraId="28F264E5" w14:textId="195B9A43" w:rsidR="00E54FD6" w:rsidRPr="003058E8" w:rsidRDefault="00E54FD6" w:rsidP="00E54FD6">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200509052</w:t>
      </w:r>
      <w:r w:rsidRPr="003058E8">
        <w:rPr>
          <w:rFonts w:ascii="Times New Roman" w:eastAsia="標楷體" w:hAnsi="Times New Roman"/>
          <w:color w:val="000000" w:themeColor="text1"/>
          <w:sz w:val="28"/>
          <w:szCs w:val="28"/>
        </w:rPr>
        <w:t>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適應症，有關妊娠二十四週後之胎動減少審查原則</w:t>
      </w:r>
      <w:r w:rsidR="00E63C1D"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E63C1D" w:rsidRPr="003058E8">
        <w:rPr>
          <w:rFonts w:ascii="Times New Roman" w:eastAsia="標楷體" w:hAnsi="Times New Roman"/>
          <w:color w:val="000000" w:themeColor="text1"/>
          <w:sz w:val="28"/>
          <w:szCs w:val="28"/>
        </w:rPr>
        <w:t>)</w:t>
      </w:r>
    </w:p>
    <w:p w14:paraId="7615627B" w14:textId="77777777" w:rsidR="00E54FD6" w:rsidRPr="003058E8" w:rsidRDefault="00E54FD6" w:rsidP="00E54FD6">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200509052-01</w:t>
      </w:r>
      <w:r w:rsidRPr="003058E8">
        <w:rPr>
          <w:rFonts w:ascii="Times New Roman" w:eastAsia="標楷體" w:hAnsi="Times New Roman"/>
          <w:color w:val="000000" w:themeColor="text1"/>
          <w:sz w:val="28"/>
          <w:szCs w:val="28"/>
        </w:rPr>
        <w:t>病人主訴胎動減少，且胎動每兩小時小於</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次，並於病歷記載，得依支付標準規範施行高危險妊娠胎兒生理評估（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w:t>
      </w:r>
    </w:p>
    <w:p w14:paraId="3C68F4F1" w14:textId="2AEE548E" w:rsidR="00E54FD6" w:rsidRPr="003058E8" w:rsidRDefault="00E54FD6" w:rsidP="00E54FD6">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200509052-02</w:t>
      </w:r>
      <w:r w:rsidRPr="003058E8">
        <w:rPr>
          <w:rFonts w:ascii="Times New Roman" w:eastAsia="標楷體" w:hAnsi="Times New Roman"/>
          <w:color w:val="000000" w:themeColor="text1"/>
          <w:sz w:val="28"/>
          <w:szCs w:val="28"/>
        </w:rPr>
        <w:t>僅因胎動減少之適應症而施行高危險妊娠胎兒生理評估（</w:t>
      </w:r>
      <w:r w:rsidRPr="003058E8">
        <w:rPr>
          <w:rFonts w:ascii="Times New Roman" w:eastAsia="標楷體" w:hAnsi="Times New Roman"/>
          <w:color w:val="000000" w:themeColor="text1"/>
          <w:sz w:val="28"/>
          <w:szCs w:val="28"/>
        </w:rPr>
        <w:t>19011C</w:t>
      </w:r>
      <w:r w:rsidRPr="003058E8">
        <w:rPr>
          <w:rFonts w:ascii="Times New Roman" w:eastAsia="標楷體" w:hAnsi="Times New Roman"/>
          <w:color w:val="000000" w:themeColor="text1"/>
          <w:sz w:val="28"/>
          <w:szCs w:val="28"/>
        </w:rPr>
        <w:t>）時，應與前次生理評估間隔二週以上，小於二週應加強審查。</w:t>
      </w:r>
    </w:p>
    <w:p w14:paraId="6340004E"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29589664" w14:textId="77777777" w:rsidR="00EA0F45" w:rsidRPr="003058E8" w:rsidRDefault="00EA0F45" w:rsidP="00AA0EEE">
      <w:pPr>
        <w:spacing w:beforeLines="50" w:before="202" w:line="520" w:lineRule="exact"/>
        <w:ind w:left="1401" w:hangingChars="500" w:hanging="14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200510</w:t>
      </w:r>
      <w:r w:rsidRPr="003058E8">
        <w:rPr>
          <w:rFonts w:ascii="Times New Roman" w:eastAsia="標楷體" w:hAnsi="Times New Roman"/>
          <w:b/>
          <w:color w:val="000000" w:themeColor="text1"/>
          <w:sz w:val="28"/>
          <w:szCs w:val="28"/>
        </w:rPr>
        <w:t>產科生產前後檢查</w:t>
      </w:r>
    </w:p>
    <w:p w14:paraId="468E4867"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200510010</w:t>
      </w:r>
      <w:r w:rsidRPr="003058E8">
        <w:rPr>
          <w:rFonts w:ascii="Times New Roman" w:eastAsia="標楷體" w:hAnsi="Times New Roman"/>
          <w:color w:val="000000" w:themeColor="text1"/>
          <w:sz w:val="28"/>
          <w:szCs w:val="28"/>
        </w:rPr>
        <w:t>驗孕及產後檢查屬本保險給付範圍。</w:t>
      </w:r>
    </w:p>
    <w:p w14:paraId="5B7C7B99"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200510020</w:t>
      </w:r>
      <w:r w:rsidRPr="003058E8">
        <w:rPr>
          <w:rFonts w:ascii="Times New Roman" w:eastAsia="標楷體" w:hAnsi="Times New Roman"/>
          <w:color w:val="000000" w:themeColor="text1"/>
          <w:sz w:val="28"/>
          <w:szCs w:val="28"/>
        </w:rPr>
        <w:t>申報懷孕試驗，須於檢送之病歷記載結果。</w:t>
      </w:r>
      <w:r w:rsidRPr="003058E8">
        <w:rPr>
          <w:rFonts w:ascii="Times New Roman" w:eastAsia="標楷體" w:hAnsi="Times New Roman"/>
          <w:color w:val="000000" w:themeColor="text1"/>
          <w:sz w:val="28"/>
          <w:szCs w:val="28"/>
        </w:rPr>
        <w:t>(106/1/1)</w:t>
      </w:r>
    </w:p>
    <w:p w14:paraId="519E70CD" w14:textId="77777777" w:rsidR="00EA0F45" w:rsidRPr="003058E8" w:rsidRDefault="00EA0F45"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200510032</w:t>
      </w:r>
      <w:r w:rsidRPr="003058E8">
        <w:rPr>
          <w:rFonts w:ascii="Times New Roman" w:eastAsia="標楷體" w:hAnsi="Times New Roman"/>
          <w:color w:val="000000" w:themeColor="text1"/>
          <w:sz w:val="28"/>
          <w:szCs w:val="28"/>
        </w:rPr>
        <w:t>產後出血處置</w:t>
      </w:r>
      <w:r w:rsidRPr="003058E8">
        <w:rPr>
          <w:rFonts w:ascii="Times New Roman" w:eastAsia="標楷體" w:hAnsi="Times New Roman"/>
          <w:color w:val="000000" w:themeColor="text1"/>
          <w:sz w:val="28"/>
          <w:szCs w:val="28"/>
        </w:rPr>
        <w:t>(55015C)</w:t>
      </w:r>
      <w:r w:rsidRPr="003058E8">
        <w:rPr>
          <w:rFonts w:ascii="Times New Roman" w:eastAsia="標楷體" w:hAnsi="Times New Roman"/>
          <w:color w:val="000000" w:themeColor="text1"/>
          <w:sz w:val="28"/>
          <w:szCs w:val="28"/>
        </w:rPr>
        <w:t>病歷應詳實記載及說明理由。</w:t>
      </w:r>
      <w:r w:rsidRPr="003058E8">
        <w:rPr>
          <w:rFonts w:ascii="Times New Roman" w:eastAsia="標楷體" w:hAnsi="Times New Roman"/>
          <w:color w:val="000000" w:themeColor="text1"/>
          <w:sz w:val="28"/>
          <w:szCs w:val="28"/>
        </w:rPr>
        <w:t>(97/5/1)</w:t>
      </w:r>
    </w:p>
    <w:p w14:paraId="465A489B"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0A03DE0" w14:textId="77777777" w:rsidR="00EA0F45" w:rsidRPr="003058E8" w:rsidRDefault="00EA0F45" w:rsidP="00AA0EEE">
      <w:pPr>
        <w:spacing w:beforeLines="50" w:before="202" w:line="520" w:lineRule="exact"/>
        <w:ind w:left="1401" w:hangingChars="500" w:hanging="140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200511</w:t>
      </w:r>
      <w:r w:rsidRPr="003058E8">
        <w:rPr>
          <w:rFonts w:ascii="Times New Roman" w:eastAsia="標楷體" w:hAnsi="Times New Roman"/>
          <w:b/>
          <w:color w:val="000000" w:themeColor="text1"/>
          <w:sz w:val="28"/>
          <w:szCs w:val="28"/>
        </w:rPr>
        <w:t>產科剖腹產</w:t>
      </w:r>
    </w:p>
    <w:p w14:paraId="6E726C80" w14:textId="77777777" w:rsidR="00EA0F45" w:rsidRPr="003058E8" w:rsidRDefault="00EA0F45" w:rsidP="00AA0EEE">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200511010</w:t>
      </w:r>
      <w:r w:rsidRPr="003058E8">
        <w:rPr>
          <w:rFonts w:ascii="Times New Roman" w:eastAsia="標楷體" w:hAnsi="Times New Roman"/>
          <w:color w:val="000000" w:themeColor="text1"/>
          <w:sz w:val="28"/>
          <w:szCs w:val="28"/>
        </w:rPr>
        <w:t>剖腹產併有子宮肌瘤者，原則不宜同時做切除手術，如行切除者，須說明理由，且須附病理報告。</w:t>
      </w:r>
      <w:r w:rsidRPr="003058E8">
        <w:rPr>
          <w:rFonts w:ascii="Times New Roman" w:eastAsia="標楷體" w:hAnsi="Times New Roman"/>
          <w:color w:val="000000" w:themeColor="text1"/>
          <w:sz w:val="28"/>
          <w:szCs w:val="28"/>
        </w:rPr>
        <w:t>(106/1/1)</w:t>
      </w:r>
    </w:p>
    <w:p w14:paraId="51A12D8B" w14:textId="523AEAD3" w:rsidR="00EA0F45" w:rsidRPr="003058E8" w:rsidRDefault="00EA0F45" w:rsidP="00906AFD">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200511020</w:t>
      </w:r>
      <w:r w:rsidR="00906AFD" w:rsidRPr="003058E8">
        <w:rPr>
          <w:rFonts w:ascii="Times New Roman" w:eastAsia="標楷體" w:hAnsi="Times New Roman" w:hint="eastAsia"/>
          <w:color w:val="000000" w:themeColor="text1"/>
          <w:sz w:val="28"/>
          <w:szCs w:val="28"/>
        </w:rPr>
        <w:t>刪除</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0C82A1E8" w14:textId="74A947B4" w:rsidR="008076AC" w:rsidRPr="003058E8" w:rsidRDefault="008076AC" w:rsidP="008076AC">
      <w:pPr>
        <w:spacing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200511030</w:t>
      </w:r>
      <w:r w:rsidRPr="003058E8">
        <w:rPr>
          <w:rFonts w:ascii="Times New Roman" w:eastAsia="標楷體" w:hAnsi="Times New Roman" w:hint="eastAsia"/>
          <w:color w:val="000000" w:themeColor="text1"/>
          <w:sz w:val="28"/>
          <w:szCs w:val="28"/>
        </w:rPr>
        <w:t>產婦具胎位不正剖腹產適應症者，需檢附手術前二週內之清晰超音波照片及檢查報告。若屬緊急或特殊情況之剖腹產情形無法檢附手術前二週內之超音波照片，應提供審查醫師足以認定的臨床檢查及病歷記載</w:t>
      </w:r>
      <w:r w:rsidRPr="003058E8">
        <w:rPr>
          <w:rFonts w:ascii="Times New Roman" w:hAnsi="Times New Roman" w:hint="eastAsia"/>
          <w:color w:val="000000" w:themeColor="text1"/>
        </w:rPr>
        <w:t>。</w:t>
      </w:r>
      <w:r w:rsidR="003058E8" w:rsidRPr="003058E8">
        <w:rPr>
          <w:rFonts w:ascii="Times New Roman" w:eastAsia="標楷體" w:hAnsi="Times New Roman"/>
          <w:color w:val="000000" w:themeColor="text1"/>
          <w:sz w:val="28"/>
          <w:szCs w:val="28"/>
        </w:rPr>
        <w:t>(114/2/1)</w:t>
      </w:r>
    </w:p>
    <w:p w14:paraId="394F8116" w14:textId="77777777" w:rsidR="008076AC" w:rsidRPr="003058E8" w:rsidRDefault="008076AC" w:rsidP="008076AC">
      <w:pPr>
        <w:spacing w:line="520" w:lineRule="exact"/>
        <w:ind w:left="1274" w:hangingChars="455" w:hanging="1274"/>
        <w:jc w:val="both"/>
        <w:rPr>
          <w:rFonts w:ascii="Times New Roman" w:eastAsia="標楷體" w:hAnsi="Times New Roman"/>
          <w:color w:val="000000" w:themeColor="text1"/>
          <w:sz w:val="28"/>
          <w:szCs w:val="28"/>
        </w:rPr>
      </w:pPr>
    </w:p>
    <w:p w14:paraId="2F5D00F8" w14:textId="77777777" w:rsidR="00EA0F45" w:rsidRPr="003058E8" w:rsidRDefault="00EA0F45"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br w:type="page"/>
      </w:r>
    </w:p>
    <w:p w14:paraId="1DFAF660" w14:textId="77777777" w:rsidR="00EA0F45" w:rsidRPr="003058E8" w:rsidRDefault="00EA0F45" w:rsidP="00AA0EEE">
      <w:pPr>
        <w:spacing w:beforeLines="50" w:before="202"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200512</w:t>
      </w:r>
      <w:r w:rsidRPr="003058E8">
        <w:rPr>
          <w:rFonts w:ascii="Times New Roman" w:eastAsia="標楷體" w:hAnsi="Times New Roman"/>
          <w:b/>
          <w:color w:val="000000" w:themeColor="text1"/>
          <w:sz w:val="28"/>
          <w:szCs w:val="28"/>
        </w:rPr>
        <w:t>產科子宮外孕診療</w:t>
      </w:r>
    </w:p>
    <w:p w14:paraId="3FCA70E8" w14:textId="77777777" w:rsidR="00EA0F45" w:rsidRPr="003058E8" w:rsidRDefault="00EA0F45"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200512010</w:t>
      </w:r>
      <w:r w:rsidRPr="003058E8">
        <w:rPr>
          <w:rFonts w:ascii="Times New Roman" w:eastAsia="標楷體" w:hAnsi="Times New Roman"/>
          <w:color w:val="000000" w:themeColor="text1"/>
          <w:sz w:val="28"/>
          <w:szCs w:val="28"/>
        </w:rPr>
        <w:t>產科超音波</w:t>
      </w:r>
    </w:p>
    <w:p w14:paraId="545A3851" w14:textId="77777777" w:rsidR="00EA0F45" w:rsidRPr="003058E8" w:rsidRDefault="00EA0F45" w:rsidP="00881BC9">
      <w:pPr>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200512010-01</w:t>
      </w:r>
      <w:r w:rsidRPr="003058E8">
        <w:rPr>
          <w:rFonts w:ascii="Times New Roman" w:eastAsia="標楷體" w:hAnsi="Times New Roman"/>
          <w:color w:val="000000" w:themeColor="text1"/>
          <w:sz w:val="28"/>
          <w:szCs w:val="28"/>
        </w:rPr>
        <w:t>子宮外孕、先兆性流產、不完全性流產等與懷孕有關之診斷或疾病得申報產科超音波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p>
    <w:p w14:paraId="242F5292" w14:textId="77777777" w:rsidR="00881BC9" w:rsidRPr="003058E8" w:rsidRDefault="00881BC9" w:rsidP="00881BC9">
      <w:pPr>
        <w:spacing w:line="600" w:lineRule="exact"/>
        <w:ind w:left="1678"/>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產科病例有適應症，應優先執行產科超音波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為原則。妊娠</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周以下或患者肥胖、無法漲尿、子宮後屈等，經腹部超音波無法清楚診斷時，需經陰道執行之檢查，若申報陰道超音波</w:t>
      </w:r>
      <w:r w:rsidRPr="003058E8">
        <w:rPr>
          <w:rFonts w:ascii="Times New Roman" w:eastAsia="標楷體" w:hAnsi="Times New Roman"/>
          <w:color w:val="000000" w:themeColor="text1"/>
          <w:sz w:val="28"/>
          <w:szCs w:val="28"/>
        </w:rPr>
        <w:t>(19013C)</w:t>
      </w:r>
      <w:r w:rsidRPr="003058E8">
        <w:rPr>
          <w:rFonts w:ascii="Times New Roman" w:eastAsia="標楷體" w:hAnsi="Times New Roman"/>
          <w:color w:val="000000" w:themeColor="text1"/>
          <w:sz w:val="28"/>
          <w:szCs w:val="28"/>
        </w:rPr>
        <w:t>，則應檢附病歷紀錄，初步理學檢查之結果及執行超音波之理由，併附清晰可審視之超音波影像及判讀報告。若同時申報產科超音波</w:t>
      </w:r>
      <w:r w:rsidRPr="003058E8">
        <w:rPr>
          <w:rFonts w:ascii="Times New Roman" w:eastAsia="標楷體" w:hAnsi="Times New Roman"/>
          <w:color w:val="000000" w:themeColor="text1"/>
          <w:sz w:val="28"/>
          <w:szCs w:val="28"/>
        </w:rPr>
        <w:t>(19010C)</w:t>
      </w:r>
      <w:r w:rsidRPr="003058E8">
        <w:rPr>
          <w:rFonts w:ascii="Times New Roman" w:eastAsia="標楷體" w:hAnsi="Times New Roman"/>
          <w:color w:val="000000" w:themeColor="text1"/>
          <w:sz w:val="28"/>
          <w:szCs w:val="28"/>
        </w:rPr>
        <w:t>者，應加強審查。</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467F6808" w14:textId="77777777" w:rsidR="00EA0F45" w:rsidRPr="003058E8" w:rsidRDefault="00EA0F45"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200512010-02</w:t>
      </w:r>
      <w:r w:rsidRPr="003058E8">
        <w:rPr>
          <w:rFonts w:ascii="Times New Roman" w:eastAsia="標楷體" w:hAnsi="Times New Roman"/>
          <w:color w:val="000000" w:themeColor="text1"/>
          <w:sz w:val="28"/>
          <w:szCs w:val="28"/>
        </w:rPr>
        <w:t>抽審案件必須附上清晰之超音波照片並加註日期及正式報告。</w:t>
      </w:r>
      <w:r w:rsidRPr="003058E8">
        <w:rPr>
          <w:rFonts w:ascii="Times New Roman" w:eastAsia="標楷體" w:hAnsi="Times New Roman"/>
          <w:color w:val="000000" w:themeColor="text1"/>
          <w:sz w:val="28"/>
          <w:szCs w:val="28"/>
        </w:rPr>
        <w:t>(106/1/1)</w:t>
      </w:r>
    </w:p>
    <w:p w14:paraId="20C6CF34" w14:textId="77777777" w:rsidR="000227E4" w:rsidRPr="003058E8" w:rsidRDefault="00EA0F45" w:rsidP="00881BC9">
      <w:pPr>
        <w:spacing w:beforeLines="50" w:before="202" w:line="520" w:lineRule="exact"/>
        <w:ind w:left="1274" w:hangingChars="455" w:hanging="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200512021</w:t>
      </w:r>
      <w:r w:rsidRPr="003058E8">
        <w:rPr>
          <w:rFonts w:ascii="Times New Roman" w:eastAsia="標楷體" w:hAnsi="Times New Roman"/>
          <w:color w:val="000000" w:themeColor="text1"/>
          <w:sz w:val="28"/>
          <w:szCs w:val="28"/>
        </w:rPr>
        <w:t>以</w:t>
      </w:r>
      <w:r w:rsidRPr="003058E8">
        <w:rPr>
          <w:rFonts w:ascii="Times New Roman" w:eastAsia="標楷體" w:hAnsi="Times New Roman"/>
          <w:color w:val="000000" w:themeColor="text1"/>
          <w:sz w:val="28"/>
          <w:szCs w:val="28"/>
        </w:rPr>
        <w:t>MTX</w:t>
      </w:r>
      <w:r w:rsidRPr="003058E8">
        <w:rPr>
          <w:rFonts w:ascii="Times New Roman" w:eastAsia="標楷體" w:hAnsi="Times New Roman"/>
          <w:color w:val="000000" w:themeColor="text1"/>
          <w:sz w:val="28"/>
          <w:szCs w:val="28"/>
        </w:rPr>
        <w:t>藥物注射治療輸卵管外孕妊娠，請核實申報醫療費用，不應以腹腔鏡子宮外孕論病例計酬手術項目申報。</w:t>
      </w:r>
    </w:p>
    <w:p w14:paraId="0607BEA2" w14:textId="77777777" w:rsidR="005B77F9" w:rsidRPr="003058E8" w:rsidRDefault="003669B2" w:rsidP="00AA0EEE">
      <w:pPr>
        <w:widowControl/>
        <w:suppressAutoHyphens w:val="0"/>
        <w:spacing w:line="240" w:lineRule="auto"/>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br w:type="page"/>
      </w:r>
    </w:p>
    <w:p w14:paraId="7228FDED" w14:textId="77777777" w:rsidR="00881BC9" w:rsidRPr="003058E8" w:rsidRDefault="00881BC9" w:rsidP="00881BC9">
      <w:pPr>
        <w:pStyle w:val="af7"/>
        <w:spacing w:line="600" w:lineRule="exact"/>
        <w:rPr>
          <w:rFonts w:ascii="Times New Roman" w:eastAsia="標楷體" w:hAnsi="Times New Roman"/>
          <w:color w:val="000000" w:themeColor="text1"/>
          <w:sz w:val="28"/>
          <w:szCs w:val="28"/>
        </w:rPr>
      </w:pPr>
      <w:bookmarkStart w:id="69" w:name="_Hlk71648973"/>
      <w:r w:rsidRPr="003058E8">
        <w:rPr>
          <w:rFonts w:ascii="Times New Roman" w:eastAsia="標楷體" w:hAnsi="Times New Roman"/>
          <w:b/>
          <w:color w:val="000000" w:themeColor="text1"/>
          <w:sz w:val="28"/>
          <w:szCs w:val="28"/>
        </w:rPr>
        <w:lastRenderedPageBreak/>
        <w:t>200513</w:t>
      </w:r>
      <w:r w:rsidRPr="003058E8">
        <w:rPr>
          <w:rFonts w:ascii="Times New Roman" w:eastAsia="標楷體" w:hAnsi="Times New Roman"/>
          <w:b/>
          <w:color w:val="000000" w:themeColor="text1"/>
          <w:sz w:val="28"/>
          <w:szCs w:val="28"/>
        </w:rPr>
        <w:t>婦科排尿障礙及相關診療</w:t>
      </w:r>
      <w:r w:rsidR="009C290E"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9C290E" w:rsidRPr="003058E8">
        <w:rPr>
          <w:rFonts w:ascii="Times New Roman" w:eastAsia="標楷體" w:hAnsi="Times New Roman"/>
          <w:color w:val="000000" w:themeColor="text1"/>
          <w:sz w:val="28"/>
          <w:szCs w:val="28"/>
        </w:rPr>
        <w:t>)</w:t>
      </w:r>
    </w:p>
    <w:p w14:paraId="29A26C54" w14:textId="77777777" w:rsidR="00881BC9" w:rsidRPr="003058E8" w:rsidRDefault="00881BC9" w:rsidP="00881BC9">
      <w:pPr>
        <w:pStyle w:val="af7"/>
        <w:spacing w:line="600" w:lineRule="exact"/>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w:t>
      </w:r>
      <w:r w:rsidRPr="003058E8">
        <w:rPr>
          <w:rFonts w:ascii="Times New Roman" w:eastAsia="標楷體" w:hAnsi="Times New Roman" w:hint="eastAsia"/>
          <w:color w:val="000000" w:themeColor="text1"/>
          <w:sz w:val="28"/>
          <w:szCs w:val="28"/>
        </w:rPr>
        <w:t>錄影尿流動力學檢查</w:t>
      </w:r>
      <w:r w:rsidRPr="003058E8">
        <w:rPr>
          <w:rFonts w:ascii="Times New Roman" w:eastAsia="標楷體" w:hAnsi="Times New Roman" w:hint="eastAsia"/>
          <w:color w:val="000000" w:themeColor="text1"/>
          <w:sz w:val="28"/>
          <w:szCs w:val="28"/>
        </w:rPr>
        <w:t>(21006B)</w:t>
      </w:r>
    </w:p>
    <w:p w14:paraId="57229679" w14:textId="77777777" w:rsidR="00881BC9" w:rsidRPr="003058E8" w:rsidRDefault="00881BC9" w:rsidP="009C290E">
      <w:pPr>
        <w:pStyle w:val="af7"/>
        <w:spacing w:line="60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200513012-01</w:t>
      </w:r>
      <w:r w:rsidRPr="003058E8">
        <w:rPr>
          <w:rFonts w:ascii="Times New Roman" w:eastAsia="標楷體" w:hAnsi="Times New Roman" w:hint="eastAsia"/>
          <w:color w:val="000000" w:themeColor="text1"/>
          <w:sz w:val="28"/>
          <w:szCs w:val="28"/>
        </w:rPr>
        <w:t>錄影尿流動力學檢查應為尿流速圖</w:t>
      </w:r>
      <w:r w:rsidRPr="003058E8">
        <w:rPr>
          <w:rFonts w:ascii="Times New Roman" w:eastAsia="標楷體" w:hAnsi="Times New Roman" w:hint="eastAsia"/>
          <w:color w:val="000000" w:themeColor="text1"/>
          <w:sz w:val="28"/>
          <w:szCs w:val="28"/>
        </w:rPr>
        <w:t>(21004C</w:t>
      </w:r>
      <w:r w:rsidRPr="003058E8">
        <w:rPr>
          <w:rFonts w:ascii="Times New Roman" w:eastAsia="標楷體" w:hAnsi="Times New Roman"/>
          <w:color w:val="000000" w:themeColor="text1"/>
          <w:sz w:val="28"/>
          <w:szCs w:val="28"/>
        </w:rPr>
        <w:t>)</w:t>
      </w:r>
      <w:r w:rsidRPr="003058E8">
        <w:rPr>
          <w:rFonts w:ascii="Times New Roman" w:eastAsia="標楷體" w:hAnsi="Times New Roman" w:hint="eastAsia"/>
          <w:color w:val="000000" w:themeColor="text1"/>
          <w:sz w:val="28"/>
          <w:szCs w:val="28"/>
        </w:rPr>
        <w:t>、殘尿量</w:t>
      </w:r>
      <w:r w:rsidRPr="003058E8">
        <w:rPr>
          <w:rFonts w:ascii="Times New Roman" w:eastAsia="標楷體" w:hAnsi="Times New Roman" w:hint="eastAsia"/>
          <w:color w:val="000000" w:themeColor="text1"/>
          <w:sz w:val="28"/>
          <w:szCs w:val="28"/>
        </w:rPr>
        <w:t>(21008C)</w:t>
      </w:r>
      <w:r w:rsidRPr="003058E8">
        <w:rPr>
          <w:rFonts w:ascii="Times New Roman" w:eastAsia="標楷體" w:hAnsi="Times New Roman" w:hint="eastAsia"/>
          <w:color w:val="000000" w:themeColor="text1"/>
          <w:sz w:val="28"/>
          <w:szCs w:val="28"/>
        </w:rPr>
        <w:t>、或曾接受膀胱壓檢查</w:t>
      </w:r>
      <w:r w:rsidRPr="003058E8">
        <w:rPr>
          <w:rFonts w:ascii="Times New Roman" w:eastAsia="標楷體" w:hAnsi="Times New Roman" w:hint="eastAsia"/>
          <w:color w:val="000000" w:themeColor="text1"/>
          <w:sz w:val="28"/>
          <w:szCs w:val="28"/>
        </w:rPr>
        <w:t>(21007C)</w:t>
      </w:r>
      <w:r w:rsidRPr="003058E8">
        <w:rPr>
          <w:rFonts w:ascii="Times New Roman" w:eastAsia="標楷體" w:hAnsi="Times New Roman" w:hint="eastAsia"/>
          <w:color w:val="000000" w:themeColor="text1"/>
          <w:sz w:val="28"/>
          <w:szCs w:val="28"/>
        </w:rPr>
        <w:t>、尿道外括約肌肌電圖</w:t>
      </w:r>
      <w:r w:rsidRPr="003058E8">
        <w:rPr>
          <w:rFonts w:ascii="Times New Roman" w:eastAsia="標楷體" w:hAnsi="Times New Roman" w:hint="eastAsia"/>
          <w:color w:val="000000" w:themeColor="text1"/>
          <w:sz w:val="28"/>
          <w:szCs w:val="28"/>
        </w:rPr>
        <w:t>(21003C)</w:t>
      </w:r>
      <w:r w:rsidRPr="003058E8">
        <w:rPr>
          <w:rFonts w:ascii="Times New Roman" w:eastAsia="標楷體" w:hAnsi="Times New Roman" w:hint="eastAsia"/>
          <w:color w:val="000000" w:themeColor="text1"/>
          <w:sz w:val="28"/>
          <w:szCs w:val="28"/>
        </w:rPr>
        <w:t>等檢查不能確定診斷或治療效果不如預期時才使用。</w:t>
      </w:r>
    </w:p>
    <w:p w14:paraId="64F3967E" w14:textId="77777777" w:rsidR="00881BC9" w:rsidRPr="003058E8" w:rsidRDefault="00881BC9" w:rsidP="00881BC9">
      <w:pPr>
        <w:pStyle w:val="af7"/>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200513012-02</w:t>
      </w:r>
      <w:r w:rsidRPr="003058E8">
        <w:rPr>
          <w:rFonts w:ascii="Times New Roman" w:eastAsia="標楷體" w:hAnsi="Times New Roman" w:hint="eastAsia"/>
          <w:color w:val="000000" w:themeColor="text1"/>
          <w:sz w:val="28"/>
          <w:szCs w:val="28"/>
        </w:rPr>
        <w:t>其他進行錄影尿流動力學檢查病症以下列為原則：</w:t>
      </w:r>
    </w:p>
    <w:p w14:paraId="6FE1473F" w14:textId="77777777" w:rsidR="00881BC9" w:rsidRPr="003058E8" w:rsidRDefault="00881BC9" w:rsidP="00881BC9">
      <w:pPr>
        <w:pStyle w:val="af7"/>
        <w:spacing w:line="600" w:lineRule="exac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hint="eastAsia"/>
          <w:color w:val="000000" w:themeColor="text1"/>
          <w:sz w:val="28"/>
          <w:szCs w:val="28"/>
        </w:rPr>
        <w:t>懷疑原發性膀胱頸阻塞。</w:t>
      </w:r>
    </w:p>
    <w:p w14:paraId="3077362C" w14:textId="77777777" w:rsidR="00881BC9" w:rsidRPr="003058E8" w:rsidRDefault="00881BC9" w:rsidP="00881BC9">
      <w:pPr>
        <w:pStyle w:val="af7"/>
        <w:spacing w:line="600" w:lineRule="exac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懷疑女性膀胱出口阻塞。</w:t>
      </w:r>
    </w:p>
    <w:p w14:paraId="6865FA3E" w14:textId="77777777" w:rsidR="00881BC9" w:rsidRPr="003058E8" w:rsidRDefault="00881BC9" w:rsidP="00881BC9">
      <w:pPr>
        <w:pStyle w:val="af7"/>
        <w:spacing w:line="600" w:lineRule="exact"/>
        <w:ind w:firstLineChars="600" w:firstLine="16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複雜性女性應力性尿失禁</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膀胱脫垂。</w:t>
      </w:r>
    </w:p>
    <w:p w14:paraId="2B3E0892"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合併下尿路解剖構造異常</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如膀胱憩室、尿道憩室</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w:t>
      </w:r>
    </w:p>
    <w:p w14:paraId="05DBA009"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下尿路分流改道術後。</w:t>
      </w:r>
    </w:p>
    <w:p w14:paraId="55972853"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腎臟移植術後。</w:t>
      </w:r>
    </w:p>
    <w:p w14:paraId="22F2D4B1"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已做尿路動力學檢查無法確診。</w:t>
      </w:r>
    </w:p>
    <w:p w14:paraId="58D64A4A"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h</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婦女尿液滯留。</w:t>
      </w:r>
    </w:p>
    <w:p w14:paraId="2FECD75E"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i</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手術後膀胱功能異常。</w:t>
      </w:r>
    </w:p>
    <w:p w14:paraId="2C0F0CDD"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j</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逼尿肌與尿道括約肌協調異常。</w:t>
      </w:r>
    </w:p>
    <w:p w14:paraId="586D3A59"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k</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復發性用力性尿失禁。</w:t>
      </w:r>
    </w:p>
    <w:p w14:paraId="71644DC8" w14:textId="77777777" w:rsidR="00881BC9" w:rsidRPr="003058E8" w:rsidRDefault="00881BC9" w:rsidP="00881BC9">
      <w:pPr>
        <w:pStyle w:val="af7"/>
        <w:spacing w:line="600" w:lineRule="exact"/>
        <w:ind w:leftChars="560" w:left="1344" w:firstLineChars="126" w:firstLine="353"/>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l</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hint="eastAsia"/>
          <w:color w:val="000000" w:themeColor="text1"/>
          <w:sz w:val="28"/>
          <w:szCs w:val="28"/>
        </w:rPr>
        <w:t>其他臨床診斷及治療無法改善下尿路症狀者。</w:t>
      </w:r>
    </w:p>
    <w:p w14:paraId="3008EF9D" w14:textId="72A81053" w:rsidR="00881BC9" w:rsidRPr="003058E8" w:rsidRDefault="00881BC9" w:rsidP="00881BC9">
      <w:pPr>
        <w:pStyle w:val="af7"/>
        <w:spacing w:line="600" w:lineRule="exact"/>
        <w:ind w:left="1680" w:hangingChars="600" w:hanging="1680"/>
        <w:rPr>
          <w:rFonts w:ascii="Times New Roman" w:eastAsia="標楷體" w:hAnsi="Times New Roman"/>
          <w:color w:val="000000" w:themeColor="text1"/>
          <w:sz w:val="28"/>
          <w:szCs w:val="28"/>
        </w:rPr>
      </w:pPr>
      <w:bookmarkStart w:id="70" w:name="_Hlk184299044"/>
      <w:r w:rsidRPr="003058E8">
        <w:rPr>
          <w:rFonts w:ascii="Times New Roman" w:eastAsia="標楷體" w:hAnsi="Times New Roman" w:hint="eastAsia"/>
          <w:color w:val="000000" w:themeColor="text1"/>
          <w:sz w:val="28"/>
          <w:szCs w:val="28"/>
        </w:rPr>
        <w:t>200513012-03</w:t>
      </w:r>
      <w:bookmarkEnd w:id="70"/>
      <w:r w:rsidR="00027F2F" w:rsidRPr="003058E8">
        <w:rPr>
          <w:rFonts w:ascii="Times New Roman" w:eastAsia="標楷體" w:hAnsi="Times New Roman" w:hint="eastAsia"/>
          <w:color w:val="000000" w:themeColor="text1"/>
          <w:sz w:val="28"/>
          <w:szCs w:val="28"/>
        </w:rPr>
        <w:t>「神經性下尿路功能障礙</w:t>
      </w:r>
      <w:r w:rsidR="00027F2F" w:rsidRPr="003058E8">
        <w:rPr>
          <w:rFonts w:ascii="Times New Roman" w:eastAsia="標楷體" w:hAnsi="Times New Roman" w:hint="eastAsia"/>
          <w:color w:val="000000" w:themeColor="text1"/>
          <w:sz w:val="28"/>
          <w:szCs w:val="28"/>
        </w:rPr>
        <w:t>(ICD-10-CM</w:t>
      </w:r>
      <w:r w:rsidR="00027F2F" w:rsidRPr="003058E8">
        <w:rPr>
          <w:rFonts w:ascii="Times New Roman" w:eastAsia="標楷體" w:hAnsi="Times New Roman" w:hint="eastAsia"/>
          <w:color w:val="000000" w:themeColor="text1"/>
          <w:sz w:val="28"/>
          <w:szCs w:val="28"/>
        </w:rPr>
        <w:t>為</w:t>
      </w:r>
      <w:r w:rsidR="00027F2F" w:rsidRPr="003058E8">
        <w:rPr>
          <w:rFonts w:ascii="Times New Roman" w:eastAsia="標楷體" w:hAnsi="Times New Roman" w:hint="eastAsia"/>
          <w:color w:val="000000" w:themeColor="text1"/>
          <w:sz w:val="28"/>
          <w:szCs w:val="28"/>
        </w:rPr>
        <w:t>N31</w:t>
      </w:r>
      <w:r w:rsidR="00027F2F" w:rsidRPr="003058E8">
        <w:rPr>
          <w:rFonts w:ascii="Times New Roman" w:eastAsia="標楷體" w:hAnsi="Times New Roman" w:hint="eastAsia"/>
          <w:color w:val="000000" w:themeColor="text1"/>
          <w:sz w:val="28"/>
          <w:szCs w:val="28"/>
        </w:rPr>
        <w:t>膀胱神經肌肉功能不良，不可歸類在他處者</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」及「小兒下尿路功能障礙」，若病人可進行檢查，仍先進行尿流速及殘尿量測定；無法判定病情或治療效果不佳者，得進行錄影尿流動力學檢查</w:t>
      </w:r>
      <w:r w:rsidR="00027F2F" w:rsidRPr="003058E8">
        <w:rPr>
          <w:rFonts w:ascii="Times New Roman" w:eastAsia="標楷體" w:hAnsi="Times New Roman" w:hint="eastAsia"/>
          <w:color w:val="000000" w:themeColor="text1"/>
          <w:sz w:val="28"/>
          <w:szCs w:val="28"/>
        </w:rPr>
        <w:t>(VUDS)</w:t>
      </w:r>
      <w:r w:rsidR="00027F2F" w:rsidRPr="003058E8">
        <w:rPr>
          <w:rFonts w:ascii="Times New Roman" w:eastAsia="標楷體" w:hAnsi="Times New Roman" w:hint="eastAsia"/>
          <w:color w:val="000000" w:themeColor="text1"/>
          <w:sz w:val="28"/>
          <w:szCs w:val="28"/>
        </w:rPr>
        <w:t>。</w:t>
      </w:r>
      <w:r w:rsidR="003058E8" w:rsidRPr="003058E8">
        <w:rPr>
          <w:rFonts w:ascii="Times New Roman" w:eastAsia="標楷體" w:hAnsi="Times New Roman"/>
          <w:color w:val="000000" w:themeColor="text1"/>
          <w:sz w:val="28"/>
          <w:szCs w:val="28"/>
        </w:rPr>
        <w:t>(114/2/1)</w:t>
      </w:r>
    </w:p>
    <w:p w14:paraId="61DD1A8C" w14:textId="77777777" w:rsidR="00881BC9" w:rsidRPr="003058E8" w:rsidRDefault="00881BC9" w:rsidP="00881BC9">
      <w:pPr>
        <w:pStyle w:val="af7"/>
        <w:spacing w:line="600" w:lineRule="exact"/>
        <w:ind w:left="1680" w:hangingChars="600" w:hanging="168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lastRenderedPageBreak/>
        <w:t>200513012-04</w:t>
      </w:r>
      <w:r w:rsidRPr="003058E8">
        <w:rPr>
          <w:rFonts w:ascii="Times New Roman" w:eastAsia="標楷體" w:hAnsi="Times New Roman" w:hint="eastAsia"/>
          <w:color w:val="000000" w:themeColor="text1"/>
          <w:sz w:val="28"/>
          <w:szCs w:val="28"/>
        </w:rPr>
        <w:t>錄影尿流動力學檢查</w:t>
      </w:r>
      <w:r w:rsidRPr="003058E8">
        <w:rPr>
          <w:rFonts w:ascii="Times New Roman" w:eastAsia="標楷體" w:hAnsi="Times New Roman" w:hint="eastAsia"/>
          <w:color w:val="000000" w:themeColor="text1"/>
          <w:sz w:val="28"/>
          <w:szCs w:val="28"/>
        </w:rPr>
        <w:t>(VUDS)</w:t>
      </w:r>
      <w:r w:rsidRPr="003058E8">
        <w:rPr>
          <w:rFonts w:ascii="Times New Roman" w:eastAsia="標楷體" w:hAnsi="Times New Roman" w:hint="eastAsia"/>
          <w:color w:val="000000" w:themeColor="text1"/>
          <w:sz w:val="28"/>
          <w:szCs w:val="28"/>
        </w:rPr>
        <w:t>在診斷時進行一次，治療後如病情尚未穩定，可追蹤一次。有神經性下尿路功能障礙者得每年追蹤一次，以決定繼續治療之內容及方向。</w:t>
      </w:r>
    </w:p>
    <w:p w14:paraId="7A5055C1" w14:textId="77777777" w:rsidR="00881BC9" w:rsidRPr="003058E8" w:rsidRDefault="00881BC9" w:rsidP="00881BC9">
      <w:pPr>
        <w:pStyle w:val="af7"/>
        <w:spacing w:line="600" w:lineRule="exact"/>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200513012-05</w:t>
      </w:r>
      <w:r w:rsidRPr="003058E8">
        <w:rPr>
          <w:rFonts w:ascii="Times New Roman" w:eastAsia="標楷體" w:hAnsi="Times New Roman" w:hint="eastAsia"/>
          <w:color w:val="000000" w:themeColor="text1"/>
          <w:sz w:val="28"/>
          <w:szCs w:val="28"/>
        </w:rPr>
        <w:t>送審時應附</w:t>
      </w:r>
      <w:r w:rsidRPr="003058E8">
        <w:rPr>
          <w:rFonts w:ascii="Times New Roman" w:eastAsia="標楷體" w:hAnsi="Times New Roman" w:hint="eastAsia"/>
          <w:color w:val="000000" w:themeColor="text1"/>
          <w:sz w:val="28"/>
          <w:szCs w:val="28"/>
        </w:rPr>
        <w:t>VUDS</w:t>
      </w:r>
      <w:r w:rsidRPr="003058E8">
        <w:rPr>
          <w:rFonts w:ascii="Times New Roman" w:eastAsia="標楷體" w:hAnsi="Times New Roman" w:hint="eastAsia"/>
          <w:color w:val="000000" w:themeColor="text1"/>
          <w:sz w:val="28"/>
          <w:szCs w:val="28"/>
        </w:rPr>
        <w:t>詳細報告。</w:t>
      </w:r>
    </w:p>
    <w:bookmarkEnd w:id="69"/>
    <w:p w14:paraId="76F6D8B4" w14:textId="77777777" w:rsidR="00881BC9" w:rsidRPr="003058E8" w:rsidRDefault="00881BC9" w:rsidP="00AA0EEE">
      <w:pPr>
        <w:widowControl/>
        <w:suppressAutoHyphens w:val="0"/>
        <w:spacing w:line="240" w:lineRule="auto"/>
        <w:jc w:val="both"/>
        <w:rPr>
          <w:rFonts w:ascii="Times New Roman" w:eastAsia="標楷體" w:hAnsi="Times New Roman"/>
          <w:color w:val="000000" w:themeColor="text1"/>
          <w:sz w:val="28"/>
          <w:szCs w:val="28"/>
        </w:rPr>
        <w:sectPr w:rsidR="00881BC9" w:rsidRPr="003058E8">
          <w:headerReference w:type="default" r:id="rId58"/>
          <w:footerReference w:type="default" r:id="rId59"/>
          <w:pgSz w:w="11906" w:h="16838"/>
          <w:pgMar w:top="1418" w:right="1304" w:bottom="1418" w:left="1320" w:header="720" w:footer="720" w:gutter="0"/>
          <w:cols w:space="720"/>
          <w:docGrid w:type="lines" w:linePitch="405"/>
        </w:sectPr>
      </w:pPr>
    </w:p>
    <w:p w14:paraId="76E45A83" w14:textId="77777777" w:rsidR="000257EE" w:rsidRPr="003058E8" w:rsidRDefault="00274757" w:rsidP="00AA0EEE">
      <w:pPr>
        <w:pStyle w:val="aff6"/>
        <w:rPr>
          <w:rFonts w:ascii="Times New Roman" w:hAnsi="Times New Roman"/>
          <w:color w:val="000000" w:themeColor="text1"/>
        </w:rPr>
      </w:pPr>
      <w:bookmarkStart w:id="71" w:name="_Toc148604475"/>
      <w:r w:rsidRPr="003058E8">
        <w:rPr>
          <w:rFonts w:ascii="Times New Roman" w:hAnsi="Times New Roman"/>
          <w:color w:val="000000" w:themeColor="text1"/>
        </w:rPr>
        <w:lastRenderedPageBreak/>
        <w:t>六、</w:t>
      </w:r>
      <w:r w:rsidR="00B75C6B"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骨科</w:t>
      </w:r>
      <w:bookmarkEnd w:id="71"/>
    </w:p>
    <w:p w14:paraId="31714DCD" w14:textId="77777777" w:rsidR="000257EE" w:rsidRPr="003058E8" w:rsidRDefault="00274757" w:rsidP="00AA0EEE">
      <w:pPr>
        <w:snapToGrid w:val="0"/>
        <w:spacing w:line="600" w:lineRule="exact"/>
        <w:ind w:left="993" w:hanging="614"/>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骨內固定物拔除</w:t>
      </w:r>
      <w:r w:rsidRPr="003058E8">
        <w:rPr>
          <w:rFonts w:ascii="Times New Roman" w:eastAsia="標楷體" w:hAnsi="Times New Roman"/>
          <w:color w:val="000000" w:themeColor="text1"/>
          <w:kern w:val="3"/>
          <w:sz w:val="28"/>
        </w:rPr>
        <w:t>(64245C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64246B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64247C)</w:t>
      </w:r>
      <w:r w:rsidRPr="003058E8">
        <w:rPr>
          <w:rFonts w:ascii="Times New Roman" w:eastAsia="標楷體" w:hAnsi="Times New Roman"/>
          <w:color w:val="000000" w:themeColor="text1"/>
          <w:sz w:val="28"/>
        </w:rPr>
        <w:t>，如需住院以不超過七日為原則，但手術紀錄須詳細記載拔除何種內固定物；拔除成人</w:t>
      </w:r>
      <w:r w:rsidRPr="003058E8">
        <w:rPr>
          <w:rFonts w:ascii="Times New Roman" w:eastAsia="標楷體" w:hAnsi="Times New Roman"/>
          <w:color w:val="000000" w:themeColor="text1"/>
          <w:kern w:val="3"/>
          <w:sz w:val="28"/>
        </w:rPr>
        <w:t>kpin</w:t>
      </w:r>
      <w:r w:rsidRPr="003058E8">
        <w:rPr>
          <w:rFonts w:ascii="Times New Roman" w:eastAsia="標楷體" w:hAnsi="Times New Roman"/>
          <w:color w:val="000000" w:themeColor="text1"/>
          <w:kern w:val="3"/>
          <w:sz w:val="28"/>
        </w:rPr>
        <w:t>以</w:t>
      </w:r>
      <w:r w:rsidRPr="003058E8">
        <w:rPr>
          <w:rFonts w:ascii="Times New Roman" w:eastAsia="標楷體" w:hAnsi="Times New Roman"/>
          <w:color w:val="000000" w:themeColor="text1"/>
          <w:sz w:val="28"/>
        </w:rPr>
        <w:t>不住院為原則。</w:t>
      </w:r>
    </w:p>
    <w:p w14:paraId="62C26ED6" w14:textId="77777777" w:rsidR="000257EE" w:rsidRPr="003058E8" w:rsidRDefault="00274757" w:rsidP="00AA0EEE">
      <w:pPr>
        <w:snapToGrid w:val="0"/>
        <w:spacing w:line="600" w:lineRule="exact"/>
        <w:ind w:left="939"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注意骨科特殊材料之使用有無依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szCs w:val="28"/>
        </w:rPr>
        <w:t>(102/3/1)</w:t>
      </w:r>
    </w:p>
    <w:p w14:paraId="5822FEE1" w14:textId="77777777" w:rsidR="000257EE" w:rsidRPr="003058E8" w:rsidRDefault="00274757" w:rsidP="00AA0EEE">
      <w:pPr>
        <w:snapToGrid w:val="0"/>
        <w:spacing w:line="600" w:lineRule="exact"/>
        <w:ind w:left="939"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骨科手術野之認定標準以各關節或各肢節為手術野</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病巢</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單位</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詳附表九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，不同手術野應依所定之支付點數分別給付，同一手術同時做兩種以上手術則依</w:t>
      </w:r>
      <w:r w:rsidRPr="003058E8">
        <w:rPr>
          <w:rFonts w:ascii="Times New Roman" w:eastAsia="標楷體" w:hAnsi="Times New Roman"/>
          <w:color w:val="000000" w:themeColor="text1"/>
          <w:sz w:val="28"/>
          <w:szCs w:val="28"/>
        </w:rPr>
        <w:t>全民健康保險醫療服務給付項目及支付標準第二部第二章第七節通則六</w:t>
      </w:r>
      <w:r w:rsidRPr="003058E8">
        <w:rPr>
          <w:rFonts w:ascii="Times New Roman" w:eastAsia="標楷體" w:hAnsi="Times New Roman"/>
          <w:color w:val="000000" w:themeColor="text1"/>
          <w:sz w:val="28"/>
        </w:rPr>
        <w:t>之規定辦理，「關節」之定義為骨骺之間為標準。</w:t>
      </w:r>
      <w:r w:rsidRPr="003058E8">
        <w:rPr>
          <w:rFonts w:ascii="Times New Roman" w:eastAsia="標楷體" w:hAnsi="Times New Roman"/>
          <w:color w:val="000000" w:themeColor="text1"/>
          <w:sz w:val="28"/>
          <w:szCs w:val="28"/>
        </w:rPr>
        <w:t>(102/3/1)</w:t>
      </w:r>
    </w:p>
    <w:p w14:paraId="5198D03C" w14:textId="77777777" w:rsidR="004F6956" w:rsidRPr="003058E8" w:rsidRDefault="00274757" w:rsidP="00AA0EEE">
      <w:pPr>
        <w:snapToGrid w:val="0"/>
        <w:spacing w:line="600" w:lineRule="exact"/>
        <w:ind w:left="1079" w:hanging="70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四</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骨科急診手術限</w:t>
      </w:r>
      <w:r w:rsidR="004F6956" w:rsidRPr="003058E8">
        <w:rPr>
          <w:rFonts w:ascii="Times New Roman" w:eastAsia="標楷體" w:hAnsi="Times New Roman" w:hint="eastAsia"/>
          <w:color w:val="000000" w:themeColor="text1"/>
          <w:sz w:val="28"/>
        </w:rPr>
        <w:t>:</w:t>
      </w:r>
    </w:p>
    <w:p w14:paraId="6E79671C"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 multiple fracture (2 components</w:t>
      </w:r>
      <w:r w:rsidRPr="003058E8">
        <w:rPr>
          <w:rFonts w:ascii="Times New Roman" w:eastAsia="標楷體" w:hAnsi="Times New Roman"/>
          <w:color w:val="000000" w:themeColor="text1"/>
          <w:kern w:val="3"/>
          <w:sz w:val="28"/>
        </w:rPr>
        <w:t>以上</w:t>
      </w:r>
      <w:r w:rsidRPr="003058E8">
        <w:rPr>
          <w:rFonts w:ascii="Times New Roman" w:eastAsia="標楷體" w:hAnsi="Times New Roman"/>
          <w:color w:val="000000" w:themeColor="text1"/>
          <w:kern w:val="3"/>
          <w:sz w:val="28"/>
        </w:rPr>
        <w:t>)</w:t>
      </w:r>
      <w:r w:rsidR="004F6956" w:rsidRPr="003058E8">
        <w:rPr>
          <w:rFonts w:ascii="Times New Roman" w:eastAsia="標楷體" w:hAnsi="Times New Roman" w:hint="eastAsia"/>
          <w:color w:val="000000" w:themeColor="text1"/>
          <w:kern w:val="3"/>
          <w:sz w:val="28"/>
        </w:rPr>
        <w:t>。</w:t>
      </w:r>
    </w:p>
    <w:p w14:paraId="42758ACB"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 open fracture</w:t>
      </w:r>
      <w:r w:rsidR="005E605B" w:rsidRPr="003058E8">
        <w:rPr>
          <w:rFonts w:ascii="Times New Roman" w:eastAsia="標楷體" w:hAnsi="Times New Roman" w:hint="eastAsia"/>
          <w:color w:val="000000" w:themeColor="text1"/>
          <w:kern w:val="3"/>
          <w:sz w:val="28"/>
        </w:rPr>
        <w:t>。</w:t>
      </w:r>
    </w:p>
    <w:p w14:paraId="325A5DB2"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 pediatric fracture</w:t>
      </w:r>
      <w:r w:rsidR="005E605B" w:rsidRPr="003058E8">
        <w:rPr>
          <w:rFonts w:ascii="Times New Roman" w:eastAsia="標楷體" w:hAnsi="Times New Roman" w:hint="eastAsia"/>
          <w:color w:val="000000" w:themeColor="text1"/>
          <w:kern w:val="3"/>
          <w:sz w:val="28"/>
        </w:rPr>
        <w:t xml:space="preserve"> </w:t>
      </w:r>
      <w:r w:rsidR="005E605B" w:rsidRPr="003058E8">
        <w:rPr>
          <w:rFonts w:ascii="Times New Roman" w:hAnsi="Times New Roman"/>
          <w:color w:val="000000" w:themeColor="text1"/>
          <w:sz w:val="28"/>
          <w:szCs w:val="28"/>
        </w:rPr>
        <w:t>18</w:t>
      </w:r>
      <w:r w:rsidR="005E605B" w:rsidRPr="003058E8">
        <w:rPr>
          <w:rFonts w:ascii="標楷體" w:eastAsia="標楷體" w:hAnsi="標楷體" w:cs="Calibri"/>
          <w:color w:val="000000" w:themeColor="text1"/>
          <w:sz w:val="28"/>
        </w:rPr>
        <w:t>歲以下。</w:t>
      </w:r>
      <w:r w:rsidR="00D436E1" w:rsidRPr="003058E8">
        <w:rPr>
          <w:rFonts w:ascii="Times New Roman" w:eastAsia="標楷體" w:hAnsi="Times New Roman"/>
          <w:color w:val="000000" w:themeColor="text1"/>
          <w:sz w:val="28"/>
          <w:szCs w:val="28"/>
        </w:rPr>
        <w:t>(111/5/2)</w:t>
      </w:r>
    </w:p>
    <w:p w14:paraId="4FC9483C" w14:textId="77777777" w:rsidR="005E605B" w:rsidRPr="003058E8" w:rsidRDefault="00274757" w:rsidP="00BC3DC2">
      <w:pPr>
        <w:snapToGrid w:val="0"/>
        <w:spacing w:line="600" w:lineRule="exact"/>
        <w:ind w:left="1276" w:hanging="3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 complications</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neuro vascular injury visceral organ injury infections etc</w:t>
      </w:r>
      <w:r w:rsidR="005E605B" w:rsidRPr="003058E8">
        <w:rPr>
          <w:rFonts w:ascii="Times New Roman" w:eastAsia="標楷體" w:hAnsi="Times New Roman" w:hint="eastAsia"/>
          <w:color w:val="000000" w:themeColor="text1"/>
          <w:kern w:val="3"/>
          <w:sz w:val="28"/>
        </w:rPr>
        <w:t>。</w:t>
      </w:r>
    </w:p>
    <w:p w14:paraId="77E50614" w14:textId="77777777" w:rsidR="005E605B" w:rsidRPr="003058E8" w:rsidRDefault="00274757" w:rsidP="005E605B">
      <w:pPr>
        <w:snapToGrid w:val="0"/>
        <w:spacing w:line="600" w:lineRule="exact"/>
        <w:ind w:left="1079" w:hanging="18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5. joint fracture or </w:t>
      </w:r>
      <w:r w:rsidRPr="003058E8">
        <w:rPr>
          <w:rFonts w:ascii="Times New Roman" w:eastAsia="標楷體" w:hAnsi="Times New Roman"/>
          <w:color w:val="000000" w:themeColor="text1"/>
          <w:sz w:val="28"/>
          <w:szCs w:val="28"/>
        </w:rPr>
        <w:t>joint</w:t>
      </w:r>
      <w:r w:rsidRPr="003058E8">
        <w:rPr>
          <w:rFonts w:ascii="Times New Roman" w:eastAsia="標楷體" w:hAnsi="Times New Roman"/>
          <w:color w:val="000000" w:themeColor="text1"/>
          <w:kern w:val="3"/>
          <w:sz w:val="28"/>
        </w:rPr>
        <w:t xml:space="preserve"> dislocation</w:t>
      </w:r>
      <w:r w:rsidRPr="003058E8">
        <w:rPr>
          <w:rFonts w:ascii="Times New Roman" w:eastAsia="標楷體" w:hAnsi="Times New Roman"/>
          <w:color w:val="000000" w:themeColor="text1"/>
          <w:sz w:val="28"/>
          <w:szCs w:val="28"/>
        </w:rPr>
        <w:t xml:space="preserve"> (101/2/1)</w:t>
      </w:r>
      <w:r w:rsidR="005E605B" w:rsidRPr="003058E8">
        <w:rPr>
          <w:rFonts w:ascii="Times New Roman" w:eastAsia="標楷體" w:hAnsi="Times New Roman" w:hint="eastAsia"/>
          <w:color w:val="000000" w:themeColor="text1"/>
          <w:kern w:val="3"/>
          <w:sz w:val="28"/>
        </w:rPr>
        <w:t>。</w:t>
      </w:r>
    </w:p>
    <w:p w14:paraId="282716C4" w14:textId="77777777" w:rsidR="000257EE" w:rsidRPr="003058E8" w:rsidRDefault="00274757" w:rsidP="005E605B">
      <w:pPr>
        <w:snapToGrid w:val="0"/>
        <w:spacing w:line="600" w:lineRule="exact"/>
        <w:ind w:left="1079" w:hanging="183"/>
        <w:jc w:val="both"/>
        <w:rPr>
          <w:rFonts w:ascii="Times New Roman" w:hAnsi="Times New Roman"/>
          <w:color w:val="000000" w:themeColor="text1"/>
        </w:rPr>
      </w:pPr>
      <w:r w:rsidRPr="003058E8">
        <w:rPr>
          <w:rFonts w:ascii="Times New Roman" w:eastAsia="標楷體" w:hAnsi="Times New Roman"/>
          <w:color w:val="000000" w:themeColor="text1"/>
          <w:kern w:val="3"/>
          <w:sz w:val="28"/>
        </w:rPr>
        <w:t>6. special condition</w:t>
      </w:r>
      <w:r w:rsidR="005E605B" w:rsidRPr="003058E8">
        <w:rPr>
          <w:rFonts w:ascii="標楷體" w:eastAsia="標楷體" w:hAnsi="標楷體" w:cs="Calibri"/>
          <w:color w:val="000000" w:themeColor="text1"/>
          <w:sz w:val="28"/>
        </w:rPr>
        <w:t>如</w:t>
      </w:r>
      <w:r w:rsidR="005E605B" w:rsidRPr="003058E8">
        <w:rPr>
          <w:rFonts w:ascii="Times New Roman" w:hAnsi="Times New Roman"/>
          <w:color w:val="000000" w:themeColor="text1"/>
          <w:sz w:val="28"/>
          <w:szCs w:val="28"/>
        </w:rPr>
        <w:t>60</w:t>
      </w:r>
      <w:r w:rsidR="005E605B" w:rsidRPr="003058E8">
        <w:rPr>
          <w:rFonts w:ascii="標楷體" w:eastAsia="標楷體" w:hAnsi="標楷體" w:cs="Calibri"/>
          <w:color w:val="000000" w:themeColor="text1"/>
          <w:sz w:val="28"/>
        </w:rPr>
        <w:t>歲以下之</w:t>
      </w:r>
      <w:r w:rsidR="005E605B" w:rsidRPr="003058E8">
        <w:rPr>
          <w:rFonts w:ascii="Times New Roman" w:hAnsi="Times New Roman"/>
          <w:color w:val="000000" w:themeColor="text1"/>
          <w:sz w:val="28"/>
          <w:szCs w:val="28"/>
        </w:rPr>
        <w:t>femoral neck fracture</w:t>
      </w:r>
      <w:r w:rsidR="005E605B" w:rsidRPr="003058E8">
        <w:rPr>
          <w:rFonts w:ascii="標楷體" w:eastAsia="標楷體" w:hAnsi="標楷體" w:cs="Calibri" w:hint="eastAsia"/>
          <w:color w:val="000000" w:themeColor="text1"/>
          <w:sz w:val="28"/>
        </w:rPr>
        <w:t>需施行骨</w:t>
      </w:r>
      <w:r w:rsidR="005E605B" w:rsidRPr="003058E8">
        <w:rPr>
          <w:rFonts w:ascii="標楷體" w:eastAsia="標楷體" w:hAnsi="標楷體" w:hint="eastAsia"/>
          <w:color w:val="000000" w:themeColor="text1"/>
          <w:sz w:val="28"/>
          <w:szCs w:val="28"/>
        </w:rPr>
        <w:t>折復位固定術者及脊椎不穩定骨折</w:t>
      </w:r>
      <w:r w:rsidR="005E605B" w:rsidRPr="003058E8">
        <w:rPr>
          <w:rFonts w:ascii="標楷體" w:eastAsia="標楷體" w:hAnsi="標楷體" w:cs="新細明體" w:hint="eastAsia"/>
          <w:color w:val="000000" w:themeColor="text1"/>
          <w:sz w:val="28"/>
          <w:szCs w:val="28"/>
        </w:rPr>
        <w:t>等方可申報急診加成。</w:t>
      </w:r>
      <w:r w:rsidR="00D436E1" w:rsidRPr="003058E8">
        <w:rPr>
          <w:rFonts w:ascii="Times New Roman" w:eastAsia="標楷體" w:hAnsi="Times New Roman"/>
          <w:color w:val="000000" w:themeColor="text1"/>
          <w:sz w:val="28"/>
          <w:szCs w:val="28"/>
        </w:rPr>
        <w:t>(111/5/2)</w:t>
      </w:r>
    </w:p>
    <w:p w14:paraId="7EA12D73" w14:textId="77777777" w:rsidR="000257EE" w:rsidRPr="003058E8" w:rsidRDefault="00274757" w:rsidP="00AA0EEE">
      <w:pPr>
        <w:snapToGrid w:val="0"/>
        <w:spacing w:line="600" w:lineRule="exact"/>
        <w:ind w:left="957" w:hanging="58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五</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醫師須依Ｘ光片</w:t>
      </w:r>
      <w:r w:rsidRPr="003058E8">
        <w:rPr>
          <w:rFonts w:ascii="Times New Roman" w:eastAsia="標楷體" w:hAnsi="Times New Roman"/>
          <w:color w:val="000000" w:themeColor="text1"/>
          <w:sz w:val="28"/>
          <w:szCs w:val="28"/>
        </w:rPr>
        <w:t>、電腦斷層、磁振造影或核子醫學骨髓炎篩檢</w:t>
      </w:r>
      <w:r w:rsidRPr="003058E8">
        <w:rPr>
          <w:rFonts w:ascii="Times New Roman" w:eastAsia="標楷體" w:hAnsi="Times New Roman"/>
          <w:color w:val="000000" w:themeColor="text1"/>
          <w:sz w:val="28"/>
        </w:rPr>
        <w:t>予以判定「慢性骨髓炎」是否符合慢性病之條件，如須服用抗生</w:t>
      </w:r>
      <w:r w:rsidRPr="003058E8">
        <w:rPr>
          <w:rFonts w:ascii="Times New Roman" w:eastAsia="標楷體" w:hAnsi="Times New Roman"/>
          <w:color w:val="000000" w:themeColor="text1"/>
          <w:kern w:val="3"/>
          <w:sz w:val="28"/>
        </w:rPr>
        <w:t>素時需有</w:t>
      </w:r>
      <w:r w:rsidRPr="003058E8">
        <w:rPr>
          <w:rFonts w:ascii="Times New Roman" w:eastAsia="標楷體" w:hAnsi="Times New Roman"/>
          <w:color w:val="000000" w:themeColor="text1"/>
          <w:kern w:val="3"/>
          <w:sz w:val="28"/>
        </w:rPr>
        <w:t>CRP</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ESR</w:t>
      </w:r>
      <w:r w:rsidRPr="003058E8">
        <w:rPr>
          <w:rFonts w:ascii="Times New Roman" w:eastAsia="標楷體" w:hAnsi="Times New Roman"/>
          <w:color w:val="000000" w:themeColor="text1"/>
          <w:kern w:val="3"/>
          <w:sz w:val="28"/>
        </w:rPr>
        <w:t>檢查</w:t>
      </w:r>
      <w:r w:rsidRPr="003058E8">
        <w:rPr>
          <w:rFonts w:ascii="Times New Roman" w:eastAsia="標楷體" w:hAnsi="Times New Roman"/>
          <w:color w:val="000000" w:themeColor="text1"/>
          <w:sz w:val="28"/>
        </w:rPr>
        <w:t>作為判定依據。</w:t>
      </w:r>
      <w:r w:rsidRPr="003058E8">
        <w:rPr>
          <w:rFonts w:ascii="Times New Roman" w:eastAsia="標楷體" w:hAnsi="Times New Roman"/>
          <w:bCs/>
          <w:color w:val="000000" w:themeColor="text1"/>
          <w:sz w:val="28"/>
          <w:szCs w:val="28"/>
        </w:rPr>
        <w:t>(97/5/1)</w:t>
      </w:r>
    </w:p>
    <w:p w14:paraId="0859833A" w14:textId="77777777" w:rsidR="000257EE" w:rsidRPr="003058E8" w:rsidRDefault="00274757" w:rsidP="00AA0EEE">
      <w:pPr>
        <w:snapToGrid w:val="0"/>
        <w:spacing w:line="600" w:lineRule="exact"/>
        <w:ind w:left="993" w:hanging="614"/>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膝關節鏡</w:t>
      </w:r>
      <w:r w:rsidRPr="003058E8">
        <w:rPr>
          <w:rFonts w:ascii="Times New Roman" w:eastAsia="標楷體" w:hAnsi="Times New Roman"/>
          <w:color w:val="000000" w:themeColor="text1"/>
          <w:sz w:val="28"/>
        </w:rPr>
        <w:t>手術</w:t>
      </w:r>
      <w:r w:rsidRPr="003058E8">
        <w:rPr>
          <w:rFonts w:ascii="Times New Roman" w:eastAsia="標楷體" w:hAnsi="Times New Roman"/>
          <w:color w:val="000000" w:themeColor="text1"/>
          <w:kern w:val="3"/>
          <w:sz w:val="28"/>
        </w:rPr>
        <w:t>之適應症：施行關節鏡手術須附術前及術後之清晰照片。</w:t>
      </w:r>
    </w:p>
    <w:p w14:paraId="6D0BF1A7" w14:textId="77777777" w:rsidR="000257EE" w:rsidRPr="003058E8" w:rsidRDefault="00274757" w:rsidP="00AA0EEE">
      <w:pPr>
        <w:snapToGrid w:val="0"/>
        <w:spacing w:line="600" w:lineRule="exact"/>
        <w:ind w:left="1079" w:hanging="70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七</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刪除</w:t>
      </w:r>
      <w:r w:rsidRPr="003058E8">
        <w:rPr>
          <w:rFonts w:ascii="Times New Roman" w:eastAsia="標楷體" w:hAnsi="Times New Roman"/>
          <w:bCs/>
          <w:color w:val="000000" w:themeColor="text1"/>
          <w:sz w:val="28"/>
        </w:rPr>
        <w:t>(100/1/1)</w:t>
      </w:r>
    </w:p>
    <w:p w14:paraId="7E428C99" w14:textId="77777777" w:rsidR="000257EE" w:rsidRPr="003058E8" w:rsidRDefault="00274757" w:rsidP="00AA0EEE">
      <w:pPr>
        <w:snapToGrid w:val="0"/>
        <w:spacing w:line="600" w:lineRule="exact"/>
        <w:ind w:left="993" w:hanging="614"/>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光檢查，應簡明扼要的記載主訴及診察相關的病史以及身體評估檢查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理學檢查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的項目內容與結果。對於</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光檢查的必要性，應分別敘明確實的理由，與臨床懷疑的診斷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鑑別診斷</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。若有多部位同時作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光檢查，必須註明臨床鑑別診斷之必要性之理由；否則，若無醫療專業判斷合理的理由，而以較不適當之鑑別診斷作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光片檢查者，從嚴審查。針對無合理的臨床醫療的理由而過度頻繁作</w:t>
      </w:r>
      <w:r w:rsidRPr="003058E8">
        <w:rPr>
          <w:rFonts w:ascii="Times New Roman" w:eastAsia="標楷體" w:hAnsi="Times New Roman"/>
          <w:color w:val="000000" w:themeColor="text1"/>
          <w:sz w:val="28"/>
          <w:szCs w:val="28"/>
        </w:rPr>
        <w:t>X</w:t>
      </w:r>
      <w:r w:rsidRPr="003058E8">
        <w:rPr>
          <w:rFonts w:ascii="Times New Roman" w:eastAsia="標楷體" w:hAnsi="Times New Roman"/>
          <w:color w:val="000000" w:themeColor="text1"/>
          <w:sz w:val="28"/>
          <w:szCs w:val="28"/>
        </w:rPr>
        <w:t>光檢查者，嚴加審查。</w:t>
      </w:r>
      <w:r w:rsidR="00881BC9" w:rsidRPr="003058E8">
        <w:rPr>
          <w:rFonts w:ascii="Times New Roman" w:eastAsia="標楷體" w:hAnsi="Times New Roman"/>
          <w:color w:val="000000" w:themeColor="text1"/>
          <w:sz w:val="28"/>
          <w:szCs w:val="28"/>
        </w:rPr>
        <w:t>(95/12/1)</w:t>
      </w:r>
      <w:r w:rsidRPr="003058E8">
        <w:rPr>
          <w:rFonts w:ascii="Times New Roman" w:eastAsia="標楷體" w:hAnsi="Times New Roman"/>
          <w:color w:val="000000" w:themeColor="text1"/>
          <w:sz w:val="28"/>
          <w:szCs w:val="28"/>
        </w:rPr>
        <w:t>(100/1/1)</w:t>
      </w:r>
    </w:p>
    <w:p w14:paraId="5A18D060" w14:textId="77777777" w:rsidR="000257EE" w:rsidRPr="003058E8" w:rsidRDefault="00274757" w:rsidP="00AA0EEE">
      <w:pPr>
        <w:snapToGrid w:val="0"/>
        <w:spacing w:line="600" w:lineRule="exact"/>
        <w:ind w:left="1077" w:hanging="651"/>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九</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刪除</w:t>
      </w:r>
      <w:r w:rsidRPr="003058E8">
        <w:rPr>
          <w:rFonts w:ascii="Times New Roman" w:hAnsi="Times New Roman"/>
          <w:color w:val="000000" w:themeColor="text1"/>
          <w:sz w:val="28"/>
          <w:szCs w:val="28"/>
        </w:rPr>
        <w:t>(104/1/1)</w:t>
      </w:r>
    </w:p>
    <w:p w14:paraId="04FEEA64" w14:textId="77777777" w:rsidR="000257EE" w:rsidRPr="003058E8" w:rsidRDefault="00274757" w:rsidP="00AA0EEE">
      <w:pPr>
        <w:snapToGrid w:val="0"/>
        <w:spacing w:line="600" w:lineRule="exact"/>
        <w:ind w:left="992" w:hanging="56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w:t>
      </w:r>
      <w:r w:rsidRPr="003058E8">
        <w:rPr>
          <w:rFonts w:ascii="Times New Roman" w:eastAsia="標楷體" w:hAnsi="Times New Roman"/>
          <w:color w:val="000000" w:themeColor="text1"/>
          <w:sz w:val="28"/>
          <w:szCs w:val="28"/>
        </w:rPr>
        <w:t>)</w:t>
      </w:r>
      <w:r w:rsidR="00881BC9" w:rsidRPr="003058E8">
        <w:rPr>
          <w:rFonts w:ascii="Times New Roman" w:eastAsia="標楷體" w:hAnsi="Times New Roman"/>
          <w:color w:val="000000" w:themeColor="text1"/>
          <w:sz w:val="28"/>
          <w:szCs w:val="28"/>
        </w:rPr>
        <w:t>刪除</w:t>
      </w:r>
      <w:r w:rsidR="00881BC9" w:rsidRPr="003058E8">
        <w:rPr>
          <w:rFonts w:ascii="Times New Roman" w:eastAsia="標楷體" w:hAnsi="Times New Roman"/>
          <w:color w:val="000000" w:themeColor="text1"/>
          <w:sz w:val="28"/>
          <w:szCs w:val="28"/>
        </w:rPr>
        <w:t>(95/12/1)</w:t>
      </w:r>
      <w:r w:rsidR="00CD4D22" w:rsidRPr="003058E8">
        <w:rPr>
          <w:rFonts w:ascii="Times New Roman" w:eastAsia="標楷體" w:hAnsi="Times New Roman"/>
          <w:color w:val="000000" w:themeColor="text1"/>
          <w:sz w:val="28"/>
          <w:szCs w:val="28"/>
        </w:rPr>
        <w:t>(106/12/1)</w:t>
      </w:r>
    </w:p>
    <w:p w14:paraId="4272A6F0" w14:textId="6ED9A75A" w:rsidR="000257EE" w:rsidRPr="003058E8" w:rsidRDefault="00274757" w:rsidP="00881BC9">
      <w:pPr>
        <w:snapToGrid w:val="0"/>
        <w:spacing w:line="600" w:lineRule="exact"/>
        <w:ind w:left="1276"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653971" w:rsidRPr="003058E8">
        <w:rPr>
          <w:rFonts w:ascii="Times New Roman" w:eastAsia="標楷體" w:hAnsi="Times New Roman"/>
          <w:color w:val="000000" w:themeColor="text1"/>
          <w:sz w:val="28"/>
          <w:szCs w:val="28"/>
        </w:rPr>
        <w:t>十一</w:t>
      </w:r>
      <w:r w:rsidR="00653971"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骨折若需重打石膏申報者，除了病歷記載詳實外，應檢附照片，證明石膏不堪使用或腫脹等因素造成。</w:t>
      </w:r>
      <w:r w:rsidRPr="003058E8">
        <w:rPr>
          <w:rFonts w:ascii="Times New Roman" w:eastAsia="標楷體" w:hAnsi="Times New Roman"/>
          <w:color w:val="000000" w:themeColor="text1"/>
          <w:sz w:val="28"/>
          <w:szCs w:val="28"/>
        </w:rPr>
        <w:t>(100/1/1)</w:t>
      </w:r>
    </w:p>
    <w:p w14:paraId="03C31124" w14:textId="3DF7487D" w:rsidR="00906AFD" w:rsidRPr="003058E8" w:rsidRDefault="00906AFD" w:rsidP="00906AFD">
      <w:pPr>
        <w:snapToGrid w:val="0"/>
        <w:spacing w:line="600" w:lineRule="exact"/>
        <w:ind w:left="1276"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腱、韌帶皮下切斷手術</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審查原則：</w:t>
      </w:r>
      <w:r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6D7553A3" w14:textId="77777777" w:rsidR="00906AFD" w:rsidRPr="003058E8" w:rsidRDefault="00906AFD" w:rsidP="00906AFD">
      <w:pPr>
        <w:snapToGrid w:val="0"/>
        <w:spacing w:line="600" w:lineRule="exact"/>
        <w:ind w:left="1162"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手、指、趾關節攣縮實施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，應檢附術前、術後關節活動度變化照片，照片能清楚顯示關節活動度有顯著改善。</w:t>
      </w:r>
    </w:p>
    <w:p w14:paraId="491691F2" w14:textId="77777777" w:rsidR="00906AFD" w:rsidRPr="003058E8" w:rsidRDefault="00906AFD" w:rsidP="00906AFD">
      <w:pPr>
        <w:snapToGrid w:val="0"/>
        <w:spacing w:line="600" w:lineRule="exact"/>
        <w:ind w:left="1162"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難治型足底筋膜炎實施</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，應檢附患者已接受保守治療（應包含口服藥物治療或注射藥物治療或復健治療）達一年以上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得跨院累計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，仍無法控制症狀之病歷。</w:t>
      </w:r>
    </w:p>
    <w:p w14:paraId="2EF61B3C" w14:textId="6D07B95F" w:rsidR="00906AFD" w:rsidRPr="003058E8" w:rsidRDefault="00906AFD" w:rsidP="00906AFD">
      <w:pPr>
        <w:snapToGrid w:val="0"/>
        <w:spacing w:line="600" w:lineRule="exact"/>
        <w:ind w:left="1162" w:hanging="21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3.Claw toes</w:t>
      </w:r>
      <w:r w:rsidRPr="003058E8">
        <w:rPr>
          <w:rFonts w:ascii="Times New Roman" w:eastAsia="標楷體" w:hAnsi="Times New Roman"/>
          <w:color w:val="000000" w:themeColor="text1"/>
          <w:sz w:val="28"/>
          <w:szCs w:val="28"/>
        </w:rPr>
        <w:t>得申報</w:t>
      </w:r>
      <w:r w:rsidRPr="003058E8">
        <w:rPr>
          <w:rFonts w:ascii="Times New Roman" w:eastAsia="標楷體" w:hAnsi="Times New Roman"/>
          <w:color w:val="000000" w:themeColor="text1"/>
          <w:sz w:val="28"/>
          <w:szCs w:val="28"/>
        </w:rPr>
        <w:t>64089C</w:t>
      </w:r>
      <w:r w:rsidRPr="003058E8">
        <w:rPr>
          <w:rFonts w:ascii="Times New Roman" w:eastAsia="標楷體" w:hAnsi="Times New Roman"/>
          <w:color w:val="000000" w:themeColor="text1"/>
          <w:sz w:val="28"/>
          <w:szCs w:val="28"/>
        </w:rPr>
        <w:t>。</w:t>
      </w:r>
    </w:p>
    <w:p w14:paraId="5C5F70D0" w14:textId="18D15809" w:rsidR="00027F2F" w:rsidRPr="003058E8" w:rsidRDefault="00027F2F" w:rsidP="00027F2F">
      <w:pPr>
        <w:snapToGrid w:val="0"/>
        <w:spacing w:line="600" w:lineRule="exact"/>
        <w:ind w:left="1276" w:hanging="8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施行半月軟骨部分切除術或修補術</w:t>
      </w:r>
      <w:r w:rsidRPr="003058E8">
        <w:rPr>
          <w:rFonts w:ascii="Times New Roman" w:eastAsia="標楷體" w:hAnsi="Times New Roman"/>
          <w:color w:val="000000" w:themeColor="text1"/>
          <w:sz w:val="28"/>
          <w:szCs w:val="28"/>
        </w:rPr>
        <w:t>(64218B)</w:t>
      </w:r>
      <w:r w:rsidRPr="003058E8">
        <w:rPr>
          <w:rFonts w:ascii="Times New Roman" w:eastAsia="標楷體" w:hAnsi="Times New Roman"/>
          <w:color w:val="000000" w:themeColor="text1"/>
          <w:sz w:val="28"/>
          <w:szCs w:val="28"/>
        </w:rPr>
        <w:t>、關節鏡探查手術、併施行滑膜切片，灌洗，清創</w:t>
      </w:r>
      <w:r w:rsidRPr="003058E8">
        <w:rPr>
          <w:rFonts w:ascii="Times New Roman" w:eastAsia="標楷體" w:hAnsi="Times New Roman"/>
          <w:color w:val="000000" w:themeColor="text1"/>
          <w:sz w:val="28"/>
          <w:szCs w:val="28"/>
        </w:rPr>
        <w:t>(64243B)</w:t>
      </w:r>
      <w:r w:rsidRPr="003058E8">
        <w:rPr>
          <w:rFonts w:ascii="Times New Roman" w:eastAsia="標楷體" w:hAnsi="Times New Roman"/>
          <w:color w:val="000000" w:themeColor="text1"/>
          <w:sz w:val="28"/>
          <w:szCs w:val="28"/>
        </w:rPr>
        <w:t>、關節鏡下關節面磨平成形術，打洞，游離體或骨</w:t>
      </w:r>
      <w:r w:rsidR="00963F5D">
        <w:rPr>
          <w:rFonts w:ascii="Times New Roman" w:eastAsia="標楷體" w:hAnsi="Times New Roman" w:hint="eastAsia"/>
          <w:color w:val="000000" w:themeColor="text1"/>
          <w:sz w:val="28"/>
          <w:szCs w:val="28"/>
        </w:rPr>
        <w:t>軟</w:t>
      </w:r>
      <w:r w:rsidRPr="003058E8">
        <w:rPr>
          <w:rFonts w:ascii="Times New Roman" w:eastAsia="標楷體" w:hAnsi="Times New Roman"/>
          <w:color w:val="000000" w:themeColor="text1"/>
          <w:sz w:val="28"/>
          <w:szCs w:val="28"/>
        </w:rPr>
        <w:t>骨碎片取出手術</w:t>
      </w:r>
      <w:r w:rsidRPr="003058E8">
        <w:rPr>
          <w:rFonts w:ascii="Times New Roman" w:eastAsia="標楷體" w:hAnsi="Times New Roman"/>
          <w:color w:val="000000" w:themeColor="text1"/>
          <w:sz w:val="28"/>
          <w:szCs w:val="28"/>
        </w:rPr>
        <w:t>(64244B)</w:t>
      </w:r>
      <w:r w:rsidRPr="003058E8">
        <w:rPr>
          <w:rFonts w:ascii="Times New Roman" w:eastAsia="標楷體" w:hAnsi="Times New Roman"/>
          <w:color w:val="000000" w:themeColor="text1"/>
          <w:sz w:val="28"/>
          <w:szCs w:val="28"/>
        </w:rPr>
        <w:t>、內視鏡腕道</w:t>
      </w:r>
      <w:r w:rsidRPr="003058E8">
        <w:rPr>
          <w:rFonts w:ascii="Times New Roman" w:eastAsia="標楷體" w:hAnsi="Times New Roman"/>
          <w:color w:val="000000" w:themeColor="text1"/>
          <w:sz w:val="28"/>
          <w:szCs w:val="28"/>
        </w:rPr>
        <w:lastRenderedPageBreak/>
        <w:t>減壓術</w:t>
      </w:r>
      <w:r w:rsidRPr="003058E8">
        <w:rPr>
          <w:rFonts w:ascii="Times New Roman" w:eastAsia="標楷體" w:hAnsi="Times New Roman"/>
          <w:color w:val="000000" w:themeColor="text1"/>
          <w:sz w:val="28"/>
          <w:szCs w:val="28"/>
        </w:rPr>
        <w:t>(64265C)</w:t>
      </w:r>
      <w:r w:rsidRPr="003058E8">
        <w:rPr>
          <w:rFonts w:ascii="Times New Roman" w:eastAsia="標楷體" w:hAnsi="Times New Roman"/>
          <w:color w:val="000000" w:themeColor="text1"/>
          <w:sz w:val="28"/>
          <w:szCs w:val="28"/>
        </w:rPr>
        <w:t>之關節內視鏡手術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排除脊椎手術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，手術紀錄應詳細說明，並須檢附術中病灶處理前後之內視鏡影像清晰可辨之照片。</w:t>
      </w:r>
      <w:r w:rsidR="003058E8" w:rsidRPr="003058E8">
        <w:rPr>
          <w:rFonts w:ascii="Times New Roman" w:eastAsia="標楷體" w:hAnsi="Times New Roman"/>
          <w:color w:val="000000" w:themeColor="text1"/>
          <w:sz w:val="28"/>
          <w:szCs w:val="28"/>
        </w:rPr>
        <w:t>(114/2/1)</w:t>
      </w:r>
    </w:p>
    <w:p w14:paraId="437B3043"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p w14:paraId="67F74378" w14:textId="77777777" w:rsidR="000257EE" w:rsidRPr="003058E8" w:rsidRDefault="00274757" w:rsidP="00AA0EEE">
      <w:pPr>
        <w:pStyle w:val="aff6"/>
        <w:rPr>
          <w:rFonts w:ascii="Times New Roman" w:hAnsi="Times New Roman"/>
          <w:color w:val="000000" w:themeColor="text1"/>
        </w:rPr>
      </w:pPr>
      <w:bookmarkStart w:id="72" w:name="_Toc148604476"/>
      <w:r w:rsidRPr="003058E8">
        <w:rPr>
          <w:rFonts w:ascii="Times New Roman" w:hAnsi="Times New Roman"/>
          <w:color w:val="000000" w:themeColor="text1"/>
        </w:rPr>
        <w:lastRenderedPageBreak/>
        <w:t>七、</w:t>
      </w:r>
      <w:r w:rsidR="0059046F"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泌尿科</w:t>
      </w:r>
      <w:bookmarkEnd w:id="72"/>
    </w:p>
    <w:p w14:paraId="13E4373A"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前列腺切除術</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79404B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79405B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79406B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79411B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79412B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(102/3/1)</w:t>
      </w:r>
    </w:p>
    <w:p w14:paraId="35275D60"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必</w:t>
      </w:r>
      <w:r w:rsidRPr="003058E8">
        <w:rPr>
          <w:rFonts w:ascii="Times New Roman" w:eastAsia="標楷體" w:hAnsi="Times New Roman"/>
          <w:color w:val="000000" w:themeColor="text1"/>
          <w:sz w:val="28"/>
        </w:rPr>
        <w:t>須附病理報告，報告內容必須含組織之重量，</w:t>
      </w:r>
      <w:r w:rsidRPr="003058E8">
        <w:rPr>
          <w:rFonts w:ascii="Times New Roman" w:eastAsia="標楷體" w:hAnsi="Times New Roman"/>
          <w:color w:val="000000" w:themeColor="text1"/>
          <w:sz w:val="28"/>
          <w:szCs w:val="28"/>
        </w:rPr>
        <w:t>作為支付之依據</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(97/5/1)</w:t>
      </w:r>
    </w:p>
    <w:p w14:paraId="4235F348"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尿道切開、恥骨上膀胱造口：均不得另行申報。</w:t>
      </w:r>
      <w:r w:rsidRPr="003058E8">
        <w:rPr>
          <w:rFonts w:ascii="Times New Roman" w:eastAsia="標楷體" w:hAnsi="Times New Roman"/>
          <w:color w:val="000000" w:themeColor="text1"/>
          <w:sz w:val="28"/>
        </w:rPr>
        <w:t xml:space="preserve">BPH </w:t>
      </w:r>
      <w:r w:rsidRPr="003058E8">
        <w:rPr>
          <w:rFonts w:ascii="Times New Roman" w:eastAsia="標楷體" w:hAnsi="Times New Roman"/>
          <w:color w:val="000000" w:themeColor="text1"/>
          <w:sz w:val="28"/>
        </w:rPr>
        <w:t>同時併有明顯尿道狹窄時，可視病歷記錄得另行申報尿道切開術，並依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第二部第二章第七節手術通則六之規定辦理。</w:t>
      </w:r>
      <w:r w:rsidRPr="003058E8">
        <w:rPr>
          <w:rFonts w:ascii="Times New Roman" w:eastAsia="標楷體" w:hAnsi="Times New Roman"/>
          <w:color w:val="000000" w:themeColor="text1"/>
          <w:sz w:val="28"/>
        </w:rPr>
        <w:t>(102/3/1)</w:t>
      </w:r>
    </w:p>
    <w:p w14:paraId="2AC2EEF8"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術中使用</w:t>
      </w:r>
      <w:r w:rsidRPr="003058E8">
        <w:rPr>
          <w:rFonts w:ascii="Times New Roman" w:eastAsia="標楷體" w:hAnsi="Times New Roman"/>
          <w:color w:val="000000" w:themeColor="text1"/>
          <w:sz w:val="28"/>
        </w:rPr>
        <w:t>之沖洗液不得另行申報。</w:t>
      </w:r>
    </w:p>
    <w:p w14:paraId="13566375"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術後再出血造成阻塞</w:t>
      </w:r>
      <w:r w:rsidRPr="003058E8">
        <w:rPr>
          <w:rFonts w:ascii="Times New Roman" w:eastAsia="標楷體" w:hAnsi="Times New Roman"/>
          <w:color w:val="000000" w:themeColor="text1"/>
          <w:sz w:val="28"/>
        </w:rPr>
        <w:t>，如需用膀胱鏡清血塊或再止血，以</w:t>
      </w:r>
      <w:r w:rsidRPr="003058E8">
        <w:rPr>
          <w:rFonts w:ascii="Times New Roman" w:eastAsia="標楷體" w:hAnsi="Times New Roman"/>
          <w:color w:val="000000" w:themeColor="text1"/>
          <w:sz w:val="28"/>
        </w:rPr>
        <w:t>78026C</w:t>
      </w:r>
      <w:r w:rsidRPr="003058E8">
        <w:rPr>
          <w:rFonts w:ascii="Times New Roman" w:eastAsia="標楷體" w:hAnsi="Times New Roman"/>
          <w:color w:val="000000" w:themeColor="text1"/>
          <w:sz w:val="28"/>
        </w:rPr>
        <w:t>項申報，若為同一醫院或同次住院依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第二部第二章第七節手術通則規定辦理。</w:t>
      </w:r>
      <w:r w:rsidRPr="003058E8">
        <w:rPr>
          <w:rFonts w:ascii="Times New Roman" w:eastAsia="標楷體" w:hAnsi="Times New Roman"/>
          <w:color w:val="000000" w:themeColor="text1"/>
          <w:sz w:val="28"/>
        </w:rPr>
        <w:t>(102/3/1)</w:t>
      </w:r>
    </w:p>
    <w:p w14:paraId="74323E4A"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切除之組織重量小於</w:t>
      </w: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公克，以</w:t>
      </w:r>
      <w:r w:rsidRPr="003058E8">
        <w:rPr>
          <w:rFonts w:ascii="Times New Roman" w:eastAsia="標楷體" w:hAnsi="Times New Roman"/>
          <w:color w:val="000000" w:themeColor="text1"/>
          <w:kern w:val="3"/>
          <w:sz w:val="28"/>
        </w:rPr>
        <w:t>79407C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經尿道前列腺切片術</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給付。</w:t>
      </w:r>
      <w:r w:rsidRPr="003058E8">
        <w:rPr>
          <w:rFonts w:ascii="Times New Roman" w:eastAsia="標楷體" w:hAnsi="Times New Roman"/>
          <w:color w:val="000000" w:themeColor="text1"/>
          <w:sz w:val="28"/>
        </w:rPr>
        <w:t>(97/5/1)</w:t>
      </w:r>
    </w:p>
    <w:p w14:paraId="468CA554"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膀胱腫瘤：</w:t>
      </w:r>
    </w:p>
    <w:p w14:paraId="1CAF5884"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必</w:t>
      </w:r>
      <w:r w:rsidRPr="003058E8">
        <w:rPr>
          <w:rFonts w:ascii="Times New Roman" w:eastAsia="標楷體" w:hAnsi="Times New Roman"/>
          <w:color w:val="000000" w:themeColor="text1"/>
          <w:sz w:val="28"/>
        </w:rPr>
        <w:t>須附病理報告。</w:t>
      </w:r>
    </w:p>
    <w:p w14:paraId="0DE380FF"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sz w:val="28"/>
        </w:rPr>
        <w:t>如僅做活體切片，得以</w:t>
      </w:r>
      <w:r w:rsidRPr="003058E8">
        <w:rPr>
          <w:rFonts w:ascii="Times New Roman" w:eastAsia="標楷體" w:hAnsi="Times New Roman"/>
          <w:color w:val="000000" w:themeColor="text1"/>
          <w:sz w:val="28"/>
          <w:szCs w:val="28"/>
        </w:rPr>
        <w:t>經尿道前列腺切片術</w:t>
      </w:r>
      <w:r w:rsidRPr="003058E8">
        <w:rPr>
          <w:rFonts w:ascii="Times New Roman" w:eastAsia="標楷體" w:hAnsi="Times New Roman"/>
          <w:color w:val="000000" w:themeColor="text1"/>
          <w:kern w:val="3"/>
          <w:sz w:val="28"/>
        </w:rPr>
        <w:t>(79407C)</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報，惟不得申報經尿道膀胱腫瘤切除。</w:t>
      </w:r>
    </w:p>
    <w:p w14:paraId="6BD85D39"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尿路結石：</w:t>
      </w:r>
    </w:p>
    <w:p w14:paraId="667D4273"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輸尿</w:t>
      </w:r>
      <w:r w:rsidRPr="003058E8">
        <w:rPr>
          <w:rFonts w:ascii="Times New Roman" w:eastAsia="標楷體" w:hAnsi="Times New Roman"/>
          <w:color w:val="000000" w:themeColor="text1"/>
          <w:sz w:val="28"/>
        </w:rPr>
        <w:t>管鏡取</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碎</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石</w:t>
      </w:r>
      <w:r w:rsidRPr="003058E8">
        <w:rPr>
          <w:rFonts w:ascii="Times New Roman" w:eastAsia="標楷體" w:hAnsi="Times New Roman"/>
          <w:color w:val="000000" w:themeColor="text1"/>
          <w:kern w:val="3"/>
          <w:sz w:val="28"/>
        </w:rPr>
        <w:t>術：</w:t>
      </w:r>
      <w:r w:rsidRPr="003058E8">
        <w:rPr>
          <w:rFonts w:ascii="Times New Roman" w:eastAsia="標楷體" w:hAnsi="Times New Roman"/>
          <w:color w:val="000000" w:themeColor="text1"/>
          <w:kern w:val="3"/>
          <w:sz w:val="28"/>
        </w:rPr>
        <w:t>U.V.J.stone</w:t>
      </w:r>
      <w:r w:rsidRPr="003058E8">
        <w:rPr>
          <w:rFonts w:ascii="Times New Roman" w:eastAsia="標楷體" w:hAnsi="Times New Roman"/>
          <w:color w:val="000000" w:themeColor="text1"/>
          <w:kern w:val="3"/>
          <w:sz w:val="28"/>
        </w:rPr>
        <w:t>用</w:t>
      </w:r>
      <w:r w:rsidRPr="003058E8">
        <w:rPr>
          <w:rFonts w:ascii="Times New Roman" w:eastAsia="標楷體" w:hAnsi="Times New Roman"/>
          <w:color w:val="000000" w:themeColor="text1"/>
          <w:sz w:val="28"/>
        </w:rPr>
        <w:t>膀胱鏡取石時，得以</w:t>
      </w:r>
      <w:r w:rsidRPr="003058E8">
        <w:rPr>
          <w:rFonts w:ascii="Times New Roman" w:eastAsia="標楷體" w:hAnsi="Times New Roman"/>
          <w:color w:val="000000" w:themeColor="text1"/>
          <w:sz w:val="28"/>
          <w:szCs w:val="28"/>
        </w:rPr>
        <w:t>碎石取出術、簡單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在膀胱內壓碎並除去</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(78026C)</w:t>
      </w:r>
      <w:r w:rsidRPr="003058E8">
        <w:rPr>
          <w:rFonts w:ascii="Times New Roman" w:eastAsia="標楷體" w:hAnsi="Times New Roman"/>
          <w:color w:val="000000" w:themeColor="text1"/>
          <w:kern w:val="3"/>
          <w:sz w:val="28"/>
        </w:rPr>
        <w:t>項申</w:t>
      </w:r>
      <w:r w:rsidRPr="003058E8">
        <w:rPr>
          <w:rFonts w:ascii="Times New Roman" w:eastAsia="標楷體" w:hAnsi="Times New Roman"/>
          <w:color w:val="000000" w:themeColor="text1"/>
          <w:sz w:val="28"/>
        </w:rPr>
        <w:t>報，惟不得以輸尿管鏡取石術申報。</w:t>
      </w:r>
    </w:p>
    <w:p w14:paraId="6E6B2199"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經</w:t>
      </w:r>
      <w:r w:rsidRPr="003058E8">
        <w:rPr>
          <w:rFonts w:ascii="Times New Roman" w:eastAsia="標楷體" w:hAnsi="Times New Roman"/>
          <w:color w:val="000000" w:themeColor="text1"/>
          <w:sz w:val="28"/>
        </w:rPr>
        <w:t>皮腎造廔取石術不得申報昂貴拋棄式器械組，同一病患多次實施需</w:t>
      </w:r>
      <w:r w:rsidRPr="003058E8">
        <w:rPr>
          <w:rFonts w:ascii="Times New Roman" w:eastAsia="標楷體" w:hAnsi="Times New Roman"/>
          <w:color w:val="000000" w:themeColor="text1"/>
          <w:kern w:val="3"/>
          <w:sz w:val="28"/>
        </w:rPr>
        <w:t>詳細說明</w:t>
      </w:r>
      <w:r w:rsidRPr="003058E8">
        <w:rPr>
          <w:rFonts w:ascii="Times New Roman" w:eastAsia="標楷體" w:hAnsi="Times New Roman"/>
          <w:color w:val="000000" w:themeColor="text1"/>
          <w:sz w:val="28"/>
        </w:rPr>
        <w:t>。</w:t>
      </w:r>
    </w:p>
    <w:p w14:paraId="1EF4D309" w14:textId="77777777" w:rsidR="000257EE" w:rsidRPr="003058E8" w:rsidRDefault="00274757" w:rsidP="00AA0EEE">
      <w:pPr>
        <w:snapToGrid w:val="0"/>
        <w:spacing w:line="600" w:lineRule="exact"/>
        <w:ind w:left="100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施行</w:t>
      </w:r>
      <w:r w:rsidRPr="003058E8">
        <w:rPr>
          <w:rFonts w:ascii="Times New Roman" w:eastAsia="標楷體" w:hAnsi="Times New Roman"/>
          <w:color w:val="000000" w:themeColor="text1"/>
          <w:sz w:val="28"/>
          <w:szCs w:val="28"/>
        </w:rPr>
        <w:t>尿路結石體外震波碎石術</w:t>
      </w:r>
      <w:r w:rsidRPr="003058E8">
        <w:rPr>
          <w:rFonts w:ascii="Times New Roman" w:eastAsia="標楷體" w:hAnsi="Times New Roman"/>
          <w:color w:val="000000" w:themeColor="text1"/>
          <w:kern w:val="3"/>
          <w:sz w:val="28"/>
        </w:rPr>
        <w:t>(ESWL)</w:t>
      </w:r>
      <w:r w:rsidRPr="003058E8">
        <w:rPr>
          <w:rFonts w:ascii="Times New Roman" w:eastAsia="標楷體" w:hAnsi="Times New Roman"/>
          <w:color w:val="000000" w:themeColor="text1"/>
          <w:sz w:val="28"/>
        </w:rPr>
        <w:t>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rPr>
        <w:t>規定辦理。</w:t>
      </w:r>
      <w:r w:rsidRPr="003058E8">
        <w:rPr>
          <w:rFonts w:ascii="Times New Roman" w:eastAsia="標楷體" w:hAnsi="Times New Roman"/>
          <w:color w:val="000000" w:themeColor="text1"/>
          <w:sz w:val="28"/>
        </w:rPr>
        <w:t>(102/3/1)</w:t>
      </w:r>
    </w:p>
    <w:p w14:paraId="3150BBD7" w14:textId="77777777" w:rsidR="000257EE" w:rsidRPr="003058E8" w:rsidRDefault="00274757" w:rsidP="00AA0EEE">
      <w:pPr>
        <w:snapToGrid w:val="0"/>
        <w:spacing w:line="600" w:lineRule="exact"/>
        <w:ind w:left="138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w:t>
      </w:r>
      <w:r w:rsidRPr="003058E8">
        <w:rPr>
          <w:rFonts w:ascii="Times New Roman" w:eastAsia="標楷體" w:hAnsi="Times New Roman"/>
          <w:color w:val="000000" w:themeColor="text1"/>
          <w:sz w:val="28"/>
        </w:rPr>
        <w:t>報費用時應檢附以下資料：</w:t>
      </w:r>
    </w:p>
    <w:p w14:paraId="0142EA18" w14:textId="77777777" w:rsidR="000257EE" w:rsidRPr="003058E8" w:rsidRDefault="00274757" w:rsidP="00AA0EEE">
      <w:pPr>
        <w:snapToGrid w:val="0"/>
        <w:spacing w:line="600" w:lineRule="exact"/>
        <w:ind w:left="1985" w:hanging="60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甲、詳細之病歷紀錄：碎石紀錄須記載結石大小、位置及有無症狀。</w:t>
      </w:r>
    </w:p>
    <w:p w14:paraId="7F1B5D07" w14:textId="462B47C8" w:rsidR="000257EE" w:rsidRPr="003058E8" w:rsidRDefault="00274757" w:rsidP="00AA0EEE">
      <w:pPr>
        <w:snapToGrid w:val="0"/>
        <w:spacing w:line="600" w:lineRule="exact"/>
        <w:ind w:left="1985" w:hanging="60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乙、影像學檢查報告：須包括下列三者之一，</w:t>
      </w:r>
      <w:r w:rsidR="003B6737" w:rsidRPr="003058E8">
        <w:rPr>
          <w:rFonts w:ascii="Times New Roman" w:eastAsia="標楷體" w:hAnsi="Times New Roman" w:hint="eastAsia"/>
          <w:color w:val="000000" w:themeColor="text1"/>
          <w:kern w:val="3"/>
          <w:sz w:val="28"/>
        </w:rPr>
        <w:t>1</w:t>
      </w:r>
      <w:r w:rsidRPr="003058E8">
        <w:rPr>
          <w:rFonts w:ascii="Times New Roman" w:eastAsia="標楷體" w:hAnsi="Times New Roman"/>
          <w:color w:val="000000" w:themeColor="text1"/>
          <w:kern w:val="3"/>
          <w:sz w:val="28"/>
        </w:rPr>
        <w:t>.KUB</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Sono</w:t>
      </w:r>
      <w:r w:rsidRPr="003058E8">
        <w:rPr>
          <w:rFonts w:ascii="Times New Roman" w:eastAsia="標楷體" w:hAnsi="Times New Roman"/>
          <w:color w:val="000000" w:themeColor="text1"/>
          <w:kern w:val="3"/>
          <w:sz w:val="28"/>
        </w:rPr>
        <w:t>、或</w:t>
      </w:r>
      <w:r w:rsidR="003B6737" w:rsidRPr="003058E8">
        <w:rPr>
          <w:rFonts w:ascii="Times New Roman" w:eastAsia="標楷體" w:hAnsi="Times New Roman" w:hint="eastAsia"/>
          <w:color w:val="000000" w:themeColor="text1"/>
          <w:kern w:val="3"/>
          <w:sz w:val="28"/>
        </w:rPr>
        <w:t>2</w:t>
      </w:r>
      <w:r w:rsidRPr="003058E8">
        <w:rPr>
          <w:rFonts w:ascii="Times New Roman" w:eastAsia="標楷體" w:hAnsi="Times New Roman"/>
          <w:color w:val="000000" w:themeColor="text1"/>
          <w:kern w:val="3"/>
          <w:sz w:val="28"/>
        </w:rPr>
        <w:t>.IVU</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3.RP</w:t>
      </w:r>
      <w:r w:rsidRPr="003058E8">
        <w:rPr>
          <w:rFonts w:ascii="Times New Roman" w:eastAsia="標楷體" w:hAnsi="Times New Roman"/>
          <w:color w:val="000000" w:themeColor="text1"/>
          <w:kern w:val="3"/>
          <w:sz w:val="28"/>
        </w:rPr>
        <w:t>。必要時須附原片。</w:t>
      </w:r>
      <w:r w:rsidR="003B6737" w:rsidRPr="003058E8">
        <w:rPr>
          <w:rFonts w:ascii="Times New Roman" w:eastAsia="標楷體" w:hAnsi="Times New Roman"/>
          <w:color w:val="000000" w:themeColor="text1"/>
          <w:sz w:val="28"/>
          <w:szCs w:val="28"/>
        </w:rPr>
        <w:t>如為輸尿管結石施行尿路結石體外震波碎石術</w:t>
      </w:r>
      <w:r w:rsidR="003B6737" w:rsidRPr="003058E8">
        <w:rPr>
          <w:rFonts w:ascii="Times New Roman" w:eastAsia="標楷體" w:hAnsi="Times New Roman"/>
          <w:color w:val="000000" w:themeColor="text1"/>
          <w:sz w:val="28"/>
          <w:szCs w:val="28"/>
        </w:rPr>
        <w:t>(ESWL)</w:t>
      </w:r>
      <w:r w:rsidR="003B6737" w:rsidRPr="003058E8">
        <w:rPr>
          <w:rFonts w:ascii="Times New Roman" w:eastAsia="標楷體" w:hAnsi="Times New Roman"/>
          <w:color w:val="000000" w:themeColor="text1"/>
          <w:sz w:val="28"/>
          <w:szCs w:val="28"/>
        </w:rPr>
        <w:t>則須檢附最近兩週內的影像報告。</w:t>
      </w:r>
      <w:r w:rsidR="003B6737"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3B6737" w:rsidRPr="003058E8">
        <w:rPr>
          <w:rFonts w:ascii="Times New Roman" w:eastAsia="標楷體" w:hAnsi="Times New Roman"/>
          <w:color w:val="000000" w:themeColor="text1"/>
          <w:sz w:val="28"/>
          <w:szCs w:val="28"/>
        </w:rPr>
        <w:t>)</w:t>
      </w:r>
    </w:p>
    <w:p w14:paraId="57CCCC3B" w14:textId="77777777" w:rsidR="000257EE" w:rsidRPr="003058E8" w:rsidRDefault="00274757" w:rsidP="00AA0EEE">
      <w:pPr>
        <w:snapToGrid w:val="0"/>
        <w:spacing w:line="600" w:lineRule="exact"/>
        <w:ind w:left="138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(2)ESWL</w:t>
      </w:r>
      <w:r w:rsidRPr="003058E8">
        <w:rPr>
          <w:rFonts w:ascii="Times New Roman" w:eastAsia="標楷體" w:hAnsi="Times New Roman"/>
          <w:color w:val="000000" w:themeColor="text1"/>
          <w:kern w:val="3"/>
          <w:sz w:val="28"/>
        </w:rPr>
        <w:t>兩次之間之時間間隔，原則上同一結石需一週觀察期，才得實施第二次</w:t>
      </w:r>
      <w:r w:rsidRPr="003058E8">
        <w:rPr>
          <w:rFonts w:ascii="Times New Roman" w:eastAsia="標楷體" w:hAnsi="Times New Roman"/>
          <w:color w:val="000000" w:themeColor="text1"/>
          <w:kern w:val="3"/>
          <w:sz w:val="28"/>
        </w:rPr>
        <w:t>ESWL</w:t>
      </w:r>
      <w:r w:rsidRPr="003058E8">
        <w:rPr>
          <w:rFonts w:ascii="Times New Roman" w:eastAsia="標楷體" w:hAnsi="Times New Roman"/>
          <w:color w:val="000000" w:themeColor="text1"/>
          <w:kern w:val="3"/>
          <w:sz w:val="28"/>
        </w:rPr>
        <w:t>；其他特殊情況，則請各審查醫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自行評估。</w:t>
      </w:r>
      <w:r w:rsidRPr="003058E8">
        <w:rPr>
          <w:rFonts w:ascii="Times New Roman" w:eastAsia="標楷體" w:hAnsi="Times New Roman"/>
          <w:color w:val="000000" w:themeColor="text1"/>
          <w:kern w:val="3"/>
          <w:sz w:val="28"/>
        </w:rPr>
        <w:t>(102/3/1)</w:t>
      </w:r>
    </w:p>
    <w:p w14:paraId="66C3CE05" w14:textId="77777777" w:rsidR="000257EE" w:rsidRPr="003058E8" w:rsidRDefault="00274757" w:rsidP="00AA0EEE">
      <w:pPr>
        <w:snapToGrid w:val="0"/>
        <w:spacing w:line="600" w:lineRule="exact"/>
        <w:ind w:left="138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病患之腎臟結石最大徑限大於</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等於</w:t>
      </w:r>
      <w:r w:rsidRPr="003058E8">
        <w:rPr>
          <w:rFonts w:ascii="Times New Roman" w:eastAsia="標楷體" w:hAnsi="Times New Roman"/>
          <w:color w:val="000000" w:themeColor="text1"/>
          <w:kern w:val="3"/>
          <w:sz w:val="28"/>
        </w:rPr>
        <w:t>)○</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五公分以上或輸尿管結石小於</w:t>
      </w:r>
      <w:r w:rsidRPr="003058E8">
        <w:rPr>
          <w:rFonts w:ascii="Times New Roman" w:eastAsia="標楷體" w:hAnsi="Times New Roman"/>
          <w:color w:val="000000" w:themeColor="text1"/>
          <w:kern w:val="3"/>
          <w:sz w:val="28"/>
        </w:rPr>
        <w:t>○</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五公分，但合併有明顯阻塞性腎水腫、有重複感染或重複腎絞痛者，方得申報體外電震波碎石術。</w:t>
      </w:r>
    </w:p>
    <w:p w14:paraId="00C386D0" w14:textId="77777777" w:rsidR="000257EE" w:rsidRPr="003058E8" w:rsidRDefault="00274757" w:rsidP="00AA0EEE">
      <w:pPr>
        <w:snapToGrid w:val="0"/>
        <w:spacing w:line="600" w:lineRule="exact"/>
        <w:ind w:left="138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完全鹿角結石患者第一次取石治療，如有特殊情形必須施行體外電震</w:t>
      </w:r>
      <w:r w:rsidRPr="003058E8">
        <w:rPr>
          <w:rFonts w:ascii="Times New Roman" w:eastAsia="標楷體" w:hAnsi="Times New Roman"/>
          <w:color w:val="000000" w:themeColor="text1"/>
          <w:sz w:val="28"/>
        </w:rPr>
        <w:t>波碎石術時，須專案申請。</w:t>
      </w:r>
    </w:p>
    <w:p w14:paraId="681789BD"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各種疾病之處方用藥，除非有特殊理由，原則上以作用機轉明確之藥物為主，若病情需使用</w:t>
      </w:r>
      <w:r w:rsidRPr="003058E8">
        <w:rPr>
          <w:rFonts w:ascii="Times New Roman" w:eastAsia="標楷體" w:hAnsi="Times New Roman"/>
          <w:color w:val="000000" w:themeColor="text1"/>
          <w:kern w:val="3"/>
          <w:sz w:val="28"/>
        </w:rPr>
        <w:t>Nephronorm</w:t>
      </w:r>
      <w:r w:rsidRPr="003058E8">
        <w:rPr>
          <w:rFonts w:ascii="Times New Roman" w:eastAsia="標楷體" w:hAnsi="Times New Roman"/>
          <w:color w:val="000000" w:themeColor="text1"/>
          <w:kern w:val="3"/>
          <w:sz w:val="28"/>
        </w:rPr>
        <w:t>等藥品，需於申報表單上註明使用理由。</w:t>
      </w:r>
      <w:r w:rsidRPr="003058E8">
        <w:rPr>
          <w:rFonts w:ascii="Times New Roman" w:eastAsia="標楷體" w:hAnsi="Times New Roman"/>
          <w:color w:val="000000" w:themeColor="text1"/>
          <w:sz w:val="28"/>
          <w:szCs w:val="28"/>
        </w:rPr>
        <w:t>(101/2/1)</w:t>
      </w:r>
    </w:p>
    <w:p w14:paraId="6A0C0FFE"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用於診斷男性性功能障礙之</w:t>
      </w:r>
      <w:r w:rsidRPr="003058E8">
        <w:rPr>
          <w:rFonts w:ascii="Times New Roman" w:eastAsia="標楷體" w:hAnsi="Times New Roman"/>
          <w:color w:val="000000" w:themeColor="text1"/>
          <w:kern w:val="3"/>
          <w:sz w:val="28"/>
        </w:rPr>
        <w:t>PGE1</w:t>
      </w:r>
      <w:r w:rsidRPr="003058E8">
        <w:rPr>
          <w:rFonts w:ascii="Times New Roman" w:eastAsia="標楷體" w:hAnsi="Times New Roman"/>
          <w:color w:val="000000" w:themeColor="text1"/>
          <w:kern w:val="3"/>
          <w:sz w:val="28"/>
        </w:rPr>
        <w:t>得申報藥品費用，惟每一病人最高使</w:t>
      </w:r>
      <w:r w:rsidRPr="003058E8">
        <w:rPr>
          <w:rFonts w:ascii="Times New Roman" w:eastAsia="標楷體" w:hAnsi="Times New Roman"/>
          <w:color w:val="000000" w:themeColor="text1"/>
          <w:kern w:val="3"/>
          <w:sz w:val="28"/>
        </w:rPr>
        <w:lastRenderedPageBreak/>
        <w:t>用劑量為每次</w:t>
      </w:r>
      <w:r w:rsidRPr="003058E8">
        <w:rPr>
          <w:rFonts w:ascii="Times New Roman" w:eastAsia="標楷體" w:hAnsi="Times New Roman"/>
          <w:color w:val="000000" w:themeColor="text1"/>
          <w:kern w:val="3"/>
          <w:sz w:val="28"/>
        </w:rPr>
        <w:t>60mcg</w:t>
      </w:r>
      <w:r w:rsidRPr="003058E8">
        <w:rPr>
          <w:rFonts w:ascii="Times New Roman" w:eastAsia="標楷體" w:hAnsi="Times New Roman"/>
          <w:color w:val="000000" w:themeColor="text1"/>
          <w:kern w:val="3"/>
          <w:sz w:val="28"/>
        </w:rPr>
        <w:t>，一生三次為限。</w:t>
      </w:r>
    </w:p>
    <w:p w14:paraId="6BCE83FF"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(99/4/1)</w:t>
      </w:r>
    </w:p>
    <w:p w14:paraId="6CAAD016"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七</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szCs w:val="28"/>
        </w:rPr>
        <w:t>錄影尿</w:t>
      </w:r>
      <w:r w:rsidRPr="003058E8">
        <w:rPr>
          <w:rFonts w:ascii="Times New Roman" w:eastAsia="標楷體" w:hAnsi="Times New Roman"/>
          <w:color w:val="000000" w:themeColor="text1"/>
          <w:kern w:val="3"/>
          <w:sz w:val="28"/>
        </w:rPr>
        <w:t>流動</w:t>
      </w:r>
      <w:r w:rsidRPr="003058E8">
        <w:rPr>
          <w:rFonts w:ascii="Times New Roman" w:eastAsia="標楷體" w:hAnsi="Times New Roman"/>
          <w:color w:val="000000" w:themeColor="text1"/>
          <w:sz w:val="28"/>
          <w:szCs w:val="28"/>
        </w:rPr>
        <w:t>力學檢查</w:t>
      </w:r>
      <w:r w:rsidRPr="003058E8">
        <w:rPr>
          <w:rFonts w:ascii="Times New Roman" w:eastAsia="標楷體" w:hAnsi="Times New Roman"/>
          <w:color w:val="000000" w:themeColor="text1"/>
          <w:kern w:val="3"/>
          <w:sz w:val="28"/>
        </w:rPr>
        <w:t>Video-urodynamic study (21006B)</w:t>
      </w:r>
      <w:r w:rsidRPr="003058E8">
        <w:rPr>
          <w:rFonts w:ascii="Times New Roman" w:eastAsia="標楷體" w:hAnsi="Times New Roman"/>
          <w:color w:val="000000" w:themeColor="text1"/>
          <w:sz w:val="28"/>
          <w:szCs w:val="28"/>
        </w:rPr>
        <w:t>應為尿流速圖</w:t>
      </w:r>
      <w:r w:rsidRPr="003058E8">
        <w:rPr>
          <w:rFonts w:ascii="Times New Roman" w:eastAsia="標楷體" w:hAnsi="Times New Roman"/>
          <w:color w:val="000000" w:themeColor="text1"/>
          <w:kern w:val="3"/>
          <w:sz w:val="28"/>
        </w:rPr>
        <w:t>(21004C)</w:t>
      </w:r>
      <w:r w:rsidRPr="003058E8">
        <w:rPr>
          <w:rFonts w:ascii="Times New Roman" w:eastAsia="標楷體" w:hAnsi="Times New Roman"/>
          <w:color w:val="000000" w:themeColor="text1"/>
          <w:kern w:val="3"/>
          <w:sz w:val="28"/>
        </w:rPr>
        <w:t>、膀胱壓檢查</w:t>
      </w:r>
      <w:r w:rsidRPr="003058E8">
        <w:rPr>
          <w:rFonts w:ascii="Times New Roman" w:eastAsia="標楷體" w:hAnsi="Times New Roman"/>
          <w:color w:val="000000" w:themeColor="text1"/>
          <w:kern w:val="3"/>
          <w:sz w:val="28"/>
        </w:rPr>
        <w:t>(21007C)</w:t>
      </w:r>
      <w:r w:rsidRPr="003058E8">
        <w:rPr>
          <w:rFonts w:ascii="Times New Roman" w:eastAsia="標楷體" w:hAnsi="Times New Roman"/>
          <w:color w:val="000000" w:themeColor="text1"/>
          <w:kern w:val="3"/>
          <w:sz w:val="28"/>
        </w:rPr>
        <w:t>、外括約肌肌電圖</w:t>
      </w:r>
      <w:r w:rsidRPr="003058E8">
        <w:rPr>
          <w:rFonts w:ascii="Times New Roman" w:eastAsia="標楷體" w:hAnsi="Times New Roman"/>
          <w:color w:val="000000" w:themeColor="text1"/>
          <w:kern w:val="3"/>
          <w:sz w:val="28"/>
        </w:rPr>
        <w:t>(21003C)</w:t>
      </w:r>
      <w:r w:rsidRPr="003058E8">
        <w:rPr>
          <w:rFonts w:ascii="Times New Roman" w:eastAsia="標楷體" w:hAnsi="Times New Roman"/>
          <w:color w:val="000000" w:themeColor="text1"/>
          <w:kern w:val="3"/>
          <w:sz w:val="28"/>
        </w:rPr>
        <w:t>等檢</w:t>
      </w:r>
      <w:r w:rsidRPr="003058E8">
        <w:rPr>
          <w:rFonts w:ascii="Times New Roman" w:eastAsia="標楷體" w:hAnsi="Times New Roman"/>
          <w:color w:val="000000" w:themeColor="text1"/>
          <w:sz w:val="28"/>
          <w:szCs w:val="28"/>
        </w:rPr>
        <w:t>查不能確定診斷時才使用；良性前列腺肥大之病患不適宜作錄影尿流動力學檢查。</w:t>
      </w:r>
    </w:p>
    <w:p w14:paraId="6FFDBEF8"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八</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病患已置入雙丁輸尿管，拔除後再置入同側雙丁輸尿管，其拔除過程之費用</w:t>
      </w:r>
      <w:r w:rsidRPr="003058E8">
        <w:rPr>
          <w:rFonts w:ascii="Times New Roman" w:eastAsia="標楷體" w:hAnsi="Times New Roman"/>
          <w:color w:val="000000" w:themeColor="text1"/>
          <w:sz w:val="28"/>
        </w:rPr>
        <w:t>(50010C)</w:t>
      </w:r>
      <w:r w:rsidRPr="003058E8">
        <w:rPr>
          <w:rFonts w:ascii="Times New Roman" w:eastAsia="標楷體" w:hAnsi="Times New Roman"/>
          <w:color w:val="000000" w:themeColor="text1"/>
          <w:sz w:val="28"/>
        </w:rPr>
        <w:t>不應予給付。</w:t>
      </w:r>
    </w:p>
    <w:p w14:paraId="74942E58"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九</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膀胱</w:t>
      </w:r>
      <w:r w:rsidRPr="003058E8">
        <w:rPr>
          <w:rFonts w:ascii="Times New Roman" w:eastAsia="標楷體" w:hAnsi="Times New Roman"/>
          <w:color w:val="000000" w:themeColor="text1"/>
          <w:kern w:val="3"/>
          <w:sz w:val="28"/>
        </w:rPr>
        <w:t>灌注</w:t>
      </w:r>
      <w:r w:rsidRPr="003058E8">
        <w:rPr>
          <w:rFonts w:ascii="Times New Roman" w:eastAsia="標楷體" w:hAnsi="Times New Roman"/>
          <w:color w:val="000000" w:themeColor="text1"/>
          <w:sz w:val="28"/>
        </w:rPr>
        <w:t>化學腫瘤藥品，應以化學腫瘤藥品處方之藥事服務費</w:t>
      </w:r>
      <w:r w:rsidRPr="003058E8">
        <w:rPr>
          <w:rFonts w:ascii="Times New Roman" w:eastAsia="標楷體" w:hAnsi="Times New Roman"/>
          <w:color w:val="000000" w:themeColor="text1"/>
          <w:kern w:val="3"/>
          <w:sz w:val="28"/>
        </w:rPr>
        <w:t>(05221A)</w:t>
      </w:r>
      <w:r w:rsidRPr="003058E8">
        <w:rPr>
          <w:rFonts w:ascii="Times New Roman" w:eastAsia="標楷體" w:hAnsi="Times New Roman"/>
          <w:color w:val="000000" w:themeColor="text1"/>
          <w:kern w:val="3"/>
          <w:sz w:val="28"/>
        </w:rPr>
        <w:t>、膀胱灌注</w:t>
      </w:r>
      <w:r w:rsidRPr="003058E8">
        <w:rPr>
          <w:rFonts w:ascii="Times New Roman" w:eastAsia="標楷體" w:hAnsi="Times New Roman"/>
          <w:color w:val="000000" w:themeColor="text1"/>
          <w:kern w:val="3"/>
          <w:sz w:val="28"/>
        </w:rPr>
        <w:t>(50011C)</w:t>
      </w:r>
      <w:r w:rsidRPr="003058E8">
        <w:rPr>
          <w:rFonts w:ascii="Times New Roman" w:eastAsia="標楷體" w:hAnsi="Times New Roman"/>
          <w:color w:val="000000" w:themeColor="text1"/>
          <w:kern w:val="3"/>
          <w:sz w:val="28"/>
        </w:rPr>
        <w:t>給付，不</w:t>
      </w:r>
      <w:r w:rsidRPr="003058E8">
        <w:rPr>
          <w:rFonts w:ascii="Times New Roman" w:eastAsia="標楷體" w:hAnsi="Times New Roman"/>
          <w:color w:val="000000" w:themeColor="text1"/>
          <w:sz w:val="28"/>
        </w:rPr>
        <w:t>應以抗癌化學藥物注射治</w:t>
      </w:r>
      <w:r w:rsidRPr="003058E8">
        <w:rPr>
          <w:rFonts w:ascii="Times New Roman" w:eastAsia="標楷體" w:hAnsi="Times New Roman"/>
          <w:color w:val="000000" w:themeColor="text1"/>
          <w:kern w:val="3"/>
          <w:sz w:val="28"/>
        </w:rPr>
        <w:t>療</w:t>
      </w:r>
      <w:r w:rsidRPr="003058E8">
        <w:rPr>
          <w:rFonts w:ascii="Times New Roman" w:eastAsia="標楷體" w:hAnsi="Times New Roman"/>
          <w:color w:val="000000" w:themeColor="text1"/>
          <w:kern w:val="3"/>
          <w:sz w:val="28"/>
        </w:rPr>
        <w:t>(37005B)</w:t>
      </w:r>
      <w:r w:rsidRPr="003058E8">
        <w:rPr>
          <w:rFonts w:ascii="Times New Roman" w:eastAsia="標楷體" w:hAnsi="Times New Roman"/>
          <w:color w:val="000000" w:themeColor="text1"/>
          <w:kern w:val="3"/>
          <w:sz w:val="28"/>
        </w:rPr>
        <w:t>給付；口服抗癌藥物不應以</w:t>
      </w:r>
      <w:r w:rsidRPr="003058E8">
        <w:rPr>
          <w:rFonts w:ascii="Times New Roman" w:eastAsia="標楷體" w:hAnsi="Times New Roman"/>
          <w:color w:val="000000" w:themeColor="text1"/>
          <w:kern w:val="3"/>
          <w:sz w:val="28"/>
        </w:rPr>
        <w:t>05221A</w:t>
      </w:r>
      <w:r w:rsidRPr="003058E8">
        <w:rPr>
          <w:rFonts w:ascii="Times New Roman" w:eastAsia="標楷體" w:hAnsi="Times New Roman"/>
          <w:color w:val="000000" w:themeColor="text1"/>
          <w:kern w:val="3"/>
          <w:sz w:val="28"/>
        </w:rPr>
        <w:t>給付</w:t>
      </w:r>
      <w:r w:rsidRPr="003058E8">
        <w:rPr>
          <w:rFonts w:ascii="Times New Roman" w:eastAsia="標楷體" w:hAnsi="Times New Roman"/>
          <w:color w:val="000000" w:themeColor="text1"/>
          <w:sz w:val="28"/>
        </w:rPr>
        <w:t>，此項應為調劑化學腫瘤藥品供膀胱灌注之藥事服務費。</w:t>
      </w:r>
    </w:p>
    <w:p w14:paraId="73C2E8B7"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包莖環切術</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50020C</w:t>
      </w:r>
      <w:r w:rsidR="00C54EE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之適應症為：</w:t>
      </w:r>
      <w:r w:rsidRPr="003058E8">
        <w:rPr>
          <w:rFonts w:ascii="Times New Roman" w:eastAsia="標楷體" w:hAnsi="Times New Roman"/>
          <w:color w:val="000000" w:themeColor="text1"/>
          <w:sz w:val="28"/>
        </w:rPr>
        <w:t>(97/5/1)</w:t>
      </w:r>
    </w:p>
    <w:p w14:paraId="1766B356" w14:textId="77777777" w:rsidR="000257EE" w:rsidRPr="003058E8" w:rsidRDefault="00274757" w:rsidP="00AA0EEE">
      <w:pPr>
        <w:snapToGrid w:val="0"/>
        <w:spacing w:line="600" w:lineRule="exact"/>
        <w:ind w:left="720" w:firstLine="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嵌頓性包莖</w:t>
      </w:r>
      <w:r w:rsidRPr="003058E8">
        <w:rPr>
          <w:rFonts w:ascii="Times New Roman" w:eastAsia="標楷體" w:hAnsi="Times New Roman"/>
          <w:color w:val="000000" w:themeColor="text1"/>
          <w:kern w:val="3"/>
          <w:sz w:val="28"/>
        </w:rPr>
        <w:t>(paraphimosis)</w:t>
      </w:r>
      <w:r w:rsidRPr="003058E8">
        <w:rPr>
          <w:rFonts w:ascii="Times New Roman" w:eastAsia="標楷體" w:hAnsi="Times New Roman"/>
          <w:color w:val="000000" w:themeColor="text1"/>
          <w:kern w:val="3"/>
          <w:sz w:val="28"/>
        </w:rPr>
        <w:t>。</w:t>
      </w:r>
    </w:p>
    <w:p w14:paraId="59FAB1A6" w14:textId="77777777" w:rsidR="000257EE" w:rsidRPr="003058E8" w:rsidRDefault="00274757" w:rsidP="00AA0EEE">
      <w:pPr>
        <w:snapToGrid w:val="0"/>
        <w:spacing w:line="600" w:lineRule="exact"/>
        <w:ind w:left="1418"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曾有發生復發性包皮炎，並有明確之病歷紀錄可資證明。</w:t>
      </w:r>
    </w:p>
    <w:p w14:paraId="017E0B1E" w14:textId="77777777" w:rsidR="000257EE" w:rsidRPr="003058E8" w:rsidRDefault="00274757" w:rsidP="00AA0EEE">
      <w:pPr>
        <w:snapToGrid w:val="0"/>
        <w:spacing w:line="600" w:lineRule="exact"/>
        <w:ind w:left="720" w:firstLine="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包皮有結疤影響排尿或陰莖勃起。</w:t>
      </w:r>
    </w:p>
    <w:p w14:paraId="5B7D4142" w14:textId="77777777" w:rsidR="000257EE" w:rsidRPr="003058E8" w:rsidRDefault="00274757" w:rsidP="00AA0EEE">
      <w:pPr>
        <w:snapToGrid w:val="0"/>
        <w:spacing w:line="600" w:lineRule="exact"/>
        <w:ind w:left="1418"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因包皮病灶而須將包皮切除並送病理檢驗者。</w:t>
      </w:r>
    </w:p>
    <w:p w14:paraId="6F3D6621" w14:textId="77777777" w:rsidR="000257EE" w:rsidRPr="003058E8" w:rsidRDefault="00274757" w:rsidP="00AA0EEE">
      <w:pPr>
        <w:snapToGrid w:val="0"/>
        <w:spacing w:line="600" w:lineRule="exact"/>
        <w:ind w:left="720" w:firstLine="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因他項手術之需要而須將包皮切除者。</w:t>
      </w:r>
    </w:p>
    <w:p w14:paraId="08CF9947" w14:textId="59D55C15" w:rsidR="000257EE" w:rsidRPr="003058E8" w:rsidRDefault="00274757" w:rsidP="00270763">
      <w:pPr>
        <w:snapToGrid w:val="0"/>
        <w:spacing w:line="600" w:lineRule="exact"/>
        <w:ind w:left="240"/>
        <w:jc w:val="both"/>
        <w:rPr>
          <w:rFonts w:ascii="Times New Roman" w:eastAsia="標楷體" w:hAnsi="Times New Roman"/>
          <w:color w:val="000000" w:themeColor="text1"/>
          <w:kern w:val="3"/>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00270763" w:rsidRPr="003058E8">
        <w:rPr>
          <w:rFonts w:ascii="Times New Roman" w:eastAsia="標楷體" w:hAnsi="Times New Roman" w:hint="eastAsia"/>
          <w:color w:val="000000" w:themeColor="text1"/>
          <w:kern w:val="3"/>
          <w:sz w:val="28"/>
        </w:rPr>
        <w:t>刪除</w:t>
      </w:r>
      <w:r w:rsidR="00270763" w:rsidRPr="003058E8">
        <w:rPr>
          <w:rFonts w:ascii="Times New Roman" w:eastAsia="標楷體" w:hAnsi="Times New Roman"/>
          <w:color w:val="000000" w:themeColor="text1"/>
          <w:kern w:val="3"/>
          <w:sz w:val="28"/>
        </w:rPr>
        <w:t>(</w:t>
      </w:r>
      <w:r w:rsidR="00482357" w:rsidRPr="003058E8">
        <w:rPr>
          <w:rFonts w:ascii="Times New Roman" w:eastAsia="標楷體" w:hAnsi="Times New Roman"/>
          <w:color w:val="000000" w:themeColor="text1"/>
          <w:kern w:val="3"/>
          <w:sz w:val="28"/>
        </w:rPr>
        <w:t>112/12/1</w:t>
      </w:r>
      <w:r w:rsidR="00270763" w:rsidRPr="003058E8">
        <w:rPr>
          <w:rFonts w:ascii="Times New Roman" w:eastAsia="標楷體" w:hAnsi="Times New Roman"/>
          <w:color w:val="000000" w:themeColor="text1"/>
          <w:kern w:val="3"/>
          <w:sz w:val="28"/>
        </w:rPr>
        <w:t>)</w:t>
      </w:r>
      <w:r w:rsidR="00270763" w:rsidRPr="003058E8">
        <w:rPr>
          <w:rFonts w:ascii="Times New Roman" w:eastAsia="標楷體" w:hAnsi="Times New Roman"/>
          <w:color w:val="000000" w:themeColor="text1"/>
          <w:kern w:val="3"/>
          <w:sz w:val="28"/>
          <w:szCs w:val="28"/>
        </w:rPr>
        <w:t xml:space="preserve"> </w:t>
      </w:r>
    </w:p>
    <w:p w14:paraId="1F37E647" w14:textId="77777777" w:rsidR="00881BC9" w:rsidRPr="003058E8" w:rsidRDefault="00881BC9" w:rsidP="00270763">
      <w:pPr>
        <w:pStyle w:val="af7"/>
        <w:spacing w:line="600" w:lineRule="exact"/>
        <w:ind w:firstLineChars="85" w:firstLine="238"/>
        <w:rPr>
          <w:rFonts w:ascii="Times New Roman" w:eastAsia="標楷體" w:hAnsi="Times New Roman"/>
          <w:color w:val="000000" w:themeColor="text1"/>
          <w:sz w:val="28"/>
          <w:szCs w:val="28"/>
        </w:rPr>
      </w:pPr>
      <w:bookmarkStart w:id="73" w:name="_Hlk61279496"/>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尿失禁電刺激治療</w:t>
      </w:r>
      <w:r w:rsidRPr="003058E8">
        <w:rPr>
          <w:rFonts w:ascii="Times New Roman" w:eastAsia="標楷體" w:hAnsi="Times New Roman"/>
          <w:color w:val="000000" w:themeColor="text1"/>
          <w:sz w:val="28"/>
          <w:szCs w:val="28"/>
        </w:rPr>
        <w:t>(47087C)</w:t>
      </w:r>
      <w:r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3E89EF16" w14:textId="77777777" w:rsidR="00881BC9" w:rsidRPr="003058E8" w:rsidRDefault="00881BC9" w:rsidP="00881BC9">
      <w:pPr>
        <w:pStyle w:val="af7"/>
        <w:spacing w:line="600" w:lineRule="exact"/>
        <w:ind w:leftChars="439" w:left="1194" w:hangingChars="50" w:hanging="14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1</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尿失禁電刺激治療需經診斷為尿失禁後，方可採行。「棉墊試驗</w:t>
      </w:r>
      <w:r w:rsidRPr="003058E8">
        <w:rPr>
          <w:rFonts w:ascii="Times New Roman" w:eastAsia="標楷體" w:hAnsi="Times New Roman"/>
          <w:color w:val="000000" w:themeColor="text1"/>
          <w:sz w:val="28"/>
          <w:szCs w:val="28"/>
        </w:rPr>
        <w:t>(30519C)</w:t>
      </w:r>
      <w:r w:rsidRPr="003058E8">
        <w:rPr>
          <w:rFonts w:ascii="Times New Roman" w:eastAsia="標楷體" w:hAnsi="Times New Roman"/>
          <w:color w:val="000000" w:themeColor="text1"/>
          <w:sz w:val="28"/>
          <w:szCs w:val="28"/>
        </w:rPr>
        <w:t>」、「壓力尿流速圖</w:t>
      </w:r>
      <w:r w:rsidRPr="003058E8">
        <w:rPr>
          <w:rFonts w:ascii="Times New Roman" w:eastAsia="標楷體" w:hAnsi="Times New Roman"/>
          <w:color w:val="000000" w:themeColor="text1"/>
          <w:sz w:val="28"/>
          <w:szCs w:val="28"/>
        </w:rPr>
        <w:t>(21011C)</w:t>
      </w:r>
      <w:r w:rsidRPr="003058E8">
        <w:rPr>
          <w:rFonts w:ascii="Times New Roman" w:eastAsia="標楷體" w:hAnsi="Times New Roman"/>
          <w:color w:val="000000" w:themeColor="text1"/>
          <w:sz w:val="28"/>
          <w:szCs w:val="28"/>
        </w:rPr>
        <w:t>」或「錄影尿流動力學</w:t>
      </w:r>
      <w:r w:rsidRPr="003058E8">
        <w:rPr>
          <w:rFonts w:ascii="Times New Roman" w:eastAsia="標楷體" w:hAnsi="Times New Roman"/>
          <w:color w:val="000000" w:themeColor="text1"/>
          <w:sz w:val="28"/>
          <w:szCs w:val="28"/>
        </w:rPr>
        <w:t>(21006B)</w:t>
      </w:r>
      <w:r w:rsidRPr="003058E8">
        <w:rPr>
          <w:rFonts w:ascii="Times New Roman" w:eastAsia="標楷體" w:hAnsi="Times New Roman"/>
          <w:color w:val="000000" w:themeColor="text1"/>
          <w:sz w:val="28"/>
          <w:szCs w:val="28"/>
        </w:rPr>
        <w:t>」等檢查項目為診斷依據，並檢附檢查結果。</w:t>
      </w:r>
    </w:p>
    <w:p w14:paraId="4CA5E8CC" w14:textId="77777777" w:rsidR="00881BC9" w:rsidRPr="003058E8" w:rsidRDefault="00881BC9" w:rsidP="00881BC9">
      <w:pPr>
        <w:pStyle w:val="af7"/>
        <w:spacing w:line="600" w:lineRule="exact"/>
        <w:ind w:leftChars="439" w:left="1194" w:hangingChars="50" w:hanging="14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lastRenderedPageBreak/>
        <w:t>2</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本項治療每週進行兩次，每月以六至八次為原則，三個月療程後，需進行療效評估。</w:t>
      </w:r>
      <w:bookmarkEnd w:id="73"/>
    </w:p>
    <w:p w14:paraId="13E0B0BB"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p w14:paraId="2DE8A883" w14:textId="77777777" w:rsidR="000257EE" w:rsidRPr="003058E8" w:rsidRDefault="00274757" w:rsidP="00AA0EEE">
      <w:pPr>
        <w:pStyle w:val="aff6"/>
        <w:rPr>
          <w:rFonts w:ascii="Times New Roman" w:hAnsi="Times New Roman"/>
          <w:color w:val="000000" w:themeColor="text1"/>
        </w:rPr>
      </w:pPr>
      <w:bookmarkStart w:id="74" w:name="_Toc148604477"/>
      <w:r w:rsidRPr="003058E8">
        <w:rPr>
          <w:rFonts w:ascii="Times New Roman" w:hAnsi="Times New Roman"/>
          <w:color w:val="000000" w:themeColor="text1"/>
        </w:rPr>
        <w:lastRenderedPageBreak/>
        <w:t>八、</w:t>
      </w:r>
      <w:r w:rsidR="008858D5" w:rsidRPr="003058E8">
        <w:rPr>
          <w:rFonts w:ascii="Times New Roman" w:hAnsi="Times New Roman"/>
          <w:color w:val="000000" w:themeColor="text1"/>
        </w:rPr>
        <w:t>西醫基層醫療費用審查注意事項</w:t>
      </w:r>
      <w:r w:rsidR="00573E61" w:rsidRPr="003058E8">
        <w:rPr>
          <w:rFonts w:ascii="Times New Roman" w:hAnsi="Times New Roman"/>
          <w:color w:val="000000" w:themeColor="text1"/>
        </w:rPr>
        <w:t>-</w:t>
      </w:r>
      <w:r w:rsidR="00573E61" w:rsidRPr="003058E8">
        <w:rPr>
          <w:rFonts w:ascii="Times New Roman" w:hAnsi="Times New Roman"/>
          <w:color w:val="000000" w:themeColor="text1"/>
        </w:rPr>
        <w:t>耳鼻喉科</w:t>
      </w:r>
      <w:bookmarkEnd w:id="74"/>
    </w:p>
    <w:p w14:paraId="5195745E"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w:t>
      </w:r>
      <w:r w:rsidRPr="003058E8">
        <w:rPr>
          <w:rFonts w:ascii="Times New Roman" w:eastAsia="標楷體" w:hAnsi="Times New Roman"/>
          <w:b/>
          <w:color w:val="000000" w:themeColor="text1"/>
          <w:sz w:val="28"/>
          <w:szCs w:val="28"/>
        </w:rPr>
        <w:t>耳鼻喉科</w:t>
      </w:r>
    </w:p>
    <w:p w14:paraId="6D9E1EA0" w14:textId="77777777" w:rsidR="007F45E6" w:rsidRPr="003058E8" w:rsidRDefault="007F45E6" w:rsidP="00AA0EEE">
      <w:pPr>
        <w:spacing w:line="52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200901</w:t>
      </w:r>
      <w:r w:rsidRPr="003058E8">
        <w:rPr>
          <w:rFonts w:ascii="Times New Roman" w:eastAsia="標楷體" w:hAnsi="Times New Roman"/>
          <w:b/>
          <w:color w:val="000000" w:themeColor="text1"/>
          <w:sz w:val="28"/>
          <w:szCs w:val="28"/>
        </w:rPr>
        <w:t>超音波與骨骼掃瞄</w:t>
      </w:r>
    </w:p>
    <w:p w14:paraId="6609D037" w14:textId="77777777" w:rsidR="007F45E6" w:rsidRPr="003058E8" w:rsidRDefault="007F45E6" w:rsidP="00AA0EEE">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w:t>
      </w:r>
      <w:r w:rsidRPr="003058E8">
        <w:rPr>
          <w:rFonts w:ascii="Times New Roman" w:eastAsia="標楷體" w:hAnsi="Times New Roman"/>
          <w:color w:val="000000" w:themeColor="text1"/>
          <w:sz w:val="28"/>
          <w:szCs w:val="28"/>
        </w:rPr>
        <w:t>頭頸部軟組織超音波</w:t>
      </w:r>
    </w:p>
    <w:p w14:paraId="2185C3FF"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200902</w:t>
      </w:r>
      <w:r w:rsidRPr="003058E8">
        <w:rPr>
          <w:rFonts w:ascii="Times New Roman" w:eastAsia="標楷體" w:hAnsi="Times New Roman"/>
          <w:b/>
          <w:color w:val="000000" w:themeColor="text1"/>
          <w:sz w:val="28"/>
          <w:szCs w:val="28"/>
        </w:rPr>
        <w:t>內視鏡</w:t>
      </w:r>
    </w:p>
    <w:p w14:paraId="23BCC45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w:t>
      </w:r>
    </w:p>
    <w:p w14:paraId="1BC4E1A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022</w:t>
      </w:r>
      <w:r w:rsidRPr="003058E8">
        <w:rPr>
          <w:rFonts w:ascii="Times New Roman" w:eastAsia="標楷體" w:hAnsi="Times New Roman"/>
          <w:color w:val="000000" w:themeColor="text1"/>
          <w:sz w:val="28"/>
          <w:szCs w:val="28"/>
        </w:rPr>
        <w:t>鼻竇內視鏡</w:t>
      </w:r>
      <w:r w:rsidRPr="003058E8">
        <w:rPr>
          <w:rFonts w:ascii="Times New Roman" w:eastAsia="標楷體" w:hAnsi="Times New Roman"/>
          <w:color w:val="000000" w:themeColor="text1"/>
          <w:sz w:val="28"/>
          <w:szCs w:val="28"/>
        </w:rPr>
        <w:t>Sinoscopy</w:t>
      </w:r>
    </w:p>
    <w:p w14:paraId="6B115EF1"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w:t>
      </w:r>
    </w:p>
    <w:p w14:paraId="147421E3"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040</w:t>
      </w:r>
      <w:r w:rsidRPr="003058E8">
        <w:rPr>
          <w:rFonts w:ascii="Times New Roman" w:eastAsia="標楷體" w:hAnsi="Times New Roman"/>
          <w:color w:val="000000" w:themeColor="text1"/>
          <w:sz w:val="28"/>
          <w:szCs w:val="28"/>
        </w:rPr>
        <w:t>鼻咽癌，咽喉癌及其它頭頸部癌症之內視鏡</w:t>
      </w:r>
      <w:r w:rsidR="00881BC9"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hint="eastAsia"/>
          <w:color w:val="000000" w:themeColor="text1"/>
          <w:sz w:val="28"/>
          <w:szCs w:val="28"/>
        </w:rPr>
        <w:t>110/6/1</w:t>
      </w:r>
      <w:r w:rsidR="00881BC9" w:rsidRPr="003058E8">
        <w:rPr>
          <w:rFonts w:ascii="Times New Roman" w:eastAsia="標楷體" w:hAnsi="Times New Roman" w:hint="eastAsia"/>
          <w:color w:val="000000" w:themeColor="text1"/>
          <w:sz w:val="28"/>
          <w:szCs w:val="28"/>
        </w:rPr>
        <w:t>)</w:t>
      </w:r>
    </w:p>
    <w:p w14:paraId="4644CF51" w14:textId="77777777" w:rsidR="00881BC9" w:rsidRPr="003058E8" w:rsidRDefault="00881BC9" w:rsidP="00881BC9">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w:t>
      </w:r>
      <w:r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hint="eastAsia"/>
          <w:color w:val="000000" w:themeColor="text1"/>
          <w:sz w:val="28"/>
          <w:szCs w:val="28"/>
        </w:rPr>
        <w:t>110/6/1</w:t>
      </w:r>
      <w:r w:rsidRPr="003058E8">
        <w:rPr>
          <w:rFonts w:ascii="Times New Roman" w:eastAsia="標楷體" w:hAnsi="Times New Roman" w:hint="eastAsia"/>
          <w:color w:val="000000" w:themeColor="text1"/>
          <w:sz w:val="28"/>
          <w:szCs w:val="28"/>
        </w:rPr>
        <w:t>)</w:t>
      </w:r>
    </w:p>
    <w:p w14:paraId="58D225B3"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200903</w:t>
      </w:r>
      <w:r w:rsidRPr="003058E8">
        <w:rPr>
          <w:rFonts w:ascii="Times New Roman" w:eastAsia="標楷體" w:hAnsi="Times New Roman"/>
          <w:b/>
          <w:color w:val="000000" w:themeColor="text1"/>
          <w:sz w:val="28"/>
          <w:szCs w:val="28"/>
        </w:rPr>
        <w:t>耳科檢查</w:t>
      </w:r>
    </w:p>
    <w:p w14:paraId="10FD249D"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200903012</w:t>
      </w:r>
      <w:r w:rsidRPr="003058E8">
        <w:rPr>
          <w:rFonts w:ascii="Times New Roman" w:eastAsia="標楷體" w:hAnsi="Times New Roman"/>
          <w:color w:val="000000" w:themeColor="text1"/>
          <w:sz w:val="28"/>
          <w:szCs w:val="28"/>
        </w:rPr>
        <w:t>良性陣發性姿勢性眩暈</w:t>
      </w:r>
    </w:p>
    <w:p w14:paraId="5A7253A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200903022 Audiometric Studies</w:t>
      </w:r>
    </w:p>
    <w:p w14:paraId="6F012056"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200904</w:t>
      </w:r>
      <w:r w:rsidRPr="003058E8">
        <w:rPr>
          <w:rFonts w:ascii="Times New Roman" w:eastAsia="標楷體" w:hAnsi="Times New Roman"/>
          <w:b/>
          <w:color w:val="000000" w:themeColor="text1"/>
          <w:sz w:val="28"/>
          <w:szCs w:val="28"/>
        </w:rPr>
        <w:t>鼻科檢查</w:t>
      </w:r>
    </w:p>
    <w:p w14:paraId="19427330" w14:textId="77777777" w:rsidR="00005EAE" w:rsidRPr="003058E8" w:rsidRDefault="007F45E6" w:rsidP="00AA0EEE">
      <w:pPr>
        <w:spacing w:line="520" w:lineRule="exact"/>
        <w:ind w:left="1561" w:hangingChars="557" w:hanging="1561"/>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200904012</w:t>
      </w:r>
      <w:r w:rsidR="00005EAE" w:rsidRPr="003058E8">
        <w:rPr>
          <w:rFonts w:ascii="Times New Roman" w:eastAsia="標楷體" w:hAnsi="Times New Roman"/>
          <w:color w:val="000000" w:themeColor="text1"/>
          <w:sz w:val="28"/>
          <w:szCs w:val="28"/>
        </w:rPr>
        <w:t>鼻阻壓檢查</w:t>
      </w:r>
      <w:r w:rsidR="00005EAE" w:rsidRPr="003058E8">
        <w:rPr>
          <w:rFonts w:ascii="Times New Roman" w:eastAsia="標楷體" w:hAnsi="Times New Roman"/>
          <w:color w:val="000000" w:themeColor="text1"/>
          <w:sz w:val="28"/>
          <w:szCs w:val="28"/>
        </w:rPr>
        <w:t>Rhinomanometry (RMM)</w:t>
      </w:r>
      <w:r w:rsidR="00005EAE" w:rsidRPr="003058E8">
        <w:rPr>
          <w:rFonts w:ascii="Times New Roman" w:eastAsia="標楷體" w:hAnsi="Times New Roman"/>
          <w:color w:val="000000" w:themeColor="text1"/>
          <w:sz w:val="28"/>
          <w:szCs w:val="28"/>
        </w:rPr>
        <w:t>及聲波鼻腔測量儀</w:t>
      </w:r>
      <w:r w:rsidR="00005EAE" w:rsidRPr="003058E8">
        <w:rPr>
          <w:rFonts w:ascii="Times New Roman" w:eastAsia="標楷體" w:hAnsi="Times New Roman"/>
          <w:color w:val="000000" w:themeColor="text1"/>
          <w:sz w:val="28"/>
          <w:szCs w:val="28"/>
        </w:rPr>
        <w:t>acoustic                        rhinometry (AR)</w:t>
      </w:r>
    </w:p>
    <w:p w14:paraId="2549BA4D"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200904022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p>
    <w:p w14:paraId="187CE8DA" w14:textId="77777777" w:rsidR="0018682D"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200904032</w:t>
      </w:r>
      <w:r w:rsidRPr="003058E8">
        <w:rPr>
          <w:rFonts w:ascii="Times New Roman" w:eastAsia="標楷體" w:hAnsi="Times New Roman"/>
          <w:color w:val="000000" w:themeColor="text1"/>
          <w:sz w:val="28"/>
          <w:szCs w:val="28"/>
        </w:rPr>
        <w:t>過敏原測試</w:t>
      </w:r>
      <w:r w:rsidRPr="003058E8">
        <w:rPr>
          <w:rFonts w:ascii="Times New Roman" w:eastAsia="標楷體" w:hAnsi="Times New Roman"/>
          <w:color w:val="000000" w:themeColor="text1"/>
          <w:sz w:val="28"/>
          <w:szCs w:val="28"/>
        </w:rPr>
        <w:t>MAST allergy test</w:t>
      </w:r>
      <w:r w:rsidR="007F067C"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7F067C" w:rsidRPr="003058E8">
        <w:rPr>
          <w:rFonts w:ascii="Times New Roman" w:eastAsia="標楷體" w:hAnsi="Times New Roman"/>
          <w:color w:val="000000" w:themeColor="text1"/>
          <w:sz w:val="28"/>
          <w:szCs w:val="28"/>
        </w:rPr>
        <w:t>刪除</w:t>
      </w:r>
      <w:r w:rsidR="007F067C" w:rsidRPr="003058E8">
        <w:rPr>
          <w:rFonts w:ascii="Times New Roman" w:eastAsia="標楷體" w:hAnsi="Times New Roman"/>
          <w:color w:val="000000" w:themeColor="text1"/>
          <w:sz w:val="28"/>
          <w:szCs w:val="28"/>
        </w:rPr>
        <w:t>)</w:t>
      </w:r>
    </w:p>
    <w:p w14:paraId="0AFDB49C" w14:textId="77777777" w:rsidR="007F45E6" w:rsidRPr="003058E8" w:rsidRDefault="007F45E6" w:rsidP="00AA0EEE">
      <w:pPr>
        <w:spacing w:line="520" w:lineRule="exact"/>
        <w:ind w:left="1682" w:hangingChars="600" w:hanging="1682"/>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200905</w:t>
      </w:r>
      <w:r w:rsidRPr="003058E8">
        <w:rPr>
          <w:rFonts w:ascii="Times New Roman" w:eastAsia="標楷體" w:hAnsi="Times New Roman"/>
          <w:b/>
          <w:color w:val="000000" w:themeColor="text1"/>
          <w:sz w:val="28"/>
          <w:szCs w:val="28"/>
        </w:rPr>
        <w:t>耳鼻喉、頭頸外科處置</w:t>
      </w:r>
    </w:p>
    <w:p w14:paraId="42068E1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012</w:t>
      </w:r>
      <w:r w:rsidRPr="003058E8">
        <w:rPr>
          <w:rFonts w:ascii="Times New Roman" w:eastAsia="標楷體" w:hAnsi="Times New Roman"/>
          <w:color w:val="000000" w:themeColor="text1"/>
          <w:sz w:val="28"/>
          <w:szCs w:val="28"/>
        </w:rPr>
        <w:t>耳鼻喉局部治療</w:t>
      </w:r>
    </w:p>
    <w:p w14:paraId="1086559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022</w:t>
      </w:r>
      <w:r w:rsidRPr="003058E8">
        <w:rPr>
          <w:rFonts w:ascii="Times New Roman" w:eastAsia="標楷體" w:hAnsi="Times New Roman"/>
          <w:color w:val="000000" w:themeColor="text1"/>
          <w:sz w:val="28"/>
          <w:szCs w:val="28"/>
        </w:rPr>
        <w:t>鼻息肉切除術</w:t>
      </w:r>
    </w:p>
    <w:p w14:paraId="0C8E22AD"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032</w:t>
      </w:r>
      <w:r w:rsidRPr="003058E8">
        <w:rPr>
          <w:rFonts w:ascii="Times New Roman" w:eastAsia="標楷體" w:hAnsi="Times New Roman"/>
          <w:color w:val="000000" w:themeColor="text1"/>
          <w:sz w:val="28"/>
          <w:szCs w:val="28"/>
        </w:rPr>
        <w:t>蒸氣或噴霧吸入治療</w:t>
      </w:r>
    </w:p>
    <w:p w14:paraId="43D50FC1"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042</w:t>
      </w:r>
      <w:r w:rsidRPr="003058E8">
        <w:rPr>
          <w:rFonts w:ascii="Times New Roman" w:eastAsia="標楷體" w:hAnsi="Times New Roman"/>
          <w:color w:val="000000" w:themeColor="text1"/>
          <w:sz w:val="28"/>
          <w:szCs w:val="28"/>
        </w:rPr>
        <w:t>鼻填塞</w:t>
      </w:r>
    </w:p>
    <w:p w14:paraId="5FCA2ED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052</w:t>
      </w:r>
      <w:r w:rsidRPr="003058E8">
        <w:rPr>
          <w:rFonts w:ascii="Times New Roman" w:eastAsia="標楷體" w:hAnsi="Times New Roman"/>
          <w:color w:val="000000" w:themeColor="text1"/>
          <w:sz w:val="28"/>
          <w:szCs w:val="28"/>
        </w:rPr>
        <w:t>鼻出血處置</w:t>
      </w:r>
    </w:p>
    <w:p w14:paraId="6A73ABC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062</w:t>
      </w:r>
      <w:r w:rsidRPr="003058E8">
        <w:rPr>
          <w:rFonts w:ascii="Times New Roman" w:eastAsia="標楷體" w:hAnsi="Times New Roman"/>
          <w:color w:val="000000" w:themeColor="text1"/>
          <w:sz w:val="28"/>
          <w:szCs w:val="28"/>
        </w:rPr>
        <w:t>耳垢取出</w:t>
      </w:r>
    </w:p>
    <w:p w14:paraId="7291913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072</w:t>
      </w:r>
      <w:r w:rsidRPr="003058E8">
        <w:rPr>
          <w:rFonts w:ascii="Times New Roman" w:eastAsia="標楷體" w:hAnsi="Times New Roman"/>
          <w:color w:val="000000" w:themeColor="text1"/>
          <w:sz w:val="28"/>
          <w:szCs w:val="28"/>
        </w:rPr>
        <w:t>複雜異物取出</w:t>
      </w:r>
    </w:p>
    <w:p w14:paraId="557CACF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082</w:t>
      </w:r>
      <w:r w:rsidRPr="003058E8">
        <w:rPr>
          <w:rFonts w:ascii="Times New Roman" w:eastAsia="標楷體" w:hAnsi="Times New Roman"/>
          <w:color w:val="000000" w:themeColor="text1"/>
          <w:sz w:val="28"/>
          <w:szCs w:val="28"/>
        </w:rPr>
        <w:t>藥物燒灼</w:t>
      </w:r>
    </w:p>
    <w:p w14:paraId="2B05672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092</w:t>
      </w:r>
      <w:r w:rsidRPr="003058E8">
        <w:rPr>
          <w:rFonts w:ascii="Times New Roman" w:eastAsia="標楷體" w:hAnsi="Times New Roman"/>
          <w:color w:val="000000" w:themeColor="text1"/>
          <w:sz w:val="28"/>
          <w:szCs w:val="28"/>
        </w:rPr>
        <w:t>呼吸道抽吸</w:t>
      </w:r>
    </w:p>
    <w:p w14:paraId="0953766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102</w:t>
      </w:r>
      <w:r w:rsidRPr="003058E8">
        <w:rPr>
          <w:rFonts w:ascii="Times New Roman" w:eastAsia="標楷體" w:hAnsi="Times New Roman"/>
          <w:color w:val="000000" w:themeColor="text1"/>
          <w:sz w:val="28"/>
          <w:szCs w:val="28"/>
        </w:rPr>
        <w:t>頭頸部感染或術後感染處理</w:t>
      </w:r>
    </w:p>
    <w:p w14:paraId="61F1ED1C" w14:textId="77777777" w:rsidR="0090127B"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w:t>
      </w:r>
      <w:r w:rsidR="00A2765C"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112</w:t>
      </w:r>
      <w:r w:rsidRPr="003058E8">
        <w:rPr>
          <w:rFonts w:ascii="Times New Roman" w:eastAsia="標楷體" w:hAnsi="Times New Roman"/>
          <w:color w:val="000000" w:themeColor="text1"/>
          <w:sz w:val="28"/>
          <w:szCs w:val="28"/>
        </w:rPr>
        <w:t>執行兩種以上處置</w:t>
      </w:r>
    </w:p>
    <w:p w14:paraId="19224502" w14:textId="77777777" w:rsidR="0090127B" w:rsidRPr="003058E8" w:rsidRDefault="0090127B" w:rsidP="00AA0EEE">
      <w:pPr>
        <w:spacing w:line="520" w:lineRule="exact"/>
        <w:jc w:val="both"/>
        <w:rPr>
          <w:rFonts w:ascii="Times New Roman" w:eastAsia="標楷體" w:hAnsi="Times New Roman"/>
          <w:color w:val="000000" w:themeColor="text1"/>
          <w:sz w:val="28"/>
          <w:szCs w:val="28"/>
        </w:rPr>
      </w:pPr>
      <w:r w:rsidRPr="003058E8">
        <w:rPr>
          <w:rFonts w:ascii="Times New Roman" w:hAnsi="Times New Roman" w:hint="eastAsia"/>
          <w:color w:val="000000" w:themeColor="text1"/>
          <w:sz w:val="28"/>
          <w:szCs w:val="28"/>
        </w:rPr>
        <w:t xml:space="preserve">    </w:t>
      </w:r>
      <w:r w:rsidRPr="003058E8">
        <w:rPr>
          <w:rFonts w:ascii="Times New Roman" w:hAnsi="Times New Roman"/>
          <w:color w:val="000000" w:themeColor="text1"/>
          <w:sz w:val="28"/>
          <w:szCs w:val="28"/>
        </w:rPr>
        <w:t>200905122</w:t>
      </w:r>
      <w:r w:rsidRPr="003058E8">
        <w:rPr>
          <w:rFonts w:ascii="標楷體" w:eastAsia="標楷體" w:hAnsi="標楷體" w:cs="新細明體" w:hint="eastAsia"/>
          <w:color w:val="000000" w:themeColor="text1"/>
          <w:sz w:val="28"/>
          <w:szCs w:val="28"/>
        </w:rPr>
        <w:t>其他耳鼻喉囊腫之穿刺或引流</w:t>
      </w:r>
      <w:r w:rsidRPr="003058E8">
        <w:rPr>
          <w:rFonts w:ascii="Times New Roman" w:hAnsi="Times New Roman"/>
          <w:color w:val="000000" w:themeColor="text1"/>
          <w:sz w:val="28"/>
          <w:szCs w:val="28"/>
        </w:rPr>
        <w:t>(5</w:t>
      </w:r>
      <w:r w:rsidRPr="003058E8">
        <w:rPr>
          <w:rFonts w:ascii="Times New Roman" w:hAnsi="Times New Roman" w:hint="eastAsia"/>
          <w:color w:val="000000" w:themeColor="text1"/>
          <w:sz w:val="28"/>
          <w:szCs w:val="28"/>
        </w:rPr>
        <w:t>4</w:t>
      </w:r>
      <w:r w:rsidRPr="003058E8">
        <w:rPr>
          <w:rFonts w:ascii="Times New Roman" w:hAnsi="Times New Roman"/>
          <w:color w:val="000000" w:themeColor="text1"/>
          <w:sz w:val="28"/>
          <w:szCs w:val="28"/>
        </w:rPr>
        <w:t>043C</w:t>
      </w:r>
      <w:r w:rsidRPr="003058E8">
        <w:rPr>
          <w:rFonts w:ascii="Times New Roman" w:hAnsi="Times New Roman" w:hint="eastAsia"/>
          <w:color w:val="000000" w:themeColor="text1"/>
          <w:sz w:val="28"/>
          <w:szCs w:val="28"/>
        </w:rPr>
        <w:t>)</w:t>
      </w:r>
      <w:r w:rsidRPr="003058E8">
        <w:rPr>
          <w:rFonts w:ascii="Times New Roman" w:eastAsia="標楷體" w:hAnsi="Times New Roman"/>
          <w:color w:val="000000" w:themeColor="text1"/>
          <w:kern w:val="3"/>
          <w:sz w:val="28"/>
          <w:szCs w:val="28"/>
        </w:rPr>
        <w:t xml:space="preserve"> </w:t>
      </w:r>
      <w:r w:rsidR="00D436E1" w:rsidRPr="003058E8">
        <w:rPr>
          <w:rFonts w:ascii="Times New Roman" w:eastAsia="標楷體" w:hAnsi="Times New Roman"/>
          <w:color w:val="000000" w:themeColor="text1"/>
          <w:kern w:val="3"/>
          <w:sz w:val="28"/>
          <w:szCs w:val="28"/>
        </w:rPr>
        <w:t>(111/5/2)</w:t>
      </w:r>
    </w:p>
    <w:p w14:paraId="52BE1E8A"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200906</w:t>
      </w:r>
      <w:r w:rsidRPr="003058E8">
        <w:rPr>
          <w:rFonts w:ascii="Times New Roman" w:eastAsia="標楷體" w:hAnsi="Times New Roman"/>
          <w:b/>
          <w:color w:val="000000" w:themeColor="text1"/>
          <w:sz w:val="28"/>
          <w:szCs w:val="28"/>
        </w:rPr>
        <w:t>耳鼻喉、頭頸外科手術</w:t>
      </w:r>
    </w:p>
    <w:p w14:paraId="62A6728A" w14:textId="77777777" w:rsidR="007F45E6" w:rsidRPr="003058E8" w:rsidRDefault="007F45E6" w:rsidP="00AA0EEE">
      <w:pPr>
        <w:spacing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200906012</w:t>
      </w:r>
      <w:r w:rsidRPr="003058E8">
        <w:rPr>
          <w:rFonts w:ascii="Times New Roman" w:eastAsia="標楷體" w:hAnsi="Times New Roman"/>
          <w:color w:val="000000" w:themeColor="text1"/>
          <w:sz w:val="28"/>
          <w:szCs w:val="28"/>
        </w:rPr>
        <w:t>多項手術</w:t>
      </w:r>
    </w:p>
    <w:p w14:paraId="2685133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200906020</w:t>
      </w:r>
      <w:r w:rsidRPr="003058E8">
        <w:rPr>
          <w:rFonts w:ascii="Times New Roman" w:eastAsia="標楷體" w:hAnsi="Times New Roman"/>
          <w:color w:val="000000" w:themeColor="text1"/>
          <w:sz w:val="28"/>
          <w:szCs w:val="28"/>
        </w:rPr>
        <w:t>中耳炎及鼻竇炎手術之麻醉</w:t>
      </w:r>
    </w:p>
    <w:p w14:paraId="5A3FF5B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200906032</w:t>
      </w:r>
      <w:r w:rsidRPr="003058E8">
        <w:rPr>
          <w:rFonts w:ascii="Times New Roman" w:eastAsia="標楷體" w:hAnsi="Times New Roman"/>
          <w:color w:val="000000" w:themeColor="text1"/>
          <w:sz w:val="28"/>
          <w:szCs w:val="28"/>
        </w:rPr>
        <w:t>兩耳手術</w:t>
      </w:r>
    </w:p>
    <w:p w14:paraId="62C205D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200906042</w:t>
      </w:r>
      <w:r w:rsidRPr="003058E8">
        <w:rPr>
          <w:rFonts w:ascii="Times New Roman" w:eastAsia="標楷體" w:hAnsi="Times New Roman"/>
          <w:color w:val="000000" w:themeColor="text1"/>
          <w:sz w:val="28"/>
          <w:szCs w:val="28"/>
        </w:rPr>
        <w:t>外耳道異物除去術</w:t>
      </w:r>
    </w:p>
    <w:p w14:paraId="4866977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200906052</w:t>
      </w:r>
      <w:r w:rsidRPr="003058E8">
        <w:rPr>
          <w:rFonts w:ascii="Times New Roman" w:eastAsia="標楷體" w:hAnsi="Times New Roman"/>
          <w:color w:val="000000" w:themeColor="text1"/>
          <w:sz w:val="28"/>
          <w:szCs w:val="28"/>
        </w:rPr>
        <w:t>耳鼻喉部手術使用雷射手術</w:t>
      </w:r>
    </w:p>
    <w:p w14:paraId="22CE91D2"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200906062</w:t>
      </w:r>
      <w:r w:rsidRPr="003058E8">
        <w:rPr>
          <w:rFonts w:ascii="Times New Roman" w:eastAsia="標楷體" w:hAnsi="Times New Roman"/>
          <w:color w:val="000000" w:themeColor="text1"/>
          <w:sz w:val="28"/>
          <w:szCs w:val="28"/>
        </w:rPr>
        <w:t>以雷射施行下鼻甲手術</w:t>
      </w:r>
    </w:p>
    <w:p w14:paraId="69BCDEFB"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200906072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p>
    <w:p w14:paraId="0DC33E25" w14:textId="77777777" w:rsidR="007F45E6" w:rsidRPr="003058E8" w:rsidRDefault="007F45E6" w:rsidP="00AA0EEE">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200906080</w:t>
      </w:r>
      <w:r w:rsidRPr="003058E8">
        <w:rPr>
          <w:rFonts w:ascii="Times New Roman" w:eastAsia="標楷體" w:hAnsi="Times New Roman"/>
          <w:color w:val="000000" w:themeColor="text1"/>
          <w:sz w:val="28"/>
          <w:szCs w:val="28"/>
        </w:rPr>
        <w:t>懸壅垂軟腭咽喉整形術</w:t>
      </w:r>
    </w:p>
    <w:p w14:paraId="1633C7B1" w14:textId="77777777" w:rsidR="007F45E6" w:rsidRPr="003058E8" w:rsidRDefault="007F45E6" w:rsidP="00AA0EEE">
      <w:pPr>
        <w:spacing w:line="520" w:lineRule="exact"/>
        <w:ind w:firstLineChars="100" w:firstLine="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200906092</w:t>
      </w:r>
      <w:r w:rsidRPr="003058E8">
        <w:rPr>
          <w:rFonts w:ascii="Times New Roman" w:eastAsia="標楷體" w:hAnsi="Times New Roman"/>
          <w:color w:val="000000" w:themeColor="text1"/>
          <w:sz w:val="28"/>
          <w:szCs w:val="28"/>
        </w:rPr>
        <w:t>鼓室內注射類固醇</w:t>
      </w:r>
    </w:p>
    <w:p w14:paraId="5B809842"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t>200907</w:t>
      </w:r>
      <w:r w:rsidRPr="003058E8">
        <w:rPr>
          <w:rFonts w:ascii="Times New Roman" w:eastAsia="標楷體" w:hAnsi="Times New Roman"/>
          <w:b/>
          <w:color w:val="000000" w:themeColor="text1"/>
          <w:sz w:val="28"/>
          <w:szCs w:val="28"/>
        </w:rPr>
        <w:t>耳鼻喉、頭頸外科用藥</w:t>
      </w:r>
    </w:p>
    <w:p w14:paraId="6F5DF656"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t xml:space="preserve">  </w:t>
      </w:r>
      <w:r w:rsidR="00866C91" w:rsidRPr="003058E8">
        <w:rPr>
          <w:rFonts w:ascii="Times New Roman" w:eastAsia="標楷體" w:hAnsi="Times New Roman"/>
          <w:b/>
          <w:color w:val="000000" w:themeColor="text1"/>
          <w:sz w:val="28"/>
          <w:szCs w:val="28"/>
        </w:rPr>
        <w:t xml:space="preserve">  </w:t>
      </w:r>
      <w:r w:rsidRPr="003058E8">
        <w:rPr>
          <w:rFonts w:ascii="Times New Roman" w:eastAsia="標楷體" w:hAnsi="Times New Roman"/>
          <w:color w:val="000000" w:themeColor="text1"/>
          <w:sz w:val="28"/>
          <w:szCs w:val="28"/>
        </w:rPr>
        <w:t>200907011</w:t>
      </w:r>
      <w:r w:rsidRPr="003058E8">
        <w:rPr>
          <w:rFonts w:ascii="Times New Roman" w:eastAsia="標楷體" w:hAnsi="Times New Roman"/>
          <w:color w:val="000000" w:themeColor="text1"/>
          <w:sz w:val="28"/>
          <w:szCs w:val="28"/>
        </w:rPr>
        <w:t>類固醇鼻噴劑</w:t>
      </w:r>
    </w:p>
    <w:p w14:paraId="02C043B2"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200907021</w:t>
      </w:r>
      <w:r w:rsidRPr="003058E8">
        <w:rPr>
          <w:rFonts w:ascii="Times New Roman" w:eastAsia="標楷體" w:hAnsi="Times New Roman"/>
          <w:color w:val="000000" w:themeColor="text1"/>
          <w:sz w:val="28"/>
          <w:szCs w:val="28"/>
        </w:rPr>
        <w:t>抗組織胺</w:t>
      </w:r>
    </w:p>
    <w:p w14:paraId="24F1C048"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200907031</w:t>
      </w:r>
      <w:r w:rsidRPr="003058E8">
        <w:rPr>
          <w:rFonts w:ascii="Times New Roman" w:eastAsia="標楷體" w:hAnsi="Times New Roman"/>
          <w:color w:val="000000" w:themeColor="text1"/>
          <w:sz w:val="28"/>
          <w:szCs w:val="28"/>
        </w:rPr>
        <w:t>化痰藥物</w:t>
      </w:r>
    </w:p>
    <w:p w14:paraId="696A61F9"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200907041</w:t>
      </w:r>
      <w:r w:rsidRPr="003058E8">
        <w:rPr>
          <w:rFonts w:ascii="Times New Roman" w:eastAsia="標楷體" w:hAnsi="Times New Roman"/>
          <w:color w:val="000000" w:themeColor="text1"/>
          <w:sz w:val="28"/>
          <w:szCs w:val="28"/>
        </w:rPr>
        <w:t>抗生素</w:t>
      </w:r>
    </w:p>
    <w:p w14:paraId="313D79CE"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200907051</w:t>
      </w:r>
      <w:r w:rsidRPr="003058E8">
        <w:rPr>
          <w:rFonts w:ascii="Times New Roman" w:eastAsia="標楷體" w:hAnsi="Times New Roman"/>
          <w:color w:val="000000" w:themeColor="text1"/>
          <w:sz w:val="28"/>
          <w:szCs w:val="28"/>
        </w:rPr>
        <w:t>口服液劑</w:t>
      </w:r>
    </w:p>
    <w:p w14:paraId="1E76A057"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200907061</w:t>
      </w:r>
      <w:r w:rsidRPr="003058E8">
        <w:rPr>
          <w:rFonts w:ascii="Times New Roman" w:eastAsia="標楷體" w:hAnsi="Times New Roman"/>
          <w:color w:val="000000" w:themeColor="text1"/>
          <w:sz w:val="28"/>
          <w:szCs w:val="28"/>
        </w:rPr>
        <w:t>抗微生物製劑</w:t>
      </w:r>
    </w:p>
    <w:p w14:paraId="47F1EE8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200907071 Laryngopharygeal reflux (LPR)</w:t>
      </w:r>
      <w:r w:rsidRPr="003058E8">
        <w:rPr>
          <w:rFonts w:ascii="Times New Roman" w:eastAsia="標楷體" w:hAnsi="Times New Roman"/>
          <w:color w:val="000000" w:themeColor="text1"/>
          <w:sz w:val="28"/>
          <w:szCs w:val="28"/>
        </w:rPr>
        <w:t>藥物治療</w:t>
      </w:r>
    </w:p>
    <w:p w14:paraId="2759022B"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t xml:space="preserve">  </w:t>
      </w:r>
      <w:r w:rsidR="00866C91"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200907081</w:t>
      </w:r>
      <w:r w:rsidRPr="003058E8">
        <w:rPr>
          <w:rFonts w:ascii="Times New Roman" w:eastAsia="標楷體" w:hAnsi="Times New Roman"/>
          <w:color w:val="000000" w:themeColor="text1"/>
          <w:sz w:val="28"/>
          <w:szCs w:val="28"/>
        </w:rPr>
        <w:t>耳鼻喉科製劑</w:t>
      </w:r>
    </w:p>
    <w:p w14:paraId="1CB503E4" w14:textId="77777777" w:rsidR="007F45E6" w:rsidRPr="003058E8" w:rsidRDefault="007F45E6" w:rsidP="00AA0EEE">
      <w:pPr>
        <w:spacing w:line="520" w:lineRule="exact"/>
        <w:ind w:left="1400" w:hangingChars="500" w:hanging="1400"/>
        <w:jc w:val="both"/>
        <w:rPr>
          <w:rFonts w:ascii="Times New Roman" w:eastAsia="標楷體" w:hAnsi="Times New Roman"/>
          <w:b/>
          <w:color w:val="000000" w:themeColor="text1"/>
          <w:sz w:val="28"/>
          <w:szCs w:val="28"/>
        </w:rPr>
      </w:pPr>
      <w:r w:rsidRPr="003058E8">
        <w:rPr>
          <w:rFonts w:ascii="Times New Roman" w:eastAsia="標楷體" w:hAnsi="Times New Roman"/>
          <w:color w:val="000000" w:themeColor="text1"/>
          <w:sz w:val="28"/>
          <w:szCs w:val="28"/>
        </w:rPr>
        <w:br w:type="page"/>
      </w:r>
      <w:r w:rsidRPr="003058E8">
        <w:rPr>
          <w:rFonts w:ascii="Times New Roman" w:eastAsia="標楷體" w:hAnsi="Times New Roman"/>
          <w:b/>
          <w:color w:val="000000" w:themeColor="text1"/>
          <w:sz w:val="28"/>
          <w:szCs w:val="28"/>
        </w:rPr>
        <w:lastRenderedPageBreak/>
        <w:t>200901</w:t>
      </w:r>
      <w:r w:rsidRPr="003058E8">
        <w:rPr>
          <w:rFonts w:ascii="Times New Roman" w:eastAsia="標楷體" w:hAnsi="Times New Roman"/>
          <w:b/>
          <w:color w:val="000000" w:themeColor="text1"/>
          <w:sz w:val="28"/>
          <w:szCs w:val="28"/>
        </w:rPr>
        <w:t>超音波與骨骼掃瞄</w:t>
      </w:r>
    </w:p>
    <w:p w14:paraId="6762F441"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w:t>
      </w:r>
      <w:r w:rsidRPr="003058E8">
        <w:rPr>
          <w:rFonts w:ascii="Times New Roman" w:eastAsia="標楷體" w:hAnsi="Times New Roman"/>
          <w:color w:val="000000" w:themeColor="text1"/>
          <w:sz w:val="28"/>
          <w:szCs w:val="28"/>
        </w:rPr>
        <w:t>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5A4144D1"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200901012-01</w:t>
      </w:r>
      <w:r w:rsidRPr="003058E8">
        <w:rPr>
          <w:rFonts w:ascii="Times New Roman" w:eastAsia="標楷體" w:hAnsi="Times New Roman"/>
          <w:color w:val="000000" w:themeColor="text1"/>
          <w:sz w:val="28"/>
          <w:szCs w:val="28"/>
        </w:rPr>
        <w:t>可用於甲狀腺腫瘤、唾液腺腫塊、頸部腫塊、術後及電療後追蹤者。若同時執行</w:t>
      </w:r>
      <w:r w:rsidRPr="003058E8">
        <w:rPr>
          <w:rFonts w:ascii="Times New Roman" w:eastAsia="標楷體" w:hAnsi="Times New Roman"/>
          <w:color w:val="000000" w:themeColor="text1"/>
          <w:sz w:val="28"/>
          <w:szCs w:val="28"/>
        </w:rPr>
        <w:t>ultrasound-guided fine-needle aspiration</w:t>
      </w:r>
      <w:r w:rsidRPr="003058E8">
        <w:rPr>
          <w:rFonts w:ascii="Times New Roman" w:eastAsia="標楷體" w:hAnsi="Times New Roman"/>
          <w:color w:val="000000" w:themeColor="text1"/>
          <w:sz w:val="28"/>
          <w:szCs w:val="28"/>
        </w:rPr>
        <w:t>時得另申報</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w:t>
      </w:r>
    </w:p>
    <w:p w14:paraId="14F9F2A6"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200901012-02</w:t>
      </w:r>
      <w:r w:rsidRPr="003058E8">
        <w:rPr>
          <w:rFonts w:ascii="Times New Roman" w:eastAsia="標楷體" w:hAnsi="Times New Roman"/>
          <w:color w:val="000000" w:themeColor="text1"/>
          <w:sz w:val="28"/>
          <w:szCs w:val="28"/>
        </w:rPr>
        <w:t>若於</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個月內再次申報頭頸部軟組織超音波</w:t>
      </w:r>
      <w:r w:rsidRPr="003058E8">
        <w:rPr>
          <w:rFonts w:ascii="Times New Roman" w:eastAsia="標楷體" w:hAnsi="Times New Roman"/>
          <w:color w:val="000000" w:themeColor="text1"/>
          <w:sz w:val="28"/>
          <w:szCs w:val="28"/>
        </w:rPr>
        <w:t>(19012C)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thyroid puncture (29011C)</w:t>
      </w:r>
      <w:r w:rsidRPr="003058E8">
        <w:rPr>
          <w:rFonts w:ascii="Times New Roman" w:eastAsia="標楷體" w:hAnsi="Times New Roman"/>
          <w:color w:val="000000" w:themeColor="text1"/>
          <w:sz w:val="28"/>
          <w:szCs w:val="28"/>
        </w:rPr>
        <w:t>，需於病歷詳述理由。</w:t>
      </w:r>
    </w:p>
    <w:p w14:paraId="53DE9349" w14:textId="77777777" w:rsidR="00881BC9" w:rsidRPr="003058E8" w:rsidRDefault="00881BC9" w:rsidP="00AA0EEE">
      <w:pPr>
        <w:spacing w:line="520" w:lineRule="exact"/>
        <w:jc w:val="both"/>
        <w:rPr>
          <w:rFonts w:ascii="Times New Roman" w:eastAsia="標楷體" w:hAnsi="Times New Roman"/>
          <w:b/>
          <w:color w:val="000000" w:themeColor="text1"/>
          <w:sz w:val="28"/>
          <w:szCs w:val="28"/>
        </w:rPr>
        <w:sectPr w:rsidR="00881BC9" w:rsidRPr="003058E8">
          <w:pgSz w:w="11906" w:h="16838"/>
          <w:pgMar w:top="1418" w:right="1304" w:bottom="1418" w:left="1320" w:header="720" w:footer="720" w:gutter="0"/>
          <w:cols w:space="720"/>
          <w:docGrid w:type="lines" w:linePitch="405"/>
        </w:sectPr>
      </w:pPr>
    </w:p>
    <w:p w14:paraId="1CC52E37"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200902</w:t>
      </w:r>
      <w:r w:rsidRPr="003058E8">
        <w:rPr>
          <w:rFonts w:ascii="Times New Roman" w:eastAsia="標楷體" w:hAnsi="Times New Roman"/>
          <w:b/>
          <w:color w:val="000000" w:themeColor="text1"/>
          <w:sz w:val="28"/>
          <w:szCs w:val="28"/>
        </w:rPr>
        <w:t>內視鏡</w:t>
      </w:r>
    </w:p>
    <w:p w14:paraId="538AAD86"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200902012</w:t>
      </w:r>
      <w:r w:rsidRPr="003058E8">
        <w:rPr>
          <w:rFonts w:ascii="Times New Roman" w:eastAsia="標楷體" w:hAnsi="Times New Roman"/>
          <w:color w:val="000000" w:themeColor="text1"/>
          <w:sz w:val="28"/>
          <w:szCs w:val="28"/>
        </w:rPr>
        <w:t>鼻咽鏡</w:t>
      </w:r>
      <w:r w:rsidRPr="003058E8">
        <w:rPr>
          <w:rFonts w:ascii="Times New Roman" w:eastAsia="標楷體" w:hAnsi="Times New Roman"/>
          <w:color w:val="000000" w:themeColor="text1"/>
          <w:sz w:val="28"/>
          <w:szCs w:val="28"/>
        </w:rPr>
        <w:t>Nasopharyngoscopy (28002C)</w:t>
      </w:r>
      <w:r w:rsidRPr="003058E8">
        <w:rPr>
          <w:rFonts w:ascii="Times New Roman" w:eastAsia="標楷體" w:hAnsi="Times New Roman"/>
          <w:color w:val="000000" w:themeColor="text1"/>
          <w:sz w:val="28"/>
          <w:szCs w:val="28"/>
        </w:rPr>
        <w:t>：</w:t>
      </w:r>
    </w:p>
    <w:p w14:paraId="0A2FDAB4"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200902012-01</w:t>
      </w:r>
      <w:r w:rsidRPr="003058E8">
        <w:rPr>
          <w:rFonts w:ascii="Times New Roman" w:eastAsia="標楷體" w:hAnsi="Times New Roman"/>
          <w:color w:val="000000" w:themeColor="text1"/>
          <w:sz w:val="28"/>
          <w:szCs w:val="28"/>
        </w:rPr>
        <w:t>可用於診斷鼻腔、鼻竇或鼻咽、下咽、聲帶疾病、不明頸部腫塊、上消化呼吸道功能性障礙，或因病人有嘶聲症狀、強烈喉反射，或解剖結構異常無法執行間接反射鏡檢查者。</w:t>
      </w:r>
      <w:r w:rsidRPr="003058E8">
        <w:rPr>
          <w:rFonts w:ascii="Times New Roman" w:eastAsia="標楷體" w:hAnsi="Times New Roman"/>
          <w:color w:val="000000" w:themeColor="text1"/>
          <w:sz w:val="28"/>
          <w:szCs w:val="28"/>
        </w:rPr>
        <w:t xml:space="preserve">(99/7/1) </w:t>
      </w:r>
      <w:r w:rsidR="00182C19" w:rsidRPr="003058E8">
        <w:rPr>
          <w:rFonts w:ascii="Times New Roman" w:eastAsia="標楷體" w:hAnsi="Times New Roman"/>
          <w:color w:val="000000" w:themeColor="text1"/>
          <w:sz w:val="28"/>
          <w:szCs w:val="28"/>
        </w:rPr>
        <w:t>(107/2/1)</w:t>
      </w:r>
    </w:p>
    <w:p w14:paraId="68E5E9E1" w14:textId="77777777" w:rsidR="007F45E6" w:rsidRPr="003058E8" w:rsidRDefault="009E16F8"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200902012-02</w:t>
      </w:r>
      <w:r w:rsidR="009B3CEE" w:rsidRPr="003058E8">
        <w:rPr>
          <w:rFonts w:ascii="Times New Roman" w:eastAsia="標楷體" w:hAnsi="Times New Roman"/>
          <w:color w:val="000000" w:themeColor="text1"/>
          <w:sz w:val="28"/>
          <w:szCs w:val="28"/>
        </w:rPr>
        <w:t>送審時需檢附當次檢查之手繪或影像圖片報告。</w:t>
      </w:r>
      <w:r w:rsidR="009B3CEE"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B3CEE" w:rsidRPr="003058E8">
        <w:rPr>
          <w:rFonts w:ascii="Times New Roman" w:eastAsia="標楷體" w:hAnsi="Times New Roman"/>
          <w:color w:val="000000" w:themeColor="text1"/>
          <w:sz w:val="28"/>
          <w:szCs w:val="28"/>
        </w:rPr>
        <w:t>)</w:t>
      </w:r>
    </w:p>
    <w:p w14:paraId="574A494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200902022</w:t>
      </w:r>
      <w:r w:rsidRPr="003058E8">
        <w:rPr>
          <w:rFonts w:ascii="Times New Roman" w:eastAsia="標楷體" w:hAnsi="Times New Roman"/>
          <w:color w:val="000000" w:themeColor="text1"/>
          <w:sz w:val="28"/>
          <w:szCs w:val="28"/>
        </w:rPr>
        <w:t>鼻竇內視鏡</w:t>
      </w:r>
      <w:r w:rsidRPr="003058E8">
        <w:rPr>
          <w:rFonts w:ascii="Times New Roman" w:eastAsia="標楷體" w:hAnsi="Times New Roman"/>
          <w:color w:val="000000" w:themeColor="text1"/>
          <w:sz w:val="28"/>
          <w:szCs w:val="28"/>
        </w:rPr>
        <w:t>Sinoscopy (28003C)</w:t>
      </w:r>
      <w:r w:rsidRPr="003058E8">
        <w:rPr>
          <w:rFonts w:ascii="Times New Roman" w:eastAsia="標楷體" w:hAnsi="Times New Roman"/>
          <w:color w:val="000000" w:themeColor="text1"/>
          <w:sz w:val="28"/>
          <w:szCs w:val="28"/>
        </w:rPr>
        <w:t>：</w:t>
      </w:r>
    </w:p>
    <w:p w14:paraId="57EB3D1B" w14:textId="78E92448" w:rsidR="007F45E6" w:rsidRPr="003058E8" w:rsidRDefault="009E16F8"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200902022-01</w:t>
      </w:r>
      <w:r w:rsidR="009B3CEE" w:rsidRPr="003058E8">
        <w:rPr>
          <w:rFonts w:ascii="Times New Roman" w:eastAsia="標楷體" w:hAnsi="Times New Roman"/>
          <w:color w:val="000000" w:themeColor="text1"/>
          <w:sz w:val="28"/>
          <w:szCs w:val="28"/>
        </w:rPr>
        <w:t>可用於診斷鼻竇疾病，內視鏡鼻竇功能手術</w:t>
      </w:r>
      <w:r w:rsidR="009B3CEE" w:rsidRPr="003058E8">
        <w:rPr>
          <w:rFonts w:ascii="Times New Roman" w:eastAsia="標楷體" w:hAnsi="Times New Roman"/>
          <w:color w:val="000000" w:themeColor="text1"/>
          <w:sz w:val="28"/>
          <w:szCs w:val="28"/>
        </w:rPr>
        <w:t>(functional endoscopic sinus surgery</w:t>
      </w:r>
      <w:r w:rsidR="009B3CEE" w:rsidRPr="003058E8">
        <w:rPr>
          <w:rFonts w:ascii="Times New Roman" w:eastAsia="標楷體" w:hAnsi="Times New Roman"/>
          <w:color w:val="000000" w:themeColor="text1"/>
          <w:sz w:val="28"/>
          <w:szCs w:val="28"/>
        </w:rPr>
        <w:t>，</w:t>
      </w:r>
      <w:r w:rsidR="009B3CEE" w:rsidRPr="003058E8">
        <w:rPr>
          <w:rFonts w:ascii="Times New Roman" w:eastAsia="標楷體" w:hAnsi="Times New Roman"/>
          <w:color w:val="000000" w:themeColor="text1"/>
          <w:sz w:val="28"/>
          <w:szCs w:val="28"/>
        </w:rPr>
        <w:t>FESS)</w:t>
      </w:r>
      <w:r w:rsidR="009B3CEE" w:rsidRPr="003058E8">
        <w:rPr>
          <w:rFonts w:ascii="Times New Roman" w:eastAsia="標楷體" w:hAnsi="Times New Roman"/>
          <w:color w:val="000000" w:themeColor="text1"/>
          <w:sz w:val="28"/>
          <w:szCs w:val="28"/>
        </w:rPr>
        <w:t>手術前得申報</w:t>
      </w:r>
      <w:r w:rsidR="009B3CEE" w:rsidRPr="003058E8">
        <w:rPr>
          <w:rFonts w:ascii="Times New Roman" w:eastAsia="標楷體" w:hAnsi="Times New Roman"/>
          <w:color w:val="000000" w:themeColor="text1"/>
          <w:sz w:val="28"/>
          <w:szCs w:val="28"/>
        </w:rPr>
        <w:t>1</w:t>
      </w:r>
      <w:r w:rsidR="009B3CEE" w:rsidRPr="003058E8">
        <w:rPr>
          <w:rFonts w:ascii="Times New Roman" w:eastAsia="標楷體" w:hAnsi="Times New Roman"/>
          <w:color w:val="000000" w:themeColor="text1"/>
          <w:sz w:val="28"/>
          <w:szCs w:val="28"/>
        </w:rPr>
        <w:t>次，手術後</w:t>
      </w:r>
      <w:r w:rsidR="009B3CEE" w:rsidRPr="003058E8">
        <w:rPr>
          <w:rFonts w:ascii="Times New Roman" w:eastAsia="標楷體" w:hAnsi="Times New Roman"/>
          <w:color w:val="000000" w:themeColor="text1"/>
          <w:sz w:val="28"/>
          <w:szCs w:val="28"/>
        </w:rPr>
        <w:t>3</w:t>
      </w:r>
      <w:r w:rsidR="009B3CEE" w:rsidRPr="003058E8">
        <w:rPr>
          <w:rFonts w:ascii="Times New Roman" w:eastAsia="標楷體" w:hAnsi="Times New Roman"/>
          <w:color w:val="000000" w:themeColor="text1"/>
          <w:sz w:val="28"/>
          <w:szCs w:val="28"/>
        </w:rPr>
        <w:t>個月內最多申報</w:t>
      </w:r>
      <w:r w:rsidR="009B3CEE" w:rsidRPr="003058E8">
        <w:rPr>
          <w:rFonts w:ascii="Times New Roman" w:eastAsia="標楷體" w:hAnsi="Times New Roman"/>
          <w:color w:val="000000" w:themeColor="text1"/>
          <w:sz w:val="28"/>
          <w:szCs w:val="28"/>
        </w:rPr>
        <w:t>3</w:t>
      </w:r>
      <w:r w:rsidR="009B3CEE" w:rsidRPr="003058E8">
        <w:rPr>
          <w:rFonts w:ascii="Times New Roman" w:eastAsia="標楷體" w:hAnsi="Times New Roman"/>
          <w:color w:val="000000" w:themeColor="text1"/>
          <w:sz w:val="28"/>
          <w:szCs w:val="28"/>
        </w:rPr>
        <w:t>次。</w:t>
      </w:r>
      <w:r w:rsidR="009B3CEE" w:rsidRPr="003058E8">
        <w:rPr>
          <w:rFonts w:ascii="Times New Roman" w:eastAsia="標楷體" w:hAnsi="Times New Roman"/>
          <w:color w:val="000000" w:themeColor="text1"/>
          <w:sz w:val="28"/>
          <w:szCs w:val="28"/>
        </w:rPr>
        <w:t>(97/5/1)(100/1/1)(107/2/1)(</w:t>
      </w:r>
      <w:r w:rsidR="003C072F" w:rsidRPr="003058E8">
        <w:rPr>
          <w:rFonts w:ascii="Times New Roman" w:eastAsia="標楷體" w:hAnsi="Times New Roman"/>
          <w:color w:val="000000" w:themeColor="text1"/>
          <w:sz w:val="28"/>
          <w:szCs w:val="28"/>
        </w:rPr>
        <w:t>109/5/1</w:t>
      </w:r>
      <w:r w:rsidR="009B3CEE"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本條文自</w:t>
      </w:r>
      <w:r w:rsidR="009B702B" w:rsidRPr="003058E8">
        <w:rPr>
          <w:rFonts w:ascii="Times New Roman" w:eastAsia="標楷體" w:hAnsi="Times New Roman"/>
          <w:color w:val="000000" w:themeColor="text1"/>
          <w:sz w:val="28"/>
          <w:szCs w:val="28"/>
        </w:rPr>
        <w:t>112</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日移列支付標準，爰自</w:t>
      </w:r>
      <w:r w:rsidR="009B702B" w:rsidRPr="003058E8">
        <w:rPr>
          <w:rFonts w:ascii="Times New Roman" w:eastAsia="標楷體" w:hAnsi="Times New Roman"/>
          <w:color w:val="000000" w:themeColor="text1"/>
          <w:sz w:val="28"/>
          <w:szCs w:val="28"/>
        </w:rPr>
        <w:t>114</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日刪除</w:t>
      </w:r>
      <w:r w:rsidR="009B702B" w:rsidRPr="003058E8">
        <w:rPr>
          <w:rFonts w:ascii="Times New Roman" w:eastAsia="標楷體" w:hAnsi="Times New Roman"/>
          <w:color w:val="000000" w:themeColor="text1"/>
          <w:sz w:val="28"/>
          <w:szCs w:val="28"/>
        </w:rPr>
        <w:t>)</w:t>
      </w:r>
    </w:p>
    <w:p w14:paraId="769413BD" w14:textId="77777777" w:rsidR="007F45E6" w:rsidRPr="003058E8" w:rsidRDefault="009B3CEE"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200902022-02</w:t>
      </w:r>
      <w:r w:rsidR="009E16F8" w:rsidRPr="003058E8">
        <w:rPr>
          <w:rFonts w:ascii="Times New Roman" w:eastAsia="標楷體" w:hAnsi="Times New Roman"/>
          <w:color w:val="000000" w:themeColor="text1"/>
          <w:sz w:val="28"/>
          <w:szCs w:val="28"/>
        </w:rPr>
        <w:t>送審時需附當次檢查之手繪或影像圖片報告。</w:t>
      </w:r>
      <w:r w:rsidR="009E16F8"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9E16F8" w:rsidRPr="003058E8">
        <w:rPr>
          <w:rFonts w:ascii="Times New Roman" w:eastAsia="標楷體" w:hAnsi="Times New Roman"/>
          <w:color w:val="000000" w:themeColor="text1"/>
          <w:sz w:val="28"/>
          <w:szCs w:val="28"/>
        </w:rPr>
        <w:t>)</w:t>
      </w:r>
    </w:p>
    <w:p w14:paraId="29C63F2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w:t>
      </w:r>
      <w:r w:rsidRPr="003058E8">
        <w:rPr>
          <w:rFonts w:ascii="Times New Roman" w:eastAsia="標楷體" w:hAnsi="Times New Roman"/>
          <w:color w:val="000000" w:themeColor="text1"/>
          <w:sz w:val="28"/>
          <w:szCs w:val="28"/>
        </w:rPr>
        <w:t>喉鏡</w:t>
      </w:r>
      <w:r w:rsidRPr="003058E8">
        <w:rPr>
          <w:rFonts w:ascii="Times New Roman" w:eastAsia="標楷體" w:hAnsi="Times New Roman"/>
          <w:color w:val="000000" w:themeColor="text1"/>
          <w:sz w:val="28"/>
          <w:szCs w:val="28"/>
        </w:rPr>
        <w:t>Laryngoscopy (28004C)</w:t>
      </w:r>
      <w:r w:rsidRPr="003058E8">
        <w:rPr>
          <w:rFonts w:ascii="Times New Roman" w:eastAsia="標楷體" w:hAnsi="Times New Roman"/>
          <w:color w:val="000000" w:themeColor="text1"/>
          <w:sz w:val="28"/>
          <w:szCs w:val="28"/>
        </w:rPr>
        <w:t>：</w:t>
      </w:r>
    </w:p>
    <w:p w14:paraId="3572BBE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200902032-01</w:t>
      </w:r>
      <w:r w:rsidRPr="003058E8">
        <w:rPr>
          <w:rFonts w:ascii="Times New Roman" w:eastAsia="標楷體" w:hAnsi="Times New Roman"/>
          <w:color w:val="000000" w:themeColor="text1"/>
          <w:sz w:val="28"/>
          <w:szCs w:val="28"/>
        </w:rPr>
        <w:t>可用於診斷咽喉疾病。</w:t>
      </w:r>
    </w:p>
    <w:p w14:paraId="0DA04260" w14:textId="77777777" w:rsidR="007F45E6" w:rsidRPr="003058E8" w:rsidRDefault="009E16F8"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200902032-02</w:t>
      </w:r>
      <w:r w:rsidRPr="003058E8">
        <w:rPr>
          <w:rFonts w:ascii="Times New Roman" w:eastAsia="標楷體" w:hAnsi="Times New Roman"/>
          <w:color w:val="000000" w:themeColor="text1"/>
          <w:sz w:val="28"/>
          <w:szCs w:val="28"/>
        </w:rPr>
        <w:t>送審時需附當次檢查之手繪或影像圖片報告。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581F1718" w14:textId="46BC1D8A" w:rsidR="007F45E6" w:rsidRPr="003058E8" w:rsidRDefault="007F45E6" w:rsidP="009B702B">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200902032-03</w:t>
      </w:r>
      <w:r w:rsidRPr="003058E8">
        <w:rPr>
          <w:rFonts w:ascii="Times New Roman" w:eastAsia="標楷體" w:hAnsi="Times New Roman"/>
          <w:color w:val="000000" w:themeColor="text1"/>
          <w:sz w:val="28"/>
          <w:szCs w:val="28"/>
        </w:rPr>
        <w:t>不得同時申報喉頻閃光源內視鏡</w:t>
      </w:r>
      <w:r w:rsidRPr="003058E8">
        <w:rPr>
          <w:rFonts w:ascii="Times New Roman" w:eastAsia="標楷體" w:hAnsi="Times New Roman"/>
          <w:color w:val="000000" w:themeColor="text1"/>
          <w:sz w:val="28"/>
          <w:szCs w:val="28"/>
        </w:rPr>
        <w:t>(28005B)</w:t>
      </w:r>
      <w:r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w:t>
      </w:r>
      <w:r w:rsidR="009B702B" w:rsidRPr="003058E8">
        <w:rPr>
          <w:rFonts w:ascii="Times New Roman" w:eastAsia="標楷體" w:hAnsi="Times New Roman"/>
          <w:color w:val="000000" w:themeColor="text1"/>
          <w:sz w:val="28"/>
          <w:szCs w:val="28"/>
        </w:rPr>
        <w:t>本條文自</w:t>
      </w:r>
      <w:r w:rsidR="009B702B" w:rsidRPr="003058E8">
        <w:rPr>
          <w:rFonts w:ascii="Times New Roman" w:eastAsia="標楷體" w:hAnsi="Times New Roman"/>
          <w:color w:val="000000" w:themeColor="text1"/>
          <w:sz w:val="28"/>
          <w:szCs w:val="28"/>
        </w:rPr>
        <w:t>112</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日移列支付標準，爰自</w:t>
      </w:r>
      <w:r w:rsidR="009B702B" w:rsidRPr="003058E8">
        <w:rPr>
          <w:rFonts w:ascii="Times New Roman" w:eastAsia="標楷體" w:hAnsi="Times New Roman"/>
          <w:color w:val="000000" w:themeColor="text1"/>
          <w:sz w:val="28"/>
          <w:szCs w:val="28"/>
        </w:rPr>
        <w:t>114</w:t>
      </w:r>
      <w:r w:rsidR="009B702B" w:rsidRPr="003058E8">
        <w:rPr>
          <w:rFonts w:ascii="Times New Roman" w:eastAsia="標楷體" w:hAnsi="Times New Roman"/>
          <w:color w:val="000000" w:themeColor="text1"/>
          <w:sz w:val="28"/>
          <w:szCs w:val="28"/>
        </w:rPr>
        <w:t>年</w:t>
      </w:r>
      <w:r w:rsidR="009B702B" w:rsidRPr="003058E8">
        <w:rPr>
          <w:rFonts w:ascii="Times New Roman" w:eastAsia="標楷體" w:hAnsi="Times New Roman"/>
          <w:color w:val="000000" w:themeColor="text1"/>
          <w:sz w:val="28"/>
          <w:szCs w:val="28"/>
        </w:rPr>
        <w:t>7</w:t>
      </w:r>
      <w:r w:rsidR="009B702B" w:rsidRPr="003058E8">
        <w:rPr>
          <w:rFonts w:ascii="Times New Roman" w:eastAsia="標楷體" w:hAnsi="Times New Roman"/>
          <w:color w:val="000000" w:themeColor="text1"/>
          <w:sz w:val="28"/>
          <w:szCs w:val="28"/>
        </w:rPr>
        <w:t>月</w:t>
      </w:r>
      <w:r w:rsidR="009B702B" w:rsidRPr="003058E8">
        <w:rPr>
          <w:rFonts w:ascii="Times New Roman" w:eastAsia="標楷體" w:hAnsi="Times New Roman"/>
          <w:color w:val="000000" w:themeColor="text1"/>
          <w:sz w:val="28"/>
          <w:szCs w:val="28"/>
        </w:rPr>
        <w:t>1</w:t>
      </w:r>
      <w:r w:rsidR="009B702B" w:rsidRPr="003058E8">
        <w:rPr>
          <w:rFonts w:ascii="Times New Roman" w:eastAsia="標楷體" w:hAnsi="Times New Roman"/>
          <w:color w:val="000000" w:themeColor="text1"/>
          <w:sz w:val="28"/>
          <w:szCs w:val="28"/>
        </w:rPr>
        <w:t>日刪除</w:t>
      </w:r>
      <w:r w:rsidR="009B702B" w:rsidRPr="003058E8">
        <w:rPr>
          <w:rFonts w:ascii="Times New Roman" w:eastAsia="標楷體" w:hAnsi="Times New Roman"/>
          <w:color w:val="000000" w:themeColor="text1"/>
          <w:sz w:val="28"/>
          <w:szCs w:val="28"/>
        </w:rPr>
        <w:t>)</w:t>
      </w:r>
    </w:p>
    <w:p w14:paraId="3BC5D2BA" w14:textId="77777777" w:rsidR="00BE0DD4" w:rsidRPr="003058E8" w:rsidRDefault="009E16F8"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200902040</w:t>
      </w:r>
      <w:r w:rsidRPr="003058E8">
        <w:rPr>
          <w:rFonts w:ascii="Times New Roman" w:eastAsia="標楷體" w:hAnsi="Times New Roman"/>
          <w:color w:val="000000" w:themeColor="text1"/>
          <w:sz w:val="28"/>
          <w:szCs w:val="28"/>
        </w:rPr>
        <w:t>鼻咽癌，咽喉癌及其它頭頸部癌症之內視鏡：</w:t>
      </w:r>
      <w:r w:rsidR="00881BC9" w:rsidRPr="003058E8">
        <w:rPr>
          <w:rFonts w:ascii="Times New Roman" w:eastAsia="標楷體" w:hAnsi="Times New Roman" w:hint="eastAsia"/>
          <w:color w:val="000000" w:themeColor="text1"/>
          <w:sz w:val="28"/>
          <w:szCs w:val="28"/>
        </w:rPr>
        <w:t>診斷</w:t>
      </w:r>
      <w:r w:rsidR="00881BC9" w:rsidRPr="003058E8">
        <w:rPr>
          <w:rFonts w:ascii="Times New Roman" w:eastAsia="標楷體" w:hAnsi="Times New Roman"/>
          <w:color w:val="000000" w:themeColor="text1"/>
          <w:sz w:val="28"/>
          <w:szCs w:val="28"/>
        </w:rPr>
        <w:t>(</w:t>
      </w:r>
      <w:r w:rsidR="00881BC9" w:rsidRPr="003058E8">
        <w:rPr>
          <w:rFonts w:ascii="Times New Roman" w:eastAsia="標楷體" w:hAnsi="Times New Roman"/>
          <w:color w:val="000000" w:themeColor="text1"/>
          <w:sz w:val="28"/>
          <w:szCs w:val="28"/>
        </w:rPr>
        <w:t>含切片</w:t>
      </w:r>
      <w:r w:rsidR="00881BC9" w:rsidRPr="003058E8">
        <w:rPr>
          <w:rFonts w:ascii="Times New Roman" w:eastAsia="標楷體" w:hAnsi="Times New Roman"/>
          <w:color w:val="000000" w:themeColor="text1"/>
          <w:sz w:val="28"/>
          <w:szCs w:val="28"/>
        </w:rPr>
        <w:t>)</w:t>
      </w:r>
      <w:r w:rsidR="00881BC9" w:rsidRPr="003058E8">
        <w:rPr>
          <w:rFonts w:ascii="Times New Roman" w:eastAsia="標楷體" w:hAnsi="Times New Roman"/>
          <w:color w:val="000000" w:themeColor="text1"/>
          <w:sz w:val="28"/>
          <w:szCs w:val="28"/>
        </w:rPr>
        <w:t>時，得申報</w:t>
      </w:r>
      <w:r w:rsidR="00881BC9" w:rsidRPr="003058E8">
        <w:rPr>
          <w:rFonts w:ascii="Times New Roman" w:eastAsia="標楷體" w:hAnsi="Times New Roman"/>
          <w:color w:val="000000" w:themeColor="text1"/>
          <w:sz w:val="28"/>
          <w:szCs w:val="28"/>
        </w:rPr>
        <w:t>1</w:t>
      </w:r>
      <w:r w:rsidR="00881BC9"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治</w:t>
      </w:r>
      <w:r w:rsidR="00BE0DD4" w:rsidRPr="003058E8">
        <w:rPr>
          <w:rFonts w:ascii="Times New Roman" w:eastAsia="標楷體" w:hAnsi="Times New Roman"/>
          <w:color w:val="000000" w:themeColor="text1"/>
          <w:sz w:val="28"/>
          <w:szCs w:val="28"/>
        </w:rPr>
        <w:t>療中得申報三次</w:t>
      </w:r>
      <w:r w:rsidR="00BE0DD4"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治療後之追蹤</w:t>
      </w:r>
      <w:r w:rsidR="00BE0DD4" w:rsidRPr="003058E8">
        <w:rPr>
          <w:rFonts w:ascii="Times New Roman" w:eastAsia="標楷體" w:hAnsi="Times New Roman" w:hint="eastAsia"/>
          <w:color w:val="000000" w:themeColor="text1"/>
          <w:sz w:val="28"/>
          <w:szCs w:val="28"/>
        </w:rPr>
        <w:t>以</w:t>
      </w:r>
      <w:r w:rsidRPr="003058E8">
        <w:rPr>
          <w:rFonts w:ascii="Times New Roman" w:eastAsia="標楷體" w:hAnsi="Times New Roman"/>
          <w:color w:val="000000" w:themeColor="text1"/>
          <w:sz w:val="28"/>
          <w:szCs w:val="28"/>
        </w:rPr>
        <w:t>一個月得申報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r w:rsidR="00BE0DD4" w:rsidRPr="003058E8">
        <w:rPr>
          <w:rFonts w:ascii="Times New Roman" w:eastAsia="標楷體" w:hAnsi="Times New Roman" w:hint="eastAsia"/>
          <w:color w:val="000000" w:themeColor="text1"/>
          <w:sz w:val="28"/>
          <w:szCs w:val="28"/>
        </w:rPr>
        <w:t>為</w:t>
      </w:r>
      <w:r w:rsidR="00BE0DD4" w:rsidRPr="003058E8">
        <w:rPr>
          <w:rFonts w:ascii="Times New Roman" w:eastAsia="標楷體" w:hAnsi="Times New Roman"/>
          <w:color w:val="000000" w:themeColor="text1"/>
          <w:sz w:val="28"/>
          <w:szCs w:val="28"/>
        </w:rPr>
        <w:t>原則</w:t>
      </w:r>
      <w:r w:rsidR="00BE0DD4" w:rsidRPr="003058E8">
        <w:rPr>
          <w:rFonts w:ascii="Times New Roman" w:eastAsia="標楷體" w:hAnsi="Times New Roman" w:hint="eastAsia"/>
          <w:color w:val="000000" w:themeColor="text1"/>
          <w:sz w:val="28"/>
          <w:szCs w:val="28"/>
        </w:rPr>
        <w:t>，若有出血、鼻竇感染、頭頸部有</w:t>
      </w:r>
      <w:r w:rsidR="00BE0DD4" w:rsidRPr="003058E8">
        <w:rPr>
          <w:rFonts w:ascii="Times New Roman" w:eastAsia="標楷體" w:hAnsi="Times New Roman"/>
          <w:color w:val="000000" w:themeColor="text1"/>
          <w:sz w:val="28"/>
          <w:szCs w:val="28"/>
        </w:rPr>
        <w:t>(1)</w:t>
      </w:r>
      <w:r w:rsidR="00BE0DD4" w:rsidRPr="003058E8">
        <w:rPr>
          <w:rFonts w:ascii="Times New Roman" w:eastAsia="標楷體" w:hAnsi="Times New Roman"/>
          <w:color w:val="000000" w:themeColor="text1"/>
          <w:sz w:val="28"/>
          <w:szCs w:val="28"/>
        </w:rPr>
        <w:t>放射性骨壞死、</w:t>
      </w:r>
      <w:r w:rsidR="00BE0DD4" w:rsidRPr="003058E8">
        <w:rPr>
          <w:rFonts w:ascii="Times New Roman" w:eastAsia="標楷體" w:hAnsi="Times New Roman"/>
          <w:color w:val="000000" w:themeColor="text1"/>
          <w:sz w:val="28"/>
          <w:szCs w:val="28"/>
        </w:rPr>
        <w:t>(2)</w:t>
      </w:r>
      <w:r w:rsidR="00BE0DD4" w:rsidRPr="003058E8">
        <w:rPr>
          <w:rFonts w:ascii="Times New Roman" w:eastAsia="標楷體" w:hAnsi="Times New Roman"/>
          <w:color w:val="000000" w:themeColor="text1"/>
          <w:sz w:val="28"/>
          <w:szCs w:val="28"/>
        </w:rPr>
        <w:t>牙關緊閉及</w:t>
      </w:r>
      <w:r w:rsidR="00BE0DD4" w:rsidRPr="003058E8">
        <w:rPr>
          <w:rFonts w:ascii="Times New Roman" w:eastAsia="標楷體" w:hAnsi="Times New Roman"/>
          <w:color w:val="000000" w:themeColor="text1"/>
          <w:sz w:val="28"/>
          <w:szCs w:val="28"/>
        </w:rPr>
        <w:t>(3)</w:t>
      </w:r>
      <w:r w:rsidR="00BE0DD4" w:rsidRPr="003058E8">
        <w:rPr>
          <w:rFonts w:ascii="Times New Roman" w:eastAsia="標楷體" w:hAnsi="Times New Roman"/>
          <w:color w:val="000000" w:themeColor="text1"/>
          <w:sz w:val="28"/>
          <w:szCs w:val="28"/>
        </w:rPr>
        <w:t>手術後解剖位置改變者等特殊狀況，每月得增加執行</w:t>
      </w:r>
      <w:r w:rsidR="00BE0DD4" w:rsidRPr="003058E8">
        <w:rPr>
          <w:rFonts w:ascii="Times New Roman" w:eastAsia="標楷體" w:hAnsi="Times New Roman"/>
          <w:color w:val="000000" w:themeColor="text1"/>
          <w:sz w:val="28"/>
          <w:szCs w:val="28"/>
        </w:rPr>
        <w:t>1</w:t>
      </w:r>
      <w:r w:rsidR="00BE0DD4" w:rsidRPr="003058E8">
        <w:rPr>
          <w:rFonts w:ascii="Times New Roman" w:eastAsia="標楷體" w:hAnsi="Times New Roman"/>
          <w:color w:val="000000" w:themeColor="text1"/>
          <w:sz w:val="28"/>
          <w:szCs w:val="28"/>
        </w:rPr>
        <w:t>次，且應詳細敘明病情並檢附影像報告。</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r w:rsidR="00BE0DD4" w:rsidRPr="003058E8">
        <w:rPr>
          <w:rFonts w:ascii="Times New Roman" w:eastAsia="標楷體" w:hAnsi="Times New Roman" w:hint="eastAsia"/>
          <w:color w:val="000000" w:themeColor="text1"/>
          <w:sz w:val="28"/>
          <w:szCs w:val="28"/>
        </w:rPr>
        <w:t>(</w:t>
      </w:r>
      <w:r w:rsidR="00A20D4E" w:rsidRPr="003058E8">
        <w:rPr>
          <w:rFonts w:ascii="Times New Roman" w:eastAsia="標楷體" w:hAnsi="Times New Roman"/>
          <w:color w:val="000000" w:themeColor="text1"/>
          <w:sz w:val="28"/>
          <w:szCs w:val="28"/>
        </w:rPr>
        <w:t>110/6/1</w:t>
      </w:r>
      <w:r w:rsidR="00BE0DD4" w:rsidRPr="003058E8">
        <w:rPr>
          <w:rFonts w:ascii="Times New Roman" w:eastAsia="標楷體" w:hAnsi="Times New Roman"/>
          <w:color w:val="000000" w:themeColor="text1"/>
          <w:sz w:val="28"/>
          <w:szCs w:val="28"/>
        </w:rPr>
        <w:t>)</w:t>
      </w:r>
    </w:p>
    <w:p w14:paraId="2F320FB3" w14:textId="77777777" w:rsidR="00BE0DD4" w:rsidRPr="003058E8" w:rsidRDefault="00BE0DD4" w:rsidP="00BE0DD4">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w:t>
      </w:r>
      <w:r w:rsidRPr="003058E8">
        <w:rPr>
          <w:rFonts w:ascii="Times New Roman" w:eastAsia="標楷體" w:hAnsi="Times New Roman"/>
          <w:color w:val="000000" w:themeColor="text1"/>
          <w:sz w:val="28"/>
          <w:szCs w:val="28"/>
        </w:rPr>
        <w:t>食道鏡</w:t>
      </w:r>
      <w:r w:rsidRPr="003058E8">
        <w:rPr>
          <w:rFonts w:ascii="Times New Roman" w:eastAsia="標楷體" w:hAnsi="Times New Roman"/>
          <w:color w:val="000000" w:themeColor="text1"/>
          <w:sz w:val="28"/>
          <w:szCs w:val="28"/>
        </w:rPr>
        <w:t>Esophageal endoscopy(28015C)</w:t>
      </w:r>
      <w:r w:rsidR="002459BB" w:rsidRPr="003058E8">
        <w:rPr>
          <w:rFonts w:ascii="Times New Roman" w:eastAsia="標楷體" w:hAnsi="Times New Roman" w:hint="eastAsia"/>
          <w:color w:val="000000" w:themeColor="text1"/>
          <w:sz w:val="28"/>
          <w:szCs w:val="28"/>
        </w:rPr>
        <w:t>：</w:t>
      </w:r>
      <w:r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Pr="003058E8">
        <w:rPr>
          <w:rFonts w:ascii="Times New Roman" w:eastAsia="標楷體" w:hAnsi="Times New Roman"/>
          <w:color w:val="000000" w:themeColor="text1"/>
          <w:sz w:val="28"/>
          <w:szCs w:val="28"/>
        </w:rPr>
        <w:t>)</w:t>
      </w:r>
    </w:p>
    <w:p w14:paraId="2E910F9C" w14:textId="77777777" w:rsidR="00BE0DD4" w:rsidRPr="003058E8" w:rsidRDefault="00BE0DD4" w:rsidP="00BE0DD4">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200902052-01</w:t>
      </w:r>
      <w:r w:rsidRPr="003058E8">
        <w:rPr>
          <w:rFonts w:ascii="Times New Roman" w:eastAsia="標楷體" w:hAnsi="Times New Roman"/>
          <w:color w:val="000000" w:themeColor="text1"/>
          <w:sz w:val="28"/>
          <w:szCs w:val="28"/>
        </w:rPr>
        <w:t>送審應檢附資料：</w:t>
      </w:r>
    </w:p>
    <w:p w14:paraId="0E109563" w14:textId="77777777" w:rsidR="00BE0DD4" w:rsidRPr="003058E8" w:rsidRDefault="00BE0DD4" w:rsidP="00BE0DD4">
      <w:pPr>
        <w:spacing w:line="520" w:lineRule="exact"/>
        <w:ind w:leftChars="500" w:left="1200" w:firstLineChars="200" w:firstLine="5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手術、處置報告內容應包含以下描述：</w:t>
      </w:r>
    </w:p>
    <w:p w14:paraId="2D3FB5E8" w14:textId="77777777" w:rsidR="00BE0DD4" w:rsidRPr="003058E8" w:rsidRDefault="00BE0DD4" w:rsidP="00BE0DD4">
      <w:pPr>
        <w:spacing w:line="520" w:lineRule="exact"/>
        <w:ind w:leftChars="500" w:left="1200" w:firstLineChars="300" w:firstLine="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(a)</w:t>
      </w:r>
      <w:r w:rsidRPr="003058E8">
        <w:rPr>
          <w:rFonts w:ascii="Times New Roman" w:eastAsia="標楷體" w:hAnsi="Times New Roman"/>
          <w:color w:val="000000" w:themeColor="text1"/>
          <w:sz w:val="28"/>
          <w:szCs w:val="28"/>
        </w:rPr>
        <w:t>鼻咽對稱性。</w:t>
      </w:r>
    </w:p>
    <w:p w14:paraId="00324EF1" w14:textId="77777777" w:rsidR="00BE0DD4" w:rsidRPr="003058E8" w:rsidRDefault="00BE0DD4" w:rsidP="00BE0DD4">
      <w:pPr>
        <w:spacing w:line="520" w:lineRule="exact"/>
        <w:ind w:leftChars="500" w:left="1200" w:firstLineChars="300" w:firstLine="8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舌根、下咽、喉部結構對稱性。</w:t>
      </w:r>
    </w:p>
    <w:p w14:paraId="250B15DF"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聲門運動是否正常。</w:t>
      </w:r>
    </w:p>
    <w:p w14:paraId="3552C6D5"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食道入口。</w:t>
      </w:r>
    </w:p>
    <w:p w14:paraId="43A2B1CB"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下食道括約肌、粘膜狀態。</w:t>
      </w:r>
    </w:p>
    <w:p w14:paraId="538B9F79"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食道粘膜病灶與距離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距鼻孔</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2E71BFEC" w14:textId="77777777" w:rsidR="00BE0DD4" w:rsidRPr="003058E8" w:rsidRDefault="00BE0DD4" w:rsidP="00BE0DD4">
      <w:pPr>
        <w:spacing w:line="520" w:lineRule="exact"/>
        <w:ind w:leftChars="583" w:left="1399" w:firstLineChars="208" w:firstLine="58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其他特定病灶。</w:t>
      </w:r>
    </w:p>
    <w:p w14:paraId="5CDC87D7" w14:textId="77777777" w:rsidR="00BE0DD4" w:rsidRPr="003058E8" w:rsidRDefault="00BE0DD4" w:rsidP="00BE0DD4">
      <w:pPr>
        <w:spacing w:line="520" w:lineRule="exact"/>
        <w:ind w:leftChars="583" w:left="1399" w:firstLineChars="158" w:firstLine="442"/>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檢附文字報告及圖片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手繪或影像皆可</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3542B69" w14:textId="77777777" w:rsidR="00BE0DD4" w:rsidRPr="003058E8" w:rsidRDefault="00BE0DD4" w:rsidP="00BE0DD4">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200902052-02</w:t>
      </w:r>
      <w:r w:rsidRPr="003058E8">
        <w:rPr>
          <w:rFonts w:ascii="Times New Roman" w:eastAsia="標楷體" w:hAnsi="Times New Roman"/>
          <w:color w:val="000000" w:themeColor="text1"/>
          <w:sz w:val="28"/>
          <w:szCs w:val="28"/>
        </w:rPr>
        <w:t>申報頻率：頭頸癌或其他癌症病人於治療前</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、治療後每半年一次得追蹤五年，如須增加頻率需於病歷載明理由。</w:t>
      </w:r>
    </w:p>
    <w:p w14:paraId="1F1208A1" w14:textId="77777777" w:rsidR="00BE0DD4" w:rsidRPr="003058E8" w:rsidRDefault="00BE0DD4" w:rsidP="00BE0DD4">
      <w:pPr>
        <w:spacing w:line="520" w:lineRule="exact"/>
        <w:ind w:left="1680" w:hangingChars="600" w:hanging="1680"/>
        <w:jc w:val="both"/>
        <w:rPr>
          <w:rFonts w:ascii="Times New Roman" w:eastAsia="標楷體" w:hAnsi="Times New Roman"/>
          <w:color w:val="000000" w:themeColor="text1"/>
          <w:sz w:val="28"/>
          <w:szCs w:val="28"/>
        </w:rPr>
      </w:pPr>
    </w:p>
    <w:p w14:paraId="11E1C5C8" w14:textId="77777777" w:rsidR="00BE0DD4" w:rsidRPr="003058E8" w:rsidRDefault="00BE0DD4" w:rsidP="00BE0DD4">
      <w:pPr>
        <w:spacing w:line="520" w:lineRule="exact"/>
        <w:ind w:left="1680" w:hangingChars="600" w:hanging="1680"/>
        <w:jc w:val="both"/>
        <w:rPr>
          <w:rFonts w:ascii="Times New Roman" w:eastAsia="標楷體" w:hAnsi="Times New Roman"/>
          <w:color w:val="000000" w:themeColor="text1"/>
          <w:sz w:val="28"/>
          <w:szCs w:val="28"/>
        </w:rPr>
        <w:sectPr w:rsidR="00BE0DD4" w:rsidRPr="003058E8">
          <w:pgSz w:w="11906" w:h="16838"/>
          <w:pgMar w:top="1418" w:right="1304" w:bottom="1418" w:left="1320" w:header="720" w:footer="720" w:gutter="0"/>
          <w:cols w:space="720"/>
          <w:docGrid w:type="lines" w:linePitch="405"/>
        </w:sectPr>
      </w:pPr>
    </w:p>
    <w:p w14:paraId="1D6D5377"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200903</w:t>
      </w:r>
      <w:r w:rsidRPr="003058E8">
        <w:rPr>
          <w:rFonts w:ascii="Times New Roman" w:eastAsia="標楷體" w:hAnsi="Times New Roman"/>
          <w:b/>
          <w:color w:val="000000" w:themeColor="text1"/>
          <w:sz w:val="28"/>
          <w:szCs w:val="28"/>
        </w:rPr>
        <w:t>耳科檢查</w:t>
      </w:r>
    </w:p>
    <w:p w14:paraId="0627AC7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200903012</w:t>
      </w:r>
      <w:r w:rsidRPr="003058E8">
        <w:rPr>
          <w:rFonts w:ascii="Times New Roman" w:eastAsia="標楷體" w:hAnsi="Times New Roman"/>
          <w:color w:val="000000" w:themeColor="text1"/>
          <w:sz w:val="28"/>
          <w:szCs w:val="28"/>
        </w:rPr>
        <w:t>良性陣發性姿勢性眩暈</w:t>
      </w:r>
      <w:r w:rsidRPr="003058E8">
        <w:rPr>
          <w:rFonts w:ascii="Times New Roman" w:eastAsia="標楷體" w:hAnsi="Times New Roman"/>
          <w:color w:val="000000" w:themeColor="text1"/>
          <w:sz w:val="28"/>
          <w:szCs w:val="28"/>
        </w:rPr>
        <w:t>(Benign paroxysmal positional vertigo</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BPPV)</w:t>
      </w:r>
      <w:r w:rsidRPr="003058E8">
        <w:rPr>
          <w:rFonts w:ascii="Times New Roman" w:eastAsia="標楷體" w:hAnsi="Times New Roman"/>
          <w:color w:val="000000" w:themeColor="text1"/>
          <w:sz w:val="28"/>
          <w:szCs w:val="28"/>
        </w:rPr>
        <w:t>施予</w:t>
      </w:r>
      <w:r w:rsidRPr="003058E8">
        <w:rPr>
          <w:rFonts w:ascii="Times New Roman" w:eastAsia="標楷體" w:hAnsi="Times New Roman"/>
          <w:color w:val="000000" w:themeColor="text1"/>
          <w:sz w:val="28"/>
          <w:szCs w:val="28"/>
        </w:rPr>
        <w:t>reposition of canalith</w:t>
      </w:r>
      <w:r w:rsidRPr="003058E8">
        <w:rPr>
          <w:rFonts w:ascii="Times New Roman" w:eastAsia="標楷體" w:hAnsi="Times New Roman"/>
          <w:color w:val="000000" w:themeColor="text1"/>
          <w:sz w:val="28"/>
          <w:szCs w:val="28"/>
        </w:rPr>
        <w:t>得申報耳石復位術</w:t>
      </w:r>
      <w:r w:rsidRPr="003058E8">
        <w:rPr>
          <w:rFonts w:ascii="Times New Roman" w:eastAsia="標楷體" w:hAnsi="Times New Roman"/>
          <w:color w:val="000000" w:themeColor="text1"/>
          <w:sz w:val="28"/>
          <w:szCs w:val="28"/>
        </w:rPr>
        <w:t>canalith repositioning procedure (54044C)</w:t>
      </w:r>
      <w:r w:rsidRPr="003058E8">
        <w:rPr>
          <w:rFonts w:ascii="Times New Roman" w:eastAsia="標楷體" w:hAnsi="Times New Roman"/>
          <w:color w:val="000000" w:themeColor="text1"/>
          <w:sz w:val="28"/>
          <w:szCs w:val="28"/>
        </w:rPr>
        <w:t>，送審時需檢附治療紀錄。</w:t>
      </w:r>
      <w:r w:rsidR="00182C19" w:rsidRPr="003058E8">
        <w:rPr>
          <w:rFonts w:ascii="Times New Roman" w:eastAsia="標楷體" w:hAnsi="Times New Roman"/>
          <w:color w:val="000000" w:themeColor="text1"/>
          <w:sz w:val="28"/>
          <w:szCs w:val="28"/>
        </w:rPr>
        <w:t>(107/2/1)</w:t>
      </w:r>
    </w:p>
    <w:p w14:paraId="3B10E9F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 Audiometric Studies</w:t>
      </w:r>
      <w:r w:rsidR="00182C19" w:rsidRPr="003058E8">
        <w:rPr>
          <w:rFonts w:ascii="Times New Roman" w:eastAsia="標楷體" w:hAnsi="Times New Roman"/>
          <w:color w:val="000000" w:themeColor="text1"/>
          <w:sz w:val="28"/>
          <w:szCs w:val="28"/>
        </w:rPr>
        <w:t>(107/2/1)</w:t>
      </w:r>
    </w:p>
    <w:p w14:paraId="12ED59B1"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200903022-01</w:t>
      </w:r>
      <w:r w:rsidRPr="003058E8">
        <w:rPr>
          <w:rFonts w:ascii="Times New Roman" w:eastAsia="標楷體" w:hAnsi="Times New Roman"/>
          <w:color w:val="000000" w:themeColor="text1"/>
          <w:sz w:val="28"/>
          <w:szCs w:val="28"/>
        </w:rPr>
        <w:t>中耳或內耳疾病初診時，經理學檢查後，如有必要，得申報</w:t>
      </w:r>
      <w:r w:rsidRPr="003058E8">
        <w:rPr>
          <w:rFonts w:ascii="Times New Roman" w:eastAsia="標楷體" w:hAnsi="Times New Roman"/>
          <w:color w:val="000000" w:themeColor="text1"/>
          <w:sz w:val="28"/>
          <w:szCs w:val="28"/>
        </w:rPr>
        <w:t>Complete Audiometric Studies (PTA + SRT + SDS</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PTA + tone decay test + stapedial reflex decay test)</w:t>
      </w:r>
      <w:r w:rsidRPr="003058E8">
        <w:rPr>
          <w:rFonts w:ascii="Times New Roman" w:eastAsia="標楷體" w:hAnsi="Times New Roman"/>
          <w:color w:val="000000" w:themeColor="text1"/>
          <w:sz w:val="28"/>
          <w:szCs w:val="28"/>
        </w:rPr>
        <w:t>。耳鳴病人初診時，如有必要，得加做耳聲傳射檢查，前述情境，需於病歷詳實紀錄理由與發現。</w:t>
      </w:r>
    </w:p>
    <w:p w14:paraId="3696996B"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200903022-02</w:t>
      </w:r>
      <w:r w:rsidRPr="003058E8">
        <w:rPr>
          <w:rFonts w:ascii="Times New Roman" w:eastAsia="標楷體" w:hAnsi="Times New Roman"/>
          <w:color w:val="000000" w:themeColor="text1"/>
          <w:sz w:val="28"/>
          <w:szCs w:val="28"/>
        </w:rPr>
        <w:t>中耳術後穩定下，於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年追蹤聽力，以執行</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SRT</w:t>
      </w:r>
      <w:r w:rsidRPr="003058E8">
        <w:rPr>
          <w:rFonts w:ascii="Times New Roman" w:eastAsia="標楷體" w:hAnsi="Times New Roman"/>
          <w:color w:val="000000" w:themeColor="text1"/>
          <w:sz w:val="28"/>
          <w:szCs w:val="28"/>
        </w:rPr>
        <w:t>檢查為原則。</w:t>
      </w:r>
    </w:p>
    <w:p w14:paraId="4A88679A"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200903022-03</w:t>
      </w:r>
      <w:r w:rsidRPr="003058E8">
        <w:rPr>
          <w:rFonts w:ascii="Times New Roman" w:eastAsia="標楷體" w:hAnsi="Times New Roman"/>
          <w:color w:val="000000" w:themeColor="text1"/>
          <w:sz w:val="28"/>
          <w:szCs w:val="28"/>
        </w:rPr>
        <w:t>追蹤急性聽力障礙於住院期間可每二日執行一次</w:t>
      </w:r>
      <w:r w:rsidRPr="003058E8">
        <w:rPr>
          <w:rFonts w:ascii="Times New Roman" w:eastAsia="標楷體" w:hAnsi="Times New Roman"/>
          <w:color w:val="000000" w:themeColor="text1"/>
          <w:sz w:val="28"/>
          <w:szCs w:val="28"/>
        </w:rPr>
        <w:t>PTA</w:t>
      </w:r>
      <w:r w:rsidRPr="003058E8">
        <w:rPr>
          <w:rFonts w:ascii="Times New Roman" w:eastAsia="標楷體" w:hAnsi="Times New Roman"/>
          <w:color w:val="000000" w:themeColor="text1"/>
          <w:sz w:val="28"/>
          <w:szCs w:val="28"/>
        </w:rPr>
        <w:t>。</w:t>
      </w:r>
    </w:p>
    <w:p w14:paraId="6DFB4E97" w14:textId="77777777" w:rsidR="00BE0DD4"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sectPr w:rsidR="00BE0DD4" w:rsidRPr="003058E8">
          <w:pgSz w:w="11906" w:h="16838"/>
          <w:pgMar w:top="1418" w:right="1304" w:bottom="1418" w:left="1320" w:header="720" w:footer="720" w:gutter="0"/>
          <w:cols w:space="720"/>
          <w:docGrid w:type="lines" w:linePitch="405"/>
        </w:sectPr>
      </w:pPr>
      <w:r w:rsidRPr="003058E8">
        <w:rPr>
          <w:rFonts w:ascii="Times New Roman" w:eastAsia="標楷體" w:hAnsi="Times New Roman"/>
          <w:color w:val="000000" w:themeColor="text1"/>
          <w:sz w:val="28"/>
          <w:szCs w:val="28"/>
        </w:rPr>
        <w:t>200903022-04</w:t>
      </w:r>
      <w:r w:rsidRPr="003058E8">
        <w:rPr>
          <w:rFonts w:ascii="Times New Roman" w:eastAsia="標楷體" w:hAnsi="Times New Roman"/>
          <w:color w:val="000000" w:themeColor="text1"/>
          <w:sz w:val="28"/>
          <w:szCs w:val="28"/>
        </w:rPr>
        <w:t>追蹤波動性聽力障礙</w:t>
      </w:r>
      <w:r w:rsidRPr="003058E8">
        <w:rPr>
          <w:rFonts w:ascii="Times New Roman" w:eastAsia="標楷體" w:hAnsi="Times New Roman"/>
          <w:color w:val="000000" w:themeColor="text1"/>
          <w:sz w:val="28"/>
          <w:szCs w:val="28"/>
        </w:rPr>
        <w:t>(Meniere’s disease, AIED, Basilar Migraine, PF)</w:t>
      </w:r>
      <w:r w:rsidRPr="003058E8">
        <w:rPr>
          <w:rFonts w:ascii="Times New Roman" w:eastAsia="標楷體" w:hAnsi="Times New Roman"/>
          <w:color w:val="000000" w:themeColor="text1"/>
          <w:sz w:val="28"/>
          <w:szCs w:val="28"/>
        </w:rPr>
        <w:t>時，可執行</w:t>
      </w:r>
      <w:r w:rsidRPr="003058E8">
        <w:rPr>
          <w:rFonts w:ascii="Times New Roman" w:eastAsia="標楷體" w:hAnsi="Times New Roman"/>
          <w:color w:val="000000" w:themeColor="text1"/>
          <w:sz w:val="28"/>
          <w:szCs w:val="28"/>
        </w:rPr>
        <w:t>Complete Audiometric Studies</w:t>
      </w:r>
      <w:r w:rsidRPr="003058E8">
        <w:rPr>
          <w:rFonts w:ascii="Times New Roman" w:eastAsia="標楷體" w:hAnsi="Times New Roman"/>
          <w:color w:val="000000" w:themeColor="text1"/>
          <w:sz w:val="28"/>
          <w:szCs w:val="28"/>
        </w:rPr>
        <w:t>。包括骨導聽力及氣導聽力。</w:t>
      </w:r>
    </w:p>
    <w:p w14:paraId="5D02FA47" w14:textId="77777777" w:rsidR="007F45E6" w:rsidRPr="003058E8" w:rsidRDefault="007F45E6" w:rsidP="00BE0DD4">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200904</w:t>
      </w:r>
      <w:r w:rsidRPr="003058E8">
        <w:rPr>
          <w:rFonts w:ascii="Times New Roman" w:eastAsia="標楷體" w:hAnsi="Times New Roman"/>
          <w:b/>
          <w:color w:val="000000" w:themeColor="text1"/>
          <w:sz w:val="28"/>
          <w:szCs w:val="28"/>
        </w:rPr>
        <w:t>鼻科檢查</w:t>
      </w:r>
    </w:p>
    <w:p w14:paraId="564866B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w:t>
      </w:r>
      <w:r w:rsidRPr="003058E8">
        <w:rPr>
          <w:rFonts w:ascii="Times New Roman" w:eastAsia="標楷體" w:hAnsi="Times New Roman"/>
          <w:color w:val="000000" w:themeColor="text1"/>
          <w:sz w:val="28"/>
          <w:szCs w:val="28"/>
        </w:rPr>
        <w:t>鼻阻壓檢查</w:t>
      </w:r>
      <w:r w:rsidRPr="003058E8">
        <w:rPr>
          <w:rFonts w:ascii="Times New Roman" w:eastAsia="標楷體" w:hAnsi="Times New Roman"/>
          <w:color w:val="000000" w:themeColor="text1"/>
          <w:sz w:val="28"/>
          <w:szCs w:val="28"/>
        </w:rPr>
        <w:t>Rhinomanometry (RMM)</w:t>
      </w:r>
      <w:r w:rsidRPr="003058E8">
        <w:rPr>
          <w:rFonts w:ascii="Times New Roman" w:eastAsia="標楷體" w:hAnsi="Times New Roman"/>
          <w:color w:val="000000" w:themeColor="text1"/>
          <w:sz w:val="28"/>
          <w:szCs w:val="28"/>
        </w:rPr>
        <w:t>及聲波鼻腔測量儀</w:t>
      </w:r>
      <w:r w:rsidRPr="003058E8">
        <w:rPr>
          <w:rFonts w:ascii="Times New Roman" w:eastAsia="標楷體" w:hAnsi="Times New Roman"/>
          <w:color w:val="000000" w:themeColor="text1"/>
          <w:sz w:val="28"/>
          <w:szCs w:val="28"/>
        </w:rPr>
        <w:t>acoustic rhinometry (AR)(</w:t>
      </w:r>
      <w:r w:rsidRPr="003058E8">
        <w:rPr>
          <w:rFonts w:ascii="Times New Roman" w:eastAsia="標楷體" w:hAnsi="Times New Roman"/>
          <w:color w:val="000000" w:themeColor="text1"/>
          <w:sz w:val="28"/>
          <w:szCs w:val="28"/>
        </w:rPr>
        <w:t>申報鼻阻壓計檢查</w:t>
      </w:r>
      <w:r w:rsidRPr="003058E8">
        <w:rPr>
          <w:rFonts w:ascii="Times New Roman" w:eastAsia="標楷體" w:hAnsi="Times New Roman"/>
          <w:color w:val="000000" w:themeColor="text1"/>
          <w:sz w:val="28"/>
          <w:szCs w:val="28"/>
        </w:rPr>
        <w:t>54025C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329923B1"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200904012-01</w:t>
      </w:r>
      <w:r w:rsidRPr="003058E8">
        <w:rPr>
          <w:rFonts w:ascii="Times New Roman" w:eastAsia="標楷體" w:hAnsi="Times New Roman"/>
          <w:color w:val="000000" w:themeColor="text1"/>
          <w:sz w:val="28"/>
          <w:szCs w:val="28"/>
        </w:rPr>
        <w:t>病人主訴鼻塞時，需客觀依據。</w:t>
      </w:r>
    </w:p>
    <w:p w14:paraId="37FB1365"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200904012-02</w:t>
      </w:r>
      <w:r w:rsidRPr="003058E8">
        <w:rPr>
          <w:rFonts w:ascii="Times New Roman" w:eastAsia="標楷體" w:hAnsi="Times New Roman"/>
          <w:color w:val="000000" w:themeColor="text1"/>
          <w:sz w:val="28"/>
          <w:szCs w:val="28"/>
        </w:rPr>
        <w:t>手術前後鼻塞程度之比較。</w:t>
      </w:r>
    </w:p>
    <w:p w14:paraId="3623D838"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200904012-03</w:t>
      </w:r>
      <w:r w:rsidRPr="003058E8">
        <w:rPr>
          <w:rFonts w:ascii="Times New Roman" w:eastAsia="標楷體" w:hAnsi="Times New Roman"/>
          <w:color w:val="000000" w:themeColor="text1"/>
          <w:sz w:val="28"/>
          <w:szCs w:val="28"/>
        </w:rPr>
        <w:t>長期使用藥物治療，欲追蹤病人鼻塞狀況時。</w:t>
      </w:r>
    </w:p>
    <w:p w14:paraId="182A9D9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w:t>
      </w:r>
      <w:r w:rsidRPr="003058E8">
        <w:rPr>
          <w:rFonts w:ascii="Times New Roman" w:eastAsia="標楷體" w:hAnsi="Times New Roman"/>
          <w:color w:val="000000" w:themeColor="text1"/>
          <w:sz w:val="28"/>
          <w:szCs w:val="28"/>
        </w:rPr>
        <w:t>鼻竇超音波檢查</w:t>
      </w:r>
      <w:r w:rsidRPr="003058E8">
        <w:rPr>
          <w:rFonts w:ascii="Times New Roman" w:eastAsia="標楷體" w:hAnsi="Times New Roman"/>
          <w:color w:val="000000" w:themeColor="text1"/>
          <w:sz w:val="28"/>
          <w:szCs w:val="28"/>
        </w:rPr>
        <w:t>Sinus echo(</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19004C</w:t>
      </w:r>
      <w:r w:rsidRPr="003058E8">
        <w:rPr>
          <w:rFonts w:ascii="Times New Roman" w:eastAsia="標楷體" w:hAnsi="Times New Roman"/>
          <w:color w:val="000000" w:themeColor="text1"/>
          <w:sz w:val="28"/>
          <w:szCs w:val="28"/>
        </w:rPr>
        <w:t>，送審時需附檢查報告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35ED252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200904022-01</w:t>
      </w:r>
      <w:r w:rsidRPr="003058E8">
        <w:rPr>
          <w:rFonts w:ascii="Times New Roman" w:eastAsia="標楷體" w:hAnsi="Times New Roman"/>
          <w:color w:val="000000" w:themeColor="text1"/>
          <w:sz w:val="28"/>
          <w:szCs w:val="28"/>
        </w:rPr>
        <w:t>病人主訴後鼻漏或鼻蓄膿時。</w:t>
      </w:r>
    </w:p>
    <w:p w14:paraId="65B79EA3"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200904022-02</w:t>
      </w:r>
      <w:r w:rsidRPr="003058E8">
        <w:rPr>
          <w:rFonts w:ascii="Times New Roman" w:eastAsia="標楷體" w:hAnsi="Times New Roman"/>
          <w:color w:val="000000" w:themeColor="text1"/>
          <w:sz w:val="28"/>
          <w:szCs w:val="28"/>
        </w:rPr>
        <w:t>當懷疑有上頷竇內病變時。</w:t>
      </w:r>
    </w:p>
    <w:p w14:paraId="504DC003"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200904022-03</w:t>
      </w:r>
      <w:r w:rsidRPr="003058E8">
        <w:rPr>
          <w:rFonts w:ascii="Times New Roman" w:eastAsia="標楷體" w:hAnsi="Times New Roman"/>
          <w:color w:val="000000" w:themeColor="text1"/>
          <w:sz w:val="28"/>
          <w:szCs w:val="28"/>
        </w:rPr>
        <w:t>手術前後鼻竇內情況之追蹤。</w:t>
      </w:r>
    </w:p>
    <w:p w14:paraId="51CC030A"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200904022-04</w:t>
      </w:r>
      <w:r w:rsidRPr="003058E8">
        <w:rPr>
          <w:rFonts w:ascii="Times New Roman" w:eastAsia="標楷體" w:hAnsi="Times New Roman"/>
          <w:color w:val="000000" w:themeColor="text1"/>
          <w:sz w:val="28"/>
          <w:szCs w:val="28"/>
        </w:rPr>
        <w:t>長期使用藥物治療，欲追蹤病人上頷竇狀況時。</w:t>
      </w:r>
    </w:p>
    <w:p w14:paraId="1A9D6935" w14:textId="77777777" w:rsidR="007F45E6" w:rsidRPr="003058E8" w:rsidRDefault="007F45E6" w:rsidP="00AA0EEE">
      <w:pPr>
        <w:spacing w:line="520" w:lineRule="exact"/>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200904032</w:t>
      </w:r>
      <w:r w:rsidR="00146992" w:rsidRPr="003058E8">
        <w:rPr>
          <w:rFonts w:ascii="Times New Roman" w:eastAsia="標楷體" w:hAnsi="Times New Roman"/>
          <w:color w:val="000000" w:themeColor="text1"/>
          <w:sz w:val="28"/>
          <w:szCs w:val="28"/>
        </w:rPr>
        <w:t xml:space="preserve"> </w:t>
      </w:r>
      <w:r w:rsidR="00146992" w:rsidRPr="003058E8">
        <w:rPr>
          <w:rFonts w:ascii="Times New Roman" w:eastAsia="標楷體" w:hAnsi="Times New Roman"/>
          <w:color w:val="000000" w:themeColor="text1"/>
          <w:sz w:val="28"/>
          <w:szCs w:val="28"/>
        </w:rPr>
        <w:t>刪除</w:t>
      </w:r>
      <w:r w:rsidR="007F067C" w:rsidRPr="003058E8">
        <w:rPr>
          <w:rFonts w:ascii="Times New Roman" w:eastAsia="標楷體" w:hAnsi="Times New Roman"/>
          <w:color w:val="000000" w:themeColor="text1"/>
          <w:sz w:val="28"/>
          <w:szCs w:val="28"/>
        </w:rPr>
        <w:t xml:space="preserve"> (</w:t>
      </w:r>
      <w:r w:rsidR="00817FDE" w:rsidRPr="003058E8">
        <w:rPr>
          <w:rFonts w:ascii="Times New Roman" w:eastAsia="標楷體" w:hAnsi="Times New Roman"/>
          <w:color w:val="000000" w:themeColor="text1"/>
          <w:sz w:val="28"/>
          <w:szCs w:val="28"/>
        </w:rPr>
        <w:t>108/3/1</w:t>
      </w:r>
      <w:r w:rsidR="00146992" w:rsidRPr="003058E8">
        <w:rPr>
          <w:rFonts w:ascii="Times New Roman" w:eastAsia="標楷體" w:hAnsi="Times New Roman"/>
          <w:color w:val="000000" w:themeColor="text1"/>
          <w:sz w:val="28"/>
          <w:szCs w:val="28"/>
        </w:rPr>
        <w:t>)</w:t>
      </w:r>
    </w:p>
    <w:p w14:paraId="23D9D02D" w14:textId="77777777" w:rsidR="00BE0DD4" w:rsidRPr="003058E8" w:rsidRDefault="00BE0DD4" w:rsidP="00AA0EEE">
      <w:pPr>
        <w:spacing w:line="520" w:lineRule="exact"/>
        <w:ind w:left="1682" w:hangingChars="600" w:hanging="1682"/>
        <w:jc w:val="both"/>
        <w:rPr>
          <w:rFonts w:ascii="Times New Roman" w:eastAsia="標楷體" w:hAnsi="Times New Roman"/>
          <w:b/>
          <w:color w:val="000000" w:themeColor="text1"/>
          <w:sz w:val="28"/>
          <w:szCs w:val="28"/>
        </w:rPr>
        <w:sectPr w:rsidR="00BE0DD4" w:rsidRPr="003058E8">
          <w:pgSz w:w="11906" w:h="16838"/>
          <w:pgMar w:top="1418" w:right="1304" w:bottom="1418" w:left="1320" w:header="720" w:footer="720" w:gutter="0"/>
          <w:cols w:space="720"/>
          <w:docGrid w:type="lines" w:linePitch="405"/>
        </w:sectPr>
      </w:pPr>
    </w:p>
    <w:p w14:paraId="7614117B" w14:textId="77777777" w:rsidR="007F45E6" w:rsidRPr="003058E8" w:rsidRDefault="007F45E6" w:rsidP="00AA0EEE">
      <w:pPr>
        <w:spacing w:line="520" w:lineRule="exact"/>
        <w:ind w:left="1682" w:hangingChars="600" w:hanging="1682"/>
        <w:jc w:val="both"/>
        <w:rPr>
          <w:rFonts w:ascii="Times New Roman" w:eastAsia="標楷體" w:hAnsi="Times New Roman"/>
          <w:color w:val="000000" w:themeColor="text1"/>
          <w:sz w:val="28"/>
          <w:szCs w:val="28"/>
        </w:rPr>
      </w:pPr>
      <w:r w:rsidRPr="003058E8">
        <w:rPr>
          <w:rFonts w:ascii="Times New Roman" w:eastAsia="標楷體" w:hAnsi="Times New Roman"/>
          <w:b/>
          <w:color w:val="000000" w:themeColor="text1"/>
          <w:sz w:val="28"/>
          <w:szCs w:val="28"/>
        </w:rPr>
        <w:lastRenderedPageBreak/>
        <w:t>200905</w:t>
      </w:r>
      <w:r w:rsidRPr="003058E8">
        <w:rPr>
          <w:rFonts w:ascii="Times New Roman" w:eastAsia="標楷體" w:hAnsi="Times New Roman"/>
          <w:b/>
          <w:color w:val="000000" w:themeColor="text1"/>
          <w:sz w:val="28"/>
          <w:szCs w:val="28"/>
        </w:rPr>
        <w:t>耳鼻喉、頭頸外科處置</w:t>
      </w:r>
    </w:p>
    <w:p w14:paraId="7AEF924B"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w:t>
      </w:r>
      <w:r w:rsidRPr="003058E8">
        <w:rPr>
          <w:rFonts w:ascii="Times New Roman" w:eastAsia="標楷體" w:hAnsi="Times New Roman"/>
          <w:color w:val="000000" w:themeColor="text1"/>
          <w:sz w:val="28"/>
          <w:szCs w:val="28"/>
        </w:rPr>
        <w:t>耳鼻喉局部治療【膿或痂皮之取出或抽吸</w:t>
      </w:r>
      <w:r w:rsidRPr="003058E8">
        <w:rPr>
          <w:rFonts w:ascii="Times New Roman" w:eastAsia="標楷體" w:hAnsi="Times New Roman"/>
          <w:color w:val="000000" w:themeColor="text1"/>
          <w:sz w:val="28"/>
          <w:szCs w:val="28"/>
        </w:rPr>
        <w:t>Removal or suction of abscess or crust (54019C)</w:t>
      </w:r>
      <w:r w:rsidRPr="003058E8">
        <w:rPr>
          <w:rFonts w:ascii="Times New Roman" w:eastAsia="標楷體" w:hAnsi="Times New Roman"/>
          <w:color w:val="000000" w:themeColor="text1"/>
          <w:sz w:val="28"/>
          <w:szCs w:val="28"/>
        </w:rPr>
        <w:t>、傷口處置及換藥</w:t>
      </w:r>
      <w:r w:rsidRPr="003058E8">
        <w:rPr>
          <w:rFonts w:ascii="Times New Roman" w:eastAsia="標楷體" w:hAnsi="Times New Roman"/>
          <w:color w:val="000000" w:themeColor="text1"/>
          <w:sz w:val="28"/>
          <w:szCs w:val="28"/>
        </w:rPr>
        <w:t>Wound treatment and change dressing(54027C)</w:t>
      </w:r>
      <w:r w:rsidRPr="003058E8">
        <w:rPr>
          <w:rFonts w:ascii="Times New Roman" w:eastAsia="標楷體" w:hAnsi="Times New Roman"/>
          <w:color w:val="000000" w:themeColor="text1"/>
          <w:sz w:val="28"/>
          <w:szCs w:val="28"/>
        </w:rPr>
        <w:t>、耳部雙側膿或痂皮之取出或抽吸</w:t>
      </w:r>
      <w:r w:rsidRPr="003058E8">
        <w:rPr>
          <w:rFonts w:ascii="Times New Roman" w:eastAsia="標楷體" w:hAnsi="Times New Roman"/>
          <w:color w:val="000000" w:themeColor="text1"/>
          <w:sz w:val="28"/>
          <w:szCs w:val="28"/>
        </w:rPr>
        <w:t>Removal or suction of abscess or crust, bilateral ear(54037C)</w:t>
      </w:r>
      <w:r w:rsidRPr="003058E8">
        <w:rPr>
          <w:rFonts w:ascii="Times New Roman" w:eastAsia="標楷體" w:hAnsi="Times New Roman"/>
          <w:color w:val="000000" w:themeColor="text1"/>
          <w:sz w:val="28"/>
          <w:szCs w:val="28"/>
        </w:rPr>
        <w:t>、耳部雙側傷口處置及換藥</w:t>
      </w:r>
      <w:r w:rsidRPr="003058E8">
        <w:rPr>
          <w:rFonts w:ascii="Times New Roman" w:eastAsia="標楷體" w:hAnsi="Times New Roman"/>
          <w:color w:val="000000" w:themeColor="text1"/>
          <w:sz w:val="28"/>
          <w:szCs w:val="28"/>
        </w:rPr>
        <w:t>Wound treatment and change dressing bilateral ear(54038C)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(99/4/1)(100/1/1)(102/3/1) </w:t>
      </w:r>
      <w:r w:rsidR="00182C19" w:rsidRPr="003058E8">
        <w:rPr>
          <w:rFonts w:ascii="Times New Roman" w:eastAsia="標楷體" w:hAnsi="Times New Roman"/>
          <w:color w:val="000000" w:themeColor="text1"/>
          <w:sz w:val="28"/>
          <w:szCs w:val="28"/>
        </w:rPr>
        <w:t>(107/2/1)</w:t>
      </w:r>
    </w:p>
    <w:p w14:paraId="53CC35C4"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200905012-01</w:t>
      </w:r>
      <w:r w:rsidRPr="003058E8">
        <w:rPr>
          <w:rFonts w:ascii="Times New Roman" w:eastAsia="標楷體" w:hAnsi="Times New Roman"/>
          <w:color w:val="000000" w:themeColor="text1"/>
          <w:sz w:val="28"/>
          <w:szCs w:val="28"/>
        </w:rPr>
        <w:t>應符合全民健康保險醫療服務給付項目及支付標準規定之適應症，並有相關之設備。</w:t>
      </w:r>
    </w:p>
    <w:p w14:paraId="5C37770B"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200905012-02</w:t>
      </w:r>
      <w:r w:rsidRPr="003058E8">
        <w:rPr>
          <w:rFonts w:ascii="Times New Roman" w:eastAsia="標楷體" w:hAnsi="Times New Roman"/>
          <w:color w:val="000000" w:themeColor="text1"/>
          <w:sz w:val="28"/>
          <w:szCs w:val="28"/>
        </w:rPr>
        <w:t>一般案件單純局部噴灑藥物，包含於相關診療費內，不另行給付。</w:t>
      </w:r>
    </w:p>
    <w:p w14:paraId="56DECED7"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200905012-03</w:t>
      </w:r>
      <w:r w:rsidRPr="003058E8">
        <w:rPr>
          <w:rFonts w:ascii="Times New Roman" w:eastAsia="標楷體" w:hAnsi="Times New Roman"/>
          <w:color w:val="000000" w:themeColor="text1"/>
          <w:sz w:val="28"/>
          <w:szCs w:val="28"/>
        </w:rPr>
        <w:t>須在有膿汁或痂皮之取出與抽吸及局部塗藥之條件下，方得列報該等處置項目，且須於病歷上詳實紀錄發現或繪圖備查。</w:t>
      </w:r>
    </w:p>
    <w:p w14:paraId="3CB1F2E2"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200905012-04</w:t>
      </w:r>
      <w:r w:rsidRPr="003058E8">
        <w:rPr>
          <w:rFonts w:ascii="Times New Roman" w:eastAsia="標楷體" w:hAnsi="Times New Roman"/>
          <w:color w:val="000000" w:themeColor="text1"/>
          <w:sz w:val="28"/>
          <w:szCs w:val="28"/>
        </w:rPr>
        <w:t>如病情需要，雖已申報</w:t>
      </w:r>
      <w:r w:rsidRPr="003058E8">
        <w:rPr>
          <w:rFonts w:ascii="Times New Roman" w:eastAsia="標楷體" w:hAnsi="Times New Roman"/>
          <w:color w:val="000000" w:themeColor="text1"/>
          <w:sz w:val="28"/>
          <w:szCs w:val="28"/>
        </w:rPr>
        <w:t>sinoscope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nasopharyngoscope</w:t>
      </w:r>
      <w:r w:rsidRPr="003058E8">
        <w:rPr>
          <w:rFonts w:ascii="Times New Roman" w:eastAsia="標楷體" w:hAnsi="Times New Roman"/>
          <w:color w:val="000000" w:themeColor="text1"/>
          <w:sz w:val="28"/>
          <w:szCs w:val="28"/>
        </w:rPr>
        <w:t>，可另報耳鼻喉科治療。</w:t>
      </w:r>
    </w:p>
    <w:p w14:paraId="11BFADB5"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200905012-05</w:t>
      </w:r>
      <w:r w:rsidRPr="003058E8">
        <w:rPr>
          <w:rFonts w:ascii="Times New Roman" w:eastAsia="標楷體" w:hAnsi="Times New Roman"/>
          <w:color w:val="000000" w:themeColor="text1"/>
          <w:sz w:val="28"/>
          <w:szCs w:val="28"/>
        </w:rPr>
        <w:t>僅能擇一申報。</w:t>
      </w:r>
    </w:p>
    <w:p w14:paraId="0177B7E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200905022</w:t>
      </w:r>
      <w:r w:rsidRPr="003058E8">
        <w:rPr>
          <w:rFonts w:ascii="Times New Roman" w:eastAsia="標楷體" w:hAnsi="Times New Roman"/>
          <w:color w:val="000000" w:themeColor="text1"/>
          <w:sz w:val="28"/>
          <w:szCs w:val="28"/>
        </w:rPr>
        <w:t>鼻及鼻竇炎併有鼻息肉，施行</w:t>
      </w:r>
      <w:r w:rsidRPr="003058E8">
        <w:rPr>
          <w:rFonts w:ascii="Times New Roman" w:eastAsia="標楷體" w:hAnsi="Times New Roman"/>
          <w:color w:val="000000" w:themeColor="text1"/>
          <w:sz w:val="28"/>
          <w:szCs w:val="28"/>
        </w:rPr>
        <w:t>FESS</w:t>
      </w:r>
      <w:r w:rsidRPr="003058E8">
        <w:rPr>
          <w:rFonts w:ascii="Times New Roman" w:eastAsia="標楷體" w:hAnsi="Times New Roman"/>
          <w:color w:val="000000" w:themeColor="text1"/>
          <w:sz w:val="28"/>
          <w:szCs w:val="28"/>
        </w:rPr>
        <w:t>後，有些病人極易復發且長滿鼻息肉，於門診施行鼻息肉切除時，可申報鼻息肉切除術</w:t>
      </w:r>
      <w:r w:rsidRPr="003058E8">
        <w:rPr>
          <w:rFonts w:ascii="Times New Roman" w:eastAsia="標楷體" w:hAnsi="Times New Roman"/>
          <w:color w:val="000000" w:themeColor="text1"/>
          <w:sz w:val="28"/>
          <w:szCs w:val="28"/>
        </w:rPr>
        <w:t xml:space="preserve"> polypectomy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single or multiple(65001C</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65002C)</w:t>
      </w:r>
      <w:r w:rsidRPr="003058E8">
        <w:rPr>
          <w:rFonts w:ascii="Times New Roman" w:eastAsia="標楷體" w:hAnsi="Times New Roman"/>
          <w:color w:val="000000" w:themeColor="text1"/>
          <w:sz w:val="28"/>
          <w:szCs w:val="28"/>
        </w:rPr>
        <w:t>，但須有手術紀錄。</w:t>
      </w:r>
      <w:r w:rsidR="00182C19" w:rsidRPr="003058E8">
        <w:rPr>
          <w:rFonts w:ascii="Times New Roman" w:eastAsia="標楷體" w:hAnsi="Times New Roman"/>
          <w:color w:val="000000" w:themeColor="text1"/>
          <w:sz w:val="28"/>
          <w:szCs w:val="28"/>
        </w:rPr>
        <w:t>(107/2/1)</w:t>
      </w:r>
    </w:p>
    <w:p w14:paraId="68D790EE"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200905032</w:t>
      </w:r>
      <w:r w:rsidRPr="003058E8">
        <w:rPr>
          <w:rFonts w:ascii="Times New Roman" w:eastAsia="標楷體" w:hAnsi="Times New Roman"/>
          <w:color w:val="000000" w:themeColor="text1"/>
          <w:sz w:val="28"/>
          <w:szCs w:val="28"/>
        </w:rPr>
        <w:t>蒸氣或噴霧吸入治療－每次</w:t>
      </w:r>
      <w:r w:rsidRPr="003058E8">
        <w:rPr>
          <w:rFonts w:ascii="Times New Roman" w:eastAsia="標楷體" w:hAnsi="Times New Roman"/>
          <w:color w:val="000000" w:themeColor="text1"/>
          <w:sz w:val="28"/>
          <w:szCs w:val="28"/>
        </w:rPr>
        <w:t xml:space="preserve">(57021C) </w:t>
      </w:r>
      <w:r w:rsidRPr="003058E8">
        <w:rPr>
          <w:rFonts w:ascii="Times New Roman" w:eastAsia="標楷體" w:hAnsi="Times New Roman"/>
          <w:color w:val="000000" w:themeColor="text1"/>
          <w:sz w:val="28"/>
          <w:szCs w:val="28"/>
        </w:rPr>
        <w:t>需符合下列任一病狀：電療中或後、急性聲帶炎、急性支氣管炎、喉部癌症、氣喘及鼻填塞中之病人。濕氣吸入治療</w:t>
      </w:r>
      <w:r w:rsidRPr="003058E8">
        <w:rPr>
          <w:rFonts w:ascii="Times New Roman" w:eastAsia="標楷體" w:hAnsi="Times New Roman"/>
          <w:color w:val="000000" w:themeColor="text1"/>
          <w:sz w:val="28"/>
          <w:szCs w:val="28"/>
        </w:rPr>
        <w:t xml:space="preserve">(57007C) </w:t>
      </w:r>
      <w:r w:rsidRPr="003058E8">
        <w:rPr>
          <w:rFonts w:ascii="Times New Roman" w:eastAsia="標楷體" w:hAnsi="Times New Roman"/>
          <w:color w:val="000000" w:themeColor="text1"/>
          <w:sz w:val="28"/>
          <w:szCs w:val="28"/>
        </w:rPr>
        <w:t>依全民健康保險醫療服務給付項目及支付標準第二部第二章第六節規定，限申報於人工氣道者，使用呼吸器者不得申報。</w:t>
      </w:r>
      <w:r w:rsidR="00182C19" w:rsidRPr="003058E8">
        <w:rPr>
          <w:rFonts w:ascii="Times New Roman" w:eastAsia="標楷體" w:hAnsi="Times New Roman"/>
          <w:color w:val="000000" w:themeColor="text1"/>
          <w:sz w:val="28"/>
          <w:szCs w:val="28"/>
        </w:rPr>
        <w:t>(107/2/1)</w:t>
      </w:r>
    </w:p>
    <w:p w14:paraId="30DFDD2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200905042</w:t>
      </w:r>
      <w:r w:rsidRPr="003058E8">
        <w:rPr>
          <w:rFonts w:ascii="Times New Roman" w:eastAsia="標楷體" w:hAnsi="Times New Roman"/>
          <w:color w:val="000000" w:themeColor="text1"/>
          <w:sz w:val="28"/>
          <w:szCs w:val="28"/>
        </w:rPr>
        <w:t>鼻部手術中併行之鼻填塞，含於手術費內，不另給付。鼻部手術</w:t>
      </w:r>
      <w:r w:rsidRPr="003058E8">
        <w:rPr>
          <w:rFonts w:ascii="Times New Roman" w:eastAsia="標楷體" w:hAnsi="Times New Roman"/>
          <w:color w:val="000000" w:themeColor="text1"/>
          <w:sz w:val="28"/>
          <w:szCs w:val="28"/>
        </w:rPr>
        <w:lastRenderedPageBreak/>
        <w:t>後若發生術後大出血，得另行申報。如申報案件異常，審查醫師應加強審核。鼻填塞物取出，可以申報鼻填塞物取出項目</w:t>
      </w:r>
      <w:r w:rsidRPr="003058E8">
        <w:rPr>
          <w:rFonts w:ascii="Times New Roman" w:eastAsia="標楷體" w:hAnsi="Times New Roman"/>
          <w:color w:val="000000" w:themeColor="text1"/>
          <w:sz w:val="28"/>
          <w:szCs w:val="28"/>
        </w:rPr>
        <w:t>54023C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(102/3/1)</w:t>
      </w:r>
    </w:p>
    <w:p w14:paraId="17339BDA"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鼻出血</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處置：</w:t>
      </w:r>
      <w:r w:rsidR="00182C19" w:rsidRPr="003058E8">
        <w:rPr>
          <w:rFonts w:ascii="Times New Roman" w:eastAsia="標楷體" w:hAnsi="Times New Roman"/>
          <w:color w:val="000000" w:themeColor="text1"/>
          <w:sz w:val="28"/>
          <w:szCs w:val="28"/>
        </w:rPr>
        <w:t>(107/2/1)</w:t>
      </w:r>
    </w:p>
    <w:p w14:paraId="31EEB1A5"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200905052-01</w:t>
      </w:r>
      <w:r w:rsidRPr="003058E8">
        <w:rPr>
          <w:rFonts w:ascii="Times New Roman" w:eastAsia="標楷體" w:hAnsi="Times New Roman"/>
          <w:color w:val="000000" w:themeColor="text1"/>
          <w:sz w:val="28"/>
          <w:szCs w:val="28"/>
        </w:rPr>
        <w:t>鼻前部出血得申報</w:t>
      </w:r>
      <w:r w:rsidRPr="003058E8">
        <w:rPr>
          <w:rFonts w:ascii="Times New Roman" w:eastAsia="標楷體" w:hAnsi="Times New Roman"/>
          <w:color w:val="000000" w:themeColor="text1"/>
          <w:sz w:val="28"/>
          <w:szCs w:val="28"/>
        </w:rPr>
        <w:t>simple epistaxis, anterior (54010C)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cauterization</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intranasal cauterization (54013C)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來止血得申報</w:t>
      </w:r>
      <w:r w:rsidRPr="003058E8">
        <w:rPr>
          <w:rFonts w:ascii="Times New Roman" w:eastAsia="標楷體" w:hAnsi="Times New Roman"/>
          <w:color w:val="000000" w:themeColor="text1"/>
          <w:sz w:val="28"/>
          <w:szCs w:val="28"/>
        </w:rPr>
        <w:t>54021C(nasal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w:t>
      </w:r>
      <w:r w:rsidRPr="003058E8">
        <w:rPr>
          <w:rFonts w:ascii="Times New Roman" w:eastAsia="標楷體" w:hAnsi="Times New Roman"/>
          <w:color w:val="000000" w:themeColor="text1"/>
          <w:sz w:val="28"/>
          <w:szCs w:val="28"/>
        </w:rPr>
        <w:t>，但需於病歷清楚記載。</w:t>
      </w:r>
    </w:p>
    <w:p w14:paraId="2D21CA4E"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200905052-02</w:t>
      </w:r>
      <w:r w:rsidRPr="003058E8">
        <w:rPr>
          <w:rFonts w:ascii="Times New Roman" w:eastAsia="標楷體" w:hAnsi="Times New Roman"/>
          <w:color w:val="000000" w:themeColor="text1"/>
          <w:sz w:val="28"/>
          <w:szCs w:val="28"/>
        </w:rPr>
        <w:t>鼻後部出血得申報</w:t>
      </w:r>
      <w:r w:rsidRPr="003058E8">
        <w:rPr>
          <w:rFonts w:ascii="Times New Roman" w:eastAsia="標楷體" w:hAnsi="Times New Roman"/>
          <w:color w:val="000000" w:themeColor="text1"/>
          <w:sz w:val="28"/>
          <w:szCs w:val="28"/>
        </w:rPr>
        <w:t>complicated epistaxis, posterior (54011C)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anterior nasal packing</w:t>
      </w:r>
      <w:r w:rsidRPr="003058E8">
        <w:rPr>
          <w:rFonts w:ascii="Times New Roman" w:eastAsia="標楷體" w:hAnsi="Times New Roman"/>
          <w:color w:val="000000" w:themeColor="text1"/>
          <w:sz w:val="28"/>
          <w:szCs w:val="28"/>
        </w:rPr>
        <w:t>來止血得另加申報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anterior (54021C)</w:t>
      </w:r>
      <w:r w:rsidRPr="003058E8">
        <w:rPr>
          <w:rFonts w:ascii="Times New Roman" w:eastAsia="標楷體" w:hAnsi="Times New Roman"/>
          <w:color w:val="000000" w:themeColor="text1"/>
          <w:sz w:val="28"/>
          <w:szCs w:val="28"/>
        </w:rPr>
        <w:t>，若使用</w:t>
      </w:r>
      <w:r w:rsidRPr="003058E8">
        <w:rPr>
          <w:rFonts w:ascii="Times New Roman" w:eastAsia="標楷體" w:hAnsi="Times New Roman"/>
          <w:color w:val="000000" w:themeColor="text1"/>
          <w:sz w:val="28"/>
          <w:szCs w:val="28"/>
        </w:rPr>
        <w:t>posterior nasal packing cauterization</w:t>
      </w:r>
      <w:r w:rsidRPr="003058E8">
        <w:rPr>
          <w:rFonts w:ascii="Times New Roman" w:eastAsia="標楷體" w:hAnsi="Times New Roman"/>
          <w:color w:val="000000" w:themeColor="text1"/>
          <w:sz w:val="28"/>
          <w:szCs w:val="28"/>
        </w:rPr>
        <w:t>來止血，得另申報</w:t>
      </w:r>
      <w:r w:rsidRPr="003058E8">
        <w:rPr>
          <w:rFonts w:ascii="Times New Roman" w:eastAsia="標楷體" w:hAnsi="Times New Roman"/>
          <w:color w:val="000000" w:themeColor="text1"/>
          <w:sz w:val="28"/>
          <w:szCs w:val="28"/>
        </w:rPr>
        <w:t>nasal packing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posterior (54022C)</w:t>
      </w:r>
      <w:r w:rsidRPr="003058E8">
        <w:rPr>
          <w:rFonts w:ascii="Times New Roman" w:eastAsia="標楷體" w:hAnsi="Times New Roman"/>
          <w:color w:val="000000" w:themeColor="text1"/>
          <w:sz w:val="28"/>
          <w:szCs w:val="28"/>
        </w:rPr>
        <w:t>，但需於病歷清楚記載。</w:t>
      </w:r>
    </w:p>
    <w:p w14:paraId="045AD121"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200905052-03</w:t>
      </w:r>
      <w:r w:rsidRPr="003058E8">
        <w:rPr>
          <w:rFonts w:ascii="Times New Roman" w:eastAsia="標楷體" w:hAnsi="Times New Roman"/>
          <w:color w:val="000000" w:themeColor="text1"/>
          <w:sz w:val="28"/>
          <w:szCs w:val="28"/>
        </w:rPr>
        <w:t>鼻手術抽紗後</w:t>
      </w:r>
      <w:r w:rsidRPr="003058E8">
        <w:rPr>
          <w:rFonts w:ascii="Times New Roman" w:eastAsia="標楷體" w:hAnsi="Times New Roman"/>
          <w:color w:val="000000" w:themeColor="text1"/>
          <w:sz w:val="28"/>
          <w:szCs w:val="28"/>
        </w:rPr>
        <w:t>epistaxis</w:t>
      </w:r>
      <w:r w:rsidRPr="003058E8">
        <w:rPr>
          <w:rFonts w:ascii="Times New Roman" w:eastAsia="標楷體" w:hAnsi="Times New Roman"/>
          <w:color w:val="000000" w:themeColor="text1"/>
          <w:sz w:val="28"/>
          <w:szCs w:val="28"/>
        </w:rPr>
        <w:t>、鼻部術後出血，應依實際處置及病況申報，並於病歷詳實記載。</w:t>
      </w:r>
      <w:r w:rsidRPr="003058E8">
        <w:rPr>
          <w:rFonts w:ascii="Times New Roman" w:eastAsia="標楷體" w:hAnsi="Times New Roman"/>
          <w:color w:val="000000" w:themeColor="text1"/>
          <w:sz w:val="28"/>
          <w:szCs w:val="28"/>
        </w:rPr>
        <w:t xml:space="preserve"> </w:t>
      </w:r>
    </w:p>
    <w:p w14:paraId="2B159AB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200905062</w:t>
      </w:r>
      <w:r w:rsidRPr="003058E8">
        <w:rPr>
          <w:rFonts w:ascii="Times New Roman" w:eastAsia="標楷體" w:hAnsi="Times New Roman"/>
          <w:color w:val="000000" w:themeColor="text1"/>
          <w:sz w:val="28"/>
          <w:szCs w:val="28"/>
        </w:rPr>
        <w:t>雙側耳垢取出得申報</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，單側耳垢取出得申報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54001C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 </w:t>
      </w:r>
      <w:r w:rsidR="00182C19" w:rsidRPr="003058E8">
        <w:rPr>
          <w:rFonts w:ascii="Times New Roman" w:eastAsia="標楷體" w:hAnsi="Times New Roman"/>
          <w:color w:val="000000" w:themeColor="text1"/>
          <w:sz w:val="28"/>
          <w:szCs w:val="28"/>
        </w:rPr>
        <w:t>(107/2/1)</w:t>
      </w:r>
    </w:p>
    <w:p w14:paraId="76DCE2A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200905072</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12F0E749"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200905072-01</w:t>
      </w:r>
      <w:r w:rsidRPr="003058E8">
        <w:rPr>
          <w:rFonts w:ascii="Times New Roman" w:eastAsia="標楷體" w:hAnsi="Times New Roman"/>
          <w:color w:val="000000" w:themeColor="text1"/>
          <w:sz w:val="28"/>
          <w:szCs w:val="28"/>
        </w:rPr>
        <w:t>適用耳鼻咽喉部位有困難異物病人，病歷需詳實述明理由。</w:t>
      </w:r>
    </w:p>
    <w:p w14:paraId="3EE5864E"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200905072-02</w:t>
      </w:r>
      <w:r w:rsidRPr="003058E8">
        <w:rPr>
          <w:rFonts w:ascii="Times New Roman" w:eastAsia="標楷體" w:hAnsi="Times New Roman"/>
          <w:color w:val="000000" w:themeColor="text1"/>
          <w:sz w:val="28"/>
          <w:szCs w:val="28"/>
        </w:rPr>
        <w:t>若病人咽反射太強，需以</w:t>
      </w:r>
      <w:r w:rsidRPr="003058E8">
        <w:rPr>
          <w:rFonts w:ascii="Times New Roman" w:eastAsia="標楷體" w:hAnsi="Times New Roman"/>
          <w:color w:val="000000" w:themeColor="text1"/>
          <w:sz w:val="28"/>
          <w:szCs w:val="28"/>
        </w:rPr>
        <w:t>fiberscopic guidance</w:t>
      </w:r>
      <w:r w:rsidRPr="003058E8">
        <w:rPr>
          <w:rFonts w:ascii="Times New Roman" w:eastAsia="標楷體" w:hAnsi="Times New Roman"/>
          <w:color w:val="000000" w:themeColor="text1"/>
          <w:sz w:val="28"/>
          <w:szCs w:val="28"/>
        </w:rPr>
        <w:t>進行異物取出，除申報</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外，得再申報</w:t>
      </w:r>
      <w:r w:rsidRPr="003058E8">
        <w:rPr>
          <w:rFonts w:ascii="Times New Roman" w:eastAsia="標楷體" w:hAnsi="Times New Roman"/>
          <w:color w:val="000000" w:themeColor="text1"/>
          <w:sz w:val="28"/>
          <w:szCs w:val="28"/>
        </w:rPr>
        <w:t>nasopharyngoscopy(28002C)</w:t>
      </w:r>
      <w:r w:rsidRPr="003058E8">
        <w:rPr>
          <w:rFonts w:ascii="Times New Roman" w:eastAsia="標楷體" w:hAnsi="Times New Roman"/>
          <w:color w:val="000000" w:themeColor="text1"/>
          <w:sz w:val="28"/>
          <w:szCs w:val="28"/>
        </w:rPr>
        <w:t>，或直接申報內視鏡喉頭異物取出術</w:t>
      </w:r>
      <w:r w:rsidRPr="003058E8">
        <w:rPr>
          <w:rFonts w:ascii="Times New Roman" w:eastAsia="標楷體" w:hAnsi="Times New Roman"/>
          <w:color w:val="000000" w:themeColor="text1"/>
          <w:sz w:val="28"/>
          <w:szCs w:val="28"/>
        </w:rPr>
        <w:t>(54018C)</w:t>
      </w:r>
      <w:r w:rsidRPr="003058E8">
        <w:rPr>
          <w:rFonts w:ascii="Times New Roman" w:eastAsia="標楷體" w:hAnsi="Times New Roman"/>
          <w:color w:val="000000" w:themeColor="text1"/>
          <w:sz w:val="28"/>
          <w:szCs w:val="28"/>
        </w:rPr>
        <w:t>。</w:t>
      </w:r>
    </w:p>
    <w:p w14:paraId="065E2D50"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200905082</w:t>
      </w:r>
      <w:r w:rsidRPr="003058E8">
        <w:rPr>
          <w:rFonts w:ascii="Times New Roman" w:eastAsia="標楷體" w:hAnsi="Times New Roman"/>
          <w:color w:val="000000" w:themeColor="text1"/>
          <w:sz w:val="28"/>
          <w:szCs w:val="28"/>
        </w:rPr>
        <w:t>簡單藥物燒灼</w:t>
      </w:r>
      <w:r w:rsidRPr="003058E8">
        <w:rPr>
          <w:rFonts w:ascii="Times New Roman" w:eastAsia="標楷體" w:hAnsi="Times New Roman"/>
          <w:color w:val="000000" w:themeColor="text1"/>
          <w:sz w:val="28"/>
          <w:szCs w:val="28"/>
        </w:rPr>
        <w:t>(51007C)</w:t>
      </w:r>
      <w:r w:rsidRPr="003058E8">
        <w:rPr>
          <w:rFonts w:ascii="Times New Roman" w:eastAsia="標楷體" w:hAnsi="Times New Roman"/>
          <w:color w:val="000000" w:themeColor="text1"/>
          <w:sz w:val="28"/>
          <w:szCs w:val="28"/>
        </w:rPr>
        <w:t>適用於治療口腔、咽喉潰瘍。若獨立病灶</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 xml:space="preserve">2 </w:t>
      </w:r>
      <w:r w:rsidRPr="003058E8">
        <w:rPr>
          <w:rFonts w:ascii="Times New Roman" w:eastAsia="標楷體" w:hAnsi="Times New Roman"/>
          <w:color w:val="000000" w:themeColor="text1"/>
          <w:sz w:val="28"/>
          <w:szCs w:val="28"/>
        </w:rPr>
        <w:t>處，或單一病灶直徑超過直徑</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公分，得申報複雜藥物燒灼治療</w:t>
      </w:r>
      <w:r w:rsidRPr="003058E8">
        <w:rPr>
          <w:rFonts w:ascii="Times New Roman" w:eastAsia="標楷體" w:hAnsi="Times New Roman"/>
          <w:color w:val="000000" w:themeColor="text1"/>
          <w:sz w:val="28"/>
          <w:szCs w:val="28"/>
        </w:rPr>
        <w:t>(51008C)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65FD1AC5"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200905092</w:t>
      </w:r>
      <w:r w:rsidRPr="003058E8">
        <w:rPr>
          <w:rFonts w:ascii="Times New Roman" w:eastAsia="標楷體" w:hAnsi="Times New Roman"/>
          <w:color w:val="000000" w:themeColor="text1"/>
          <w:sz w:val="28"/>
          <w:szCs w:val="28"/>
        </w:rPr>
        <w:t>上下呼吸道因分泌物阻塞，為改善其通暢度所為之抽吸治療，得</w:t>
      </w:r>
      <w:r w:rsidRPr="003058E8">
        <w:rPr>
          <w:rFonts w:ascii="Times New Roman" w:eastAsia="標楷體" w:hAnsi="Times New Roman"/>
          <w:color w:val="000000" w:themeColor="text1"/>
          <w:sz w:val="28"/>
          <w:szCs w:val="28"/>
        </w:rPr>
        <w:lastRenderedPageBreak/>
        <w:t>申報呼吸道抽吸</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次</w:t>
      </w:r>
      <w:r w:rsidRPr="003058E8">
        <w:rPr>
          <w:rFonts w:ascii="Times New Roman" w:eastAsia="標楷體" w:hAnsi="Times New Roman"/>
          <w:color w:val="000000" w:themeColor="text1"/>
          <w:sz w:val="28"/>
          <w:szCs w:val="28"/>
        </w:rPr>
        <w:t>) (47041C)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39F8E70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w:t>
      </w:r>
      <w:r w:rsidRPr="003058E8">
        <w:rPr>
          <w:rFonts w:ascii="Times New Roman" w:eastAsia="標楷體" w:hAnsi="Times New Roman"/>
          <w:color w:val="000000" w:themeColor="text1"/>
          <w:sz w:val="28"/>
          <w:szCs w:val="28"/>
        </w:rPr>
        <w:t>頭頸部感染或術後感染病例之處理：</w:t>
      </w:r>
      <w:r w:rsidR="00182C19" w:rsidRPr="003058E8">
        <w:rPr>
          <w:rFonts w:ascii="Times New Roman" w:eastAsia="標楷體" w:hAnsi="Times New Roman"/>
          <w:color w:val="000000" w:themeColor="text1"/>
          <w:sz w:val="28"/>
          <w:szCs w:val="28"/>
        </w:rPr>
        <w:t>(107/2/1)</w:t>
      </w:r>
    </w:p>
    <w:p w14:paraId="1CC50F15"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200905102-01</w:t>
      </w:r>
      <w:r w:rsidRPr="003058E8">
        <w:rPr>
          <w:rFonts w:ascii="Times New Roman" w:eastAsia="標楷體" w:hAnsi="Times New Roman"/>
          <w:color w:val="000000" w:themeColor="text1"/>
          <w:sz w:val="28"/>
          <w:szCs w:val="28"/>
        </w:rPr>
        <w:t>以申報</w:t>
      </w:r>
      <w:r w:rsidRPr="003058E8">
        <w:rPr>
          <w:rFonts w:ascii="Times New Roman" w:eastAsia="標楷體" w:hAnsi="Times New Roman"/>
          <w:color w:val="000000" w:themeColor="text1"/>
          <w:sz w:val="28"/>
          <w:szCs w:val="28"/>
        </w:rPr>
        <w:t>debridement</w:t>
      </w:r>
      <w:r w:rsidRPr="003058E8">
        <w:rPr>
          <w:rFonts w:ascii="Times New Roman" w:eastAsia="標楷體" w:hAnsi="Times New Roman"/>
          <w:color w:val="000000" w:themeColor="text1"/>
          <w:sz w:val="28"/>
          <w:szCs w:val="28"/>
        </w:rPr>
        <w:t>為原則</w:t>
      </w:r>
      <w:r w:rsidRPr="003058E8">
        <w:rPr>
          <w:rFonts w:ascii="Times New Roman" w:eastAsia="標楷體" w:hAnsi="Times New Roman"/>
          <w:color w:val="000000" w:themeColor="text1"/>
          <w:sz w:val="28"/>
          <w:szCs w:val="28"/>
        </w:rPr>
        <w:t>(48004C&lt;5cm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48005C 5-l0cm</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48006C &gt;l0cm)</w:t>
      </w:r>
      <w:r w:rsidRPr="003058E8">
        <w:rPr>
          <w:rFonts w:ascii="Times New Roman" w:eastAsia="標楷體" w:hAnsi="Times New Roman"/>
          <w:color w:val="000000" w:themeColor="text1"/>
          <w:sz w:val="28"/>
          <w:szCs w:val="28"/>
        </w:rPr>
        <w:t>，應依實際處置及病況申報。</w:t>
      </w:r>
    </w:p>
    <w:p w14:paraId="4EE049EE"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200905102-02</w:t>
      </w:r>
      <w:r w:rsidRPr="003058E8">
        <w:rPr>
          <w:rFonts w:ascii="Times New Roman" w:eastAsia="標楷體" w:hAnsi="Times New Roman"/>
          <w:color w:val="000000" w:themeColor="text1"/>
          <w:sz w:val="28"/>
          <w:szCs w:val="28"/>
        </w:rPr>
        <w:t>如執行深頸部切開引流者，得申報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次深頸部切開引流術</w:t>
      </w:r>
      <w:r w:rsidRPr="003058E8">
        <w:rPr>
          <w:rFonts w:ascii="Times New Roman" w:eastAsia="標楷體" w:hAnsi="Times New Roman"/>
          <w:color w:val="000000" w:themeColor="text1"/>
          <w:sz w:val="28"/>
          <w:szCs w:val="28"/>
        </w:rPr>
        <w:t>(71023B)</w:t>
      </w:r>
      <w:r w:rsidRPr="003058E8">
        <w:rPr>
          <w:rFonts w:ascii="Times New Roman" w:eastAsia="標楷體" w:hAnsi="Times New Roman"/>
          <w:color w:val="000000" w:themeColor="text1"/>
          <w:sz w:val="28"/>
          <w:szCs w:val="28"/>
        </w:rPr>
        <w:t>。</w:t>
      </w:r>
    </w:p>
    <w:p w14:paraId="0D811D3C"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200905102-03</w:t>
      </w:r>
      <w:r w:rsidRPr="003058E8">
        <w:rPr>
          <w:rFonts w:ascii="Times New Roman" w:eastAsia="標楷體" w:hAnsi="Times New Roman"/>
          <w:color w:val="000000" w:themeColor="text1"/>
          <w:sz w:val="28"/>
          <w:szCs w:val="28"/>
        </w:rPr>
        <w:t>複雜病例如多</w:t>
      </w:r>
      <w:r w:rsidRPr="003058E8">
        <w:rPr>
          <w:rFonts w:ascii="Times New Roman" w:eastAsia="標楷體" w:hAnsi="Times New Roman"/>
          <w:color w:val="000000" w:themeColor="text1"/>
          <w:sz w:val="28"/>
          <w:szCs w:val="28"/>
        </w:rPr>
        <w:t>space</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necrotizing fasicitis</w:t>
      </w:r>
      <w:r w:rsidRPr="003058E8">
        <w:rPr>
          <w:rFonts w:ascii="Times New Roman" w:eastAsia="標楷體" w:hAnsi="Times New Roman"/>
          <w:color w:val="000000" w:themeColor="text1"/>
          <w:sz w:val="28"/>
          <w:szCs w:val="28"/>
        </w:rPr>
        <w:t>，在全身麻醉下得申報</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次環咽肌切開</w:t>
      </w:r>
      <w:r w:rsidRPr="003058E8">
        <w:rPr>
          <w:rFonts w:ascii="Times New Roman" w:eastAsia="標楷體" w:hAnsi="Times New Roman"/>
          <w:color w:val="000000" w:themeColor="text1"/>
          <w:sz w:val="28"/>
          <w:szCs w:val="28"/>
        </w:rPr>
        <w:t>(66026B)</w:t>
      </w:r>
      <w:r w:rsidRPr="003058E8">
        <w:rPr>
          <w:rFonts w:ascii="Times New Roman" w:eastAsia="標楷體" w:hAnsi="Times New Roman"/>
          <w:color w:val="000000" w:themeColor="text1"/>
          <w:sz w:val="28"/>
          <w:szCs w:val="28"/>
        </w:rPr>
        <w:t>。</w:t>
      </w:r>
    </w:p>
    <w:p w14:paraId="2D4B3E3F" w14:textId="77777777" w:rsidR="00BE0DD4"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200905112</w:t>
      </w:r>
      <w:r w:rsidRPr="003058E8">
        <w:rPr>
          <w:rFonts w:ascii="Times New Roman" w:eastAsia="標楷體" w:hAnsi="Times New Roman"/>
          <w:color w:val="000000" w:themeColor="text1"/>
          <w:sz w:val="28"/>
          <w:szCs w:val="28"/>
        </w:rPr>
        <w:t>因情況需要同時兩種以上處置時，依「</w:t>
      </w:r>
      <w:r w:rsidR="00A2765C"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szCs w:val="28"/>
        </w:rPr>
        <w:t>」第二部第二章第六節通則五之規定辦理，即同一手術部位或同一病灶同時施行兩種以上處置時，</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按其主要處置項目所定點數計算之。</w:t>
      </w:r>
      <w:r w:rsidRPr="003058E8">
        <w:rPr>
          <w:rFonts w:ascii="Times New Roman" w:eastAsia="標楷體" w:hAnsi="Times New Roman"/>
          <w:color w:val="000000" w:themeColor="text1"/>
          <w:sz w:val="28"/>
          <w:szCs w:val="28"/>
        </w:rPr>
        <w:t>(102/3/1)</w:t>
      </w:r>
    </w:p>
    <w:p w14:paraId="3A9FBA3F" w14:textId="77777777" w:rsidR="00770B42" w:rsidRPr="003058E8" w:rsidRDefault="00770B42" w:rsidP="00770B42">
      <w:pPr>
        <w:spacing w:line="520" w:lineRule="exact"/>
        <w:ind w:left="1400" w:hangingChars="500" w:hanging="1400"/>
        <w:jc w:val="both"/>
        <w:rPr>
          <w:rFonts w:ascii="Times New Roman" w:hAnsi="Times New Roman"/>
          <w:color w:val="000000" w:themeColor="text1"/>
          <w:sz w:val="28"/>
          <w:szCs w:val="28"/>
          <w:u w:val="single"/>
        </w:rPr>
      </w:pPr>
      <w:bookmarkStart w:id="75" w:name="_Hlk101981894"/>
      <w:r w:rsidRPr="003058E8">
        <w:rPr>
          <w:rFonts w:ascii="Times New Roman" w:hAnsi="Times New Roman"/>
          <w:color w:val="000000" w:themeColor="text1"/>
          <w:sz w:val="28"/>
          <w:szCs w:val="28"/>
        </w:rPr>
        <w:t>200905122</w:t>
      </w:r>
      <w:r w:rsidRPr="003058E8">
        <w:rPr>
          <w:rFonts w:ascii="標楷體" w:eastAsia="標楷體" w:hAnsi="標楷體" w:cs="新細明體" w:hint="eastAsia"/>
          <w:color w:val="000000" w:themeColor="text1"/>
          <w:sz w:val="28"/>
          <w:szCs w:val="28"/>
        </w:rPr>
        <w:t>其他耳鼻喉囊腫之穿刺或引流</w:t>
      </w:r>
      <w:r w:rsidRPr="003058E8">
        <w:rPr>
          <w:rFonts w:ascii="Times New Roman" w:hAnsi="Times New Roman"/>
          <w:color w:val="000000" w:themeColor="text1"/>
          <w:sz w:val="28"/>
          <w:szCs w:val="28"/>
        </w:rPr>
        <w:t>(5</w:t>
      </w:r>
      <w:r w:rsidRPr="003058E8">
        <w:rPr>
          <w:rFonts w:ascii="Times New Roman" w:hAnsi="Times New Roman" w:hint="eastAsia"/>
          <w:color w:val="000000" w:themeColor="text1"/>
          <w:sz w:val="28"/>
          <w:szCs w:val="28"/>
        </w:rPr>
        <w:t>4</w:t>
      </w:r>
      <w:r w:rsidRPr="003058E8">
        <w:rPr>
          <w:rFonts w:ascii="Times New Roman" w:hAnsi="Times New Roman"/>
          <w:color w:val="000000" w:themeColor="text1"/>
          <w:sz w:val="28"/>
          <w:szCs w:val="28"/>
        </w:rPr>
        <w:t>043C</w:t>
      </w:r>
      <w:r w:rsidRPr="003058E8">
        <w:rPr>
          <w:rFonts w:ascii="Times New Roman" w:hAnsi="Times New Roman" w:hint="eastAsia"/>
          <w:color w:val="000000" w:themeColor="text1"/>
          <w:sz w:val="28"/>
          <w:szCs w:val="28"/>
        </w:rPr>
        <w:t>)</w:t>
      </w:r>
      <w:r w:rsidRPr="003058E8">
        <w:rPr>
          <w:rFonts w:ascii="Times New Roman" w:eastAsia="標楷體" w:hAnsi="Times New Roman"/>
          <w:color w:val="000000" w:themeColor="text1"/>
          <w:kern w:val="3"/>
          <w:sz w:val="28"/>
          <w:szCs w:val="28"/>
        </w:rPr>
        <w:t xml:space="preserve"> </w:t>
      </w:r>
      <w:r w:rsidR="00D436E1" w:rsidRPr="003058E8">
        <w:rPr>
          <w:rFonts w:ascii="Times New Roman" w:eastAsia="標楷體" w:hAnsi="Times New Roman"/>
          <w:color w:val="000000" w:themeColor="text1"/>
          <w:kern w:val="3"/>
          <w:sz w:val="28"/>
          <w:szCs w:val="28"/>
        </w:rPr>
        <w:t>(111/5/2)</w:t>
      </w:r>
      <w:bookmarkEnd w:id="75"/>
    </w:p>
    <w:p w14:paraId="1CB8E80B" w14:textId="77777777" w:rsidR="00770B42" w:rsidRPr="003058E8" w:rsidRDefault="00770B42" w:rsidP="00770B42">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hAnsi="Times New Roman"/>
          <w:color w:val="000000" w:themeColor="text1"/>
          <w:sz w:val="28"/>
          <w:szCs w:val="28"/>
        </w:rPr>
        <w:t>200</w:t>
      </w:r>
      <w:r w:rsidRPr="003058E8">
        <w:rPr>
          <w:rFonts w:ascii="Times New Roman" w:hAnsi="Times New Roman" w:hint="eastAsia"/>
          <w:color w:val="000000" w:themeColor="text1"/>
          <w:sz w:val="28"/>
          <w:szCs w:val="28"/>
        </w:rPr>
        <w:t>9</w:t>
      </w:r>
      <w:r w:rsidRPr="003058E8">
        <w:rPr>
          <w:rFonts w:ascii="Times New Roman" w:hAnsi="Times New Roman"/>
          <w:color w:val="000000" w:themeColor="text1"/>
          <w:sz w:val="28"/>
          <w:szCs w:val="28"/>
        </w:rPr>
        <w:t>05122</w:t>
      </w:r>
      <w:r w:rsidRPr="003058E8">
        <w:rPr>
          <w:rFonts w:ascii="Times New Roman" w:eastAsia="標楷體" w:hAnsi="Times New Roman"/>
          <w:color w:val="000000" w:themeColor="text1"/>
          <w:sz w:val="28"/>
          <w:szCs w:val="28"/>
        </w:rPr>
        <w:t xml:space="preserve">-01 </w:t>
      </w:r>
      <w:r w:rsidRPr="003058E8">
        <w:rPr>
          <w:rFonts w:ascii="Times New Roman" w:eastAsia="標楷體" w:hAnsi="Times New Roman"/>
          <w:color w:val="000000" w:themeColor="text1"/>
          <w:sz w:val="28"/>
          <w:szCs w:val="28"/>
        </w:rPr>
        <w:t>用於下列症狀</w:t>
      </w:r>
      <w:r w:rsidRPr="003058E8">
        <w:rPr>
          <w:rFonts w:ascii="Times New Roman" w:eastAsia="標楷體" w:hAnsi="Times New Roman"/>
          <w:b/>
          <w:bCs/>
          <w:color w:val="000000" w:themeColor="text1"/>
          <w:sz w:val="28"/>
          <w:szCs w:val="28"/>
        </w:rPr>
        <w:t>:</w:t>
      </w:r>
    </w:p>
    <w:p w14:paraId="7CAAA9B6"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hint="eastAsia"/>
          <w:color w:val="000000" w:themeColor="text1"/>
          <w:sz w:val="28"/>
          <w:szCs w:val="28"/>
        </w:rPr>
        <w:t>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甲狀腺囊腫或膿瘍</w:t>
      </w:r>
      <w:r w:rsidRPr="003058E8">
        <w:rPr>
          <w:rFonts w:ascii="Times New Roman" w:eastAsia="標楷體" w:hAnsi="Times New Roman"/>
          <w:color w:val="000000" w:themeColor="text1"/>
          <w:sz w:val="28"/>
          <w:szCs w:val="28"/>
        </w:rPr>
        <w:t>(Thyroid gland cyst or abscess)</w:t>
      </w:r>
      <w:r w:rsidRPr="003058E8">
        <w:rPr>
          <w:rFonts w:ascii="Times New Roman" w:eastAsia="標楷體" w:hAnsi="Times New Roman"/>
          <w:color w:val="000000" w:themeColor="text1"/>
          <w:sz w:val="28"/>
          <w:szCs w:val="28"/>
        </w:rPr>
        <w:t>。</w:t>
      </w:r>
    </w:p>
    <w:p w14:paraId="3A3DA267"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甲狀舌骨囊腫或膿瘍</w:t>
      </w:r>
      <w:r w:rsidRPr="003058E8">
        <w:rPr>
          <w:rFonts w:ascii="Times New Roman" w:eastAsia="標楷體" w:hAnsi="Times New Roman"/>
          <w:color w:val="000000" w:themeColor="text1"/>
          <w:sz w:val="28"/>
          <w:szCs w:val="28"/>
        </w:rPr>
        <w:t>(Thyroglossal duct cyst or abscess)</w:t>
      </w:r>
      <w:r w:rsidRPr="003058E8">
        <w:rPr>
          <w:rFonts w:ascii="Times New Roman" w:eastAsia="標楷體" w:hAnsi="Times New Roman"/>
          <w:color w:val="000000" w:themeColor="text1"/>
          <w:sz w:val="28"/>
          <w:szCs w:val="28"/>
        </w:rPr>
        <w:t>。</w:t>
      </w:r>
    </w:p>
    <w:p w14:paraId="698C29D9"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唾液腺囊腫或膿瘍</w:t>
      </w:r>
      <w:r w:rsidRPr="003058E8">
        <w:rPr>
          <w:rFonts w:ascii="Times New Roman" w:eastAsia="標楷體" w:hAnsi="Times New Roman"/>
          <w:color w:val="000000" w:themeColor="text1"/>
          <w:sz w:val="28"/>
          <w:szCs w:val="28"/>
        </w:rPr>
        <w:t>(Salivary gland cyst or abscess)</w:t>
      </w:r>
      <w:r w:rsidRPr="003058E8">
        <w:rPr>
          <w:rFonts w:ascii="Times New Roman" w:eastAsia="標楷體" w:hAnsi="Times New Roman"/>
          <w:color w:val="000000" w:themeColor="text1"/>
          <w:sz w:val="28"/>
          <w:szCs w:val="28"/>
        </w:rPr>
        <w:t>。</w:t>
      </w:r>
    </w:p>
    <w:p w14:paraId="412E6145"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感染性淋巴結</w:t>
      </w:r>
      <w:r w:rsidRPr="003058E8">
        <w:rPr>
          <w:rFonts w:ascii="Times New Roman" w:eastAsia="標楷體" w:hAnsi="Times New Roman"/>
          <w:color w:val="000000" w:themeColor="text1"/>
          <w:sz w:val="28"/>
          <w:szCs w:val="28"/>
        </w:rPr>
        <w:t>(Lymph node)</w:t>
      </w:r>
      <w:r w:rsidRPr="003058E8">
        <w:rPr>
          <w:rFonts w:ascii="Times New Roman" w:eastAsia="標楷體" w:hAnsi="Times New Roman"/>
          <w:color w:val="000000" w:themeColor="text1"/>
          <w:sz w:val="28"/>
          <w:szCs w:val="28"/>
        </w:rPr>
        <w:t>。</w:t>
      </w:r>
    </w:p>
    <w:p w14:paraId="2B565C13"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w:t>
      </w:r>
      <w:r w:rsidRPr="003058E8">
        <w:rPr>
          <w:rFonts w:ascii="Times New Roman" w:eastAsia="標楷體" w:hAnsi="Times New Roman"/>
          <w:color w:val="000000" w:themeColor="text1"/>
          <w:sz w:val="28"/>
          <w:szCs w:val="28"/>
        </w:rPr>
        <w:t>耳前瘻管或膿瘍</w:t>
      </w:r>
      <w:r w:rsidRPr="003058E8">
        <w:rPr>
          <w:rFonts w:ascii="Times New Roman" w:eastAsia="標楷體" w:hAnsi="Times New Roman"/>
          <w:color w:val="000000" w:themeColor="text1"/>
          <w:sz w:val="28"/>
          <w:szCs w:val="28"/>
        </w:rPr>
        <w:t>(Preauricular cyst or abscess)</w:t>
      </w:r>
      <w:r w:rsidRPr="003058E8">
        <w:rPr>
          <w:rFonts w:ascii="Times New Roman" w:eastAsia="標楷體" w:hAnsi="Times New Roman"/>
          <w:color w:val="000000" w:themeColor="text1"/>
          <w:sz w:val="28"/>
          <w:szCs w:val="28"/>
        </w:rPr>
        <w:t>。</w:t>
      </w:r>
    </w:p>
    <w:p w14:paraId="2B170DBC"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f.</w:t>
      </w:r>
      <w:r w:rsidRPr="003058E8">
        <w:rPr>
          <w:rFonts w:ascii="Times New Roman" w:eastAsia="標楷體" w:hAnsi="Times New Roman"/>
          <w:color w:val="000000" w:themeColor="text1"/>
          <w:sz w:val="28"/>
          <w:szCs w:val="28"/>
        </w:rPr>
        <w:t>耳廓假性囊腫</w:t>
      </w:r>
      <w:r w:rsidRPr="003058E8">
        <w:rPr>
          <w:rFonts w:ascii="Times New Roman" w:eastAsia="標楷體" w:hAnsi="Times New Roman"/>
          <w:color w:val="000000" w:themeColor="text1"/>
          <w:sz w:val="28"/>
          <w:szCs w:val="28"/>
        </w:rPr>
        <w:t>(Auricular pseudocyst or hematoma)</w:t>
      </w:r>
      <w:r w:rsidRPr="003058E8">
        <w:rPr>
          <w:rFonts w:ascii="Times New Roman" w:eastAsia="標楷體" w:hAnsi="Times New Roman"/>
          <w:color w:val="000000" w:themeColor="text1"/>
          <w:sz w:val="28"/>
          <w:szCs w:val="28"/>
        </w:rPr>
        <w:t>。</w:t>
      </w:r>
    </w:p>
    <w:p w14:paraId="2E76AE0E" w14:textId="77777777" w:rsidR="00770B42" w:rsidRPr="003058E8" w:rsidRDefault="00770B42" w:rsidP="00770B42">
      <w:pPr>
        <w:pStyle w:val="af7"/>
        <w:spacing w:line="600" w:lineRule="exact"/>
        <w:ind w:leftChars="117" w:left="281" w:firstLineChars="507" w:firstLine="1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g.</w:t>
      </w:r>
      <w:r w:rsidRPr="003058E8">
        <w:rPr>
          <w:rFonts w:ascii="Times New Roman" w:eastAsia="標楷體" w:hAnsi="Times New Roman"/>
          <w:color w:val="000000" w:themeColor="text1"/>
          <w:sz w:val="28"/>
          <w:szCs w:val="28"/>
        </w:rPr>
        <w:t>其他頸部不明感染性腫塊</w:t>
      </w:r>
      <w:r w:rsidRPr="003058E8">
        <w:rPr>
          <w:rFonts w:ascii="Times New Roman" w:eastAsia="標楷體" w:hAnsi="Times New Roman"/>
          <w:color w:val="000000" w:themeColor="text1"/>
          <w:sz w:val="28"/>
          <w:szCs w:val="28"/>
        </w:rPr>
        <w:t>(Mass)</w:t>
      </w:r>
      <w:r w:rsidRPr="003058E8">
        <w:rPr>
          <w:rFonts w:ascii="Times New Roman" w:eastAsia="標楷體" w:hAnsi="Times New Roman"/>
          <w:color w:val="000000" w:themeColor="text1"/>
          <w:sz w:val="28"/>
          <w:szCs w:val="28"/>
        </w:rPr>
        <w:t>之穿刺及引流。</w:t>
      </w:r>
    </w:p>
    <w:p w14:paraId="1A0010E0" w14:textId="77777777" w:rsidR="00770B42" w:rsidRPr="003058E8" w:rsidRDefault="00770B42" w:rsidP="00770B42">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hAnsi="Times New Roman"/>
          <w:color w:val="000000" w:themeColor="text1"/>
          <w:sz w:val="28"/>
          <w:szCs w:val="28"/>
        </w:rPr>
        <w:t>200905122</w:t>
      </w:r>
      <w:r w:rsidRPr="003058E8">
        <w:rPr>
          <w:rFonts w:ascii="Times New Roman" w:eastAsia="標楷體" w:hAnsi="Times New Roman"/>
          <w:color w:val="000000" w:themeColor="text1"/>
          <w:sz w:val="28"/>
          <w:szCs w:val="28"/>
        </w:rPr>
        <w:t xml:space="preserve">-02 </w:t>
      </w:r>
      <w:r w:rsidRPr="003058E8">
        <w:rPr>
          <w:rFonts w:ascii="Times New Roman" w:eastAsia="標楷體" w:hAnsi="Times New Roman"/>
          <w:color w:val="000000" w:themeColor="text1"/>
          <w:sz w:val="28"/>
          <w:szCs w:val="28"/>
        </w:rPr>
        <w:t>應附詳細的病歴記錄及繪圖説明。</w:t>
      </w:r>
    </w:p>
    <w:p w14:paraId="0F942749" w14:textId="77777777" w:rsidR="00770B42" w:rsidRPr="003058E8" w:rsidRDefault="00770B42" w:rsidP="00AA0EEE">
      <w:pPr>
        <w:spacing w:line="520" w:lineRule="exact"/>
        <w:ind w:left="1400" w:hangingChars="500" w:hanging="1400"/>
        <w:jc w:val="both"/>
        <w:rPr>
          <w:rFonts w:ascii="Times New Roman" w:eastAsia="標楷體" w:hAnsi="Times New Roman"/>
          <w:color w:val="000000" w:themeColor="text1"/>
          <w:sz w:val="28"/>
          <w:szCs w:val="28"/>
        </w:rPr>
      </w:pPr>
    </w:p>
    <w:p w14:paraId="41B3E10E" w14:textId="77777777" w:rsidR="00770B42" w:rsidRPr="003058E8" w:rsidRDefault="00770B42" w:rsidP="00AA0EEE">
      <w:pPr>
        <w:spacing w:line="520" w:lineRule="exact"/>
        <w:ind w:left="1400" w:hangingChars="500" w:hanging="1400"/>
        <w:jc w:val="both"/>
        <w:rPr>
          <w:rFonts w:ascii="Times New Roman" w:eastAsia="標楷體" w:hAnsi="Times New Roman"/>
          <w:color w:val="000000" w:themeColor="text1"/>
          <w:sz w:val="28"/>
          <w:szCs w:val="28"/>
        </w:rPr>
        <w:sectPr w:rsidR="00770B42" w:rsidRPr="003058E8">
          <w:pgSz w:w="11906" w:h="16838"/>
          <w:pgMar w:top="1418" w:right="1304" w:bottom="1418" w:left="1320" w:header="720" w:footer="720" w:gutter="0"/>
          <w:cols w:space="720"/>
          <w:docGrid w:type="lines" w:linePitch="405"/>
        </w:sectPr>
      </w:pPr>
    </w:p>
    <w:p w14:paraId="2CCD9F24" w14:textId="77777777" w:rsidR="007F45E6" w:rsidRPr="003058E8" w:rsidRDefault="007F45E6" w:rsidP="00AA0EEE">
      <w:pPr>
        <w:spacing w:line="520" w:lineRule="exact"/>
        <w:ind w:left="1401" w:hangingChars="500" w:hanging="1401"/>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200906</w:t>
      </w:r>
      <w:r w:rsidRPr="003058E8">
        <w:rPr>
          <w:rFonts w:ascii="Times New Roman" w:eastAsia="標楷體" w:hAnsi="Times New Roman"/>
          <w:b/>
          <w:color w:val="000000" w:themeColor="text1"/>
          <w:sz w:val="28"/>
          <w:szCs w:val="28"/>
        </w:rPr>
        <w:t>耳鼻喉、頭頸外科手術</w:t>
      </w:r>
    </w:p>
    <w:p w14:paraId="675F05BD"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200906012</w:t>
      </w:r>
      <w:r w:rsidRPr="003058E8">
        <w:rPr>
          <w:rFonts w:ascii="Times New Roman" w:eastAsia="標楷體" w:hAnsi="Times New Roman"/>
          <w:color w:val="000000" w:themeColor="text1"/>
          <w:sz w:val="28"/>
          <w:szCs w:val="28"/>
        </w:rPr>
        <w:t>多項手術申報方式，依全民健康保</w:t>
      </w:r>
      <w:r w:rsidR="00573E61" w:rsidRPr="003058E8">
        <w:rPr>
          <w:rFonts w:ascii="Times New Roman" w:eastAsia="標楷體" w:hAnsi="Times New Roman"/>
          <w:color w:val="000000" w:themeColor="text1"/>
          <w:sz w:val="28"/>
          <w:szCs w:val="28"/>
        </w:rPr>
        <w:t>險醫療服務給付項目及支付標準第二部第二章第七節手術通則規定辦理</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(101/2/1)(102/3/1)</w:t>
      </w:r>
      <w:r w:rsidR="002459BB"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(106/12/1)</w:t>
      </w:r>
    </w:p>
    <w:p w14:paraId="436BFF73"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200906020</w:t>
      </w:r>
      <w:r w:rsidRPr="003058E8">
        <w:rPr>
          <w:rFonts w:ascii="Times New Roman" w:eastAsia="標楷體" w:hAnsi="Times New Roman"/>
          <w:color w:val="000000" w:themeColor="text1"/>
          <w:sz w:val="28"/>
          <w:szCs w:val="28"/>
        </w:rPr>
        <w:t>中耳炎及鼻竇炎之手術，應尊重臨床醫師參考病人病情，決定麻醉方式，必要時得調閱麻醉記錄單憑核。</w:t>
      </w:r>
    </w:p>
    <w:p w14:paraId="2133A5D0"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200906032</w:t>
      </w:r>
      <w:r w:rsidRPr="003058E8">
        <w:rPr>
          <w:rFonts w:ascii="Times New Roman" w:eastAsia="標楷體" w:hAnsi="Times New Roman"/>
          <w:color w:val="000000" w:themeColor="text1"/>
          <w:sz w:val="28"/>
          <w:szCs w:val="28"/>
        </w:rPr>
        <w:t>兩耳手術依全民健康保險醫療服務給付項目及支付標準第二部第二章第七節手術通則辦理。</w:t>
      </w:r>
    </w:p>
    <w:p w14:paraId="556CD788"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200906042</w:t>
      </w:r>
      <w:r w:rsidRPr="003058E8">
        <w:rPr>
          <w:rFonts w:ascii="Times New Roman" w:eastAsia="標楷體" w:hAnsi="Times New Roman"/>
          <w:color w:val="000000" w:themeColor="text1"/>
          <w:sz w:val="28"/>
          <w:szCs w:val="28"/>
        </w:rPr>
        <w:t>鼻內或耳內異物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包括通氣管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入手術房使用顯微鏡得申報「外耳道異物除去術，使用耳道鏡，並有麻醉」</w:t>
      </w:r>
      <w:r w:rsidRPr="003058E8">
        <w:rPr>
          <w:rFonts w:ascii="Times New Roman" w:eastAsia="標楷體" w:hAnsi="Times New Roman"/>
          <w:color w:val="000000" w:themeColor="text1"/>
          <w:sz w:val="28"/>
          <w:szCs w:val="28"/>
        </w:rPr>
        <w:t>(84003C)</w:t>
      </w:r>
      <w:r w:rsidRPr="003058E8">
        <w:rPr>
          <w:rFonts w:ascii="Times New Roman" w:eastAsia="標楷體" w:hAnsi="Times New Roman"/>
          <w:color w:val="000000" w:themeColor="text1"/>
          <w:sz w:val="28"/>
          <w:szCs w:val="28"/>
        </w:rPr>
        <w:t>，病歷上應有手術及麻醉紀錄，由專業審查判定，否則依處置項目中，簡單或複雜異物取出申報</w:t>
      </w:r>
      <w:r w:rsidRPr="003058E8">
        <w:rPr>
          <w:rFonts w:ascii="Times New Roman" w:eastAsia="標楷體" w:hAnsi="Times New Roman"/>
          <w:color w:val="000000" w:themeColor="text1"/>
          <w:sz w:val="28"/>
          <w:szCs w:val="28"/>
        </w:rPr>
        <w:t>54003C(</w:t>
      </w:r>
      <w:r w:rsidRPr="003058E8">
        <w:rPr>
          <w:rFonts w:ascii="Times New Roman" w:eastAsia="標楷體" w:hAnsi="Times New Roman"/>
          <w:color w:val="000000" w:themeColor="text1"/>
          <w:sz w:val="28"/>
          <w:szCs w:val="28"/>
        </w:rPr>
        <w:t>簡易異物取出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54004C(</w:t>
      </w:r>
      <w:r w:rsidRPr="003058E8">
        <w:rPr>
          <w:rFonts w:ascii="Times New Roman" w:eastAsia="標楷體" w:hAnsi="Times New Roman"/>
          <w:color w:val="000000" w:themeColor="text1"/>
          <w:sz w:val="28"/>
          <w:szCs w:val="28"/>
        </w:rPr>
        <w:t>複雜異物取出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4B95545F"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200906052</w:t>
      </w:r>
      <w:r w:rsidRPr="003058E8">
        <w:rPr>
          <w:rFonts w:ascii="Times New Roman" w:eastAsia="標楷體" w:hAnsi="Times New Roman"/>
          <w:color w:val="000000" w:themeColor="text1"/>
          <w:sz w:val="28"/>
          <w:szCs w:val="28"/>
        </w:rPr>
        <w:t>耳鼻喉部之手術如鼻甲手術</w:t>
      </w:r>
      <w:r w:rsidRPr="003058E8">
        <w:rPr>
          <w:rFonts w:ascii="Times New Roman" w:eastAsia="標楷體" w:hAnsi="Times New Roman"/>
          <w:color w:val="000000" w:themeColor="text1"/>
          <w:sz w:val="28"/>
          <w:szCs w:val="28"/>
        </w:rPr>
        <w:t>(SMT)</w:t>
      </w:r>
      <w:r w:rsidRPr="003058E8">
        <w:rPr>
          <w:rFonts w:ascii="Times New Roman" w:eastAsia="標楷體" w:hAnsi="Times New Roman"/>
          <w:color w:val="000000" w:themeColor="text1"/>
          <w:sz w:val="28"/>
          <w:szCs w:val="28"/>
        </w:rPr>
        <w:t>、腭咽整形手術</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使用雷射手術施行，因已有申報主手術，不應再另申報雷射手術。</w:t>
      </w:r>
      <w:r w:rsidRPr="003058E8">
        <w:rPr>
          <w:rFonts w:ascii="Times New Roman" w:eastAsia="標楷體" w:hAnsi="Times New Roman"/>
          <w:color w:val="000000" w:themeColor="text1"/>
          <w:sz w:val="28"/>
          <w:szCs w:val="28"/>
        </w:rPr>
        <w:t xml:space="preserve">(101/2/1) </w:t>
      </w:r>
      <w:r w:rsidR="00182C19" w:rsidRPr="003058E8">
        <w:rPr>
          <w:rFonts w:ascii="Times New Roman" w:eastAsia="標楷體" w:hAnsi="Times New Roman"/>
          <w:color w:val="000000" w:themeColor="text1"/>
          <w:sz w:val="28"/>
          <w:szCs w:val="28"/>
        </w:rPr>
        <w:t>(107/2/1)</w:t>
      </w:r>
    </w:p>
    <w:p w14:paraId="3AD2A3CB"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200906062</w:t>
      </w:r>
      <w:r w:rsidRPr="003058E8">
        <w:rPr>
          <w:rFonts w:ascii="Times New Roman" w:eastAsia="標楷體" w:hAnsi="Times New Roman"/>
          <w:color w:val="000000" w:themeColor="text1"/>
          <w:sz w:val="28"/>
          <w:szCs w:val="28"/>
        </w:rPr>
        <w:t>以雷射施行下鼻甲手術：</w:t>
      </w:r>
    </w:p>
    <w:p w14:paraId="3DE27013" w14:textId="77777777" w:rsidR="007F45E6" w:rsidRPr="003058E8" w:rsidRDefault="007F45E6" w:rsidP="00AA0EEE">
      <w:pPr>
        <w:spacing w:line="520" w:lineRule="exact"/>
        <w:ind w:left="1820" w:hangingChars="650" w:hanging="18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200906062-01</w:t>
      </w:r>
      <w:r w:rsidRPr="003058E8">
        <w:rPr>
          <w:rFonts w:ascii="Times New Roman" w:eastAsia="標楷體" w:hAnsi="Times New Roman"/>
          <w:color w:val="000000" w:themeColor="text1"/>
          <w:sz w:val="28"/>
          <w:szCs w:val="28"/>
        </w:rPr>
        <w:t>以紅外線、黏膜下電燒灼施行下鼻甲手術得申報黏膜下透熱法</w:t>
      </w:r>
      <w:r w:rsidRPr="003058E8">
        <w:rPr>
          <w:rFonts w:ascii="Times New Roman" w:eastAsia="標楷體" w:hAnsi="Times New Roman"/>
          <w:color w:val="000000" w:themeColor="text1"/>
          <w:sz w:val="28"/>
          <w:szCs w:val="28"/>
        </w:rPr>
        <w:t>(65074C)</w:t>
      </w:r>
      <w:r w:rsidRPr="003058E8">
        <w:rPr>
          <w:rFonts w:ascii="Times New Roman" w:eastAsia="標楷體" w:hAnsi="Times New Roman"/>
          <w:color w:val="000000" w:themeColor="text1"/>
          <w:sz w:val="28"/>
          <w:szCs w:val="28"/>
        </w:rPr>
        <w:t>。</w:t>
      </w:r>
    </w:p>
    <w:p w14:paraId="32F24DC3"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200906062-02</w:t>
      </w:r>
      <w:r w:rsidRPr="003058E8">
        <w:rPr>
          <w:rFonts w:ascii="Times New Roman" w:eastAsia="標楷體" w:hAnsi="Times New Roman"/>
          <w:color w:val="000000" w:themeColor="text1"/>
          <w:sz w:val="28"/>
          <w:szCs w:val="28"/>
        </w:rPr>
        <w:t>以一般電燒灼</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表面</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行下鼻甲手術得申報鼻甲電燒灼</w:t>
      </w:r>
      <w:r w:rsidRPr="003058E8">
        <w:rPr>
          <w:rFonts w:ascii="Times New Roman" w:eastAsia="標楷體" w:hAnsi="Times New Roman"/>
          <w:color w:val="000000" w:themeColor="text1"/>
          <w:sz w:val="28"/>
          <w:szCs w:val="28"/>
        </w:rPr>
        <w:t>(65003C)</w:t>
      </w:r>
      <w:r w:rsidRPr="003058E8">
        <w:rPr>
          <w:rFonts w:ascii="Times New Roman" w:eastAsia="標楷體" w:hAnsi="Times New Roman"/>
          <w:color w:val="000000" w:themeColor="text1"/>
          <w:sz w:val="28"/>
          <w:szCs w:val="28"/>
        </w:rPr>
        <w:t>。</w:t>
      </w:r>
    </w:p>
    <w:p w14:paraId="149E08E9"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200906072</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Auricle pseudocyst</w:t>
      </w:r>
      <w:r w:rsidRPr="003058E8">
        <w:rPr>
          <w:rFonts w:ascii="Times New Roman" w:eastAsia="標楷體" w:hAnsi="Times New Roman"/>
          <w:color w:val="000000" w:themeColor="text1"/>
          <w:sz w:val="28"/>
          <w:szCs w:val="28"/>
        </w:rPr>
        <w:t>原則申報</w:t>
      </w:r>
      <w:r w:rsidRPr="003058E8">
        <w:rPr>
          <w:rFonts w:ascii="Times New Roman" w:eastAsia="標楷體" w:hAnsi="Times New Roman"/>
          <w:color w:val="000000" w:themeColor="text1"/>
          <w:sz w:val="28"/>
          <w:szCs w:val="28"/>
        </w:rPr>
        <w:t>excision of preauriclular fistula or cyst (84005C)</w:t>
      </w:r>
      <w:r w:rsidRPr="003058E8">
        <w:rPr>
          <w:rFonts w:ascii="Times New Roman" w:eastAsia="標楷體" w:hAnsi="Times New Roman"/>
          <w:color w:val="000000" w:themeColor="text1"/>
          <w:sz w:val="28"/>
          <w:szCs w:val="28"/>
        </w:rPr>
        <w:t>，若是造成耳殻明顯變形需切除部分軟骨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需有組織報告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，得申報外傷性耳成形術</w:t>
      </w:r>
      <w:r w:rsidRPr="003058E8">
        <w:rPr>
          <w:rFonts w:ascii="Times New Roman" w:eastAsia="標楷體" w:hAnsi="Times New Roman"/>
          <w:color w:val="000000" w:themeColor="text1"/>
          <w:sz w:val="28"/>
          <w:szCs w:val="28"/>
        </w:rPr>
        <w:t>traumatic otoplasty (84011B)</w:t>
      </w:r>
      <w:r w:rsidRPr="003058E8">
        <w:rPr>
          <w:rFonts w:ascii="Times New Roman" w:eastAsia="標楷體" w:hAnsi="Times New Roman"/>
          <w:color w:val="000000" w:themeColor="text1"/>
          <w:sz w:val="28"/>
          <w:szCs w:val="28"/>
        </w:rPr>
        <w:t>。若僅為處置，得申報皮下腫瘍、囊腫抽吸</w:t>
      </w:r>
      <w:r w:rsidRPr="003058E8">
        <w:rPr>
          <w:rFonts w:ascii="Times New Roman" w:eastAsia="標楷體" w:hAnsi="Times New Roman"/>
          <w:color w:val="000000" w:themeColor="text1"/>
          <w:sz w:val="28"/>
          <w:szCs w:val="28"/>
        </w:rPr>
        <w:t xml:space="preserve"> (47044C)</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0DC888AC"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200906080</w:t>
      </w:r>
      <w:r w:rsidRPr="003058E8">
        <w:rPr>
          <w:rFonts w:ascii="Times New Roman" w:eastAsia="標楷體" w:hAnsi="Times New Roman"/>
          <w:color w:val="000000" w:themeColor="text1"/>
          <w:sz w:val="28"/>
          <w:szCs w:val="28"/>
        </w:rPr>
        <w:t>手術執行懸壅垂軟腭咽喉整形術</w:t>
      </w:r>
      <w:r w:rsidRPr="003058E8">
        <w:rPr>
          <w:rFonts w:ascii="Times New Roman" w:eastAsia="標楷體" w:hAnsi="Times New Roman"/>
          <w:color w:val="000000" w:themeColor="text1"/>
          <w:sz w:val="28"/>
          <w:szCs w:val="28"/>
        </w:rPr>
        <w:t xml:space="preserve"> (uvulopalatopharyngoplasty</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UPPP)</w:t>
      </w:r>
      <w:r w:rsidRPr="003058E8">
        <w:rPr>
          <w:rFonts w:ascii="Times New Roman" w:eastAsia="標楷體" w:hAnsi="Times New Roman"/>
          <w:color w:val="000000" w:themeColor="text1"/>
          <w:sz w:val="28"/>
          <w:szCs w:val="28"/>
        </w:rPr>
        <w:t>，病歷需記載扁桃腺肥大、</w:t>
      </w:r>
      <w:r w:rsidRPr="003058E8">
        <w:rPr>
          <w:rFonts w:ascii="Times New Roman" w:eastAsia="標楷體" w:hAnsi="Times New Roman"/>
          <w:color w:val="000000" w:themeColor="text1"/>
          <w:sz w:val="28"/>
          <w:szCs w:val="28"/>
        </w:rPr>
        <w:t>snoring</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apnea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 xml:space="preserve">morning </w:t>
      </w:r>
      <w:r w:rsidRPr="003058E8">
        <w:rPr>
          <w:rFonts w:ascii="Times New Roman" w:eastAsia="標楷體" w:hAnsi="Times New Roman"/>
          <w:color w:val="000000" w:themeColor="text1"/>
          <w:sz w:val="28"/>
          <w:szCs w:val="28"/>
        </w:rPr>
        <w:lastRenderedPageBreak/>
        <w:t>headache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arousal</w:t>
      </w:r>
      <w:r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daytime somnolence</w:t>
      </w:r>
      <w:r w:rsidRPr="003058E8">
        <w:rPr>
          <w:rFonts w:ascii="Times New Roman" w:eastAsia="標楷體" w:hAnsi="Times New Roman"/>
          <w:color w:val="000000" w:themeColor="text1"/>
          <w:sz w:val="28"/>
          <w:szCs w:val="28"/>
        </w:rPr>
        <w:t>等一種以上症狀。</w:t>
      </w:r>
      <w:r w:rsidR="00182C19" w:rsidRPr="003058E8">
        <w:rPr>
          <w:rFonts w:ascii="Times New Roman" w:eastAsia="標楷體" w:hAnsi="Times New Roman"/>
          <w:color w:val="000000" w:themeColor="text1"/>
          <w:sz w:val="28"/>
          <w:szCs w:val="28"/>
        </w:rPr>
        <w:t>(107/2/1)</w:t>
      </w:r>
    </w:p>
    <w:p w14:paraId="612FE089" w14:textId="51D2A793" w:rsidR="00BE0DD4"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sectPr w:rsidR="00BE0DD4" w:rsidRPr="003058E8">
          <w:pgSz w:w="11906" w:h="16838"/>
          <w:pgMar w:top="1418" w:right="1304" w:bottom="1418" w:left="1320" w:header="720" w:footer="720" w:gutter="0"/>
          <w:cols w:space="720"/>
          <w:docGrid w:type="lines" w:linePitch="405"/>
        </w:sectPr>
      </w:pPr>
      <w:r w:rsidRPr="003058E8">
        <w:rPr>
          <w:rFonts w:ascii="Times New Roman" w:eastAsia="標楷體" w:hAnsi="Times New Roman"/>
          <w:color w:val="000000" w:themeColor="text1"/>
          <w:sz w:val="28"/>
          <w:szCs w:val="28"/>
        </w:rPr>
        <w:t>200906092 Sudden deafness</w:t>
      </w:r>
      <w:r w:rsidRPr="003058E8">
        <w:rPr>
          <w:rFonts w:ascii="Times New Roman" w:eastAsia="標楷體" w:hAnsi="Times New Roman"/>
          <w:color w:val="000000" w:themeColor="text1"/>
          <w:sz w:val="28"/>
          <w:szCs w:val="28"/>
        </w:rPr>
        <w:t>病人進行</w:t>
      </w:r>
      <w:r w:rsidRPr="003058E8">
        <w:rPr>
          <w:rFonts w:ascii="Times New Roman" w:eastAsia="標楷體" w:hAnsi="Times New Roman"/>
          <w:color w:val="000000" w:themeColor="text1"/>
          <w:sz w:val="28"/>
          <w:szCs w:val="28"/>
        </w:rPr>
        <w:t>transtympanic steroid injection</w:t>
      </w:r>
      <w:r w:rsidRPr="003058E8">
        <w:rPr>
          <w:rFonts w:ascii="Times New Roman" w:eastAsia="標楷體" w:hAnsi="Times New Roman"/>
          <w:color w:val="000000" w:themeColor="text1"/>
          <w:sz w:val="28"/>
          <w:szCs w:val="28"/>
        </w:rPr>
        <w:t>，門診得申報顯微鏡下耳內注射</w:t>
      </w:r>
      <w:r w:rsidRPr="003058E8">
        <w:rPr>
          <w:rFonts w:ascii="Times New Roman" w:eastAsia="標楷體" w:hAnsi="Times New Roman"/>
          <w:color w:val="000000" w:themeColor="text1"/>
          <w:sz w:val="28"/>
          <w:szCs w:val="28"/>
        </w:rPr>
        <w:t>(54009B)</w:t>
      </w:r>
      <w:r w:rsidRPr="003058E8">
        <w:rPr>
          <w:rFonts w:ascii="Times New Roman" w:eastAsia="標楷體" w:hAnsi="Times New Roman"/>
          <w:color w:val="000000" w:themeColor="text1"/>
          <w:sz w:val="28"/>
          <w:szCs w:val="28"/>
        </w:rPr>
        <w:t>；開刀房若設有專屬耳用內視鏡二氧化碳雷射系統，則得申報二氧化碳雷射手術</w:t>
      </w:r>
      <w:r w:rsidRPr="003058E8">
        <w:rPr>
          <w:rFonts w:ascii="Times New Roman" w:eastAsia="標楷體" w:hAnsi="Times New Roman"/>
          <w:color w:val="000000" w:themeColor="text1"/>
          <w:sz w:val="28"/>
          <w:szCs w:val="28"/>
        </w:rPr>
        <w:t>(62020</w:t>
      </w:r>
      <w:r w:rsidR="00906AFD"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，若執行鼓膜切開後再注射，則得申報顯微鏡／內視鏡下鼓膜切開術</w:t>
      </w:r>
      <w:r w:rsidRPr="003058E8">
        <w:rPr>
          <w:rFonts w:ascii="Times New Roman" w:eastAsia="標楷體" w:hAnsi="Times New Roman"/>
          <w:color w:val="000000" w:themeColor="text1"/>
          <w:sz w:val="28"/>
          <w:szCs w:val="28"/>
        </w:rPr>
        <w:t>(84007C)</w:t>
      </w:r>
      <w:r w:rsidR="00906AFD" w:rsidRPr="003058E8">
        <w:rPr>
          <w:rFonts w:ascii="Times New Roman" w:eastAsia="標楷體" w:hAnsi="Times New Roman" w:hint="eastAsia"/>
          <w:color w:val="000000" w:themeColor="text1"/>
          <w:sz w:val="28"/>
          <w:szCs w:val="28"/>
        </w:rPr>
        <w:t>。</w:t>
      </w:r>
      <w:r w:rsidR="00182C19" w:rsidRPr="003058E8">
        <w:rPr>
          <w:rFonts w:ascii="Times New Roman" w:eastAsia="標楷體" w:hAnsi="Times New Roman"/>
          <w:color w:val="000000" w:themeColor="text1"/>
          <w:sz w:val="28"/>
          <w:szCs w:val="28"/>
        </w:rPr>
        <w:t>(107/2/1)</w:t>
      </w:r>
      <w:r w:rsidR="00BE0DD4"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BE0DD4" w:rsidRPr="003058E8">
        <w:rPr>
          <w:rFonts w:ascii="Times New Roman" w:eastAsia="標楷體" w:hAnsi="Times New Roman"/>
          <w:color w:val="000000" w:themeColor="text1"/>
          <w:sz w:val="28"/>
          <w:szCs w:val="28"/>
        </w:rPr>
        <w:t>)</w:t>
      </w:r>
      <w:r w:rsidR="00906AFD" w:rsidRPr="003058E8">
        <w:rPr>
          <w:rFonts w:ascii="Times New Roman" w:eastAsia="標楷體" w:hAnsi="Times New Roman"/>
          <w:color w:val="000000" w:themeColor="text1"/>
          <w:sz w:val="28"/>
          <w:szCs w:val="28"/>
        </w:rPr>
        <w:t>(</w:t>
      </w:r>
      <w:r w:rsidR="009F5CE1" w:rsidRPr="003058E8">
        <w:rPr>
          <w:rFonts w:ascii="Times New Roman" w:eastAsia="標楷體" w:hAnsi="Times New Roman"/>
          <w:color w:val="000000" w:themeColor="text1"/>
          <w:sz w:val="28"/>
          <w:szCs w:val="28"/>
        </w:rPr>
        <w:t>112/4/1</w:t>
      </w:r>
      <w:r w:rsidR="00906AFD" w:rsidRPr="003058E8">
        <w:rPr>
          <w:rFonts w:ascii="Times New Roman" w:eastAsia="標楷體" w:hAnsi="Times New Roman"/>
          <w:color w:val="000000" w:themeColor="text1"/>
          <w:sz w:val="28"/>
          <w:szCs w:val="28"/>
        </w:rPr>
        <w:t>)</w:t>
      </w:r>
    </w:p>
    <w:p w14:paraId="04C5CE80" w14:textId="77777777" w:rsidR="007F45E6" w:rsidRPr="003058E8" w:rsidRDefault="007F45E6" w:rsidP="00AA0EEE">
      <w:pPr>
        <w:spacing w:line="520" w:lineRule="exact"/>
        <w:jc w:val="both"/>
        <w:rPr>
          <w:rFonts w:ascii="Times New Roman" w:eastAsia="標楷體" w:hAnsi="Times New Roman"/>
          <w:b/>
          <w:color w:val="000000" w:themeColor="text1"/>
          <w:sz w:val="28"/>
          <w:szCs w:val="28"/>
        </w:rPr>
      </w:pPr>
      <w:r w:rsidRPr="003058E8">
        <w:rPr>
          <w:rFonts w:ascii="Times New Roman" w:eastAsia="標楷體" w:hAnsi="Times New Roman"/>
          <w:b/>
          <w:color w:val="000000" w:themeColor="text1"/>
          <w:sz w:val="28"/>
          <w:szCs w:val="28"/>
        </w:rPr>
        <w:lastRenderedPageBreak/>
        <w:t>200907</w:t>
      </w:r>
      <w:r w:rsidRPr="003058E8">
        <w:rPr>
          <w:rFonts w:ascii="Times New Roman" w:eastAsia="標楷體" w:hAnsi="Times New Roman"/>
          <w:b/>
          <w:color w:val="000000" w:themeColor="text1"/>
          <w:sz w:val="28"/>
          <w:szCs w:val="28"/>
        </w:rPr>
        <w:t>耳鼻喉、頭頸外科用藥</w:t>
      </w:r>
    </w:p>
    <w:p w14:paraId="338FB91A"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200907011</w:t>
      </w:r>
      <w:r w:rsidRPr="003058E8">
        <w:rPr>
          <w:rFonts w:ascii="Times New Roman" w:eastAsia="標楷體" w:hAnsi="Times New Roman"/>
          <w:color w:val="000000" w:themeColor="text1"/>
          <w:sz w:val="28"/>
          <w:szCs w:val="28"/>
        </w:rPr>
        <w:t>類固醇鼻噴劑之開立，一個月以</w:t>
      </w:r>
      <w:r w:rsidRPr="003058E8">
        <w:rPr>
          <w:rFonts w:ascii="Times New Roman" w:eastAsia="標楷體" w:hAnsi="Times New Roman"/>
          <w:color w:val="000000" w:themeColor="text1"/>
          <w:sz w:val="28"/>
          <w:szCs w:val="28"/>
        </w:rPr>
        <w:t>1~2</w:t>
      </w:r>
      <w:r w:rsidRPr="003058E8">
        <w:rPr>
          <w:rFonts w:ascii="Times New Roman" w:eastAsia="標楷體" w:hAnsi="Times New Roman"/>
          <w:color w:val="000000" w:themeColor="text1"/>
          <w:sz w:val="28"/>
          <w:szCs w:val="28"/>
        </w:rPr>
        <w:t>瓶為原則。口服抗組織胺及口服類固醇，得視病情需要與類固醇鼻噴劑同時開立。</w:t>
      </w:r>
      <w:r w:rsidR="00182C19" w:rsidRPr="003058E8">
        <w:rPr>
          <w:rFonts w:ascii="Times New Roman" w:eastAsia="標楷體" w:hAnsi="Times New Roman"/>
          <w:color w:val="000000" w:themeColor="text1"/>
          <w:sz w:val="28"/>
          <w:szCs w:val="28"/>
        </w:rPr>
        <w:t>(107/2/1)</w:t>
      </w:r>
    </w:p>
    <w:p w14:paraId="2BBCE18E"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w:t>
      </w:r>
      <w:r w:rsidRPr="003058E8">
        <w:rPr>
          <w:rFonts w:ascii="Times New Roman" w:eastAsia="標楷體" w:hAnsi="Times New Roman"/>
          <w:color w:val="000000" w:themeColor="text1"/>
          <w:sz w:val="28"/>
          <w:szCs w:val="28"/>
        </w:rPr>
        <w:t>多樣抗組織胺之同時開立，要慎重使用，必要時：</w:t>
      </w:r>
      <w:r w:rsidR="00182C19" w:rsidRPr="003058E8">
        <w:rPr>
          <w:rFonts w:ascii="Times New Roman" w:eastAsia="標楷體" w:hAnsi="Times New Roman"/>
          <w:color w:val="000000" w:themeColor="text1"/>
          <w:sz w:val="28"/>
          <w:szCs w:val="28"/>
        </w:rPr>
        <w:t>(107/2/1)</w:t>
      </w:r>
    </w:p>
    <w:p w14:paraId="0825C687"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200907021-01</w:t>
      </w:r>
      <w:r w:rsidRPr="003058E8">
        <w:rPr>
          <w:rFonts w:ascii="Times New Roman" w:eastAsia="標楷體" w:hAnsi="Times New Roman"/>
          <w:color w:val="000000" w:themeColor="text1"/>
          <w:sz w:val="28"/>
          <w:szCs w:val="28"/>
        </w:rPr>
        <w:t>長效及短效抗組織胺可互相搭配使用。</w:t>
      </w:r>
    </w:p>
    <w:p w14:paraId="2C3DD687"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200907021-02</w:t>
      </w:r>
      <w:r w:rsidRPr="003058E8">
        <w:rPr>
          <w:rFonts w:ascii="Times New Roman" w:eastAsia="標楷體" w:hAnsi="Times New Roman"/>
          <w:color w:val="000000" w:themeColor="text1"/>
          <w:sz w:val="28"/>
          <w:szCs w:val="28"/>
        </w:rPr>
        <w:t>口服與鼻噴抗組織胺，必要時可以同時使用。</w:t>
      </w:r>
    </w:p>
    <w:p w14:paraId="5B5BB655" w14:textId="77777777" w:rsidR="007F45E6" w:rsidRPr="003058E8" w:rsidRDefault="007F45E6" w:rsidP="00AA0EEE">
      <w:pPr>
        <w:spacing w:line="520" w:lineRule="exact"/>
        <w:ind w:left="1260" w:hangingChars="450" w:hanging="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200907021-03</w:t>
      </w:r>
      <w:r w:rsidRPr="003058E8">
        <w:rPr>
          <w:rFonts w:ascii="Times New Roman" w:eastAsia="標楷體" w:hAnsi="Times New Roman"/>
          <w:color w:val="000000" w:themeColor="text1"/>
          <w:sz w:val="28"/>
          <w:szCs w:val="28"/>
        </w:rPr>
        <w:t>特殊情況下，口服與鼻去充血劑、類固醇可同時開立。</w:t>
      </w:r>
    </w:p>
    <w:p w14:paraId="686ECB0B"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200907031</w:t>
      </w:r>
      <w:r w:rsidRPr="003058E8">
        <w:rPr>
          <w:rFonts w:ascii="Times New Roman" w:eastAsia="標楷體" w:hAnsi="Times New Roman"/>
          <w:color w:val="000000" w:themeColor="text1"/>
          <w:sz w:val="28"/>
          <w:szCs w:val="28"/>
        </w:rPr>
        <w:t>依病情需要得開立化痰藥物如</w:t>
      </w:r>
      <w:r w:rsidRPr="003058E8">
        <w:rPr>
          <w:rFonts w:ascii="Times New Roman" w:eastAsia="標楷體" w:hAnsi="Times New Roman"/>
          <w:color w:val="000000" w:themeColor="text1"/>
          <w:sz w:val="28"/>
          <w:szCs w:val="28"/>
        </w:rPr>
        <w:t>ambroxol(</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mucosolvan)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carbocysteine(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muco syrup)</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guaiacol glycolate(</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guaphen syrup)</w:t>
      </w:r>
      <w:r w:rsidRPr="003058E8">
        <w:rPr>
          <w:rFonts w:ascii="Times New Roman" w:eastAsia="標楷體" w:hAnsi="Times New Roman"/>
          <w:color w:val="000000" w:themeColor="text1"/>
          <w:sz w:val="28"/>
          <w:szCs w:val="28"/>
        </w:rPr>
        <w:t>等。</w:t>
      </w:r>
      <w:r w:rsidR="00182C19" w:rsidRPr="003058E8">
        <w:rPr>
          <w:rFonts w:ascii="Times New Roman" w:eastAsia="標楷體" w:hAnsi="Times New Roman"/>
          <w:color w:val="000000" w:themeColor="text1"/>
          <w:sz w:val="28"/>
          <w:szCs w:val="28"/>
        </w:rPr>
        <w:t>(107/2/1)</w:t>
      </w:r>
    </w:p>
    <w:p w14:paraId="7D7061F9" w14:textId="77777777" w:rsidR="007F45E6" w:rsidRPr="003058E8" w:rsidRDefault="007F45E6" w:rsidP="00AA0EEE">
      <w:pPr>
        <w:spacing w:line="520" w:lineRule="exact"/>
        <w:ind w:left="1400" w:hangingChars="500" w:hanging="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200907041</w:t>
      </w:r>
      <w:r w:rsidRPr="003058E8">
        <w:rPr>
          <w:rFonts w:ascii="Times New Roman" w:eastAsia="標楷體" w:hAnsi="Times New Roman"/>
          <w:color w:val="000000" w:themeColor="text1"/>
          <w:sz w:val="28"/>
          <w:szCs w:val="28"/>
        </w:rPr>
        <w:t>抗生素之開立：</w:t>
      </w:r>
      <w:r w:rsidR="00182C19" w:rsidRPr="003058E8">
        <w:rPr>
          <w:rFonts w:ascii="Times New Roman" w:eastAsia="標楷體" w:hAnsi="Times New Roman"/>
          <w:color w:val="000000" w:themeColor="text1"/>
          <w:sz w:val="28"/>
          <w:szCs w:val="28"/>
        </w:rPr>
        <w:t>(107/2/1)</w:t>
      </w:r>
    </w:p>
    <w:p w14:paraId="5B6B8CC2"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200907041-01</w:t>
      </w:r>
      <w:r w:rsidRPr="003058E8">
        <w:rPr>
          <w:rFonts w:ascii="Times New Roman" w:eastAsia="標楷體" w:hAnsi="Times New Roman"/>
          <w:color w:val="000000" w:themeColor="text1"/>
          <w:sz w:val="28"/>
          <w:szCs w:val="28"/>
        </w:rPr>
        <w:t>使用第一線抗生素，只要病歷記載完整，有適應症，應尊重臨床醫師意見。</w:t>
      </w:r>
    </w:p>
    <w:p w14:paraId="4803DFB1"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200907041-02</w:t>
      </w:r>
      <w:r w:rsidRPr="003058E8">
        <w:rPr>
          <w:rFonts w:ascii="Times New Roman" w:eastAsia="標楷體" w:hAnsi="Times New Roman"/>
          <w:color w:val="000000" w:themeColor="text1"/>
          <w:sz w:val="28"/>
          <w:szCs w:val="28"/>
        </w:rPr>
        <w:t>若病情需要使用第一線以外之抗生素或併用兩種抗生素，應依「全民健康保險藥物給付項目及支付標準」第</w:t>
      </w:r>
      <w:r w:rsidRPr="003058E8">
        <w:rPr>
          <w:rFonts w:ascii="Times New Roman" w:eastAsia="標楷體" w:hAnsi="Times New Roman"/>
          <w:color w:val="000000" w:themeColor="text1"/>
          <w:sz w:val="28"/>
          <w:szCs w:val="28"/>
        </w:rPr>
        <w:t>10</w:t>
      </w:r>
      <w:r w:rsidRPr="003058E8">
        <w:rPr>
          <w:rFonts w:ascii="Times New Roman" w:eastAsia="標楷體" w:hAnsi="Times New Roman"/>
          <w:color w:val="000000" w:themeColor="text1"/>
          <w:sz w:val="28"/>
          <w:szCs w:val="28"/>
        </w:rPr>
        <w:t>節抗微生物劑</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通則辦理，且病歷需詳實記載。</w:t>
      </w:r>
    </w:p>
    <w:p w14:paraId="57A974BF" w14:textId="77777777" w:rsidR="007F45E6" w:rsidRPr="003058E8" w:rsidRDefault="007F45E6" w:rsidP="00AA0EEE">
      <w:pPr>
        <w:spacing w:line="520" w:lineRule="exact"/>
        <w:ind w:left="1417" w:hangingChars="506" w:hanging="141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200907051 12</w:t>
      </w:r>
      <w:r w:rsidRPr="003058E8">
        <w:rPr>
          <w:rFonts w:ascii="Times New Roman" w:eastAsia="標楷體" w:hAnsi="Times New Roman"/>
          <w:color w:val="000000" w:themeColor="text1"/>
          <w:sz w:val="28"/>
          <w:szCs w:val="28"/>
        </w:rPr>
        <w:t>歲</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以下兒童及不適合服用固型製劑之病人方得使用口服液劑</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包括抗生素</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182C19" w:rsidRPr="003058E8">
        <w:rPr>
          <w:rFonts w:ascii="Times New Roman" w:eastAsia="標楷體" w:hAnsi="Times New Roman"/>
          <w:color w:val="000000" w:themeColor="text1"/>
          <w:sz w:val="28"/>
          <w:szCs w:val="28"/>
        </w:rPr>
        <w:t>(107/2/1)</w:t>
      </w:r>
    </w:p>
    <w:p w14:paraId="1AF0AF5C"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w:t>
      </w:r>
      <w:r w:rsidRPr="003058E8">
        <w:rPr>
          <w:rFonts w:ascii="Times New Roman" w:eastAsia="標楷體" w:hAnsi="Times New Roman"/>
          <w:color w:val="000000" w:themeColor="text1"/>
          <w:sz w:val="28"/>
          <w:szCs w:val="28"/>
        </w:rPr>
        <w:t>抗微生物製劑使用</w:t>
      </w:r>
      <w:r w:rsidR="00182C19" w:rsidRPr="003058E8">
        <w:rPr>
          <w:rFonts w:ascii="Times New Roman" w:eastAsia="標楷體" w:hAnsi="Times New Roman"/>
          <w:color w:val="000000" w:themeColor="text1"/>
          <w:sz w:val="28"/>
          <w:szCs w:val="28"/>
        </w:rPr>
        <w:t>(107/2/1)</w:t>
      </w:r>
    </w:p>
    <w:p w14:paraId="1E842C73"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200907061-01</w:t>
      </w:r>
      <w:r w:rsidRPr="003058E8">
        <w:rPr>
          <w:rFonts w:ascii="Times New Roman" w:eastAsia="標楷體" w:hAnsi="Times New Roman"/>
          <w:color w:val="000000" w:themeColor="text1"/>
          <w:sz w:val="28"/>
          <w:szCs w:val="28"/>
        </w:rPr>
        <w:t>清淨</w:t>
      </w:r>
      <w:r w:rsidRPr="003058E8">
        <w:rPr>
          <w:rFonts w:ascii="Times New Roman" w:eastAsia="標楷體" w:hAnsi="Times New Roman"/>
          <w:color w:val="000000" w:themeColor="text1"/>
          <w:sz w:val="28"/>
          <w:szCs w:val="28"/>
        </w:rPr>
        <w:t xml:space="preserve"> (clean)</w:t>
      </w:r>
      <w:r w:rsidRPr="003058E8">
        <w:rPr>
          <w:rFonts w:ascii="Times New Roman" w:eastAsia="標楷體" w:hAnsi="Times New Roman"/>
          <w:color w:val="000000" w:themeColor="text1"/>
          <w:sz w:val="28"/>
          <w:szCs w:val="28"/>
        </w:rPr>
        <w:t>的手術傷口</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術前一小時給予，術後追加以不超過</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小時為限。</w:t>
      </w:r>
    </w:p>
    <w:p w14:paraId="4FA9EAF4"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200907061-02</w:t>
      </w:r>
      <w:r w:rsidRPr="003058E8">
        <w:rPr>
          <w:rFonts w:ascii="Times New Roman" w:eastAsia="標楷體" w:hAnsi="Times New Roman"/>
          <w:color w:val="000000" w:themeColor="text1"/>
          <w:sz w:val="28"/>
          <w:szCs w:val="28"/>
        </w:rPr>
        <w:t>清淨但易受污染</w:t>
      </w:r>
      <w:r w:rsidRPr="003058E8">
        <w:rPr>
          <w:rFonts w:ascii="Times New Roman" w:eastAsia="標楷體" w:hAnsi="Times New Roman"/>
          <w:color w:val="000000" w:themeColor="text1"/>
          <w:sz w:val="28"/>
          <w:szCs w:val="28"/>
        </w:rPr>
        <w:t>(clean-contaminated)</w:t>
      </w:r>
      <w:r w:rsidRPr="003058E8">
        <w:rPr>
          <w:rFonts w:ascii="Times New Roman" w:eastAsia="標楷體" w:hAnsi="Times New Roman"/>
          <w:color w:val="000000" w:themeColor="text1"/>
          <w:sz w:val="28"/>
          <w:szCs w:val="28"/>
        </w:rPr>
        <w:t>的手術傷口：手術前後給予抗生素製劑，以</w:t>
      </w:r>
      <w:r w:rsidRPr="003058E8">
        <w:rPr>
          <w:rFonts w:ascii="Times New Roman" w:eastAsia="標楷體" w:hAnsi="Times New Roman"/>
          <w:color w:val="000000" w:themeColor="text1"/>
          <w:sz w:val="28"/>
          <w:szCs w:val="28"/>
        </w:rPr>
        <w:t>24</w:t>
      </w:r>
      <w:r w:rsidRPr="003058E8">
        <w:rPr>
          <w:rFonts w:ascii="Times New Roman" w:eastAsia="標楷體" w:hAnsi="Times New Roman"/>
          <w:color w:val="000000" w:themeColor="text1"/>
          <w:sz w:val="28"/>
          <w:szCs w:val="28"/>
        </w:rPr>
        <w:t>小時為原則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口服與針劑併計</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，以第一線抗微生物製劑為主，如需使用第一線以外之抗生素或超過</w:t>
      </w:r>
      <w:r w:rsidRPr="003058E8">
        <w:rPr>
          <w:rFonts w:ascii="Times New Roman" w:eastAsia="標楷體" w:hAnsi="Times New Roman"/>
          <w:color w:val="000000" w:themeColor="text1"/>
          <w:sz w:val="28"/>
          <w:szCs w:val="28"/>
        </w:rPr>
        <w:t>48</w:t>
      </w:r>
      <w:r w:rsidRPr="003058E8">
        <w:rPr>
          <w:rFonts w:ascii="Times New Roman" w:eastAsia="標楷體" w:hAnsi="Times New Roman"/>
          <w:color w:val="000000" w:themeColor="text1"/>
          <w:sz w:val="28"/>
          <w:szCs w:val="28"/>
        </w:rPr>
        <w:t>小時，應詳敘理由或附細菌培養報告。</w:t>
      </w:r>
    </w:p>
    <w:p w14:paraId="44A76ECD" w14:textId="77777777" w:rsidR="007F45E6" w:rsidRPr="003058E8" w:rsidRDefault="007F45E6" w:rsidP="00AA0EEE">
      <w:pPr>
        <w:spacing w:line="520" w:lineRule="exact"/>
        <w:ind w:left="1680" w:hangingChars="600" w:hanging="16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200907061-03</w:t>
      </w:r>
      <w:r w:rsidRPr="003058E8">
        <w:rPr>
          <w:rFonts w:ascii="Times New Roman" w:eastAsia="標楷體" w:hAnsi="Times New Roman"/>
          <w:color w:val="000000" w:themeColor="text1"/>
          <w:sz w:val="28"/>
          <w:szCs w:val="28"/>
        </w:rPr>
        <w:t>污染性傷口之手術及手術後發生感染併發症，依相關抗生素使</w:t>
      </w:r>
      <w:r w:rsidRPr="003058E8">
        <w:rPr>
          <w:rFonts w:ascii="Times New Roman" w:eastAsia="標楷體" w:hAnsi="Times New Roman"/>
          <w:color w:val="000000" w:themeColor="text1"/>
          <w:sz w:val="28"/>
          <w:szCs w:val="28"/>
        </w:rPr>
        <w:lastRenderedPageBreak/>
        <w:t>用原則用藥。</w:t>
      </w:r>
    </w:p>
    <w:p w14:paraId="66529858" w14:textId="77777777" w:rsidR="007F45E6" w:rsidRPr="003058E8" w:rsidRDefault="007F45E6" w:rsidP="00AA0EEE">
      <w:pPr>
        <w:spacing w:line="52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200907071 Laryngopharygeal reflux (LPR)</w:t>
      </w:r>
      <w:r w:rsidRPr="003058E8">
        <w:rPr>
          <w:rFonts w:ascii="Times New Roman" w:eastAsia="標楷體" w:hAnsi="Times New Roman"/>
          <w:color w:val="000000" w:themeColor="text1"/>
          <w:sz w:val="28"/>
          <w:szCs w:val="28"/>
        </w:rPr>
        <w:t>的藥物治療可包括</w:t>
      </w:r>
      <w:r w:rsidRPr="003058E8">
        <w:rPr>
          <w:rFonts w:ascii="Times New Roman" w:eastAsia="標楷體" w:hAnsi="Times New Roman"/>
          <w:color w:val="000000" w:themeColor="text1"/>
          <w:sz w:val="28"/>
          <w:szCs w:val="28"/>
        </w:rPr>
        <w:t>Proton pump inhibitors(PPI)</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H2 blockers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antacids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prokinetic agents</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sucralfate</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anti-anxiety medicine (anxiolytics)</w:t>
      </w:r>
      <w:r w:rsidRPr="003058E8">
        <w:rPr>
          <w:rFonts w:ascii="Times New Roman" w:eastAsia="標楷體" w:hAnsi="Times New Roman"/>
          <w:color w:val="000000" w:themeColor="text1"/>
          <w:sz w:val="28"/>
          <w:szCs w:val="28"/>
        </w:rPr>
        <w:t>，耳鼻喉科專科醫師可依病人症狀及理學檢查及健保給付規定，開立適當藥物組合治療，並得以鼻咽內視鏡追蹤治療結果。</w:t>
      </w:r>
      <w:r w:rsidR="00182C19" w:rsidRPr="003058E8">
        <w:rPr>
          <w:rFonts w:ascii="Times New Roman" w:eastAsia="標楷體" w:hAnsi="Times New Roman"/>
          <w:color w:val="000000" w:themeColor="text1"/>
          <w:sz w:val="28"/>
          <w:szCs w:val="28"/>
        </w:rPr>
        <w:t>(107/2/1)</w:t>
      </w:r>
    </w:p>
    <w:p w14:paraId="09AB5B10" w14:textId="77777777" w:rsidR="007F45E6" w:rsidRPr="003058E8" w:rsidRDefault="007F45E6" w:rsidP="00AA0EEE">
      <w:pPr>
        <w:spacing w:line="520" w:lineRule="exact"/>
        <w:ind w:leftChars="-1" w:left="1275" w:hangingChars="456" w:hanging="127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200907081</w:t>
      </w:r>
      <w:r w:rsidRPr="003058E8">
        <w:rPr>
          <w:rFonts w:ascii="Times New Roman" w:eastAsia="標楷體" w:hAnsi="Times New Roman"/>
          <w:color w:val="000000" w:themeColor="text1"/>
          <w:sz w:val="28"/>
          <w:szCs w:val="28"/>
        </w:rPr>
        <w:t>耳鼻喉科製劑</w:t>
      </w:r>
      <w:r w:rsidR="00182C19" w:rsidRPr="003058E8">
        <w:rPr>
          <w:rFonts w:ascii="Times New Roman" w:eastAsia="標楷體" w:hAnsi="Times New Roman"/>
          <w:color w:val="000000" w:themeColor="text1"/>
          <w:sz w:val="28"/>
          <w:szCs w:val="28"/>
        </w:rPr>
        <w:t>(107/2/1)</w:t>
      </w:r>
    </w:p>
    <w:p w14:paraId="0DD1284B" w14:textId="77777777" w:rsidR="007F45E6" w:rsidRPr="003058E8" w:rsidRDefault="007F45E6" w:rsidP="00AA0EEE">
      <w:pPr>
        <w:spacing w:line="52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200907081-01 Beclomethasone cap for spray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Salcoat) (87/10/1)</w:t>
      </w:r>
      <w:r w:rsidRPr="003058E8">
        <w:rPr>
          <w:rFonts w:ascii="Times New Roman" w:eastAsia="標楷體" w:hAnsi="Times New Roman"/>
          <w:color w:val="000000" w:themeColor="text1"/>
          <w:sz w:val="28"/>
          <w:szCs w:val="28"/>
        </w:rPr>
        <w:t>：適用因口腔放射線治療或化學治療產生大面積口腔潰爛之病人。</w:t>
      </w:r>
    </w:p>
    <w:p w14:paraId="2C03708E" w14:textId="77777777" w:rsidR="007F45E6" w:rsidRPr="003058E8" w:rsidRDefault="007F45E6" w:rsidP="00AA0EEE">
      <w:pPr>
        <w:spacing w:line="520" w:lineRule="exact"/>
        <w:ind w:leftChars="-1" w:left="1695" w:hangingChars="606" w:hanging="1697"/>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200907081-02 Ofloxacin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Tarivid Otic Solution)</w:t>
      </w:r>
      <w:r w:rsidRPr="003058E8">
        <w:rPr>
          <w:rFonts w:ascii="Times New Roman" w:eastAsia="標楷體" w:hAnsi="Times New Roman"/>
          <w:color w:val="000000" w:themeColor="text1"/>
          <w:sz w:val="28"/>
          <w:szCs w:val="28"/>
        </w:rPr>
        <w:t>：有耳膜穿孔及耳漏之急慢性中耳炎或嚴重急性外耳炎病人。符合使用適應症。</w:t>
      </w:r>
    </w:p>
    <w:p w14:paraId="1B01D0FA" w14:textId="77777777" w:rsidR="007F45E6" w:rsidRPr="003058E8" w:rsidRDefault="007F45E6" w:rsidP="004F6DCB">
      <w:pPr>
        <w:spacing w:line="520" w:lineRule="exact"/>
        <w:ind w:leftChars="-1" w:left="1695" w:hangingChars="606" w:hanging="1697"/>
        <w:jc w:val="both"/>
        <w:rPr>
          <w:rFonts w:ascii="Times New Roman" w:eastAsia="標楷體" w:hAnsi="Times New Roman"/>
          <w:color w:val="000000" w:themeColor="text1"/>
          <w:sz w:val="28"/>
          <w:szCs w:val="28"/>
        </w:rPr>
      </w:pPr>
      <w:bookmarkStart w:id="76" w:name="_Toc35525087"/>
      <w:bookmarkStart w:id="77" w:name="_Toc38875786"/>
      <w:bookmarkStart w:id="78" w:name="_Toc148599689"/>
      <w:r w:rsidRPr="003058E8">
        <w:rPr>
          <w:rFonts w:ascii="Times New Roman" w:eastAsia="標楷體" w:hAnsi="Times New Roman"/>
          <w:color w:val="000000" w:themeColor="text1"/>
          <w:sz w:val="28"/>
          <w:szCs w:val="28"/>
        </w:rPr>
        <w:t>200907081-03 Ciprofloxacin+hydrocortisone (</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Siproxan Otic Drops)</w:t>
      </w:r>
      <w:r w:rsidRPr="003058E8">
        <w:rPr>
          <w:rFonts w:ascii="Times New Roman" w:eastAsia="標楷體" w:hAnsi="Times New Roman"/>
          <w:color w:val="000000" w:themeColor="text1"/>
          <w:sz w:val="28"/>
          <w:szCs w:val="28"/>
        </w:rPr>
        <w:t>使用原則同上：有耳膜穿孔及耳漏之急慢性中耳炎或嚴重急性外耳炎病人。符合使用適應症。</w:t>
      </w:r>
      <w:bookmarkEnd w:id="76"/>
      <w:bookmarkEnd w:id="77"/>
      <w:bookmarkEnd w:id="78"/>
    </w:p>
    <w:p w14:paraId="2FBAD50C" w14:textId="77777777" w:rsidR="000257EE" w:rsidRPr="003058E8" w:rsidRDefault="003669B2" w:rsidP="00AA0EEE">
      <w:pPr>
        <w:snapToGrid w:val="0"/>
        <w:spacing w:line="600" w:lineRule="exact"/>
        <w:ind w:left="1161" w:hanging="92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2D8BF91D" w14:textId="77777777" w:rsidR="000257EE" w:rsidRPr="003058E8" w:rsidRDefault="00274757" w:rsidP="00AA0EEE">
      <w:pPr>
        <w:pStyle w:val="aff6"/>
        <w:rPr>
          <w:rFonts w:ascii="Times New Roman" w:hAnsi="Times New Roman"/>
          <w:color w:val="000000" w:themeColor="text1"/>
        </w:rPr>
      </w:pPr>
      <w:bookmarkStart w:id="79" w:name="_Toc148604478"/>
      <w:r w:rsidRPr="003058E8">
        <w:rPr>
          <w:rFonts w:ascii="Times New Roman" w:hAnsi="Times New Roman"/>
          <w:color w:val="000000" w:themeColor="text1"/>
        </w:rPr>
        <w:lastRenderedPageBreak/>
        <w:t>九、</w:t>
      </w:r>
      <w:r w:rsidR="007C6B3A"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眼科</w:t>
      </w:r>
      <w:bookmarkEnd w:id="79"/>
    </w:p>
    <w:p w14:paraId="6DE09983" w14:textId="77777777" w:rsidR="000257EE" w:rsidRPr="003058E8" w:rsidRDefault="00274757" w:rsidP="00AA0EEE">
      <w:pPr>
        <w:snapToGrid w:val="0"/>
        <w:spacing w:line="600" w:lineRule="exact"/>
        <w:ind w:left="851" w:hanging="611"/>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在門診即可診治的疾病不宜住院，如單眼眼瞼簡單之手術</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有合併症之倒睫、老年性眼瞼下垂</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，翼狀贅肉之去除，雷射之處置。</w:t>
      </w:r>
    </w:p>
    <w:p w14:paraId="5C6E1779" w14:textId="77777777" w:rsidR="000257EE" w:rsidRPr="003058E8" w:rsidRDefault="00274757" w:rsidP="00AA0EEE">
      <w:pPr>
        <w:snapToGrid w:val="0"/>
        <w:spacing w:line="600" w:lineRule="exact"/>
        <w:ind w:firstLine="280"/>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二</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複雜性翼狀贅肉須具有左列任一項符合條件：</w:t>
      </w:r>
      <w:r w:rsidRPr="003058E8">
        <w:rPr>
          <w:rFonts w:ascii="Times New Roman" w:eastAsia="標楷體" w:hAnsi="Times New Roman"/>
          <w:bCs/>
          <w:color w:val="000000" w:themeColor="text1"/>
          <w:sz w:val="28"/>
          <w:szCs w:val="28"/>
        </w:rPr>
        <w:t>請照相備查。</w:t>
      </w:r>
    </w:p>
    <w:p w14:paraId="0687518E"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復發性</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以前曾接</w:t>
      </w:r>
      <w:r w:rsidRPr="003058E8">
        <w:rPr>
          <w:rFonts w:ascii="Times New Roman" w:eastAsia="標楷體" w:hAnsi="Times New Roman"/>
          <w:color w:val="000000" w:themeColor="text1"/>
          <w:kern w:val="3"/>
          <w:sz w:val="28"/>
        </w:rPr>
        <w:t>受過切除手術者</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10506AD6"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翼狀贅肉侵至角膜</w:t>
      </w:r>
      <w:r w:rsidRPr="003058E8">
        <w:rPr>
          <w:rFonts w:ascii="Times New Roman" w:eastAsia="標楷體" w:hAnsi="Times New Roman"/>
          <w:color w:val="000000" w:themeColor="text1"/>
          <w:kern w:val="3"/>
          <w:sz w:val="28"/>
        </w:rPr>
        <w:t>5mm</w:t>
      </w:r>
      <w:r w:rsidRPr="003058E8">
        <w:rPr>
          <w:rFonts w:ascii="Times New Roman" w:eastAsia="標楷體" w:hAnsi="Times New Roman"/>
          <w:color w:val="000000" w:themeColor="text1"/>
          <w:kern w:val="3"/>
          <w:sz w:val="28"/>
        </w:rPr>
        <w:t>者</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應有同側半邊臉部及眼球之照片各一張以資</w:t>
      </w:r>
      <w:r w:rsidRPr="003058E8">
        <w:rPr>
          <w:rFonts w:ascii="Times New Roman" w:eastAsia="標楷體" w:hAnsi="Times New Roman"/>
          <w:color w:val="000000" w:themeColor="text1"/>
          <w:kern w:val="3"/>
          <w:sz w:val="28"/>
        </w:rPr>
        <w:t>備查。</w:t>
      </w:r>
      <w:r w:rsidRPr="003058E8">
        <w:rPr>
          <w:rFonts w:ascii="Times New Roman" w:eastAsia="標楷體" w:hAnsi="Times New Roman"/>
          <w:color w:val="000000" w:themeColor="text1"/>
          <w:kern w:val="3"/>
          <w:sz w:val="28"/>
        </w:rPr>
        <w:t>)</w:t>
      </w:r>
    </w:p>
    <w:p w14:paraId="781F5AB2"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已產生眼球粘連者，包括眼瞼與角膜粘連者或嚴重結膜與鞏膜粘連者。</w:t>
      </w:r>
    </w:p>
    <w:p w14:paraId="65E75F64"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非複雜性者應在門診施行手術，惟兩眼同時施行手術或僅單眼有視力者，可住院診療</w:t>
      </w:r>
      <w:r w:rsidRPr="003058E8">
        <w:rPr>
          <w:rFonts w:ascii="Times New Roman" w:eastAsia="標楷體" w:hAnsi="Times New Roman"/>
          <w:color w:val="000000" w:themeColor="text1"/>
          <w:sz w:val="28"/>
        </w:rPr>
        <w:t>。</w:t>
      </w:r>
    </w:p>
    <w:p w14:paraId="78435B90"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單眼翼狀贅肉，但鼻側及顳側同時存在者</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應有同側半邊臉部及眼球之照片各一張以資備查</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(99/7/1)</w:t>
      </w:r>
    </w:p>
    <w:p w14:paraId="4B1C9427"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翼狀贅肉侵犯單眼角膜雙側且需同時手術者。</w:t>
      </w:r>
      <w:r w:rsidRPr="003058E8">
        <w:rPr>
          <w:rFonts w:ascii="Times New Roman" w:eastAsia="標楷體" w:hAnsi="Times New Roman"/>
          <w:color w:val="000000" w:themeColor="text1"/>
          <w:sz w:val="28"/>
          <w:szCs w:val="28"/>
        </w:rPr>
        <w:t>(100/1/1)</w:t>
      </w:r>
    </w:p>
    <w:p w14:paraId="226C8B4A" w14:textId="77777777" w:rsidR="000257EE" w:rsidRPr="003058E8" w:rsidRDefault="00274757"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檢驗方面：</w:t>
      </w:r>
    </w:p>
    <w:p w14:paraId="392857AC"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以病例為主，宜有選擇性，不宜做不必要的檢查，如一位無任何病史的患者，作白內障手術，避免做電解值，膽固醇等檢查。</w:t>
      </w:r>
    </w:p>
    <w:p w14:paraId="5BB82764"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胸部Ｘ光請勿列為常規檢查，除非有胸部疾</w:t>
      </w:r>
      <w:r w:rsidRPr="003058E8">
        <w:rPr>
          <w:rFonts w:ascii="Times New Roman" w:eastAsia="標楷體" w:hAnsi="Times New Roman"/>
          <w:color w:val="000000" w:themeColor="text1"/>
          <w:sz w:val="28"/>
        </w:rPr>
        <w:t>病之過去病史者，或</w:t>
      </w:r>
      <w:r w:rsidRPr="003058E8">
        <w:rPr>
          <w:rFonts w:ascii="Times New Roman" w:eastAsia="標楷體" w:hAnsi="Times New Roman"/>
          <w:color w:val="000000" w:themeColor="text1"/>
          <w:kern w:val="3"/>
          <w:sz w:val="28"/>
        </w:rPr>
        <w:t>最近一年內未照Ｘ光之患者，以減少病人曝露在放射線之環境中。</w:t>
      </w:r>
    </w:p>
    <w:p w14:paraId="42CC133A"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白內障手術：</w:t>
      </w:r>
    </w:p>
    <w:p w14:paraId="2A0A6121"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6B3CE648"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用藥力求簡單：預防感染可給予抗生素，但以外用抗生素眼藥為主。</w:t>
      </w:r>
      <w:r w:rsidRPr="003058E8">
        <w:rPr>
          <w:rFonts w:ascii="Times New Roman" w:eastAsia="標楷體" w:hAnsi="Times New Roman"/>
          <w:color w:val="000000" w:themeColor="text1"/>
          <w:sz w:val="28"/>
          <w:szCs w:val="28"/>
        </w:rPr>
        <w:t>(101/2/1)</w:t>
      </w:r>
    </w:p>
    <w:p w14:paraId="1A5B5A4F" w14:textId="77777777" w:rsidR="000257EE" w:rsidRPr="003058E8" w:rsidRDefault="00274757" w:rsidP="00AA0EEE">
      <w:pPr>
        <w:snapToGrid w:val="0"/>
        <w:spacing w:line="600" w:lineRule="exact"/>
        <w:ind w:left="1276" w:hanging="36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3.</w:t>
      </w:r>
      <w:r w:rsidRPr="003058E8">
        <w:rPr>
          <w:rFonts w:ascii="Times New Roman" w:eastAsia="標楷體" w:hAnsi="Times New Roman"/>
          <w:color w:val="000000" w:themeColor="text1"/>
          <w:kern w:val="3"/>
          <w:sz w:val="28"/>
        </w:rPr>
        <w:t>口服止痛消炎、消腫藥：正常順利的手術助益不大，可以不用，若需要以三日內為原則。</w:t>
      </w:r>
    </w:p>
    <w:p w14:paraId="3DA44FCE" w14:textId="77777777" w:rsidR="000257EE" w:rsidRPr="003058E8" w:rsidRDefault="00274757" w:rsidP="00AA0EEE">
      <w:pPr>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眼</w:t>
      </w:r>
      <w:r w:rsidRPr="003058E8">
        <w:rPr>
          <w:rFonts w:ascii="Times New Roman" w:eastAsia="標楷體" w:hAnsi="Times New Roman"/>
          <w:color w:val="000000" w:themeColor="text1"/>
          <w:sz w:val="28"/>
        </w:rPr>
        <w:t>檢查</w:t>
      </w:r>
      <w:r w:rsidRPr="003058E8">
        <w:rPr>
          <w:rFonts w:ascii="Times New Roman" w:eastAsia="標楷體" w:hAnsi="Times New Roman"/>
          <w:color w:val="000000" w:themeColor="text1"/>
          <w:sz w:val="28"/>
          <w:szCs w:val="28"/>
        </w:rPr>
        <w:t>作前葉檢查申報細隙燈</w:t>
      </w:r>
      <w:r w:rsidRPr="003058E8">
        <w:rPr>
          <w:rFonts w:ascii="Times New Roman" w:eastAsia="標楷體" w:hAnsi="Times New Roman"/>
          <w:color w:val="000000" w:themeColor="text1"/>
          <w:kern w:val="3"/>
          <w:sz w:val="28"/>
        </w:rPr>
        <w:t>顯微鏡檢查</w:t>
      </w:r>
      <w:r w:rsidRPr="003058E8">
        <w:rPr>
          <w:rFonts w:ascii="Times New Roman" w:eastAsia="標楷體" w:hAnsi="Times New Roman"/>
          <w:color w:val="000000" w:themeColor="text1"/>
          <w:kern w:val="3"/>
          <w:sz w:val="28"/>
        </w:rPr>
        <w:t>(23401C)</w:t>
      </w:r>
      <w:r w:rsidRPr="003058E8">
        <w:rPr>
          <w:rFonts w:ascii="Times New Roman" w:eastAsia="標楷體" w:hAnsi="Times New Roman"/>
          <w:color w:val="000000" w:themeColor="text1"/>
          <w:sz w:val="28"/>
          <w:szCs w:val="28"/>
        </w:rPr>
        <w:t>項，眼壓、眼底</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DBR</w:t>
      </w:r>
      <w:r w:rsidRPr="003058E8">
        <w:rPr>
          <w:rFonts w:ascii="Times New Roman" w:eastAsia="標楷體" w:hAnsi="Times New Roman"/>
          <w:color w:val="000000" w:themeColor="text1"/>
          <w:sz w:val="28"/>
          <w:szCs w:val="28"/>
        </w:rPr>
        <w:t>【含超音波檢查</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A</w:t>
      </w:r>
      <w:r w:rsidRPr="003058E8">
        <w:rPr>
          <w:rFonts w:ascii="Times New Roman" w:eastAsia="標楷體" w:hAnsi="Times New Roman"/>
          <w:color w:val="000000" w:themeColor="text1"/>
          <w:kern w:val="3"/>
          <w:sz w:val="28"/>
        </w:rPr>
        <w:t>掃瞄</w:t>
      </w:r>
      <w:r w:rsidRPr="003058E8">
        <w:rPr>
          <w:rFonts w:ascii="Times New Roman" w:eastAsia="標楷體" w:hAnsi="Times New Roman"/>
          <w:color w:val="000000" w:themeColor="text1"/>
          <w:kern w:val="3"/>
          <w:sz w:val="28"/>
        </w:rPr>
        <w:t>)(23503C)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sz w:val="28"/>
          <w:szCs w:val="28"/>
        </w:rPr>
        <w:t>及角膜曲度測定</w:t>
      </w:r>
      <w:r w:rsidRPr="003058E8">
        <w:rPr>
          <w:rFonts w:ascii="Times New Roman" w:eastAsia="標楷體" w:hAnsi="Times New Roman"/>
          <w:color w:val="000000" w:themeColor="text1"/>
          <w:kern w:val="3"/>
          <w:sz w:val="28"/>
        </w:rPr>
        <w:t>(23001C)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sz w:val="28"/>
          <w:szCs w:val="28"/>
        </w:rPr>
        <w:t>】。</w:t>
      </w:r>
    </w:p>
    <w:p w14:paraId="63967A22" w14:textId="77777777" w:rsidR="000257EE" w:rsidRPr="003058E8" w:rsidRDefault="00274757" w:rsidP="00AA0EEE">
      <w:pPr>
        <w:snapToGrid w:val="0"/>
        <w:spacing w:line="600" w:lineRule="exact"/>
        <w:ind w:left="1276" w:hanging="364"/>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手術換藥：每天壹次即可。</w:t>
      </w:r>
      <w:r w:rsidRPr="003058E8">
        <w:rPr>
          <w:rFonts w:ascii="Times New Roman" w:eastAsia="標楷體" w:hAnsi="Times New Roman"/>
          <w:color w:val="000000" w:themeColor="text1"/>
          <w:sz w:val="28"/>
          <w:szCs w:val="28"/>
        </w:rPr>
        <w:t>至多可申報術後換藥兩次，申報術後換藥日期不宜超過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個星期。</w:t>
      </w:r>
      <w:r w:rsidRPr="003058E8">
        <w:rPr>
          <w:rFonts w:ascii="Times New Roman" w:hAnsi="Times New Roman"/>
          <w:color w:val="000000" w:themeColor="text1"/>
          <w:sz w:val="28"/>
          <w:szCs w:val="28"/>
        </w:rPr>
        <w:t>(104/1/1)</w:t>
      </w:r>
    </w:p>
    <w:p w14:paraId="1ED86490"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手術以</w:t>
      </w:r>
      <w:r w:rsidRPr="003058E8">
        <w:rPr>
          <w:rFonts w:ascii="Times New Roman" w:eastAsia="標楷體" w:hAnsi="Times New Roman"/>
          <w:color w:val="000000" w:themeColor="text1"/>
          <w:kern w:val="3"/>
          <w:sz w:val="28"/>
        </w:rPr>
        <w:t>86008C</w:t>
      </w:r>
      <w:r w:rsidRPr="003058E8">
        <w:rPr>
          <w:rFonts w:ascii="Times New Roman" w:eastAsia="標楷體" w:hAnsi="Times New Roman"/>
          <w:color w:val="000000" w:themeColor="text1"/>
          <w:kern w:val="3"/>
          <w:sz w:val="28"/>
        </w:rPr>
        <w:t>項，不宜再加</w:t>
      </w:r>
      <w:r w:rsidRPr="003058E8">
        <w:rPr>
          <w:rFonts w:ascii="Times New Roman" w:eastAsia="標楷體" w:hAnsi="Times New Roman"/>
          <w:color w:val="000000" w:themeColor="text1"/>
          <w:kern w:val="3"/>
          <w:sz w:val="28"/>
        </w:rPr>
        <w:t>86009C</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86010A</w:t>
      </w:r>
      <w:r w:rsidRPr="003058E8">
        <w:rPr>
          <w:rFonts w:ascii="Times New Roman" w:eastAsia="標楷體" w:hAnsi="Times New Roman"/>
          <w:color w:val="000000" w:themeColor="text1"/>
          <w:kern w:val="3"/>
          <w:sz w:val="28"/>
        </w:rPr>
        <w:t>項。</w:t>
      </w:r>
    </w:p>
    <w:p w14:paraId="6E96A59A"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無水晶體症再裝人工水晶體以</w:t>
      </w:r>
      <w:r w:rsidRPr="003058E8">
        <w:rPr>
          <w:rFonts w:ascii="Times New Roman" w:eastAsia="標楷體" w:hAnsi="Times New Roman"/>
          <w:color w:val="000000" w:themeColor="text1"/>
          <w:kern w:val="3"/>
          <w:sz w:val="28"/>
        </w:rPr>
        <w:t>86012C</w:t>
      </w:r>
      <w:r w:rsidRPr="003058E8">
        <w:rPr>
          <w:rFonts w:ascii="Times New Roman" w:eastAsia="標楷體" w:hAnsi="Times New Roman"/>
          <w:color w:val="000000" w:themeColor="text1"/>
          <w:kern w:val="3"/>
          <w:sz w:val="28"/>
        </w:rPr>
        <w:t>項。</w:t>
      </w:r>
    </w:p>
    <w:p w14:paraId="245BF51D" w14:textId="77777777" w:rsidR="000257EE" w:rsidRPr="003058E8" w:rsidRDefault="00274757" w:rsidP="00AA0EEE">
      <w:pPr>
        <w:snapToGrid w:val="0"/>
        <w:spacing w:line="600" w:lineRule="exact"/>
        <w:ind w:left="120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86012C</w:t>
      </w:r>
      <w:r w:rsidRPr="003058E8">
        <w:rPr>
          <w:rFonts w:ascii="Times New Roman" w:eastAsia="標楷體" w:hAnsi="Times New Roman"/>
          <w:color w:val="000000" w:themeColor="text1"/>
          <w:kern w:val="3"/>
          <w:sz w:val="28"/>
        </w:rPr>
        <w:t>項為更換人工水晶體適用。</w:t>
      </w:r>
    </w:p>
    <w:p w14:paraId="76D73039" w14:textId="77777777" w:rsidR="000257EE" w:rsidRPr="003058E8" w:rsidRDefault="00274757" w:rsidP="00AA0EEE">
      <w:pPr>
        <w:snapToGrid w:val="0"/>
        <w:spacing w:line="600" w:lineRule="exact"/>
        <w:ind w:left="120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86013C</w:t>
      </w:r>
      <w:r w:rsidRPr="003058E8">
        <w:rPr>
          <w:rFonts w:ascii="Times New Roman" w:eastAsia="標楷體" w:hAnsi="Times New Roman"/>
          <w:color w:val="000000" w:themeColor="text1"/>
          <w:kern w:val="3"/>
          <w:sz w:val="28"/>
        </w:rPr>
        <w:t>項為脫位再固定或調整時用。</w:t>
      </w:r>
    </w:p>
    <w:p w14:paraId="386200FB"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收縮瞳孔之成分製劑如</w:t>
      </w:r>
      <w:r w:rsidRPr="003058E8">
        <w:rPr>
          <w:rFonts w:ascii="Times New Roman" w:eastAsia="標楷體" w:hAnsi="Times New Roman"/>
          <w:color w:val="000000" w:themeColor="text1"/>
          <w:kern w:val="3"/>
          <w:sz w:val="28"/>
        </w:rPr>
        <w:t>carbamycholine</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acetylcholine chloride 1%</w:t>
      </w:r>
      <w:r w:rsidRPr="003058E8">
        <w:rPr>
          <w:rFonts w:ascii="Times New Roman" w:eastAsia="標楷體" w:hAnsi="Times New Roman"/>
          <w:color w:val="000000" w:themeColor="text1"/>
          <w:kern w:val="3"/>
          <w:sz w:val="28"/>
        </w:rPr>
        <w:t>已</w:t>
      </w:r>
      <w:r w:rsidRPr="003058E8">
        <w:rPr>
          <w:rFonts w:ascii="Times New Roman" w:eastAsia="標楷體" w:hAnsi="Times New Roman"/>
          <w:color w:val="000000" w:themeColor="text1"/>
          <w:sz w:val="28"/>
        </w:rPr>
        <w:t>包含於手術之一般材料費用內，不另計費。</w:t>
      </w:r>
    </w:p>
    <w:p w14:paraId="22CC63D8" w14:textId="77777777" w:rsidR="000257EE" w:rsidRPr="003058E8" w:rsidRDefault="00274757" w:rsidP="00AA0EEE">
      <w:pPr>
        <w:tabs>
          <w:tab w:val="left" w:pos="6096"/>
        </w:tabs>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161F13F6" w14:textId="77777777"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10.</w:t>
      </w:r>
      <w:r w:rsidRPr="003058E8">
        <w:rPr>
          <w:rFonts w:ascii="Times New Roman" w:eastAsia="標楷體" w:hAnsi="Times New Roman"/>
          <w:color w:val="000000" w:themeColor="text1"/>
          <w:kern w:val="3"/>
          <w:sz w:val="28"/>
        </w:rPr>
        <w:t>白內障大多非緊急手術，不宜於第一次門診當天即施行手術；如為需事前審查者，請檢附病歷紀錄及術前白內障照相紀錄，外傷性或伴有併發症白內障除外，六歲以下免附照片。</w:t>
      </w:r>
      <w:r w:rsidRPr="003058E8">
        <w:rPr>
          <w:rFonts w:ascii="Times New Roman" w:eastAsia="標楷體" w:hAnsi="Times New Roman"/>
          <w:color w:val="000000" w:themeColor="text1"/>
          <w:kern w:val="3"/>
          <w:sz w:val="28"/>
        </w:rPr>
        <w:t>(97/5/1)(100/1/1)</w:t>
      </w:r>
    </w:p>
    <w:p w14:paraId="414D8A93" w14:textId="77777777" w:rsidR="000257EE" w:rsidRPr="003058E8" w:rsidRDefault="00274757" w:rsidP="00AA0EEE">
      <w:pPr>
        <w:pStyle w:val="20"/>
        <w:snapToGrid w:val="0"/>
        <w:spacing w:line="600" w:lineRule="exact"/>
        <w:ind w:left="133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11.</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56CA0ACF" w14:textId="77777777" w:rsidR="000257EE" w:rsidRPr="003058E8" w:rsidRDefault="00274757" w:rsidP="00AA0EEE">
      <w:pPr>
        <w:pStyle w:val="20"/>
        <w:snapToGrid w:val="0"/>
        <w:spacing w:line="600" w:lineRule="exact"/>
        <w:ind w:left="133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12.</w:t>
      </w:r>
      <w:r w:rsidRPr="003058E8">
        <w:rPr>
          <w:rFonts w:ascii="Times New Roman" w:eastAsia="標楷體" w:hAnsi="Times New Roman"/>
          <w:color w:val="000000" w:themeColor="text1"/>
          <w:kern w:val="3"/>
          <w:sz w:val="28"/>
        </w:rPr>
        <w:t>白內障手術紀錄應有植入人工水晶體之標籤。</w:t>
      </w:r>
      <w:r w:rsidRPr="003058E8">
        <w:rPr>
          <w:rFonts w:ascii="Times New Roman" w:eastAsia="標楷體" w:hAnsi="Times New Roman"/>
          <w:color w:val="000000" w:themeColor="text1"/>
          <w:sz w:val="28"/>
          <w:szCs w:val="28"/>
        </w:rPr>
        <w:t>(101/2/1)</w:t>
      </w:r>
    </w:p>
    <w:p w14:paraId="200D8623" w14:textId="77777777"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13.</w:t>
      </w:r>
      <w:r w:rsidRPr="003058E8">
        <w:rPr>
          <w:rFonts w:ascii="Times New Roman" w:eastAsia="標楷體" w:hAnsi="Times New Roman"/>
          <w:color w:val="000000" w:themeColor="text1"/>
          <w:kern w:val="3"/>
          <w:sz w:val="28"/>
        </w:rPr>
        <w:t>除特殊情況外</w:t>
      </w:r>
      <w:r w:rsidR="00E615CC" w:rsidRPr="003058E8">
        <w:rPr>
          <w:rFonts w:ascii="Times New Roman" w:eastAsia="標楷體" w:hAnsi="Times New Roman"/>
          <w:color w:val="000000" w:themeColor="text1"/>
          <w:kern w:val="3"/>
          <w:sz w:val="28"/>
        </w:rPr>
        <w:t>(</w:t>
      </w:r>
      <w:r w:rsidR="00E615CC" w:rsidRPr="003058E8">
        <w:rPr>
          <w:rFonts w:ascii="Times New Roman" w:eastAsia="標楷體" w:hAnsi="Times New Roman"/>
          <w:color w:val="000000" w:themeColor="text1"/>
          <w:kern w:val="3"/>
          <w:sz w:val="28"/>
        </w:rPr>
        <w:t>如需全身麻醉之兒童雙眼先天性白內障</w:t>
      </w:r>
      <w:r w:rsidR="00E615CC" w:rsidRPr="003058E8">
        <w:rPr>
          <w:rFonts w:ascii="Times New Roman" w:eastAsia="標楷體" w:hAnsi="Times New Roman"/>
          <w:color w:val="000000" w:themeColor="text1"/>
          <w:kern w:val="3"/>
          <w:sz w:val="28"/>
        </w:rPr>
        <w:t xml:space="preserve"> </w:t>
      </w:r>
      <w:r w:rsidR="00E615CC" w:rsidRPr="003058E8">
        <w:rPr>
          <w:rFonts w:ascii="Times New Roman" w:eastAsia="標楷體" w:hAnsi="Times New Roman"/>
          <w:color w:val="000000" w:themeColor="text1"/>
          <w:kern w:val="3"/>
          <w:sz w:val="28"/>
        </w:rPr>
        <w:t>、失智者或雙眼外傷性白內障</w:t>
      </w:r>
      <w:r w:rsidR="00E615CC"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，不得一次同時施行兩眼白內障手術</w:t>
      </w:r>
      <w:r w:rsidR="00E615CC" w:rsidRPr="003058E8">
        <w:rPr>
          <w:rFonts w:ascii="Times New Roman" w:eastAsia="標楷體" w:hAnsi="Times New Roman"/>
          <w:color w:val="000000" w:themeColor="text1"/>
          <w:kern w:val="3"/>
          <w:sz w:val="28"/>
        </w:rPr>
        <w:t>且兩眼手術宜間隔一週</w:t>
      </w:r>
      <w:r w:rsidR="00E615CC" w:rsidRPr="003058E8">
        <w:rPr>
          <w:rFonts w:ascii="Times New Roman" w:eastAsia="標楷體" w:hAnsi="Times New Roman"/>
          <w:color w:val="000000" w:themeColor="text1"/>
          <w:kern w:val="3"/>
          <w:sz w:val="28"/>
        </w:rPr>
        <w:t>(</w:t>
      </w:r>
      <w:r w:rsidR="00E615CC" w:rsidRPr="003058E8">
        <w:rPr>
          <w:rFonts w:ascii="Times New Roman" w:eastAsia="標楷體" w:hAnsi="Times New Roman"/>
          <w:color w:val="000000" w:themeColor="text1"/>
          <w:kern w:val="3"/>
          <w:sz w:val="28"/>
        </w:rPr>
        <w:t>含</w:t>
      </w:r>
      <w:r w:rsidR="00E615CC" w:rsidRPr="003058E8">
        <w:rPr>
          <w:rFonts w:ascii="Times New Roman" w:eastAsia="標楷體" w:hAnsi="Times New Roman"/>
          <w:color w:val="000000" w:themeColor="text1"/>
          <w:kern w:val="3"/>
          <w:sz w:val="28"/>
        </w:rPr>
        <w:t>)</w:t>
      </w:r>
      <w:r w:rsidR="00E615CC" w:rsidRPr="003058E8">
        <w:rPr>
          <w:rFonts w:ascii="Times New Roman" w:eastAsia="標楷體" w:hAnsi="Times New Roman"/>
          <w:color w:val="000000" w:themeColor="text1"/>
          <w:kern w:val="3"/>
          <w:sz w:val="28"/>
        </w:rPr>
        <w:t>以上，但事前審查仍可兩眼同時送審且需遵循</w:t>
      </w:r>
      <w:r w:rsidR="00E615CC" w:rsidRPr="003058E8">
        <w:rPr>
          <w:rFonts w:ascii="Times New Roman" w:eastAsia="標楷體" w:hAnsi="Times New Roman"/>
          <w:color w:val="000000" w:themeColor="text1"/>
          <w:kern w:val="3"/>
          <w:sz w:val="28"/>
        </w:rPr>
        <w:lastRenderedPageBreak/>
        <w:t>上述原則。</w:t>
      </w:r>
      <w:r w:rsidR="00E615CC" w:rsidRPr="003058E8">
        <w:rPr>
          <w:rFonts w:ascii="Times New Roman" w:eastAsia="標楷體" w:hAnsi="Times New Roman"/>
          <w:color w:val="000000" w:themeColor="text1"/>
          <w:kern w:val="3"/>
          <w:sz w:val="28"/>
        </w:rPr>
        <w:t>(106/1/1)</w:t>
      </w:r>
      <w:r w:rsidRPr="003058E8">
        <w:rPr>
          <w:rFonts w:ascii="Times New Roman" w:eastAsia="標楷體" w:hAnsi="Times New Roman"/>
          <w:color w:val="000000" w:themeColor="text1"/>
          <w:kern w:val="3"/>
          <w:sz w:val="28"/>
        </w:rPr>
        <w:t>。</w:t>
      </w:r>
    </w:p>
    <w:p w14:paraId="41DFA583" w14:textId="77777777"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14.</w:t>
      </w:r>
      <w:r w:rsidRPr="003058E8">
        <w:rPr>
          <w:rFonts w:ascii="Times New Roman" w:eastAsia="標楷體" w:hAnsi="Times New Roman"/>
          <w:color w:val="000000" w:themeColor="text1"/>
          <w:kern w:val="3"/>
          <w:sz w:val="28"/>
        </w:rPr>
        <w:t>施行白內障手術前應先驗光，驗光得以矯正者，應有矯正視力紀錄，確實不能矯正視力者，應於病歷說明原因，未說明原因者，不予給付。另外一般白內障手術後，如為降低散光之角膜縫線拆除則以</w:t>
      </w:r>
      <w:r w:rsidRPr="003058E8">
        <w:rPr>
          <w:rFonts w:ascii="Times New Roman" w:eastAsia="標楷體" w:hAnsi="Times New Roman"/>
          <w:color w:val="000000" w:themeColor="text1"/>
          <w:kern w:val="3"/>
          <w:sz w:val="28"/>
        </w:rPr>
        <w:t>85205C</w:t>
      </w:r>
      <w:r w:rsidRPr="003058E8">
        <w:rPr>
          <w:rFonts w:ascii="Times New Roman" w:eastAsia="標楷體" w:hAnsi="Times New Roman"/>
          <w:color w:val="000000" w:themeColor="text1"/>
          <w:kern w:val="3"/>
          <w:sz w:val="28"/>
        </w:rPr>
        <w:t>申報，應檢附前後驗光單或</w:t>
      </w:r>
      <w:r w:rsidRPr="003058E8">
        <w:rPr>
          <w:rFonts w:ascii="Times New Roman" w:eastAsia="標楷體" w:hAnsi="Times New Roman"/>
          <w:color w:val="000000" w:themeColor="text1"/>
          <w:kern w:val="3"/>
          <w:sz w:val="28"/>
        </w:rPr>
        <w:t>K-reading</w:t>
      </w:r>
      <w:r w:rsidRPr="003058E8">
        <w:rPr>
          <w:rFonts w:ascii="Times New Roman" w:eastAsia="標楷體" w:hAnsi="Times New Roman"/>
          <w:color w:val="000000" w:themeColor="text1"/>
          <w:kern w:val="3"/>
          <w:sz w:val="28"/>
        </w:rPr>
        <w:t>佐證。如因角膜縫線鬆解突出以單純角膜異物除去術</w:t>
      </w:r>
      <w:r w:rsidRPr="003058E8">
        <w:rPr>
          <w:rFonts w:ascii="Times New Roman" w:eastAsia="標楷體" w:hAnsi="Times New Roman"/>
          <w:color w:val="000000" w:themeColor="text1"/>
          <w:kern w:val="3"/>
          <w:sz w:val="28"/>
        </w:rPr>
        <w:t>53010C</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(97/5/1)</w:t>
      </w:r>
    </w:p>
    <w:p w14:paraId="3BDD604B" w14:textId="77777777" w:rsidR="000257EE" w:rsidRPr="003058E8" w:rsidRDefault="00274757" w:rsidP="00AA0EEE">
      <w:pPr>
        <w:pStyle w:val="20"/>
        <w:snapToGrid w:val="0"/>
        <w:spacing w:line="600" w:lineRule="exact"/>
        <w:ind w:left="1332"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15.</w:t>
      </w:r>
      <w:r w:rsidRPr="003058E8">
        <w:rPr>
          <w:rFonts w:ascii="Times New Roman" w:eastAsia="標楷體" w:hAnsi="Times New Roman"/>
          <w:color w:val="000000" w:themeColor="text1"/>
          <w:kern w:val="3"/>
          <w:sz w:val="28"/>
        </w:rPr>
        <w:t>同時執行「水晶體囊內</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外</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摘除術」及「眼坦部玻璃體切除術」，應依保險人規定辦理，即按國際疾病分類臨床修正碼之編碼原則，若「水晶體囊內</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外</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摘除術」為主手術，應適用論病例計酬相關規定申報；若「眼坦部玻璃體切除術」為主手術，則可沿用原有之申報方式，並適用全民健康保險醫療服務給付項目及支付標準手術通則之規定：「一主刀，一副刀」之方式申報。</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(102/3/1)(102/7/23)</w:t>
      </w:r>
    </w:p>
    <w:p w14:paraId="36C3DE96" w14:textId="43EBD245" w:rsidR="000257EE" w:rsidRPr="003058E8" w:rsidRDefault="00274757" w:rsidP="00AA0EEE">
      <w:pPr>
        <w:pStyle w:val="20"/>
        <w:snapToGrid w:val="0"/>
        <w:spacing w:line="600" w:lineRule="exact"/>
        <w:ind w:left="1332"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16.</w:t>
      </w:r>
      <w:r w:rsidRPr="003058E8">
        <w:rPr>
          <w:rFonts w:ascii="Times New Roman" w:eastAsia="標楷體" w:hAnsi="Times New Roman"/>
          <w:color w:val="000000" w:themeColor="text1"/>
          <w:kern w:val="3"/>
          <w:sz w:val="28"/>
        </w:rPr>
        <w:t>白內障手術事前審查包括</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項目編號</w:t>
      </w:r>
      <w:r w:rsidRPr="003058E8">
        <w:rPr>
          <w:rFonts w:ascii="Times New Roman" w:eastAsia="標楷體" w:hAnsi="Times New Roman"/>
          <w:color w:val="000000" w:themeColor="text1"/>
          <w:kern w:val="3"/>
          <w:sz w:val="28"/>
        </w:rPr>
        <w:t>86006C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86007C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86008C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86011C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86012C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86013C</w:t>
      </w:r>
      <w:r w:rsidRPr="003058E8">
        <w:rPr>
          <w:rFonts w:ascii="Times New Roman" w:eastAsia="標楷體" w:hAnsi="Times New Roman"/>
          <w:color w:val="000000" w:themeColor="text1"/>
          <w:kern w:val="3"/>
          <w:sz w:val="28"/>
        </w:rPr>
        <w:t>等項目。</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(102/3/1)</w:t>
      </w:r>
    </w:p>
    <w:p w14:paraId="0058432C" w14:textId="0389D1A1" w:rsidR="009B702B" w:rsidRPr="003058E8" w:rsidRDefault="009B702B" w:rsidP="009B702B">
      <w:pPr>
        <w:pStyle w:val="20"/>
        <w:snapToGrid w:val="0"/>
        <w:spacing w:line="600" w:lineRule="exact"/>
        <w:ind w:left="1332"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17.</w:t>
      </w:r>
      <w:r w:rsidRPr="003058E8">
        <w:rPr>
          <w:rFonts w:ascii="Times New Roman" w:eastAsia="標楷體" w:hAnsi="Times New Roman"/>
          <w:color w:val="000000" w:themeColor="text1"/>
          <w:kern w:val="3"/>
          <w:sz w:val="28"/>
        </w:rPr>
        <w:t>眼用染劑（白內障手術用）事前審查之檢附照片，應能清楚顯示整個水晶體皮質均為白色之表徵；若角膜混濁或瞳孔無法散大，以致外眼照片無法清楚顯示整個水晶體皮質均為白色者，事前審查必須符合下列條件：</w:t>
      </w:r>
      <w:r w:rsidRPr="003058E8">
        <w:rPr>
          <w:rFonts w:ascii="Times New Roman" w:eastAsia="標楷體" w:hAnsi="Times New Roman"/>
          <w:color w:val="000000" w:themeColor="text1"/>
          <w:kern w:val="3"/>
          <w:sz w:val="28"/>
        </w:rPr>
        <w:t>(</w:t>
      </w:r>
      <w:r w:rsidR="00482357" w:rsidRPr="003058E8">
        <w:rPr>
          <w:rFonts w:ascii="Times New Roman" w:eastAsia="標楷體" w:hAnsi="Times New Roman"/>
          <w:color w:val="000000" w:themeColor="text1"/>
          <w:kern w:val="3"/>
          <w:sz w:val="28"/>
        </w:rPr>
        <w:t>112/12/1</w:t>
      </w:r>
      <w:r w:rsidRPr="003058E8">
        <w:rPr>
          <w:rFonts w:ascii="Times New Roman" w:eastAsia="標楷體" w:hAnsi="Times New Roman"/>
          <w:color w:val="000000" w:themeColor="text1"/>
          <w:kern w:val="3"/>
          <w:sz w:val="28"/>
        </w:rPr>
        <w:t>)</w:t>
      </w:r>
    </w:p>
    <w:p w14:paraId="5515A2FC" w14:textId="77777777" w:rsidR="009B702B" w:rsidRPr="003058E8" w:rsidRDefault="009B702B" w:rsidP="009B702B">
      <w:pPr>
        <w:pStyle w:val="20"/>
        <w:snapToGrid w:val="0"/>
        <w:spacing w:line="600" w:lineRule="exact"/>
        <w:ind w:left="1332" w:hanging="28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矯正視力</w:t>
      </w:r>
      <w:r w:rsidRPr="003058E8">
        <w:rPr>
          <w:rFonts w:ascii="Times New Roman" w:eastAsia="標楷體" w:hAnsi="Times New Roman"/>
          <w:color w:val="000000" w:themeColor="text1"/>
          <w:kern w:val="3"/>
          <w:sz w:val="28"/>
        </w:rPr>
        <w:t>0.01</w:t>
      </w:r>
      <w:r w:rsidRPr="003058E8">
        <w:rPr>
          <w:rFonts w:ascii="Times New Roman" w:eastAsia="標楷體" w:hAnsi="Times New Roman"/>
          <w:color w:val="000000" w:themeColor="text1"/>
          <w:kern w:val="3"/>
          <w:sz w:val="28"/>
        </w:rPr>
        <w:t>以下或分辨指數</w:t>
      </w:r>
      <w:r w:rsidRPr="003058E8">
        <w:rPr>
          <w:rFonts w:ascii="Times New Roman" w:eastAsia="標楷體" w:hAnsi="Times New Roman"/>
          <w:color w:val="000000" w:themeColor="text1"/>
          <w:kern w:val="3"/>
          <w:sz w:val="28"/>
        </w:rPr>
        <w:t>30</w:t>
      </w:r>
      <w:r w:rsidRPr="003058E8">
        <w:rPr>
          <w:rFonts w:ascii="Times New Roman" w:eastAsia="標楷體" w:hAnsi="Times New Roman"/>
          <w:color w:val="000000" w:themeColor="text1"/>
          <w:kern w:val="3"/>
          <w:sz w:val="28"/>
        </w:rPr>
        <w:t>公分以內。</w:t>
      </w:r>
    </w:p>
    <w:p w14:paraId="3A1A79A3" w14:textId="77777777" w:rsidR="009B702B" w:rsidRPr="003058E8" w:rsidRDefault="009B702B" w:rsidP="009B702B">
      <w:pPr>
        <w:pStyle w:val="20"/>
        <w:snapToGrid w:val="0"/>
        <w:spacing w:line="600" w:lineRule="exact"/>
        <w:ind w:left="1332" w:hanging="28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需檢附雙維超音波檢查圖像，初步評估眼後葉狀態。</w:t>
      </w:r>
    </w:p>
    <w:p w14:paraId="24B92D25" w14:textId="77777777" w:rsidR="009B702B" w:rsidRPr="003058E8" w:rsidRDefault="009B702B" w:rsidP="009B702B">
      <w:pPr>
        <w:pStyle w:val="20"/>
        <w:snapToGrid w:val="0"/>
        <w:spacing w:line="600" w:lineRule="exact"/>
        <w:ind w:left="1358" w:hanging="308"/>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檢附角膜混濁或瞳孔無法放大的原因及佐證資料</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含聚焦在角膜或瞳孔的外眼照片</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6F05B07E" w14:textId="77777777" w:rsidR="009B702B" w:rsidRPr="003058E8" w:rsidRDefault="009B702B" w:rsidP="009B702B">
      <w:pPr>
        <w:pStyle w:val="20"/>
        <w:snapToGrid w:val="0"/>
        <w:spacing w:line="600" w:lineRule="exact"/>
        <w:ind w:left="1332" w:hanging="282"/>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檢附之外眼照片必須顯示水晶體前皮質均為白色。</w:t>
      </w:r>
    </w:p>
    <w:p w14:paraId="48EE7DAD" w14:textId="77777777" w:rsidR="009B702B" w:rsidRPr="003058E8" w:rsidRDefault="009B702B" w:rsidP="00AA0EEE">
      <w:pPr>
        <w:pStyle w:val="20"/>
        <w:snapToGrid w:val="0"/>
        <w:spacing w:line="600" w:lineRule="exact"/>
        <w:ind w:left="1332" w:hanging="420"/>
        <w:jc w:val="both"/>
        <w:rPr>
          <w:rFonts w:ascii="Times New Roman" w:hAnsi="Times New Roman"/>
          <w:color w:val="000000" w:themeColor="text1"/>
        </w:rPr>
      </w:pPr>
    </w:p>
    <w:p w14:paraId="133EE2F5"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視網膜剝離：</w:t>
      </w:r>
    </w:p>
    <w:p w14:paraId="6E9588E6"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一般住院治療以壹週為宜。</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但可視病況的複雜性來調整</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79B1CCB9"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用藥宜精簡。</w:t>
      </w:r>
    </w:p>
    <w:p w14:paraId="3507C813"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檢查非其他病因</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如糖尿病等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，重點檢查即可。</w:t>
      </w:r>
    </w:p>
    <w:p w14:paraId="069345EA" w14:textId="77777777" w:rsidR="00756F76"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眼檢查：</w:t>
      </w:r>
    </w:p>
    <w:p w14:paraId="5AEDE0A6" w14:textId="77777777" w:rsidR="00756F76" w:rsidRPr="003058E8" w:rsidRDefault="00756F76" w:rsidP="00AA0EEE">
      <w:pPr>
        <w:snapToGrid w:val="0"/>
        <w:spacing w:line="600" w:lineRule="exact"/>
        <w:ind w:left="170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：除非有玻璃體混濁等特殊情況，應於申報費用明細中註明理由，否則不應將超音波檢查列為例行檢查。但有發現者除外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w:t>
      </w:r>
      <w:r w:rsidRPr="003058E8">
        <w:rPr>
          <w:rFonts w:ascii="Times New Roman" w:eastAsia="標楷體" w:hAnsi="Times New Roman"/>
          <w:color w:val="000000" w:themeColor="text1"/>
          <w:sz w:val="28"/>
          <w:szCs w:val="28"/>
        </w:rPr>
        <w:t>CHOROIDAL DETACHMENT)</w:t>
      </w:r>
      <w:r w:rsidRPr="003058E8">
        <w:rPr>
          <w:rFonts w:ascii="Times New Roman" w:eastAsia="標楷體" w:hAnsi="Times New Roman"/>
          <w:color w:val="000000" w:themeColor="text1"/>
          <w:sz w:val="28"/>
          <w:szCs w:val="28"/>
        </w:rPr>
        <w:t>，牽引性或滲出性視網膜剝離可申報</w:t>
      </w:r>
      <w:r w:rsidRPr="003058E8">
        <w:rPr>
          <w:rFonts w:ascii="Times New Roman" w:eastAsia="標楷體" w:hAnsi="Times New Roman"/>
          <w:color w:val="000000" w:themeColor="text1"/>
          <w:sz w:val="28"/>
          <w:szCs w:val="28"/>
        </w:rPr>
        <w:t>B-SCAN</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8846C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2D01472" w14:textId="77777777" w:rsidR="000257EE" w:rsidRPr="003058E8" w:rsidRDefault="00756F76" w:rsidP="00AA0EEE">
      <w:pPr>
        <w:snapToGrid w:val="0"/>
        <w:spacing w:line="600" w:lineRule="exact"/>
        <w:ind w:left="1701" w:hanging="425"/>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網膜裂孔定位</w:t>
      </w:r>
      <w:r w:rsidRPr="003058E8">
        <w:rPr>
          <w:rFonts w:ascii="Times New Roman" w:eastAsia="標楷體" w:hAnsi="Times New Roman"/>
          <w:color w:val="000000" w:themeColor="text1"/>
          <w:sz w:val="28"/>
          <w:szCs w:val="28"/>
        </w:rPr>
        <w:t>(23809C)</w:t>
      </w:r>
      <w:r w:rsidRPr="003058E8">
        <w:rPr>
          <w:rFonts w:ascii="Times New Roman" w:eastAsia="標楷體" w:hAnsi="Times New Roman"/>
          <w:color w:val="000000" w:themeColor="text1"/>
          <w:sz w:val="28"/>
          <w:szCs w:val="28"/>
        </w:rPr>
        <w:t>：限於手術前實行。若有破洞或視網膜剝離但沒有手術或雷射，只可申報間接眼底檢查</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或裂隙燈眼接觸鏡檢查</w:t>
      </w:r>
      <w:r w:rsidRPr="003058E8">
        <w:rPr>
          <w:rFonts w:ascii="Times New Roman" w:eastAsia="標楷體" w:hAnsi="Times New Roman"/>
          <w:color w:val="000000" w:themeColor="text1"/>
          <w:sz w:val="28"/>
          <w:szCs w:val="28"/>
        </w:rPr>
        <w:t>(23405C)</w:t>
      </w:r>
      <w:r w:rsidRPr="003058E8">
        <w:rPr>
          <w:rFonts w:ascii="Times New Roman" w:eastAsia="標楷體" w:hAnsi="Times New Roman"/>
          <w:color w:val="000000" w:themeColor="text1"/>
          <w:sz w:val="28"/>
          <w:szCs w:val="28"/>
        </w:rPr>
        <w:t>，兩項擇一項申報。</w:t>
      </w:r>
      <w:r w:rsidRPr="003058E8">
        <w:rPr>
          <w:rFonts w:ascii="Times New Roman" w:eastAsia="標楷體" w:hAnsi="Times New Roman"/>
          <w:color w:val="000000" w:themeColor="text1"/>
          <w:sz w:val="28"/>
          <w:szCs w:val="28"/>
        </w:rPr>
        <w:t>(106/</w:t>
      </w:r>
      <w:r w:rsidR="008846C5"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33AD58F1"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間接式眼底鏡檢查</w:t>
      </w:r>
      <w:r w:rsidRPr="003058E8">
        <w:rPr>
          <w:rFonts w:ascii="Times New Roman" w:eastAsia="標楷體" w:hAnsi="Times New Roman"/>
          <w:color w:val="000000" w:themeColor="text1"/>
          <w:kern w:val="3"/>
          <w:sz w:val="28"/>
        </w:rPr>
        <w:t>(23702C)</w:t>
      </w:r>
      <w:r w:rsidRPr="003058E8">
        <w:rPr>
          <w:rFonts w:ascii="Times New Roman" w:eastAsia="標楷體" w:hAnsi="Times New Roman"/>
          <w:color w:val="000000" w:themeColor="text1"/>
          <w:kern w:val="3"/>
          <w:sz w:val="28"/>
        </w:rPr>
        <w:t>申報須附圖及病況描述；視網膜雷射治療</w:t>
      </w:r>
      <w:r w:rsidRPr="003058E8">
        <w:rPr>
          <w:rFonts w:ascii="Times New Roman" w:eastAsia="標楷體" w:hAnsi="Times New Roman"/>
          <w:color w:val="000000" w:themeColor="text1"/>
          <w:kern w:val="3"/>
          <w:sz w:val="28"/>
        </w:rPr>
        <w:t>(PRP)</w:t>
      </w:r>
      <w:r w:rsidRPr="003058E8">
        <w:rPr>
          <w:rFonts w:ascii="Times New Roman" w:eastAsia="標楷體" w:hAnsi="Times New Roman"/>
          <w:color w:val="000000" w:themeColor="text1"/>
          <w:kern w:val="3"/>
          <w:sz w:val="28"/>
        </w:rPr>
        <w:t>者原則上，已包括</w:t>
      </w:r>
      <w:r w:rsidRPr="003058E8">
        <w:rPr>
          <w:rFonts w:ascii="Times New Roman" w:eastAsia="標楷體" w:hAnsi="Times New Roman"/>
          <w:color w:val="000000" w:themeColor="text1"/>
          <w:kern w:val="3"/>
          <w:sz w:val="28"/>
        </w:rPr>
        <w:t>23702C(</w:t>
      </w:r>
      <w:r w:rsidRPr="003058E8">
        <w:rPr>
          <w:rFonts w:ascii="Times New Roman" w:eastAsia="標楷體" w:hAnsi="Times New Roman"/>
          <w:color w:val="000000" w:themeColor="text1"/>
          <w:kern w:val="3"/>
          <w:sz w:val="28"/>
        </w:rPr>
        <w:t>除初診可申報外，複診者應內</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1C39F563"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眼底病變</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包括</w:t>
      </w:r>
      <w:r w:rsidRPr="003058E8">
        <w:rPr>
          <w:rFonts w:ascii="Times New Roman" w:eastAsia="標楷體" w:hAnsi="Times New Roman"/>
          <w:color w:val="000000" w:themeColor="text1"/>
          <w:kern w:val="3"/>
          <w:sz w:val="28"/>
        </w:rPr>
        <w:t>FAG</w:t>
      </w:r>
      <w:r w:rsidRPr="003058E8">
        <w:rPr>
          <w:rFonts w:ascii="Times New Roman" w:eastAsia="標楷體" w:hAnsi="Times New Roman"/>
          <w:color w:val="000000" w:themeColor="text1"/>
          <w:kern w:val="3"/>
          <w:sz w:val="28"/>
        </w:rPr>
        <w:t>螢光眼底攝影術</w:t>
      </w:r>
      <w:r w:rsidRPr="003058E8">
        <w:rPr>
          <w:rFonts w:ascii="Times New Roman" w:eastAsia="標楷體" w:hAnsi="Times New Roman"/>
          <w:color w:val="000000" w:themeColor="text1"/>
          <w:kern w:val="3"/>
          <w:sz w:val="28"/>
        </w:rPr>
        <w:t>Fluorescein Angioraphy)</w:t>
      </w:r>
      <w:r w:rsidRPr="003058E8">
        <w:rPr>
          <w:rFonts w:ascii="Times New Roman" w:eastAsia="標楷體" w:hAnsi="Times New Roman"/>
          <w:color w:val="000000" w:themeColor="text1"/>
          <w:kern w:val="3"/>
          <w:sz w:val="28"/>
        </w:rPr>
        <w:t>依病情需要，彩色眼底攝影，若為局部性病變一眼以不超過四張為原則；如為廣泛性病變一眼以不超過八張為原則。</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w:t>
      </w:r>
      <w:r w:rsidRPr="003058E8">
        <w:rPr>
          <w:rFonts w:ascii="Times New Roman" w:eastAsia="標楷體" w:hAnsi="Times New Roman"/>
          <w:color w:val="000000" w:themeColor="text1"/>
          <w:kern w:val="3"/>
          <w:sz w:val="28"/>
        </w:rPr>
        <w:lastRenderedPageBreak/>
        <w:t>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p>
    <w:p w14:paraId="768796A7"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手術：</w:t>
      </w:r>
    </w:p>
    <w:p w14:paraId="4AAB6DA4" w14:textId="77777777" w:rsidR="000257EE" w:rsidRPr="003058E8" w:rsidRDefault="00274757" w:rsidP="00AA0EEE">
      <w:pPr>
        <w:snapToGrid w:val="0"/>
        <w:spacing w:line="600" w:lineRule="exact"/>
        <w:ind w:left="161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高複雜性：有嚴重視網膜增殖病變作網膜切開，網膜上或下膜分離術時，以</w:t>
      </w:r>
      <w:r w:rsidRPr="003058E8">
        <w:rPr>
          <w:rFonts w:ascii="Times New Roman" w:eastAsia="標楷體" w:hAnsi="Times New Roman"/>
          <w:color w:val="000000" w:themeColor="text1"/>
          <w:kern w:val="3"/>
          <w:sz w:val="28"/>
        </w:rPr>
        <w:t>86207B</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position w:val="6"/>
          <w:sz w:val="20"/>
        </w:rPr>
        <w:t>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pacing w:val="20"/>
          <w:kern w:val="3"/>
          <w:sz w:val="20"/>
        </w:rPr>
        <w:t>2</w:t>
      </w:r>
      <w:r w:rsidRPr="003058E8">
        <w:rPr>
          <w:rFonts w:ascii="Times New Roman" w:eastAsia="標楷體" w:hAnsi="Times New Roman"/>
          <w:color w:val="000000" w:themeColor="text1"/>
          <w:kern w:val="3"/>
          <w:sz w:val="28"/>
        </w:rPr>
        <w:t xml:space="preserve"> 85608B</w:t>
      </w:r>
      <w:r w:rsidRPr="003058E8">
        <w:rPr>
          <w:rFonts w:ascii="Times New Roman" w:eastAsia="標楷體" w:hAnsi="Times New Roman"/>
          <w:color w:val="000000" w:themeColor="text1"/>
          <w:kern w:val="3"/>
          <w:sz w:val="28"/>
        </w:rPr>
        <w:t>項給付</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須附術前網膜剝離照片及手術記錄備查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2D9A18DA" w14:textId="77777777" w:rsidR="000257EE" w:rsidRPr="003058E8" w:rsidRDefault="00274757" w:rsidP="00AA0EEE">
      <w:pPr>
        <w:snapToGrid w:val="0"/>
        <w:spacing w:line="600" w:lineRule="exact"/>
        <w:ind w:left="1613"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複雜性：網膜剝離併玻璃體出血，視網膜局部皺縮或巨形裂孔以</w:t>
      </w:r>
      <w:r w:rsidRPr="003058E8">
        <w:rPr>
          <w:rFonts w:ascii="Times New Roman" w:eastAsia="標楷體" w:hAnsi="Times New Roman"/>
          <w:color w:val="000000" w:themeColor="text1"/>
          <w:kern w:val="3"/>
          <w:sz w:val="28"/>
        </w:rPr>
        <w:t>85608B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position w:val="6"/>
          <w:sz w:val="20"/>
        </w:rPr>
        <w:t>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pacing w:val="20"/>
          <w:kern w:val="3"/>
          <w:sz w:val="20"/>
        </w:rPr>
        <w:t>2</w:t>
      </w:r>
      <w:r w:rsidRPr="003058E8">
        <w:rPr>
          <w:rFonts w:ascii="Times New Roman" w:eastAsia="標楷體" w:hAnsi="Times New Roman"/>
          <w:color w:val="000000" w:themeColor="text1"/>
          <w:kern w:val="3"/>
          <w:sz w:val="28"/>
        </w:rPr>
        <w:t xml:space="preserve"> 86206</w:t>
      </w:r>
      <w:r w:rsidR="002459BB" w:rsidRPr="003058E8">
        <w:rPr>
          <w:rFonts w:ascii="Times New Roman" w:eastAsia="標楷體" w:hAnsi="Times New Roman"/>
          <w:color w:val="000000" w:themeColor="text1"/>
          <w:kern w:val="3"/>
          <w:sz w:val="28"/>
        </w:rPr>
        <w:t>C</w:t>
      </w:r>
      <w:r w:rsidR="002459BB" w:rsidRPr="003058E8">
        <w:rPr>
          <w:rFonts w:ascii="Times New Roman" w:eastAsia="標楷體" w:hAnsi="Times New Roman"/>
          <w:color w:val="000000" w:themeColor="text1"/>
          <w:kern w:val="3"/>
          <w:sz w:val="28"/>
        </w:rPr>
        <w:t>項給付</w:t>
      </w:r>
      <w:r w:rsidR="002459BB" w:rsidRPr="003058E8">
        <w:rPr>
          <w:rFonts w:ascii="Times New Roman" w:eastAsia="標楷體" w:hAnsi="Times New Roman"/>
          <w:color w:val="000000" w:themeColor="text1"/>
          <w:kern w:val="3"/>
          <w:sz w:val="28"/>
        </w:rPr>
        <w:t>(</w:t>
      </w:r>
      <w:r w:rsidR="002459BB" w:rsidRPr="003058E8">
        <w:rPr>
          <w:rFonts w:ascii="Times New Roman" w:eastAsia="標楷體" w:hAnsi="Times New Roman"/>
          <w:color w:val="000000" w:themeColor="text1"/>
          <w:kern w:val="3"/>
          <w:sz w:val="28"/>
        </w:rPr>
        <w:t>須有術前網膜剝離照片及手術紀錄備查</w:t>
      </w:r>
      <w:r w:rsidR="002459BB" w:rsidRPr="003058E8">
        <w:rPr>
          <w:rFonts w:ascii="Times New Roman" w:eastAsia="標楷體" w:hAnsi="Times New Roman"/>
          <w:color w:val="000000" w:themeColor="text1"/>
          <w:kern w:val="3"/>
          <w:sz w:val="28"/>
        </w:rPr>
        <w:t>)</w:t>
      </w:r>
      <w:r w:rsidR="002459BB" w:rsidRPr="003058E8">
        <w:rPr>
          <w:rFonts w:ascii="Times New Roman" w:eastAsia="標楷體" w:hAnsi="Times New Roman"/>
          <w:color w:val="000000" w:themeColor="text1"/>
          <w:kern w:val="3"/>
          <w:sz w:val="28"/>
        </w:rPr>
        <w:t>。</w:t>
      </w:r>
      <w:r w:rsidR="002459BB" w:rsidRPr="003058E8">
        <w:rPr>
          <w:rFonts w:ascii="Times New Roman" w:eastAsia="標楷體" w:hAnsi="Times New Roman"/>
          <w:color w:val="000000" w:themeColor="text1"/>
          <w:kern w:val="3"/>
          <w:sz w:val="28"/>
        </w:rPr>
        <w:t>(</w:t>
      </w:r>
      <w:r w:rsidR="00A20D4E" w:rsidRPr="003058E8">
        <w:rPr>
          <w:rFonts w:ascii="Times New Roman" w:eastAsia="標楷體" w:hAnsi="Times New Roman"/>
          <w:color w:val="000000" w:themeColor="text1"/>
          <w:kern w:val="3"/>
          <w:sz w:val="28"/>
        </w:rPr>
        <w:t>110/6/1</w:t>
      </w:r>
      <w:r w:rsidR="002459BB" w:rsidRPr="003058E8">
        <w:rPr>
          <w:rFonts w:ascii="Times New Roman" w:eastAsia="標楷體" w:hAnsi="Times New Roman"/>
          <w:color w:val="000000" w:themeColor="text1"/>
          <w:kern w:val="3"/>
          <w:sz w:val="28"/>
        </w:rPr>
        <w:t>)</w:t>
      </w:r>
    </w:p>
    <w:p w14:paraId="0BB828BB" w14:textId="77777777" w:rsidR="000257EE" w:rsidRPr="003058E8" w:rsidRDefault="00274757" w:rsidP="00AA0EEE">
      <w:pPr>
        <w:snapToGrid w:val="0"/>
        <w:spacing w:line="600" w:lineRule="exact"/>
        <w:ind w:left="1613"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一般性：</w:t>
      </w:r>
      <w:r w:rsidRPr="003058E8">
        <w:rPr>
          <w:rFonts w:ascii="Times New Roman" w:eastAsia="標楷體" w:hAnsi="Times New Roman"/>
          <w:color w:val="000000" w:themeColor="text1"/>
          <w:kern w:val="3"/>
          <w:sz w:val="28"/>
        </w:rPr>
        <w:t>85608B(</w:t>
      </w:r>
      <w:r w:rsidRPr="003058E8">
        <w:rPr>
          <w:rFonts w:ascii="Times New Roman" w:eastAsia="標楷體" w:hAnsi="Times New Roman"/>
          <w:color w:val="000000" w:themeColor="text1"/>
          <w:kern w:val="3"/>
          <w:sz w:val="28"/>
        </w:rPr>
        <w:t>須有手術前網膜剝離情況圖及手術記錄單備查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32FF56FD" w14:textId="77777777" w:rsidR="000257EE" w:rsidRPr="003058E8" w:rsidRDefault="00274757" w:rsidP="00AA0EEE">
      <w:pPr>
        <w:snapToGrid w:val="0"/>
        <w:spacing w:line="600" w:lineRule="exact"/>
        <w:ind w:left="1613"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簡單的以</w:t>
      </w:r>
      <w:r w:rsidRPr="003058E8">
        <w:rPr>
          <w:rFonts w:ascii="Times New Roman" w:eastAsia="標楷體" w:hAnsi="Times New Roman"/>
          <w:color w:val="000000" w:themeColor="text1"/>
          <w:kern w:val="3"/>
          <w:sz w:val="28"/>
        </w:rPr>
        <w:t>86404B</w:t>
      </w:r>
      <w:r w:rsidRPr="003058E8">
        <w:rPr>
          <w:rFonts w:ascii="Times New Roman" w:eastAsia="標楷體" w:hAnsi="Times New Roman"/>
          <w:color w:val="000000" w:themeColor="text1"/>
          <w:kern w:val="3"/>
          <w:sz w:val="28"/>
        </w:rPr>
        <w:t>項為依據。</w:t>
      </w:r>
    </w:p>
    <w:p w14:paraId="08B90593" w14:textId="77777777" w:rsidR="000257EE" w:rsidRPr="003058E8" w:rsidRDefault="00274757" w:rsidP="00AA0EEE">
      <w:pPr>
        <w:snapToGrid w:val="0"/>
        <w:spacing w:line="600" w:lineRule="exact"/>
        <w:ind w:left="1613"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單純引流：</w:t>
      </w:r>
      <w:r w:rsidRPr="003058E8">
        <w:rPr>
          <w:rFonts w:ascii="Times New Roman" w:eastAsia="標楷體" w:hAnsi="Times New Roman"/>
          <w:color w:val="000000" w:themeColor="text1"/>
          <w:kern w:val="3"/>
          <w:sz w:val="28"/>
        </w:rPr>
        <w:t>86403B</w:t>
      </w:r>
      <w:r w:rsidRPr="003058E8">
        <w:rPr>
          <w:rFonts w:ascii="Times New Roman" w:eastAsia="標楷體" w:hAnsi="Times New Roman"/>
          <w:color w:val="000000" w:themeColor="text1"/>
          <w:kern w:val="3"/>
          <w:sz w:val="28"/>
        </w:rPr>
        <w:t>項。</w:t>
      </w:r>
    </w:p>
    <w:p w14:paraId="19400597" w14:textId="22337D48" w:rsidR="00906AFD"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玻璃體切除：</w:t>
      </w:r>
      <w:r w:rsidR="005163DF" w:rsidRPr="003058E8">
        <w:rPr>
          <w:rFonts w:ascii="Times New Roman" w:eastAsia="標楷體" w:hAnsi="Times New Roman"/>
          <w:color w:val="000000" w:themeColor="text1"/>
          <w:sz w:val="28"/>
          <w:szCs w:val="28"/>
        </w:rPr>
        <w:t>(110/6/1) (</w:t>
      </w:r>
      <w:r w:rsidR="009F5CE1" w:rsidRPr="003058E8">
        <w:rPr>
          <w:rFonts w:ascii="Times New Roman" w:eastAsia="標楷體" w:hAnsi="Times New Roman"/>
          <w:color w:val="000000" w:themeColor="text1"/>
          <w:sz w:val="28"/>
          <w:szCs w:val="28"/>
        </w:rPr>
        <w:t>112/4/1</w:t>
      </w:r>
      <w:r w:rsidR="005163DF" w:rsidRPr="003058E8">
        <w:rPr>
          <w:rFonts w:ascii="Times New Roman" w:eastAsia="標楷體" w:hAnsi="Times New Roman"/>
          <w:color w:val="000000" w:themeColor="text1"/>
          <w:sz w:val="28"/>
          <w:szCs w:val="28"/>
        </w:rPr>
        <w:t>)</w:t>
      </w:r>
    </w:p>
    <w:p w14:paraId="246EE8E5" w14:textId="0638F070"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眼坦部玻璃體切除術－簡單</w:t>
      </w:r>
      <w:r w:rsidRPr="003058E8">
        <w:rPr>
          <w:rFonts w:ascii="Times New Roman" w:eastAsia="標楷體" w:hAnsi="Times New Roman"/>
          <w:color w:val="000000" w:themeColor="text1"/>
          <w:sz w:val="28"/>
          <w:szCs w:val="28"/>
        </w:rPr>
        <w:t>(86206C)</w:t>
      </w:r>
      <w:r w:rsidRPr="003058E8">
        <w:rPr>
          <w:rFonts w:ascii="Times New Roman" w:eastAsia="標楷體" w:hAnsi="Times New Roman"/>
          <w:color w:val="000000" w:themeColor="text1"/>
          <w:sz w:val="28"/>
          <w:szCs w:val="28"/>
        </w:rPr>
        <w:t>、微創玻璃體切除術－簡單</w:t>
      </w:r>
      <w:r w:rsidRPr="003058E8">
        <w:rPr>
          <w:rFonts w:ascii="Times New Roman" w:eastAsia="標楷體" w:hAnsi="Times New Roman"/>
          <w:color w:val="000000" w:themeColor="text1"/>
          <w:sz w:val="28"/>
          <w:szCs w:val="28"/>
        </w:rPr>
        <w:t>(86414B)</w:t>
      </w:r>
      <w:r w:rsidRPr="003058E8">
        <w:rPr>
          <w:rFonts w:ascii="Times New Roman" w:eastAsia="標楷體" w:hAnsi="Times New Roman"/>
          <w:color w:val="000000" w:themeColor="text1"/>
          <w:sz w:val="28"/>
          <w:szCs w:val="28"/>
        </w:rPr>
        <w:t>：</w:t>
      </w:r>
    </w:p>
    <w:p w14:paraId="4DE954D5" w14:textId="1244ABC2"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w:t>
      </w:r>
      <w:r w:rsidRPr="003058E8">
        <w:rPr>
          <w:rFonts w:ascii="Times New Roman" w:eastAsia="標楷體" w:hAnsi="Times New Roman"/>
          <w:color w:val="000000" w:themeColor="text1"/>
          <w:kern w:val="3"/>
          <w:sz w:val="28"/>
        </w:rPr>
        <w:t>下列</w:t>
      </w:r>
      <w:r w:rsidRPr="003058E8">
        <w:rPr>
          <w:rFonts w:ascii="Times New Roman" w:eastAsia="標楷體" w:hAnsi="Times New Roman"/>
          <w:color w:val="000000" w:themeColor="text1"/>
          <w:sz w:val="28"/>
          <w:szCs w:val="28"/>
        </w:rPr>
        <w:t>情況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視網膜剝離、玻璃體混濁、玻璃體出血、玻璃體牽扯等玻璃體黃斑部病變。</w:t>
      </w:r>
      <w:r w:rsidRPr="003058E8">
        <w:rPr>
          <w:rFonts w:ascii="Times New Roman" w:eastAsia="標楷體" w:hAnsi="Times New Roman"/>
          <w:color w:val="000000" w:themeColor="text1"/>
          <w:sz w:val="28"/>
          <w:szCs w:val="28"/>
        </w:rPr>
        <w:t>(110/6/1) (</w:t>
      </w:r>
      <w:r w:rsidR="009F5CE1" w:rsidRPr="003058E8">
        <w:rPr>
          <w:rFonts w:ascii="Times New Roman" w:eastAsia="標楷體" w:hAnsi="Times New Roman"/>
          <w:color w:val="000000" w:themeColor="text1"/>
          <w:sz w:val="28"/>
          <w:szCs w:val="28"/>
        </w:rPr>
        <w:t>112/4/1</w:t>
      </w:r>
      <w:r w:rsidRPr="003058E8">
        <w:rPr>
          <w:rFonts w:ascii="Times New Roman" w:eastAsia="標楷體" w:hAnsi="Times New Roman"/>
          <w:color w:val="000000" w:themeColor="text1"/>
          <w:sz w:val="28"/>
          <w:szCs w:val="28"/>
        </w:rPr>
        <w:t>)</w:t>
      </w:r>
    </w:p>
    <w:p w14:paraId="0B685FB3"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w:t>
      </w:r>
      <w:r w:rsidRPr="003058E8">
        <w:rPr>
          <w:rFonts w:ascii="Times New Roman" w:eastAsia="標楷體" w:hAnsi="Times New Roman"/>
          <w:color w:val="000000" w:themeColor="text1"/>
          <w:kern w:val="3"/>
          <w:sz w:val="28"/>
        </w:rPr>
        <w:t>詳細</w:t>
      </w:r>
      <w:r w:rsidRPr="003058E8">
        <w:rPr>
          <w:rFonts w:ascii="Times New Roman" w:eastAsia="標楷體" w:hAnsi="Times New Roman"/>
          <w:color w:val="000000" w:themeColor="text1"/>
          <w:sz w:val="28"/>
          <w:szCs w:val="28"/>
        </w:rPr>
        <w:t>的病歷、手術紀錄單、及手術前、後眼底視網膜照片，提供清晰可辨識之微細超音波檢查</w:t>
      </w:r>
      <w:r w:rsidRPr="003058E8">
        <w:rPr>
          <w:rFonts w:ascii="Times New Roman" w:eastAsia="標楷體" w:hAnsi="Times New Roman"/>
          <w:color w:val="000000" w:themeColor="text1"/>
          <w:sz w:val="28"/>
          <w:szCs w:val="28"/>
        </w:rPr>
        <w:t>OCT(23506C)</w:t>
      </w:r>
      <w:r w:rsidRPr="003058E8">
        <w:rPr>
          <w:rFonts w:ascii="Times New Roman" w:eastAsia="標楷體" w:hAnsi="Times New Roman"/>
          <w:color w:val="000000" w:themeColor="text1"/>
          <w:sz w:val="28"/>
          <w:szCs w:val="28"/>
        </w:rPr>
        <w:t>或超音波檢查</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報告。</w:t>
      </w:r>
    </w:p>
    <w:p w14:paraId="3E2C1438" w14:textId="77777777"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眼坦部玻璃體切除術－複雜</w:t>
      </w:r>
      <w:r w:rsidRPr="003058E8">
        <w:rPr>
          <w:rFonts w:ascii="Times New Roman" w:eastAsia="標楷體" w:hAnsi="Times New Roman"/>
          <w:color w:val="000000" w:themeColor="text1"/>
          <w:sz w:val="28"/>
          <w:szCs w:val="28"/>
        </w:rPr>
        <w:t>(86207B)</w:t>
      </w:r>
      <w:r w:rsidRPr="003058E8">
        <w:rPr>
          <w:rFonts w:ascii="Times New Roman" w:eastAsia="標楷體" w:hAnsi="Times New Roman"/>
          <w:color w:val="000000" w:themeColor="text1"/>
          <w:sz w:val="28"/>
          <w:szCs w:val="28"/>
        </w:rPr>
        <w:t>、微創玻璃體切除術－複雜</w:t>
      </w:r>
      <w:r w:rsidRPr="003058E8">
        <w:rPr>
          <w:rFonts w:ascii="Times New Roman" w:eastAsia="標楷體" w:hAnsi="Times New Roman"/>
          <w:color w:val="000000" w:themeColor="text1"/>
          <w:sz w:val="28"/>
          <w:szCs w:val="28"/>
        </w:rPr>
        <w:t>(86415B)</w:t>
      </w:r>
      <w:r w:rsidRPr="003058E8">
        <w:rPr>
          <w:rFonts w:ascii="Times New Roman" w:eastAsia="標楷體" w:hAnsi="Times New Roman"/>
          <w:color w:val="000000" w:themeColor="text1"/>
          <w:sz w:val="28"/>
          <w:szCs w:val="28"/>
        </w:rPr>
        <w:t>：</w:t>
      </w:r>
    </w:p>
    <w:p w14:paraId="3C10790B"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作玻璃體切除，再加網膜切開、網膜上或下膜分離術時才給付，</w:t>
      </w:r>
      <w:r w:rsidRPr="003058E8">
        <w:rPr>
          <w:rFonts w:ascii="Times New Roman" w:eastAsia="標楷體" w:hAnsi="Times New Roman"/>
          <w:color w:val="000000" w:themeColor="text1"/>
          <w:sz w:val="28"/>
          <w:szCs w:val="28"/>
        </w:rPr>
        <w:lastRenderedPageBreak/>
        <w:t>需有手術紀錄單備查。</w:t>
      </w:r>
    </w:p>
    <w:p w14:paraId="5F006686"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應附詳細的病歷、手術紀錄單、及手術前、後眼底視網膜照片，提供清晰可辨識之微細超音波檢查</w:t>
      </w:r>
      <w:r w:rsidRPr="003058E8">
        <w:rPr>
          <w:rFonts w:ascii="Times New Roman" w:eastAsia="標楷體" w:hAnsi="Times New Roman"/>
          <w:color w:val="000000" w:themeColor="text1"/>
          <w:sz w:val="28"/>
          <w:szCs w:val="28"/>
        </w:rPr>
        <w:t>OCT(23506C)</w:t>
      </w:r>
      <w:r w:rsidRPr="003058E8">
        <w:rPr>
          <w:rFonts w:ascii="Times New Roman" w:eastAsia="標楷體" w:hAnsi="Times New Roman"/>
          <w:color w:val="000000" w:themeColor="text1"/>
          <w:sz w:val="28"/>
          <w:szCs w:val="28"/>
        </w:rPr>
        <w:t>或超音波檢查</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報告。</w:t>
      </w:r>
    </w:p>
    <w:p w14:paraId="2D6A001E" w14:textId="77777777"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移位晶體摘除合併玻璃體切除術</w:t>
      </w:r>
      <w:r w:rsidRPr="003058E8">
        <w:rPr>
          <w:rFonts w:ascii="Times New Roman" w:eastAsia="標楷體" w:hAnsi="Times New Roman"/>
          <w:color w:val="000000" w:themeColor="text1"/>
          <w:sz w:val="28"/>
          <w:szCs w:val="28"/>
        </w:rPr>
        <w:t>(86209C):</w:t>
      </w:r>
    </w:p>
    <w:p w14:paraId="569345C8"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符合下列情況：水晶體或人工水晶體移位、脫落</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含先天或後天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AE8DD0D"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應附詳細的病歴、手術紀錄單、提供清晰可辨識之眼睛前半部</w:t>
      </w:r>
      <w:r w:rsidRPr="003058E8">
        <w:rPr>
          <w:rFonts w:ascii="Times New Roman" w:eastAsia="標楷體" w:hAnsi="Times New Roman"/>
          <w:color w:val="000000" w:themeColor="text1"/>
          <w:sz w:val="28"/>
          <w:szCs w:val="28"/>
        </w:rPr>
        <w:t>Slit lamp</w:t>
      </w:r>
      <w:r w:rsidRPr="003058E8">
        <w:rPr>
          <w:rFonts w:ascii="Times New Roman" w:eastAsia="標楷體" w:hAnsi="Times New Roman"/>
          <w:color w:val="000000" w:themeColor="text1"/>
          <w:sz w:val="28"/>
          <w:szCs w:val="28"/>
        </w:rPr>
        <w:t>照相或眼底視網膜照片或超音波檢查</w:t>
      </w:r>
      <w:r w:rsidRPr="003058E8">
        <w:rPr>
          <w:rFonts w:ascii="Times New Roman" w:eastAsia="標楷體" w:hAnsi="Times New Roman"/>
          <w:color w:val="000000" w:themeColor="text1"/>
          <w:sz w:val="28"/>
          <w:szCs w:val="28"/>
        </w:rPr>
        <w:t>B-scan(23504C)</w:t>
      </w:r>
      <w:r w:rsidRPr="003058E8">
        <w:rPr>
          <w:rFonts w:ascii="Times New Roman" w:eastAsia="標楷體" w:hAnsi="Times New Roman"/>
          <w:color w:val="000000" w:themeColor="text1"/>
          <w:sz w:val="28"/>
          <w:szCs w:val="28"/>
        </w:rPr>
        <w:t>報告。</w:t>
      </w:r>
    </w:p>
    <w:p w14:paraId="02751BEF" w14:textId="77777777" w:rsidR="00906AFD" w:rsidRPr="003058E8" w:rsidRDefault="00906AFD" w:rsidP="00906AFD">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微創玻璃體黃斑部手術</w:t>
      </w:r>
      <w:r w:rsidRPr="003058E8">
        <w:rPr>
          <w:rFonts w:ascii="Times New Roman" w:eastAsia="標楷體" w:hAnsi="Times New Roman"/>
          <w:color w:val="000000" w:themeColor="text1"/>
          <w:sz w:val="28"/>
          <w:szCs w:val="28"/>
        </w:rPr>
        <w:t>(86412B)</w:t>
      </w:r>
    </w:p>
    <w:p w14:paraId="61BD5BFD" w14:textId="77777777"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符合下列情況之一：</w:t>
      </w:r>
    </w:p>
    <w:p w14:paraId="387EF3A5" w14:textId="77777777" w:rsidR="00906AFD" w:rsidRPr="003058E8" w:rsidRDefault="00906AFD" w:rsidP="00906AFD">
      <w:pPr>
        <w:widowControl/>
        <w:kinsoku w:val="0"/>
        <w:spacing w:line="600" w:lineRule="exact"/>
        <w:ind w:leftChars="629" w:left="2084" w:hangingChars="205" w:hanging="5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甲、網膜黃斑部上膜且視力小於</w:t>
      </w:r>
      <w:r w:rsidRPr="003058E8">
        <w:rPr>
          <w:rFonts w:ascii="Times New Roman" w:eastAsia="標楷體" w:hAnsi="Times New Roman"/>
          <w:color w:val="000000" w:themeColor="text1"/>
          <w:sz w:val="28"/>
          <w:szCs w:val="28"/>
        </w:rPr>
        <w:t>0.5</w:t>
      </w:r>
      <w:r w:rsidRPr="003058E8">
        <w:rPr>
          <w:rFonts w:ascii="Times New Roman" w:eastAsia="標楷體" w:hAnsi="Times New Roman"/>
          <w:color w:val="000000" w:themeColor="text1"/>
          <w:sz w:val="28"/>
          <w:szCs w:val="28"/>
        </w:rPr>
        <w:t>；若視力大於</w:t>
      </w:r>
      <w:r w:rsidRPr="003058E8">
        <w:rPr>
          <w:rFonts w:ascii="Times New Roman" w:eastAsia="標楷體" w:hAnsi="Times New Roman"/>
          <w:color w:val="000000" w:themeColor="text1"/>
          <w:sz w:val="28"/>
          <w:szCs w:val="28"/>
        </w:rPr>
        <w:t xml:space="preserve">0.5 </w:t>
      </w:r>
      <w:r w:rsidRPr="003058E8">
        <w:rPr>
          <w:rFonts w:ascii="Times New Roman" w:eastAsia="標楷體" w:hAnsi="Times New Roman"/>
          <w:color w:val="000000" w:themeColor="text1"/>
          <w:sz w:val="28"/>
          <w:szCs w:val="28"/>
        </w:rPr>
        <w:t>，但因為患眼影像扭曲，造成雙眼融像困難者。</w:t>
      </w:r>
    </w:p>
    <w:p w14:paraId="7955DFA6" w14:textId="77777777" w:rsidR="00906AFD" w:rsidRPr="003058E8" w:rsidRDefault="00906AFD" w:rsidP="00906AFD">
      <w:pPr>
        <w:widowControl/>
        <w:kinsoku w:val="0"/>
        <w:spacing w:line="600" w:lineRule="exact"/>
        <w:ind w:leftChars="629" w:left="2084" w:hangingChars="205" w:hanging="5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乙、黃斑部裂孔。</w:t>
      </w:r>
    </w:p>
    <w:p w14:paraId="6E71D3EB" w14:textId="77777777" w:rsidR="00906AFD" w:rsidRPr="003058E8" w:rsidRDefault="00906AFD" w:rsidP="00906AFD">
      <w:pPr>
        <w:widowControl/>
        <w:kinsoku w:val="0"/>
        <w:spacing w:line="600" w:lineRule="exact"/>
        <w:ind w:leftChars="629" w:left="2084" w:hangingChars="205" w:hanging="5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丙、玻璃體黃斑部牽扯。</w:t>
      </w:r>
    </w:p>
    <w:p w14:paraId="07701EA6" w14:textId="6BE8167D" w:rsidR="00906AFD" w:rsidRPr="003058E8" w:rsidRDefault="00906AFD" w:rsidP="00906AFD">
      <w:pPr>
        <w:snapToGrid w:val="0"/>
        <w:spacing w:line="600" w:lineRule="exact"/>
        <w:ind w:left="1613"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應附詳細的病歷</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含雙眼最佳矯正視力及病人主訴</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、手術紀錄單、及手術前、後眼底視網膜照片，清晰可辨識之微細超音波檢查</w:t>
      </w:r>
      <w:r w:rsidRPr="003058E8">
        <w:rPr>
          <w:rFonts w:ascii="Times New Roman" w:eastAsia="標楷體" w:hAnsi="Times New Roman"/>
          <w:color w:val="000000" w:themeColor="text1"/>
          <w:sz w:val="28"/>
          <w:szCs w:val="28"/>
        </w:rPr>
        <w:t>OCT(23506C)</w:t>
      </w:r>
      <w:r w:rsidRPr="003058E8">
        <w:rPr>
          <w:rFonts w:ascii="Times New Roman" w:eastAsia="標楷體" w:hAnsi="Times New Roman"/>
          <w:color w:val="000000" w:themeColor="text1"/>
          <w:sz w:val="28"/>
          <w:szCs w:val="28"/>
        </w:rPr>
        <w:t>。</w:t>
      </w:r>
    </w:p>
    <w:p w14:paraId="191DE445" w14:textId="4E8F5621" w:rsidR="000257EE" w:rsidRPr="003058E8" w:rsidRDefault="00906AFD"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00274757"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七</w:t>
      </w:r>
      <w:r w:rsidR="00274757"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角膜移植：</w:t>
      </w:r>
    </w:p>
    <w:p w14:paraId="2ACAE7FC" w14:textId="77777777" w:rsidR="000257EE" w:rsidRPr="003058E8" w:rsidRDefault="00274757" w:rsidP="00AA0EEE">
      <w:pPr>
        <w:snapToGrid w:val="0"/>
        <w:spacing w:line="600" w:lineRule="exact"/>
        <w:ind w:left="112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手</w:t>
      </w:r>
      <w:r w:rsidRPr="003058E8">
        <w:rPr>
          <w:rFonts w:ascii="Times New Roman" w:eastAsia="標楷體" w:hAnsi="Times New Roman"/>
          <w:color w:val="000000" w:themeColor="text1"/>
          <w:sz w:val="28"/>
          <w:szCs w:val="28"/>
        </w:rPr>
        <w:t>術給付以穿透性角膜移植術</w:t>
      </w:r>
      <w:r w:rsidRPr="003058E8">
        <w:rPr>
          <w:rFonts w:ascii="Times New Roman" w:eastAsia="標楷體" w:hAnsi="Times New Roman"/>
          <w:color w:val="000000" w:themeColor="text1"/>
          <w:kern w:val="3"/>
          <w:sz w:val="28"/>
        </w:rPr>
        <w:t>(85213B)</w:t>
      </w:r>
      <w:r w:rsidRPr="003058E8">
        <w:rPr>
          <w:rFonts w:ascii="Times New Roman" w:eastAsia="標楷體" w:hAnsi="Times New Roman"/>
          <w:color w:val="000000" w:themeColor="text1"/>
          <w:sz w:val="28"/>
          <w:szCs w:val="28"/>
        </w:rPr>
        <w:t>項給付</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包含虹膜分離或整型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，若再加白內障手術為穿透性角膜移植術</w:t>
      </w:r>
      <w:r w:rsidRPr="003058E8">
        <w:rPr>
          <w:rFonts w:ascii="Times New Roman" w:eastAsia="標楷體" w:hAnsi="Times New Roman"/>
          <w:color w:val="000000" w:themeColor="text1"/>
          <w:kern w:val="3"/>
          <w:sz w:val="28"/>
        </w:rPr>
        <w:t>(85213B)</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position w:val="6"/>
          <w:sz w:val="20"/>
        </w:rPr>
        <w:t>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pacing w:val="20"/>
          <w:kern w:val="3"/>
          <w:sz w:val="20"/>
        </w:rPr>
        <w:t>2</w:t>
      </w:r>
      <w:r w:rsidRPr="003058E8">
        <w:rPr>
          <w:rFonts w:ascii="Times New Roman" w:eastAsia="標楷體" w:hAnsi="Times New Roman"/>
          <w:color w:val="000000" w:themeColor="text1"/>
          <w:kern w:val="3"/>
          <w:sz w:val="28"/>
        </w:rPr>
        <w:t>水</w:t>
      </w:r>
      <w:r w:rsidRPr="003058E8">
        <w:rPr>
          <w:rFonts w:ascii="Times New Roman" w:eastAsia="標楷體" w:hAnsi="Times New Roman"/>
          <w:color w:val="000000" w:themeColor="text1"/>
          <w:sz w:val="28"/>
          <w:szCs w:val="28"/>
        </w:rPr>
        <w:t>晶體囊內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摘除術及人工</w:t>
      </w:r>
      <w:r w:rsidRPr="003058E8">
        <w:rPr>
          <w:rFonts w:ascii="Times New Roman" w:eastAsia="標楷體" w:hAnsi="Times New Roman"/>
          <w:color w:val="000000" w:themeColor="text1"/>
          <w:kern w:val="3"/>
          <w:sz w:val="28"/>
        </w:rPr>
        <w:t>水晶體置入術</w:t>
      </w:r>
      <w:r w:rsidRPr="003058E8">
        <w:rPr>
          <w:rFonts w:ascii="Times New Roman" w:eastAsia="標楷體" w:hAnsi="Times New Roman"/>
          <w:color w:val="000000" w:themeColor="text1"/>
          <w:kern w:val="3"/>
          <w:sz w:val="28"/>
        </w:rPr>
        <w:t>(86008C)</w:t>
      </w:r>
      <w:r w:rsidRPr="003058E8">
        <w:rPr>
          <w:rFonts w:ascii="Times New Roman" w:eastAsia="標楷體" w:hAnsi="Times New Roman"/>
          <w:color w:val="000000" w:themeColor="text1"/>
          <w:sz w:val="28"/>
          <w:szCs w:val="28"/>
        </w:rPr>
        <w:t>項。</w:t>
      </w:r>
    </w:p>
    <w:p w14:paraId="45327BDF" w14:textId="77777777" w:rsidR="000257EE" w:rsidRPr="003058E8" w:rsidRDefault="00274757" w:rsidP="00AA0EEE">
      <w:pPr>
        <w:snapToGrid w:val="0"/>
        <w:spacing w:line="600" w:lineRule="exact"/>
        <w:ind w:left="1134" w:hanging="294"/>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角</w:t>
      </w:r>
      <w:r w:rsidRPr="003058E8">
        <w:rPr>
          <w:rFonts w:ascii="Times New Roman" w:eastAsia="標楷體" w:hAnsi="Times New Roman"/>
          <w:color w:val="000000" w:themeColor="text1"/>
          <w:sz w:val="28"/>
          <w:szCs w:val="28"/>
        </w:rPr>
        <w:t>膜移植術</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sz w:val="28"/>
          <w:szCs w:val="28"/>
        </w:rPr>
        <w:t>之材料角膜保存液費用，已包含於該項手術之手術</w:t>
      </w:r>
      <w:r w:rsidRPr="003058E8">
        <w:rPr>
          <w:rFonts w:ascii="Times New Roman" w:eastAsia="標楷體" w:hAnsi="Times New Roman"/>
          <w:color w:val="000000" w:themeColor="text1"/>
          <w:sz w:val="28"/>
          <w:szCs w:val="28"/>
        </w:rPr>
        <w:lastRenderedPageBreak/>
        <w:t>材料費中，各特約醫院不得再以特殊材料另行申報費用。</w:t>
      </w:r>
    </w:p>
    <w:p w14:paraId="3CC7053C" w14:textId="77777777" w:rsidR="000257EE" w:rsidRPr="003058E8" w:rsidRDefault="00274757" w:rsidP="00AA0EEE">
      <w:pPr>
        <w:snapToGrid w:val="0"/>
        <w:spacing w:line="600" w:lineRule="exact"/>
        <w:ind w:left="1134" w:hanging="894"/>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00BE0DD4"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內外斜視：凡斜視矯正手術</w:t>
      </w:r>
      <w:r w:rsidRPr="003058E8">
        <w:rPr>
          <w:rFonts w:ascii="Times New Roman" w:eastAsia="標楷體" w:hAnsi="Times New Roman"/>
          <w:color w:val="000000" w:themeColor="text1"/>
          <w:sz w:val="28"/>
        </w:rPr>
        <w:t>作三條肌肉或以上者，須有包含兩眼在內之術前照片以資備查。</w:t>
      </w:r>
      <w:r w:rsidRPr="003058E8">
        <w:rPr>
          <w:rFonts w:ascii="Times New Roman" w:eastAsia="標楷體" w:hAnsi="Times New Roman"/>
          <w:color w:val="000000" w:themeColor="text1"/>
          <w:sz w:val="28"/>
          <w:szCs w:val="28"/>
        </w:rPr>
        <w:t>(101/2/1)</w:t>
      </w:r>
    </w:p>
    <w:p w14:paraId="3A20A5DD"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斜視檢查申報【立體官能檢查</w:t>
      </w:r>
      <w:r w:rsidRPr="003058E8">
        <w:rPr>
          <w:rFonts w:ascii="Times New Roman" w:eastAsia="標楷體" w:hAnsi="Times New Roman"/>
          <w:color w:val="000000" w:themeColor="text1"/>
          <w:kern w:val="3"/>
          <w:sz w:val="28"/>
        </w:rPr>
        <w:t>(23201C)</w:t>
      </w:r>
      <w:r w:rsidRPr="003058E8">
        <w:rPr>
          <w:rFonts w:ascii="Times New Roman" w:eastAsia="標楷體" w:hAnsi="Times New Roman"/>
          <w:color w:val="000000" w:themeColor="text1"/>
          <w:kern w:val="3"/>
          <w:sz w:val="28"/>
        </w:rPr>
        <w:t>、四燈融像檢查</w:t>
      </w:r>
      <w:r w:rsidRPr="003058E8">
        <w:rPr>
          <w:rFonts w:ascii="Times New Roman" w:eastAsia="標楷體" w:hAnsi="Times New Roman"/>
          <w:color w:val="000000" w:themeColor="text1"/>
          <w:kern w:val="3"/>
          <w:sz w:val="28"/>
        </w:rPr>
        <w:t>(23202C)</w:t>
      </w:r>
      <w:r w:rsidRPr="003058E8">
        <w:rPr>
          <w:rFonts w:ascii="Times New Roman" w:eastAsia="標楷體" w:hAnsi="Times New Roman"/>
          <w:color w:val="000000" w:themeColor="text1"/>
          <w:kern w:val="3"/>
          <w:sz w:val="28"/>
        </w:rPr>
        <w:t>、三稜鏡檢查</w:t>
      </w:r>
      <w:r w:rsidRPr="003058E8">
        <w:rPr>
          <w:rFonts w:ascii="Times New Roman" w:eastAsia="標楷體" w:hAnsi="Times New Roman"/>
          <w:color w:val="000000" w:themeColor="text1"/>
          <w:kern w:val="3"/>
          <w:sz w:val="28"/>
        </w:rPr>
        <w:t>(23203C)</w:t>
      </w:r>
      <w:r w:rsidRPr="003058E8">
        <w:rPr>
          <w:rFonts w:ascii="Times New Roman" w:eastAsia="標楷體" w:hAnsi="Times New Roman"/>
          <w:color w:val="000000" w:themeColor="text1"/>
          <w:kern w:val="3"/>
          <w:sz w:val="28"/>
        </w:rPr>
        <w:t>、立體感視覺檢查</w:t>
      </w:r>
      <w:r w:rsidRPr="003058E8">
        <w:rPr>
          <w:rFonts w:ascii="Times New Roman" w:eastAsia="標楷體" w:hAnsi="Times New Roman"/>
          <w:color w:val="000000" w:themeColor="text1"/>
          <w:kern w:val="3"/>
          <w:sz w:val="28"/>
        </w:rPr>
        <w:t>(23204C)</w:t>
      </w:r>
      <w:r w:rsidRPr="003058E8">
        <w:rPr>
          <w:rFonts w:ascii="Times New Roman" w:eastAsia="標楷體" w:hAnsi="Times New Roman"/>
          <w:color w:val="000000" w:themeColor="text1"/>
          <w:kern w:val="3"/>
          <w:sz w:val="28"/>
        </w:rPr>
        <w:t>、複相檢查</w:t>
      </w:r>
      <w:r w:rsidRPr="003058E8">
        <w:rPr>
          <w:rFonts w:ascii="Times New Roman" w:eastAsia="標楷體" w:hAnsi="Times New Roman"/>
          <w:color w:val="000000" w:themeColor="text1"/>
          <w:kern w:val="3"/>
          <w:sz w:val="28"/>
        </w:rPr>
        <w:t>(23205C)</w:t>
      </w:r>
      <w:r w:rsidRPr="003058E8">
        <w:rPr>
          <w:rFonts w:ascii="Times New Roman" w:eastAsia="標楷體" w:hAnsi="Times New Roman"/>
          <w:color w:val="000000" w:themeColor="text1"/>
          <w:kern w:val="3"/>
          <w:sz w:val="28"/>
        </w:rPr>
        <w:t>、眼肌協調檢查</w:t>
      </w:r>
      <w:r w:rsidRPr="003058E8">
        <w:rPr>
          <w:rFonts w:ascii="Times New Roman" w:eastAsia="標楷體" w:hAnsi="Times New Roman"/>
          <w:color w:val="000000" w:themeColor="text1"/>
          <w:kern w:val="3"/>
          <w:sz w:val="28"/>
        </w:rPr>
        <w:t>(23206C)</w:t>
      </w:r>
      <w:r w:rsidRPr="003058E8">
        <w:rPr>
          <w:rFonts w:ascii="Times New Roman" w:eastAsia="標楷體" w:hAnsi="Times New Roman"/>
          <w:color w:val="000000" w:themeColor="text1"/>
          <w:kern w:val="3"/>
          <w:sz w:val="28"/>
        </w:rPr>
        <w:t>、斜視鏡檢查</w:t>
      </w:r>
      <w:r w:rsidRPr="003058E8">
        <w:rPr>
          <w:rFonts w:ascii="Times New Roman" w:eastAsia="標楷體" w:hAnsi="Times New Roman"/>
          <w:color w:val="000000" w:themeColor="text1"/>
          <w:kern w:val="3"/>
          <w:sz w:val="28"/>
        </w:rPr>
        <w:t>(23207C)</w:t>
      </w:r>
      <w:r w:rsidRPr="003058E8">
        <w:rPr>
          <w:rFonts w:ascii="Times New Roman" w:eastAsia="標楷體" w:hAnsi="Times New Roman"/>
          <w:color w:val="000000" w:themeColor="text1"/>
          <w:kern w:val="3"/>
          <w:sz w:val="28"/>
        </w:rPr>
        <w:t>、斜視檢查</w:t>
      </w:r>
      <w:r w:rsidRPr="003058E8">
        <w:rPr>
          <w:rFonts w:ascii="Times New Roman" w:eastAsia="標楷體" w:hAnsi="Times New Roman"/>
          <w:color w:val="000000" w:themeColor="text1"/>
          <w:kern w:val="3"/>
          <w:sz w:val="28"/>
        </w:rPr>
        <w:t>(23208C)</w:t>
      </w:r>
      <w:r w:rsidRPr="003058E8">
        <w:rPr>
          <w:rFonts w:ascii="Times New Roman" w:eastAsia="標楷體" w:hAnsi="Times New Roman"/>
          <w:color w:val="000000" w:themeColor="text1"/>
          <w:kern w:val="3"/>
          <w:sz w:val="28"/>
        </w:rPr>
        <w:t>】，每一項檢查應為病情所需且須有檢查結果</w:t>
      </w:r>
      <w:r w:rsidRPr="003058E8">
        <w:rPr>
          <w:rFonts w:ascii="Times New Roman" w:eastAsia="標楷體" w:hAnsi="Times New Roman"/>
          <w:color w:val="000000" w:themeColor="text1"/>
          <w:sz w:val="28"/>
          <w:szCs w:val="28"/>
        </w:rPr>
        <w:t>之紀錄。</w:t>
      </w:r>
    </w:p>
    <w:p w14:paraId="1187EBAD" w14:textId="77777777" w:rsidR="000257EE" w:rsidRPr="003058E8" w:rsidRDefault="00274757" w:rsidP="00AA0EEE">
      <w:pPr>
        <w:snapToGrid w:val="0"/>
        <w:spacing w:line="600" w:lineRule="exact"/>
        <w:ind w:left="912" w:hanging="672"/>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雷射治療</w:t>
      </w:r>
      <w:r w:rsidRPr="003058E8">
        <w:rPr>
          <w:rFonts w:ascii="Times New Roman" w:eastAsia="標楷體" w:hAnsi="Times New Roman"/>
          <w:color w:val="000000" w:themeColor="text1"/>
          <w:kern w:val="3"/>
          <w:sz w:val="28"/>
        </w:rPr>
        <w:t>(60001C</w:t>
      </w:r>
      <w:r w:rsidR="00E615CC" w:rsidRPr="003058E8">
        <w:rPr>
          <w:rFonts w:ascii="Times New Roman" w:eastAsia="標楷體" w:hAnsi="Times New Roman"/>
          <w:color w:val="000000" w:themeColor="text1"/>
          <w:kern w:val="3"/>
          <w:sz w:val="28"/>
        </w:rPr>
        <w:t>至</w:t>
      </w:r>
      <w:r w:rsidR="00E615CC" w:rsidRPr="003058E8">
        <w:rPr>
          <w:rFonts w:ascii="Times New Roman" w:eastAsia="標楷體" w:hAnsi="Times New Roman"/>
          <w:color w:val="000000" w:themeColor="text1"/>
          <w:kern w:val="3"/>
          <w:sz w:val="28"/>
        </w:rPr>
        <w:t>60016C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00E615CC" w:rsidRPr="003058E8">
        <w:rPr>
          <w:rFonts w:ascii="Times New Roman" w:hAnsi="Times New Roman"/>
          <w:color w:val="000000" w:themeColor="text1"/>
        </w:rPr>
        <w:t xml:space="preserve"> </w:t>
      </w:r>
    </w:p>
    <w:p w14:paraId="2668FDE7" w14:textId="77777777" w:rsidR="000257EE" w:rsidRPr="003058E8" w:rsidRDefault="00274757" w:rsidP="00AA0EEE">
      <w:pPr>
        <w:snapToGrid w:val="0"/>
        <w:spacing w:line="600" w:lineRule="exact"/>
        <w:ind w:left="1276" w:hanging="364"/>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w:t>
      </w:r>
      <w:r w:rsidRPr="003058E8">
        <w:rPr>
          <w:rFonts w:ascii="Times New Roman" w:eastAsia="標楷體" w:hAnsi="Times New Roman"/>
          <w:color w:val="000000" w:themeColor="text1"/>
          <w:sz w:val="28"/>
          <w:szCs w:val="28"/>
        </w:rPr>
        <w:t>X2(</w:t>
      </w:r>
      <w:r w:rsidRPr="003058E8">
        <w:rPr>
          <w:rFonts w:ascii="Times New Roman" w:eastAsia="標楷體" w:hAnsi="Times New Roman"/>
          <w:color w:val="000000" w:themeColor="text1"/>
          <w:sz w:val="28"/>
          <w:szCs w:val="28"/>
        </w:rPr>
        <w:t>糖尿病網膜症</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，即指糖尿病網膜症患者如須施行全網膜雷射術，其同一療程於情況需要時，得列報一次</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項及二次</w:t>
      </w:r>
      <w:r w:rsidRPr="003058E8">
        <w:rPr>
          <w:rFonts w:ascii="Times New Roman" w:eastAsia="標楷體" w:hAnsi="Times New Roman"/>
          <w:color w:val="000000" w:themeColor="text1"/>
          <w:sz w:val="28"/>
          <w:szCs w:val="28"/>
        </w:rPr>
        <w:t>60004C</w:t>
      </w:r>
      <w:r w:rsidRPr="003058E8">
        <w:rPr>
          <w:rFonts w:ascii="Times New Roman" w:eastAsia="標楷體" w:hAnsi="Times New Roman"/>
          <w:color w:val="000000" w:themeColor="text1"/>
          <w:sz w:val="28"/>
          <w:szCs w:val="28"/>
        </w:rPr>
        <w:t>項費用。病歷應記載該眼為第幾次雷射。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103/6/1</w:t>
      </w:r>
      <w:r w:rsidR="00C54EE9" w:rsidRPr="003058E8">
        <w:rPr>
          <w:rFonts w:ascii="Times New Roman" w:eastAsia="標楷體" w:hAnsi="Times New Roman"/>
          <w:color w:val="000000" w:themeColor="text1"/>
          <w:sz w:val="28"/>
          <w:szCs w:val="28"/>
        </w:rPr>
        <w:t>)</w:t>
      </w:r>
    </w:p>
    <w:p w14:paraId="24E14749"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2.60005C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60006C</w:t>
      </w:r>
      <w:r w:rsidRPr="003058E8">
        <w:rPr>
          <w:rFonts w:ascii="Times New Roman" w:eastAsia="標楷體" w:hAnsi="Times New Roman"/>
          <w:color w:val="000000" w:themeColor="text1"/>
          <w:kern w:val="3"/>
          <w:sz w:val="28"/>
        </w:rPr>
        <w:t>項，即指同一療程於情況需要時，得列報一次</w:t>
      </w:r>
      <w:r w:rsidRPr="003058E8">
        <w:rPr>
          <w:rFonts w:ascii="Times New Roman" w:eastAsia="標楷體" w:hAnsi="Times New Roman"/>
          <w:color w:val="000000" w:themeColor="text1"/>
          <w:kern w:val="3"/>
          <w:sz w:val="28"/>
        </w:rPr>
        <w:t>60005C</w:t>
      </w:r>
      <w:r w:rsidRPr="003058E8">
        <w:rPr>
          <w:rFonts w:ascii="Times New Roman" w:eastAsia="標楷體" w:hAnsi="Times New Roman"/>
          <w:color w:val="000000" w:themeColor="text1"/>
          <w:kern w:val="3"/>
          <w:sz w:val="28"/>
        </w:rPr>
        <w:t>項及一次</w:t>
      </w:r>
      <w:r w:rsidRPr="003058E8">
        <w:rPr>
          <w:rFonts w:ascii="Times New Roman" w:eastAsia="標楷體" w:hAnsi="Times New Roman"/>
          <w:color w:val="000000" w:themeColor="text1"/>
          <w:kern w:val="3"/>
          <w:sz w:val="28"/>
        </w:rPr>
        <w:t>60006C</w:t>
      </w:r>
      <w:r w:rsidRPr="003058E8">
        <w:rPr>
          <w:rFonts w:ascii="Times New Roman" w:eastAsia="標楷體" w:hAnsi="Times New Roman"/>
          <w:color w:val="000000" w:themeColor="text1"/>
          <w:kern w:val="3"/>
          <w:sz w:val="28"/>
        </w:rPr>
        <w:t>項費用。</w:t>
      </w:r>
    </w:p>
    <w:p w14:paraId="7178701E"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3.60007C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60008C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X1</w:t>
      </w:r>
      <w:r w:rsidRPr="003058E8">
        <w:rPr>
          <w:rFonts w:ascii="Times New Roman" w:eastAsia="標楷體" w:hAnsi="Times New Roman"/>
          <w:color w:val="000000" w:themeColor="text1"/>
          <w:kern w:val="3"/>
          <w:sz w:val="28"/>
        </w:rPr>
        <w:t>，即指青光眼患者如須施行小樑雷射術時，其同一療程於情況需要時，得列報一次</w:t>
      </w:r>
      <w:r w:rsidRPr="003058E8">
        <w:rPr>
          <w:rFonts w:ascii="Times New Roman" w:eastAsia="標楷體" w:hAnsi="Times New Roman"/>
          <w:color w:val="000000" w:themeColor="text1"/>
          <w:kern w:val="3"/>
          <w:sz w:val="28"/>
        </w:rPr>
        <w:t>60007C</w:t>
      </w:r>
      <w:r w:rsidRPr="003058E8">
        <w:rPr>
          <w:rFonts w:ascii="Times New Roman" w:eastAsia="標楷體" w:hAnsi="Times New Roman"/>
          <w:color w:val="000000" w:themeColor="text1"/>
          <w:kern w:val="3"/>
          <w:sz w:val="28"/>
        </w:rPr>
        <w:t>項及一次</w:t>
      </w:r>
      <w:r w:rsidRPr="003058E8">
        <w:rPr>
          <w:rFonts w:ascii="Times New Roman" w:eastAsia="標楷體" w:hAnsi="Times New Roman"/>
          <w:color w:val="000000" w:themeColor="text1"/>
          <w:kern w:val="3"/>
          <w:sz w:val="28"/>
        </w:rPr>
        <w:t>60008C</w:t>
      </w:r>
      <w:r w:rsidRPr="003058E8">
        <w:rPr>
          <w:rFonts w:ascii="Times New Roman" w:eastAsia="標楷體" w:hAnsi="Times New Roman"/>
          <w:color w:val="000000" w:themeColor="text1"/>
          <w:kern w:val="3"/>
          <w:sz w:val="28"/>
        </w:rPr>
        <w:t>項費用。</w:t>
      </w:r>
      <w:r w:rsidRPr="003058E8">
        <w:rPr>
          <w:rFonts w:ascii="Times New Roman" w:eastAsia="標楷體" w:hAnsi="Times New Roman"/>
          <w:color w:val="000000" w:themeColor="text1"/>
          <w:sz w:val="28"/>
          <w:szCs w:val="28"/>
        </w:rPr>
        <w:t>(101/2/1)</w:t>
      </w:r>
    </w:p>
    <w:p w14:paraId="34721C5F"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4.60011C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60012C</w:t>
      </w:r>
      <w:r w:rsidRPr="003058E8">
        <w:rPr>
          <w:rFonts w:ascii="Times New Roman" w:eastAsia="標楷體" w:hAnsi="Times New Roman"/>
          <w:color w:val="000000" w:themeColor="text1"/>
          <w:kern w:val="3"/>
          <w:sz w:val="28"/>
        </w:rPr>
        <w:t>項。</w:t>
      </w:r>
      <w:r w:rsidRPr="003058E8">
        <w:rPr>
          <w:rFonts w:ascii="Times New Roman" w:eastAsia="標楷體" w:hAnsi="Times New Roman"/>
          <w:color w:val="000000" w:themeColor="text1"/>
          <w:kern w:val="3"/>
          <w:sz w:val="28"/>
        </w:rPr>
        <w:t>YAG</w:t>
      </w:r>
      <w:r w:rsidRPr="003058E8">
        <w:rPr>
          <w:rFonts w:ascii="Times New Roman" w:eastAsia="標楷體" w:hAnsi="Times New Roman"/>
          <w:color w:val="000000" w:themeColor="text1"/>
          <w:kern w:val="3"/>
          <w:sz w:val="28"/>
        </w:rPr>
        <w:t>原則上限申報</w:t>
      </w:r>
      <w:r w:rsidRPr="003058E8">
        <w:rPr>
          <w:rFonts w:ascii="Times New Roman" w:eastAsia="標楷體" w:hAnsi="Times New Roman"/>
          <w:color w:val="000000" w:themeColor="text1"/>
          <w:kern w:val="3"/>
          <w:sz w:val="28"/>
        </w:rPr>
        <w:t>60011C</w:t>
      </w:r>
      <w:r w:rsidRPr="003058E8">
        <w:rPr>
          <w:rFonts w:ascii="Times New Roman" w:eastAsia="標楷體" w:hAnsi="Times New Roman"/>
          <w:color w:val="000000" w:themeColor="text1"/>
          <w:kern w:val="3"/>
          <w:sz w:val="28"/>
        </w:rPr>
        <w:t>項一次</w:t>
      </w:r>
      <w:r w:rsidRPr="003058E8">
        <w:rPr>
          <w:rFonts w:ascii="Times New Roman" w:eastAsia="標楷體" w:hAnsi="Times New Roman"/>
          <w:color w:val="000000" w:themeColor="text1"/>
          <w:sz w:val="28"/>
        </w:rPr>
        <w:t>。</w:t>
      </w:r>
    </w:p>
    <w:p w14:paraId="18B72A87" w14:textId="77777777" w:rsidR="000257EE" w:rsidRPr="003058E8" w:rsidRDefault="00274757" w:rsidP="00AA0EEE">
      <w:pPr>
        <w:snapToGrid w:val="0"/>
        <w:spacing w:line="600" w:lineRule="exact"/>
        <w:ind w:left="119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刪除</w:t>
      </w:r>
      <w:r w:rsidRPr="003058E8">
        <w:rPr>
          <w:rFonts w:ascii="Times New Roman" w:hAnsi="Times New Roman"/>
          <w:color w:val="000000" w:themeColor="text1"/>
          <w:sz w:val="28"/>
          <w:szCs w:val="28"/>
        </w:rPr>
        <w:t xml:space="preserve"> (104/1/1)</w:t>
      </w:r>
    </w:p>
    <w:p w14:paraId="45E7317E" w14:textId="77777777" w:rsidR="000257EE" w:rsidRPr="003058E8" w:rsidRDefault="00274757" w:rsidP="00AA0EEE">
      <w:pPr>
        <w:snapToGrid w:val="0"/>
        <w:spacing w:line="600" w:lineRule="exact"/>
        <w:ind w:left="1192"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同一療程或同一病灶係指該處置須分多日或多次來完成者。</w:t>
      </w:r>
    </w:p>
    <w:p w14:paraId="51628E4E" w14:textId="77777777" w:rsidR="00146992" w:rsidRPr="003058E8" w:rsidRDefault="00274757"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7.</w:t>
      </w:r>
      <w:r w:rsidRPr="003058E8">
        <w:rPr>
          <w:rFonts w:ascii="Times New Roman" w:eastAsia="標楷體" w:hAnsi="Times New Roman"/>
          <w:color w:val="000000" w:themeColor="text1"/>
          <w:kern w:val="3"/>
          <w:sz w:val="28"/>
        </w:rPr>
        <w:t>申報【黃斑部雷射術－初診</w:t>
      </w:r>
      <w:r w:rsidRPr="003058E8">
        <w:rPr>
          <w:rFonts w:ascii="Times New Roman" w:eastAsia="標楷體" w:hAnsi="Times New Roman"/>
          <w:color w:val="000000" w:themeColor="text1"/>
          <w:kern w:val="3"/>
          <w:sz w:val="28"/>
        </w:rPr>
        <w:t>(60001C)</w:t>
      </w:r>
      <w:r w:rsidRPr="003058E8">
        <w:rPr>
          <w:rFonts w:ascii="Times New Roman" w:eastAsia="標楷體" w:hAnsi="Times New Roman"/>
          <w:color w:val="000000" w:themeColor="text1"/>
          <w:kern w:val="3"/>
          <w:sz w:val="28"/>
        </w:rPr>
        <w:t>、黃斑部雷射術－複診</w:t>
      </w:r>
      <w:r w:rsidRPr="003058E8">
        <w:rPr>
          <w:rFonts w:ascii="Times New Roman" w:eastAsia="標楷體" w:hAnsi="Times New Roman"/>
          <w:color w:val="000000" w:themeColor="text1"/>
          <w:kern w:val="3"/>
          <w:sz w:val="28"/>
        </w:rPr>
        <w:t>(60002C)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全網膜雷射術－初</w:t>
      </w:r>
      <w:r w:rsidRPr="003058E8">
        <w:rPr>
          <w:rFonts w:ascii="Times New Roman" w:eastAsia="標楷體" w:hAnsi="Times New Roman"/>
          <w:color w:val="000000" w:themeColor="text1"/>
          <w:kern w:val="3"/>
          <w:sz w:val="28"/>
        </w:rPr>
        <w:t>診</w:t>
      </w:r>
      <w:r w:rsidRPr="003058E8">
        <w:rPr>
          <w:rFonts w:ascii="Times New Roman" w:eastAsia="標楷體" w:hAnsi="Times New Roman"/>
          <w:color w:val="000000" w:themeColor="text1"/>
          <w:kern w:val="3"/>
          <w:sz w:val="28"/>
        </w:rPr>
        <w:t>(60003C)</w:t>
      </w:r>
      <w:r w:rsidRPr="003058E8">
        <w:rPr>
          <w:rFonts w:ascii="Times New Roman" w:eastAsia="標楷體" w:hAnsi="Times New Roman"/>
          <w:color w:val="000000" w:themeColor="text1"/>
          <w:kern w:val="3"/>
          <w:sz w:val="28"/>
        </w:rPr>
        <w:t>、全網膜雷射術－複診</w:t>
      </w:r>
      <w:r w:rsidRPr="003058E8">
        <w:rPr>
          <w:rFonts w:ascii="Times New Roman" w:eastAsia="標楷體" w:hAnsi="Times New Roman"/>
          <w:color w:val="000000" w:themeColor="text1"/>
          <w:kern w:val="3"/>
          <w:sz w:val="28"/>
        </w:rPr>
        <w:t>(60004C)</w:t>
      </w:r>
      <w:r w:rsidRPr="003058E8">
        <w:rPr>
          <w:rFonts w:ascii="Times New Roman" w:eastAsia="標楷體" w:hAnsi="Times New Roman"/>
          <w:color w:val="000000" w:themeColor="text1"/>
          <w:kern w:val="3"/>
          <w:sz w:val="28"/>
        </w:rPr>
        <w:t>、週邊</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局部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網膜雷射術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初診</w:t>
      </w:r>
      <w:r w:rsidRPr="003058E8">
        <w:rPr>
          <w:rFonts w:ascii="Times New Roman" w:eastAsia="標楷體" w:hAnsi="Times New Roman"/>
          <w:color w:val="000000" w:themeColor="text1"/>
          <w:kern w:val="3"/>
          <w:sz w:val="28"/>
        </w:rPr>
        <w:t>(60005C)</w:t>
      </w:r>
      <w:r w:rsidRPr="003058E8">
        <w:rPr>
          <w:rFonts w:ascii="Times New Roman" w:eastAsia="標楷體" w:hAnsi="Times New Roman"/>
          <w:color w:val="000000" w:themeColor="text1"/>
          <w:kern w:val="3"/>
          <w:sz w:val="28"/>
        </w:rPr>
        <w:t>、週邊</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局部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網膜</w:t>
      </w:r>
      <w:r w:rsidRPr="003058E8">
        <w:rPr>
          <w:rFonts w:ascii="Times New Roman" w:eastAsia="標楷體" w:hAnsi="Times New Roman"/>
          <w:color w:val="000000" w:themeColor="text1"/>
          <w:kern w:val="3"/>
          <w:sz w:val="28"/>
        </w:rPr>
        <w:lastRenderedPageBreak/>
        <w:t>雷射術－複診</w:t>
      </w:r>
      <w:r w:rsidRPr="003058E8">
        <w:rPr>
          <w:rFonts w:ascii="Times New Roman" w:eastAsia="標楷體" w:hAnsi="Times New Roman"/>
          <w:color w:val="000000" w:themeColor="text1"/>
          <w:kern w:val="3"/>
          <w:sz w:val="28"/>
        </w:rPr>
        <w:t>(60006C)</w:t>
      </w:r>
      <w:r w:rsidRPr="003058E8">
        <w:rPr>
          <w:rFonts w:ascii="Times New Roman" w:eastAsia="標楷體" w:hAnsi="Times New Roman"/>
          <w:color w:val="000000" w:themeColor="text1"/>
          <w:kern w:val="3"/>
          <w:sz w:val="28"/>
        </w:rPr>
        <w:t>】需附術前</w:t>
      </w:r>
      <w:r w:rsidRPr="003058E8">
        <w:rPr>
          <w:rFonts w:ascii="Times New Roman" w:eastAsia="標楷體" w:hAnsi="Times New Roman"/>
          <w:color w:val="000000" w:themeColor="text1"/>
          <w:sz w:val="28"/>
          <w:szCs w:val="28"/>
        </w:rPr>
        <w:t>與處置之完整病歷紀錄。</w:t>
      </w:r>
    </w:p>
    <w:p w14:paraId="4CFA36E1" w14:textId="77777777" w:rsidR="000257EE" w:rsidRPr="003058E8" w:rsidRDefault="00274757" w:rsidP="00AA0EEE">
      <w:pPr>
        <w:snapToGrid w:val="0"/>
        <w:spacing w:line="600" w:lineRule="exact"/>
        <w:ind w:left="1192" w:hanging="34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8.</w:t>
      </w:r>
      <w:r w:rsidRPr="003058E8">
        <w:rPr>
          <w:rFonts w:ascii="Times New Roman" w:eastAsia="標楷體" w:hAnsi="Times New Roman"/>
          <w:color w:val="000000" w:themeColor="text1"/>
          <w:kern w:val="3"/>
          <w:sz w:val="28"/>
        </w:rPr>
        <w:t>虹膜穿孔需有隅角鏡檢查紀錄以為審查依據。</w:t>
      </w:r>
    </w:p>
    <w:p w14:paraId="361828D6" w14:textId="77777777" w:rsidR="000257EE" w:rsidRPr="003058E8" w:rsidRDefault="00274757" w:rsidP="00AA0EEE">
      <w:pPr>
        <w:snapToGrid w:val="0"/>
        <w:spacing w:line="600" w:lineRule="exact"/>
        <w:ind w:left="1192" w:hanging="341"/>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9.</w:t>
      </w:r>
      <w:r w:rsidRPr="003058E8">
        <w:rPr>
          <w:rFonts w:ascii="Times New Roman" w:eastAsia="標楷體" w:hAnsi="Times New Roman"/>
          <w:color w:val="000000" w:themeColor="text1"/>
          <w:sz w:val="28"/>
          <w:szCs w:val="28"/>
        </w:rPr>
        <w:t>申報</w:t>
      </w:r>
      <w:r w:rsidRPr="003058E8">
        <w:rPr>
          <w:rFonts w:ascii="Times New Roman" w:eastAsia="標楷體" w:hAnsi="Times New Roman"/>
          <w:color w:val="000000" w:themeColor="text1"/>
          <w:sz w:val="28"/>
          <w:szCs w:val="28"/>
        </w:rPr>
        <w:t xml:space="preserve">YAG capsulotomy </w:t>
      </w:r>
      <w:r w:rsidRPr="003058E8">
        <w:rPr>
          <w:rFonts w:ascii="Times New Roman" w:eastAsia="標楷體" w:hAnsi="Times New Roman"/>
          <w:color w:val="000000" w:themeColor="text1"/>
          <w:sz w:val="28"/>
          <w:szCs w:val="28"/>
        </w:rPr>
        <w:t>不可再申報</w:t>
      </w:r>
      <w:r w:rsidRPr="003058E8">
        <w:rPr>
          <w:rFonts w:ascii="Times New Roman" w:eastAsia="標楷體" w:hAnsi="Times New Roman"/>
          <w:color w:val="000000" w:themeColor="text1"/>
          <w:sz w:val="28"/>
          <w:szCs w:val="28"/>
        </w:rPr>
        <w:t>slit lamp</w:t>
      </w:r>
      <w:r w:rsidR="00E615CC" w:rsidRPr="003058E8">
        <w:rPr>
          <w:rFonts w:ascii="Times New Roman" w:eastAsia="標楷體" w:hAnsi="Times New Roman"/>
          <w:color w:val="000000" w:themeColor="text1"/>
          <w:sz w:val="28"/>
          <w:szCs w:val="28"/>
        </w:rPr>
        <w:t>及散瞳檢查，病歷術前需記錄矯正視力、同時需有眼底檢查記錄</w:t>
      </w:r>
      <w:r w:rsidRPr="003058E8">
        <w:rPr>
          <w:rFonts w:ascii="Times New Roman" w:eastAsia="標楷體" w:hAnsi="Times New Roman"/>
          <w:color w:val="000000" w:themeColor="text1"/>
          <w:sz w:val="28"/>
          <w:szCs w:val="28"/>
        </w:rPr>
        <w:t>、施術情形；術後有追蹤時，檢附術後之矯正視力；不可在白內障術後一個月內施行。同一眼同一院所只能申報一次</w:t>
      </w:r>
      <w:r w:rsidRPr="003058E8">
        <w:rPr>
          <w:rFonts w:ascii="Times New Roman" w:eastAsia="標楷體" w:hAnsi="Times New Roman"/>
          <w:color w:val="000000" w:themeColor="text1"/>
          <w:sz w:val="28"/>
          <w:szCs w:val="28"/>
        </w:rPr>
        <w:t xml:space="preserve"> 60013C(</w:t>
      </w:r>
      <w:r w:rsidRPr="003058E8">
        <w:rPr>
          <w:rFonts w:ascii="Times New Roman" w:eastAsia="標楷體" w:hAnsi="Times New Roman"/>
          <w:color w:val="000000" w:themeColor="text1"/>
          <w:sz w:val="28"/>
          <w:szCs w:val="28"/>
        </w:rPr>
        <w:t>初診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。如果日後再復發申報</w:t>
      </w:r>
      <w:r w:rsidRPr="003058E8">
        <w:rPr>
          <w:rFonts w:ascii="Times New Roman" w:eastAsia="標楷體" w:hAnsi="Times New Roman"/>
          <w:color w:val="000000" w:themeColor="text1"/>
          <w:sz w:val="28"/>
          <w:szCs w:val="28"/>
        </w:rPr>
        <w:t>YAG-CAPU(60014C) (</w:t>
      </w:r>
      <w:r w:rsidRPr="003058E8">
        <w:rPr>
          <w:rFonts w:ascii="Times New Roman" w:eastAsia="標楷體" w:hAnsi="Times New Roman"/>
          <w:color w:val="000000" w:themeColor="text1"/>
          <w:sz w:val="28"/>
          <w:szCs w:val="28"/>
        </w:rPr>
        <w:t>複診</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，應附照片佐證。</w:t>
      </w:r>
      <w:r w:rsidRPr="003058E8">
        <w:rPr>
          <w:rFonts w:ascii="Times New Roman" w:hAnsi="Times New Roman"/>
          <w:color w:val="000000" w:themeColor="text1"/>
          <w:sz w:val="28"/>
          <w:szCs w:val="28"/>
        </w:rPr>
        <w:t>(104/1/1)</w:t>
      </w:r>
      <w:r w:rsidR="00E615CC" w:rsidRPr="003058E8">
        <w:rPr>
          <w:rFonts w:ascii="Times New Roman" w:hAnsi="Times New Roman"/>
          <w:color w:val="000000" w:themeColor="text1"/>
          <w:sz w:val="28"/>
          <w:szCs w:val="28"/>
        </w:rPr>
        <w:t>(106/1/1)</w:t>
      </w:r>
    </w:p>
    <w:p w14:paraId="57E35E13" w14:textId="77777777" w:rsidR="00756F76" w:rsidRPr="003058E8" w:rsidRDefault="00756F76" w:rsidP="00AA0EEE">
      <w:pPr>
        <w:snapToGrid w:val="0"/>
        <w:spacing w:line="600" w:lineRule="exact"/>
        <w:ind w:left="1192" w:hanging="58"/>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次雷射能量及發數，以茲佐證。於不同醫療院所接受再次雷射手術治療，只需檢附照片佐證。</w:t>
      </w:r>
      <w:r w:rsidRPr="003058E8">
        <w:rPr>
          <w:rFonts w:ascii="Times New Roman" w:eastAsia="標楷體" w:hAnsi="Times New Roman"/>
          <w:color w:val="000000" w:themeColor="text1"/>
          <w:sz w:val="28"/>
          <w:szCs w:val="28"/>
        </w:rPr>
        <w:t>(106/1/1)</w:t>
      </w:r>
    </w:p>
    <w:p w14:paraId="489CF1EB" w14:textId="77777777" w:rsidR="00756F76" w:rsidRPr="003058E8" w:rsidRDefault="00756F76" w:rsidP="00AA0EEE">
      <w:pPr>
        <w:snapToGrid w:val="0"/>
        <w:spacing w:line="600" w:lineRule="exact"/>
        <w:ind w:left="1192"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10. Argon</w:t>
      </w:r>
      <w:r w:rsidRPr="003058E8">
        <w:rPr>
          <w:rFonts w:ascii="Times New Roman" w:eastAsia="標楷體" w:hAnsi="Times New Roman"/>
          <w:color w:val="000000" w:themeColor="text1"/>
          <w:sz w:val="28"/>
          <w:szCs w:val="28"/>
        </w:rPr>
        <w:t>雷射</w:t>
      </w:r>
      <w:r w:rsidRPr="003058E8">
        <w:rPr>
          <w:rFonts w:ascii="Times New Roman" w:eastAsia="標楷體" w:hAnsi="Times New Roman"/>
          <w:color w:val="000000" w:themeColor="text1"/>
          <w:sz w:val="28"/>
          <w:szCs w:val="28"/>
        </w:rPr>
        <w:t>(60003C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60005C)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574D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47F9973E" w14:textId="77777777" w:rsidR="00756F76" w:rsidRPr="003058E8" w:rsidRDefault="00756F76" w:rsidP="00AA0EEE">
      <w:pPr>
        <w:spacing w:line="520" w:lineRule="exact"/>
        <w:ind w:firstLineChars="455" w:firstLine="127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初診即可申報之病狀</w:t>
      </w:r>
    </w:p>
    <w:p w14:paraId="4D2BFB51" w14:textId="77777777" w:rsidR="00756F76" w:rsidRPr="003058E8" w:rsidRDefault="00756F76" w:rsidP="00AA0EEE">
      <w:pPr>
        <w:spacing w:line="520" w:lineRule="exact"/>
        <w:ind w:leftChars="708" w:left="2125" w:hangingChars="152" w:hanging="426"/>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 Retinal tear (hole) +/- Local RD, lattice degeneration with vitreous traction</w:t>
      </w:r>
      <w:r w:rsidRPr="003058E8">
        <w:rPr>
          <w:rFonts w:ascii="Times New Roman" w:eastAsia="標楷體" w:hAnsi="Times New Roman"/>
          <w:color w:val="000000" w:themeColor="text1"/>
          <w:sz w:val="28"/>
          <w:szCs w:val="28"/>
        </w:rPr>
        <w:t>。</w:t>
      </w:r>
    </w:p>
    <w:p w14:paraId="2B552B71" w14:textId="77777777" w:rsidR="00756F76" w:rsidRPr="003058E8" w:rsidRDefault="00756F76"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B. PDR </w:t>
      </w:r>
      <w:r w:rsidRPr="003058E8">
        <w:rPr>
          <w:rFonts w:ascii="Times New Roman" w:eastAsia="MS Mincho" w:hAnsi="Times New Roman"/>
          <w:color w:val="000000" w:themeColor="text1"/>
          <w:sz w:val="28"/>
          <w:szCs w:val="28"/>
        </w:rPr>
        <w:t>ĉ</w:t>
      </w:r>
      <w:r w:rsidRPr="003058E8">
        <w:rPr>
          <w:rFonts w:ascii="Times New Roman" w:eastAsia="標楷體" w:hAnsi="Times New Roman"/>
          <w:color w:val="000000" w:themeColor="text1"/>
          <w:sz w:val="28"/>
          <w:szCs w:val="28"/>
        </w:rPr>
        <w:t xml:space="preserve"> partial VH or pre-retinal hemorrhage</w:t>
      </w:r>
      <w:r w:rsidRPr="003058E8">
        <w:rPr>
          <w:rFonts w:ascii="Times New Roman" w:eastAsia="標楷體" w:hAnsi="Times New Roman"/>
          <w:color w:val="000000" w:themeColor="text1"/>
          <w:sz w:val="28"/>
          <w:szCs w:val="28"/>
        </w:rPr>
        <w:t>。</w:t>
      </w:r>
    </w:p>
    <w:p w14:paraId="7D705FCB" w14:textId="77777777" w:rsidR="00756F76" w:rsidRPr="003058E8" w:rsidRDefault="00756F76"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 NVI or NVG due to retinal conditions</w:t>
      </w:r>
      <w:r w:rsidRPr="003058E8">
        <w:rPr>
          <w:rFonts w:ascii="Times New Roman" w:eastAsia="標楷體" w:hAnsi="Times New Roman"/>
          <w:color w:val="000000" w:themeColor="text1"/>
          <w:sz w:val="28"/>
          <w:szCs w:val="28"/>
        </w:rPr>
        <w:t>。</w:t>
      </w:r>
    </w:p>
    <w:p w14:paraId="5B17F577" w14:textId="77777777" w:rsidR="00756F76" w:rsidRPr="003058E8" w:rsidRDefault="00756F76" w:rsidP="00AA0EEE">
      <w:pPr>
        <w:spacing w:line="520" w:lineRule="exact"/>
        <w:ind w:firstLineChars="607" w:firstLine="17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偏遠且就醫不便或身體狀況不良之患者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抽審時提出說明</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4130C6D9" w14:textId="77777777" w:rsidR="00756F76" w:rsidRPr="003058E8" w:rsidRDefault="00756F76" w:rsidP="00AA0EEE">
      <w:pPr>
        <w:snapToGrid w:val="0"/>
        <w:spacing w:line="600" w:lineRule="exact"/>
        <w:ind w:left="1192" w:firstLine="84"/>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以上狀況若有必要，可同時申報兩眼，並於病歷說明原因。</w:t>
      </w:r>
    </w:p>
    <w:p w14:paraId="07494CE6" w14:textId="77777777" w:rsidR="000257EE" w:rsidRPr="003058E8" w:rsidRDefault="00E615CC" w:rsidP="00AA0EEE">
      <w:pPr>
        <w:snapToGrid w:val="0"/>
        <w:spacing w:line="600" w:lineRule="exact"/>
        <w:ind w:left="800" w:hanging="560"/>
        <w:jc w:val="both"/>
        <w:rPr>
          <w:rFonts w:ascii="Times New Roman" w:hAnsi="Times New Roman"/>
          <w:color w:val="000000" w:themeColor="text1"/>
        </w:rPr>
      </w:pPr>
      <w:r w:rsidRPr="003058E8">
        <w:rPr>
          <w:rFonts w:ascii="Times New Roman" w:eastAsia="標楷體" w:hAnsi="Times New Roman"/>
          <w:color w:val="000000" w:themeColor="text1"/>
          <w:sz w:val="28"/>
        </w:rPr>
        <w:t xml:space="preserve"> </w:t>
      </w:r>
      <w:r w:rsidR="00274757" w:rsidRPr="003058E8">
        <w:rPr>
          <w:rFonts w:ascii="Times New Roman" w:eastAsia="標楷體" w:hAnsi="Times New Roman"/>
          <w:color w:val="000000" w:themeColor="text1"/>
          <w:sz w:val="28"/>
        </w:rPr>
        <w:t>(</w:t>
      </w:r>
      <w:r w:rsidR="00274757" w:rsidRPr="003058E8">
        <w:rPr>
          <w:rFonts w:ascii="Times New Roman" w:eastAsia="標楷體" w:hAnsi="Times New Roman"/>
          <w:color w:val="000000" w:themeColor="text1"/>
          <w:sz w:val="28"/>
        </w:rPr>
        <w:t>十</w:t>
      </w:r>
      <w:r w:rsidR="00274757" w:rsidRPr="003058E8">
        <w:rPr>
          <w:rFonts w:ascii="Times New Roman" w:eastAsia="標楷體" w:hAnsi="Times New Roman"/>
          <w:color w:val="000000" w:themeColor="text1"/>
          <w:sz w:val="28"/>
        </w:rPr>
        <w:t>)</w:t>
      </w:r>
      <w:r w:rsidR="00274757" w:rsidRPr="003058E8">
        <w:rPr>
          <w:rFonts w:ascii="Times New Roman" w:eastAsia="標楷體" w:hAnsi="Times New Roman"/>
          <w:color w:val="000000" w:themeColor="text1"/>
          <w:sz w:val="28"/>
        </w:rPr>
        <w:t>刪除</w:t>
      </w:r>
      <w:r w:rsidR="00274757" w:rsidRPr="003058E8">
        <w:rPr>
          <w:rFonts w:ascii="Times New Roman" w:eastAsia="標楷體" w:hAnsi="Times New Roman"/>
          <w:color w:val="000000" w:themeColor="text1"/>
          <w:sz w:val="28"/>
        </w:rPr>
        <w:t>(</w:t>
      </w:r>
      <w:r w:rsidR="00274757" w:rsidRPr="003058E8">
        <w:rPr>
          <w:rFonts w:ascii="Times New Roman" w:eastAsia="標楷體" w:hAnsi="Times New Roman"/>
          <w:color w:val="000000" w:themeColor="text1"/>
          <w:sz w:val="28"/>
          <w:szCs w:val="28"/>
        </w:rPr>
        <w:t>103/8/1)</w:t>
      </w:r>
    </w:p>
    <w:p w14:paraId="2217D3C5" w14:textId="77777777" w:rsidR="000257EE" w:rsidRPr="003058E8" w:rsidRDefault="00274757" w:rsidP="00AA0EEE">
      <w:pPr>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細</w:t>
      </w:r>
      <w:r w:rsidRPr="003058E8">
        <w:rPr>
          <w:rFonts w:ascii="Times New Roman" w:eastAsia="標楷體" w:hAnsi="Times New Roman"/>
          <w:color w:val="000000" w:themeColor="text1"/>
          <w:sz w:val="28"/>
        </w:rPr>
        <w:t>隙燈檢查須附上圖形</w:t>
      </w:r>
      <w:r w:rsidR="00B353BF" w:rsidRPr="003058E8">
        <w:rPr>
          <w:rFonts w:ascii="Times New Roman" w:eastAsia="標楷體" w:hAnsi="Times New Roman"/>
          <w:color w:val="000000" w:themeColor="text1"/>
          <w:sz w:val="28"/>
        </w:rPr>
        <w:t>或以文字</w:t>
      </w:r>
      <w:r w:rsidRPr="003058E8">
        <w:rPr>
          <w:rFonts w:ascii="Times New Roman" w:eastAsia="標楷體" w:hAnsi="Times New Roman"/>
          <w:color w:val="000000" w:themeColor="text1"/>
          <w:sz w:val="28"/>
        </w:rPr>
        <w:t>詳述病情，不可只寫病名即申報，其適應症範圍：</w:t>
      </w:r>
      <w:r w:rsidR="00B353BF" w:rsidRPr="003058E8">
        <w:rPr>
          <w:rFonts w:ascii="Times New Roman" w:eastAsia="標楷體" w:hAnsi="Times New Roman"/>
          <w:color w:val="000000" w:themeColor="text1"/>
          <w:sz w:val="28"/>
        </w:rPr>
        <w:t>(106/1/1)</w:t>
      </w:r>
    </w:p>
    <w:p w14:paraId="0723F999"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角結膜疾病</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一般結膜炎除外</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0A2B0B92"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眼部異物。</w:t>
      </w:r>
    </w:p>
    <w:p w14:paraId="3067A13A"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虹膜炎。</w:t>
      </w:r>
    </w:p>
    <w:p w14:paraId="12A108F6"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水晶體疾病</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46E18581"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青光眼。</w:t>
      </w:r>
    </w:p>
    <w:p w14:paraId="54CB9249"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玻璃體疾病。</w:t>
      </w:r>
    </w:p>
    <w:p w14:paraId="20B7CDFE" w14:textId="4082A51C"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)23706C</w:t>
      </w:r>
      <w:r w:rsidRPr="003058E8">
        <w:rPr>
          <w:rFonts w:ascii="Times New Roman" w:eastAsia="標楷體" w:hAnsi="Times New Roman"/>
          <w:color w:val="000000" w:themeColor="text1"/>
          <w:kern w:val="3"/>
          <w:sz w:val="28"/>
        </w:rPr>
        <w:t>角膜活體螢光細胞染色檢查已內含細隙燈顯微鏡檢查</w:t>
      </w:r>
      <w:r w:rsidRPr="003058E8">
        <w:rPr>
          <w:rFonts w:ascii="Times New Roman" w:eastAsia="標楷體" w:hAnsi="Times New Roman"/>
          <w:color w:val="000000" w:themeColor="text1"/>
          <w:kern w:val="3"/>
          <w:sz w:val="28"/>
        </w:rPr>
        <w:t>(23401C)</w:t>
      </w:r>
      <w:r w:rsidRPr="003058E8">
        <w:rPr>
          <w:rFonts w:ascii="Times New Roman" w:eastAsia="標楷體" w:hAnsi="Times New Roman"/>
          <w:color w:val="000000" w:themeColor="text1"/>
          <w:kern w:val="3"/>
          <w:sz w:val="28"/>
        </w:rPr>
        <w:t>費，不得同時申報。</w:t>
      </w:r>
      <w:r w:rsidR="00BC3534" w:rsidRPr="003058E8">
        <w:rPr>
          <w:rFonts w:ascii="Times New Roman" w:eastAsia="標楷體" w:hAnsi="Times New Roman"/>
          <w:color w:val="000000" w:themeColor="text1"/>
          <w:kern w:val="3"/>
          <w:sz w:val="28"/>
        </w:rPr>
        <w:t>(</w:t>
      </w:r>
      <w:r w:rsidR="00BC3534" w:rsidRPr="003058E8">
        <w:rPr>
          <w:rFonts w:ascii="Times New Roman" w:eastAsia="標楷體" w:hAnsi="Times New Roman"/>
          <w:color w:val="000000" w:themeColor="text1"/>
          <w:kern w:val="3"/>
          <w:sz w:val="28"/>
        </w:rPr>
        <w:t>本條文自</w:t>
      </w:r>
      <w:r w:rsidR="00BC3534" w:rsidRPr="003058E8">
        <w:rPr>
          <w:rFonts w:ascii="Times New Roman" w:eastAsia="標楷體" w:hAnsi="Times New Roman"/>
          <w:color w:val="000000" w:themeColor="text1"/>
          <w:kern w:val="3"/>
          <w:sz w:val="28"/>
        </w:rPr>
        <w:t>112</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日移列支付標準，爰自</w:t>
      </w:r>
      <w:r w:rsidR="00BC3534" w:rsidRPr="003058E8">
        <w:rPr>
          <w:rFonts w:ascii="Times New Roman" w:eastAsia="標楷體" w:hAnsi="Times New Roman"/>
          <w:color w:val="000000" w:themeColor="text1"/>
          <w:kern w:val="3"/>
          <w:sz w:val="28"/>
        </w:rPr>
        <w:t>114</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日刪除</w:t>
      </w:r>
      <w:r w:rsidR="00BC3534" w:rsidRPr="003058E8">
        <w:rPr>
          <w:rFonts w:ascii="Times New Roman" w:eastAsia="標楷體" w:hAnsi="Times New Roman"/>
          <w:color w:val="000000" w:themeColor="text1"/>
          <w:kern w:val="3"/>
          <w:sz w:val="28"/>
        </w:rPr>
        <w:t>)</w:t>
      </w:r>
    </w:p>
    <w:p w14:paraId="46664A16" w14:textId="77777777"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「瞳孔散大</w:t>
      </w:r>
      <w:r w:rsidRPr="003058E8">
        <w:rPr>
          <w:rFonts w:ascii="Times New Roman" w:eastAsia="標楷體" w:hAnsi="Times New Roman"/>
          <w:color w:val="000000" w:themeColor="text1"/>
          <w:kern w:val="3"/>
          <w:sz w:val="28"/>
        </w:rPr>
        <w:t>23803C</w:t>
      </w:r>
      <w:r w:rsidRPr="003058E8">
        <w:rPr>
          <w:rFonts w:ascii="Times New Roman" w:eastAsia="標楷體" w:hAnsi="Times New Roman"/>
          <w:color w:val="000000" w:themeColor="text1"/>
          <w:kern w:val="3"/>
          <w:sz w:val="28"/>
        </w:rPr>
        <w:t>」之申報原則：</w:t>
      </w:r>
    </w:p>
    <w:p w14:paraId="5D350C66" w14:textId="77777777" w:rsidR="00B353BF"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間接式眼底鏡檢查</w:t>
      </w:r>
      <w:r w:rsidRPr="003058E8">
        <w:rPr>
          <w:rFonts w:ascii="Times New Roman" w:eastAsia="標楷體" w:hAnsi="Times New Roman"/>
          <w:color w:val="000000" w:themeColor="text1"/>
          <w:kern w:val="3"/>
          <w:sz w:val="28"/>
        </w:rPr>
        <w:t>(23702C)</w:t>
      </w:r>
      <w:r w:rsidRPr="003058E8">
        <w:rPr>
          <w:rFonts w:ascii="Times New Roman" w:eastAsia="標楷體" w:hAnsi="Times New Roman"/>
          <w:color w:val="000000" w:themeColor="text1"/>
          <w:kern w:val="3"/>
          <w:sz w:val="28"/>
        </w:rPr>
        <w:t>已包括散瞳費用在內，不另給付；直接眼底檢查</w:t>
      </w:r>
      <w:r w:rsidRPr="003058E8">
        <w:rPr>
          <w:rFonts w:ascii="Times New Roman" w:eastAsia="標楷體" w:hAnsi="Times New Roman"/>
          <w:color w:val="000000" w:themeColor="text1"/>
          <w:kern w:val="3"/>
          <w:sz w:val="28"/>
        </w:rPr>
        <w:t>(23501C)</w:t>
      </w:r>
      <w:r w:rsidRPr="003058E8">
        <w:rPr>
          <w:rFonts w:ascii="Times New Roman" w:eastAsia="標楷體" w:hAnsi="Times New Roman"/>
          <w:color w:val="000000" w:themeColor="text1"/>
          <w:kern w:val="3"/>
          <w:sz w:val="28"/>
        </w:rPr>
        <w:t>於情況需要散瞳時，得另行申報散瞳費。</w:t>
      </w:r>
    </w:p>
    <w:p w14:paraId="5729A029" w14:textId="77777777" w:rsidR="00042783" w:rsidRPr="003058E8" w:rsidRDefault="00042783" w:rsidP="00AA0EEE">
      <w:pPr>
        <w:snapToGrid w:val="0"/>
        <w:spacing w:line="600" w:lineRule="exact"/>
        <w:ind w:firstLineChars="500" w:firstLine="140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執行</w:t>
      </w:r>
      <w:r w:rsidRPr="003058E8">
        <w:rPr>
          <w:rFonts w:ascii="Times New Roman" w:eastAsia="標楷體" w:hAnsi="Times New Roman"/>
          <w:color w:val="000000" w:themeColor="text1"/>
          <w:sz w:val="28"/>
          <w:szCs w:val="28"/>
        </w:rPr>
        <w:t>23702C</w:t>
      </w:r>
      <w:r w:rsidRPr="003058E8">
        <w:rPr>
          <w:rFonts w:ascii="Times New Roman" w:eastAsia="標楷體" w:hAnsi="Times New Roman"/>
          <w:color w:val="000000" w:themeColor="text1"/>
          <w:sz w:val="28"/>
          <w:szCs w:val="28"/>
        </w:rPr>
        <w:t>間接眼底鏡檢查</w:t>
      </w:r>
      <w:r w:rsidR="006B139B"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內含</w:t>
      </w:r>
      <w:r w:rsidRPr="003058E8">
        <w:rPr>
          <w:rFonts w:ascii="Times New Roman" w:eastAsia="標楷體" w:hAnsi="Times New Roman"/>
          <w:color w:val="000000" w:themeColor="text1"/>
          <w:sz w:val="28"/>
          <w:szCs w:val="28"/>
        </w:rPr>
        <w:t>23803C</w:t>
      </w:r>
      <w:r w:rsidRPr="003058E8">
        <w:rPr>
          <w:rFonts w:ascii="Times New Roman" w:eastAsia="標楷體" w:hAnsi="Times New Roman"/>
          <w:color w:val="000000" w:themeColor="text1"/>
          <w:sz w:val="28"/>
          <w:szCs w:val="28"/>
        </w:rPr>
        <w:t>瞳孔放大</w:t>
      </w:r>
      <w:r w:rsidR="006B139B"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(106/</w:t>
      </w:r>
      <w:r w:rsidR="00C574D0" w:rsidRPr="003058E8">
        <w:rPr>
          <w:rFonts w:ascii="Times New Roman" w:eastAsia="標楷體" w:hAnsi="Times New Roman"/>
          <w:color w:val="000000" w:themeColor="text1"/>
          <w:sz w:val="28"/>
          <w:szCs w:val="28"/>
        </w:rPr>
        <w:t>8</w:t>
      </w:r>
      <w:r w:rsidRPr="003058E8">
        <w:rPr>
          <w:rFonts w:ascii="Times New Roman" w:eastAsia="標楷體" w:hAnsi="Times New Roman"/>
          <w:color w:val="000000" w:themeColor="text1"/>
          <w:sz w:val="28"/>
          <w:szCs w:val="28"/>
        </w:rPr>
        <w:t>/1)</w:t>
      </w:r>
    </w:p>
    <w:p w14:paraId="72F22F71" w14:textId="77777777" w:rsidR="00042783" w:rsidRPr="003058E8" w:rsidRDefault="00042783" w:rsidP="00940ACE">
      <w:pPr>
        <w:pStyle w:val="af"/>
        <w:numPr>
          <w:ilvl w:val="0"/>
          <w:numId w:val="38"/>
        </w:numPr>
        <w:suppressAutoHyphens w:val="0"/>
        <w:autoSpaceDN/>
        <w:spacing w:line="520" w:lineRule="exact"/>
        <w:ind w:rightChars="-200" w:right="-4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需附圖或以文字詳述其眼底所見。</w:t>
      </w:r>
    </w:p>
    <w:p w14:paraId="5012E721" w14:textId="77777777" w:rsidR="00042783" w:rsidRPr="003058E8" w:rsidRDefault="00E0085F" w:rsidP="00940ACE">
      <w:pPr>
        <w:pStyle w:val="af"/>
        <w:numPr>
          <w:ilvl w:val="0"/>
          <w:numId w:val="38"/>
        </w:numPr>
        <w:suppressAutoHyphens w:val="0"/>
        <w:autoSpaceDN/>
        <w:spacing w:line="520" w:lineRule="exact"/>
        <w:ind w:rightChars="-200" w:right="-48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需審查是否符合下列任一病狀：</w:t>
      </w:r>
    </w:p>
    <w:p w14:paraId="0039B82E" w14:textId="77777777" w:rsidR="00042783" w:rsidRPr="003058E8"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角膜、水晶體及玻璃體有混濁使眼底不易觀察時。</w:t>
      </w:r>
    </w:p>
    <w:p w14:paraId="415B725C" w14:textId="77777777" w:rsidR="00042783" w:rsidRPr="003058E8"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視網膜病變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週邊變性</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p>
    <w:p w14:paraId="6C3F0F5C" w14:textId="77777777" w:rsidR="00042783" w:rsidRPr="003058E8"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飛蚊症患者</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初診或症狀有變化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：若合併高度近視或有周邊視網膜變性症病史等。</w:t>
      </w:r>
    </w:p>
    <w:p w14:paraId="4A3D1FC7" w14:textId="77777777" w:rsidR="00042783" w:rsidRPr="003058E8"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高血壓糖尿病患者、糖尿病患者初診或接受內科轉診單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病歷附轉診單</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時；以後每</w:t>
      </w: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個月複診以</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25F8E9BD" w14:textId="77777777" w:rsidR="00042783" w:rsidRPr="003058E8"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高度近視</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600</w:t>
      </w:r>
      <w:r w:rsidRPr="003058E8">
        <w:rPr>
          <w:rFonts w:ascii="Times New Roman" w:eastAsia="標楷體" w:hAnsi="Times New Roman"/>
          <w:color w:val="000000" w:themeColor="text1"/>
          <w:sz w:val="28"/>
          <w:szCs w:val="28"/>
        </w:rPr>
        <w:t>度</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患者非以配鏡目的之相關檢查定期追蹤時，以一年</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次為限，但已有網膜病變者不在此限。</w:t>
      </w:r>
    </w:p>
    <w:p w14:paraId="592BC655" w14:textId="77777777" w:rsidR="00042783" w:rsidRPr="003058E8"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Uveitis</w:t>
      </w:r>
      <w:r w:rsidRPr="003058E8">
        <w:rPr>
          <w:rFonts w:ascii="Times New Roman" w:eastAsia="標楷體" w:hAnsi="Times New Roman"/>
          <w:color w:val="000000" w:themeColor="text1"/>
          <w:sz w:val="28"/>
          <w:szCs w:val="28"/>
        </w:rPr>
        <w:t>。</w:t>
      </w:r>
    </w:p>
    <w:p w14:paraId="7F64A070" w14:textId="77777777" w:rsidR="00042783" w:rsidRPr="003058E8" w:rsidRDefault="00E0085F" w:rsidP="00940ACE">
      <w:pPr>
        <w:numPr>
          <w:ilvl w:val="0"/>
          <w:numId w:val="39"/>
        </w:numPr>
        <w:suppressAutoHyphens w:val="0"/>
        <w:autoSpaceDN/>
        <w:spacing w:line="520" w:lineRule="exact"/>
        <w:ind w:left="2410" w:hanging="425"/>
        <w:jc w:val="both"/>
        <w:textAlignment w:val="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黃斑部病變如初診或症狀有變化時可申報，但須病歷畫圖或以文字詳述記錄，正常亦需記錄。但追蹤期間如穩定則以</w:t>
      </w:r>
      <w:r w:rsidRPr="003058E8">
        <w:rPr>
          <w:rFonts w:ascii="Times New Roman" w:eastAsia="標楷體" w:hAnsi="Times New Roman"/>
          <w:color w:val="000000" w:themeColor="text1"/>
          <w:sz w:val="28"/>
          <w:szCs w:val="28"/>
        </w:rPr>
        <w:t>23501C</w:t>
      </w:r>
      <w:r w:rsidRPr="003058E8">
        <w:rPr>
          <w:rFonts w:ascii="Times New Roman" w:eastAsia="標楷體" w:hAnsi="Times New Roman"/>
          <w:color w:val="000000" w:themeColor="text1"/>
          <w:sz w:val="28"/>
          <w:szCs w:val="28"/>
        </w:rPr>
        <w:t>申報。</w:t>
      </w:r>
    </w:p>
    <w:p w14:paraId="526BE8AA"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白內障手術前因病情需要散瞳，得申報散瞳費乙次。</w:t>
      </w:r>
    </w:p>
    <w:p w14:paraId="10C9A4E4"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白內障手術後門診例行之散瞳檢查，不另給付。</w:t>
      </w:r>
    </w:p>
    <w:p w14:paraId="22C77E38" w14:textId="77777777" w:rsidR="000257EE" w:rsidRPr="003058E8" w:rsidRDefault="00274757" w:rsidP="00AA0EEE">
      <w:pPr>
        <w:snapToGrid w:val="0"/>
        <w:spacing w:line="600" w:lineRule="exact"/>
        <w:ind w:left="136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住院期間每日例行之散瞳檢查，不另給付。</w:t>
      </w:r>
    </w:p>
    <w:p w14:paraId="5A41F772" w14:textId="77777777" w:rsidR="000257EE" w:rsidRPr="003058E8" w:rsidRDefault="00274757" w:rsidP="00AA0EEE">
      <w:pPr>
        <w:snapToGrid w:val="0"/>
        <w:spacing w:line="600" w:lineRule="exact"/>
        <w:ind w:left="1134" w:hanging="89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視覺機能訓練</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53024C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以每週申報一次為原則，</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該週不論做幾次訓練，僅限申報一次</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，每個月應附上視力矯正紀錄，並以</w:t>
      </w:r>
      <w:r w:rsidRPr="003058E8">
        <w:rPr>
          <w:rFonts w:ascii="Times New Roman" w:eastAsia="標楷體" w:hAnsi="Times New Roman"/>
          <w:color w:val="000000" w:themeColor="text1"/>
          <w:kern w:val="3"/>
          <w:sz w:val="28"/>
        </w:rPr>
        <w:t>9</w:t>
      </w:r>
      <w:r w:rsidRPr="003058E8">
        <w:rPr>
          <w:rFonts w:ascii="Times New Roman" w:eastAsia="標楷體" w:hAnsi="Times New Roman"/>
          <w:color w:val="000000" w:themeColor="text1"/>
          <w:kern w:val="3"/>
          <w:sz w:val="28"/>
        </w:rPr>
        <w:t>歲以下才可申報為原則。</w:t>
      </w:r>
      <w:r w:rsidRPr="003058E8">
        <w:rPr>
          <w:rFonts w:ascii="Times New Roman" w:eastAsia="標楷體" w:hAnsi="Times New Roman"/>
          <w:color w:val="000000" w:themeColor="text1"/>
          <w:kern w:val="3"/>
          <w:sz w:val="28"/>
        </w:rPr>
        <w:t>(97/5/1)</w:t>
      </w:r>
    </w:p>
    <w:p w14:paraId="2FBEA6BC" w14:textId="77777777"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初次驗光出現散光</w:t>
      </w:r>
      <w:r w:rsidRPr="003058E8">
        <w:rPr>
          <w:rFonts w:ascii="新細明體" w:eastAsia="新細明體" w:hAnsi="新細明體" w:cs="新細明體" w:hint="eastAsia"/>
          <w:color w:val="000000" w:themeColor="text1"/>
          <w:kern w:val="3"/>
          <w:sz w:val="28"/>
        </w:rPr>
        <w:t>≧</w:t>
      </w:r>
      <w:r w:rsidRPr="003058E8">
        <w:rPr>
          <w:rFonts w:ascii="Times New Roman" w:eastAsia="標楷體" w:hAnsi="Times New Roman"/>
          <w:color w:val="000000" w:themeColor="text1"/>
          <w:kern w:val="3"/>
          <w:sz w:val="28"/>
        </w:rPr>
        <w:t>2.0D</w:t>
      </w:r>
      <w:r w:rsidRPr="003058E8">
        <w:rPr>
          <w:rFonts w:ascii="Times New Roman" w:eastAsia="標楷體" w:hAnsi="Times New Roman"/>
          <w:color w:val="000000" w:themeColor="text1"/>
          <w:kern w:val="3"/>
          <w:sz w:val="28"/>
        </w:rPr>
        <w:t>，為幫助診斷及治療，如有做角膜曲度檢查可以申報角膜曲度測定﹙</w:t>
      </w:r>
      <w:r w:rsidRPr="003058E8">
        <w:rPr>
          <w:rFonts w:ascii="Times New Roman" w:eastAsia="標楷體" w:hAnsi="Times New Roman"/>
          <w:color w:val="000000" w:themeColor="text1"/>
          <w:kern w:val="3"/>
          <w:sz w:val="28"/>
        </w:rPr>
        <w:t>23001C</w:t>
      </w:r>
      <w:r w:rsidRPr="003058E8">
        <w:rPr>
          <w:rFonts w:ascii="Times New Roman" w:eastAsia="標楷體" w:hAnsi="Times New Roman"/>
          <w:color w:val="000000" w:themeColor="text1"/>
          <w:kern w:val="3"/>
          <w:sz w:val="28"/>
        </w:rPr>
        <w:t>﹚，但爾後追蹤除另有變化不可再申報。</w:t>
      </w:r>
      <w:r w:rsidRPr="003058E8">
        <w:rPr>
          <w:rFonts w:ascii="Times New Roman" w:eastAsia="標楷體" w:hAnsi="Times New Roman"/>
          <w:color w:val="000000" w:themeColor="text1"/>
          <w:kern w:val="3"/>
          <w:sz w:val="28"/>
        </w:rPr>
        <w:t>(97/5/1)</w:t>
      </w:r>
    </w:p>
    <w:p w14:paraId="400F375D" w14:textId="02C0C8E0" w:rsidR="000257EE" w:rsidRPr="003058E8" w:rsidRDefault="00274757" w:rsidP="00BC3534">
      <w:pPr>
        <w:snapToGrid w:val="0"/>
        <w:spacing w:line="600" w:lineRule="exact"/>
        <w:ind w:left="1302" w:hanging="103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szCs w:val="28"/>
        </w:rPr>
        <w:t>1.</w:t>
      </w:r>
      <w:r w:rsidRPr="003058E8">
        <w:rPr>
          <w:rFonts w:ascii="Times New Roman" w:eastAsia="標楷體" w:hAnsi="Times New Roman"/>
          <w:color w:val="000000" w:themeColor="text1"/>
          <w:sz w:val="28"/>
          <w:szCs w:val="28"/>
        </w:rPr>
        <w:t>執行</w:t>
      </w:r>
      <w:r w:rsidRPr="003058E8">
        <w:rPr>
          <w:rFonts w:ascii="Times New Roman" w:eastAsia="標楷體" w:hAnsi="Times New Roman"/>
          <w:color w:val="000000" w:themeColor="text1"/>
          <w:kern w:val="3"/>
          <w:sz w:val="28"/>
          <w:szCs w:val="28"/>
        </w:rPr>
        <w:t>門診手術</w:t>
      </w:r>
      <w:r w:rsidRPr="003058E8">
        <w:rPr>
          <w:rFonts w:ascii="Times New Roman" w:eastAsia="標楷體" w:hAnsi="Times New Roman"/>
          <w:color w:val="000000" w:themeColor="text1"/>
          <w:sz w:val="28"/>
          <w:szCs w:val="28"/>
        </w:rPr>
        <w:t>項目</w:t>
      </w:r>
      <w:r w:rsidRPr="003058E8">
        <w:rPr>
          <w:rFonts w:ascii="Times New Roman" w:eastAsia="標楷體" w:hAnsi="Times New Roman"/>
          <w:color w:val="000000" w:themeColor="text1"/>
          <w:kern w:val="3"/>
          <w:sz w:val="28"/>
          <w:szCs w:val="28"/>
        </w:rPr>
        <w:t>至多可申報術後換藥兩次</w:t>
      </w:r>
      <w:r w:rsidRPr="003058E8">
        <w:rPr>
          <w:rFonts w:ascii="Times New Roman" w:eastAsia="標楷體" w:hAnsi="Times New Roman"/>
          <w:color w:val="000000" w:themeColor="text1"/>
          <w:sz w:val="28"/>
          <w:szCs w:val="28"/>
        </w:rPr>
        <w:t>，術後之期間不宜超過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個星期</w:t>
      </w:r>
      <w:r w:rsidRPr="003058E8">
        <w:rPr>
          <w:rFonts w:ascii="Times New Roman" w:eastAsia="標楷體" w:hAnsi="Times New Roman"/>
          <w:color w:val="000000" w:themeColor="text1"/>
          <w:kern w:val="3"/>
          <w:sz w:val="28"/>
          <w:szCs w:val="28"/>
        </w:rPr>
        <w:t>；隨後之門診複查、追蹤，不可再申報換藥費用。</w:t>
      </w:r>
      <w:r w:rsidR="00BC3534" w:rsidRPr="003058E8">
        <w:rPr>
          <w:rFonts w:ascii="Times New Roman" w:eastAsia="標楷體" w:hAnsi="Times New Roman"/>
          <w:color w:val="000000" w:themeColor="text1"/>
          <w:kern w:val="3"/>
          <w:sz w:val="28"/>
          <w:szCs w:val="28"/>
        </w:rPr>
        <w:t>(</w:t>
      </w:r>
      <w:r w:rsidR="00BC3534" w:rsidRPr="003058E8">
        <w:rPr>
          <w:rFonts w:ascii="Times New Roman" w:eastAsia="標楷體" w:hAnsi="Times New Roman"/>
          <w:color w:val="000000" w:themeColor="text1"/>
          <w:kern w:val="3"/>
          <w:sz w:val="28"/>
          <w:szCs w:val="28"/>
        </w:rPr>
        <w:t>本條文自</w:t>
      </w:r>
      <w:r w:rsidR="00BC3534" w:rsidRPr="003058E8">
        <w:rPr>
          <w:rFonts w:ascii="Times New Roman" w:eastAsia="標楷體" w:hAnsi="Times New Roman"/>
          <w:color w:val="000000" w:themeColor="text1"/>
          <w:kern w:val="3"/>
          <w:sz w:val="28"/>
          <w:szCs w:val="28"/>
        </w:rPr>
        <w:t>112</w:t>
      </w:r>
      <w:r w:rsidR="00BC3534" w:rsidRPr="003058E8">
        <w:rPr>
          <w:rFonts w:ascii="Times New Roman" w:eastAsia="標楷體" w:hAnsi="Times New Roman"/>
          <w:color w:val="000000" w:themeColor="text1"/>
          <w:kern w:val="3"/>
          <w:sz w:val="28"/>
          <w:szCs w:val="28"/>
        </w:rPr>
        <w:t>年</w:t>
      </w:r>
      <w:r w:rsidR="00BC3534" w:rsidRPr="003058E8">
        <w:rPr>
          <w:rFonts w:ascii="Times New Roman" w:eastAsia="標楷體" w:hAnsi="Times New Roman"/>
          <w:color w:val="000000" w:themeColor="text1"/>
          <w:kern w:val="3"/>
          <w:sz w:val="28"/>
          <w:szCs w:val="28"/>
        </w:rPr>
        <w:t>7</w:t>
      </w:r>
      <w:r w:rsidR="00BC3534" w:rsidRPr="003058E8">
        <w:rPr>
          <w:rFonts w:ascii="Times New Roman" w:eastAsia="標楷體" w:hAnsi="Times New Roman"/>
          <w:color w:val="000000" w:themeColor="text1"/>
          <w:kern w:val="3"/>
          <w:sz w:val="28"/>
          <w:szCs w:val="28"/>
        </w:rPr>
        <w:t>月</w:t>
      </w:r>
      <w:r w:rsidR="00BC3534" w:rsidRPr="003058E8">
        <w:rPr>
          <w:rFonts w:ascii="Times New Roman" w:eastAsia="標楷體" w:hAnsi="Times New Roman"/>
          <w:color w:val="000000" w:themeColor="text1"/>
          <w:kern w:val="3"/>
          <w:sz w:val="28"/>
          <w:szCs w:val="28"/>
        </w:rPr>
        <w:t>1</w:t>
      </w:r>
      <w:r w:rsidR="00BC3534" w:rsidRPr="003058E8">
        <w:rPr>
          <w:rFonts w:ascii="Times New Roman" w:eastAsia="標楷體" w:hAnsi="Times New Roman"/>
          <w:color w:val="000000" w:themeColor="text1"/>
          <w:kern w:val="3"/>
          <w:sz w:val="28"/>
          <w:szCs w:val="28"/>
        </w:rPr>
        <w:t>日移列支付標準，爰自</w:t>
      </w:r>
      <w:r w:rsidR="00BC3534" w:rsidRPr="003058E8">
        <w:rPr>
          <w:rFonts w:ascii="Times New Roman" w:eastAsia="標楷體" w:hAnsi="Times New Roman"/>
          <w:color w:val="000000" w:themeColor="text1"/>
          <w:kern w:val="3"/>
          <w:sz w:val="28"/>
          <w:szCs w:val="28"/>
        </w:rPr>
        <w:t>114</w:t>
      </w:r>
      <w:r w:rsidR="00BC3534" w:rsidRPr="003058E8">
        <w:rPr>
          <w:rFonts w:ascii="Times New Roman" w:eastAsia="標楷體" w:hAnsi="Times New Roman"/>
          <w:color w:val="000000" w:themeColor="text1"/>
          <w:kern w:val="3"/>
          <w:sz w:val="28"/>
          <w:szCs w:val="28"/>
        </w:rPr>
        <w:t>年</w:t>
      </w:r>
      <w:r w:rsidR="00BC3534" w:rsidRPr="003058E8">
        <w:rPr>
          <w:rFonts w:ascii="Times New Roman" w:eastAsia="標楷體" w:hAnsi="Times New Roman"/>
          <w:color w:val="000000" w:themeColor="text1"/>
          <w:kern w:val="3"/>
          <w:sz w:val="28"/>
          <w:szCs w:val="28"/>
        </w:rPr>
        <w:t>7</w:t>
      </w:r>
      <w:r w:rsidR="00BC3534" w:rsidRPr="003058E8">
        <w:rPr>
          <w:rFonts w:ascii="Times New Roman" w:eastAsia="標楷體" w:hAnsi="Times New Roman"/>
          <w:color w:val="000000" w:themeColor="text1"/>
          <w:kern w:val="3"/>
          <w:sz w:val="28"/>
          <w:szCs w:val="28"/>
        </w:rPr>
        <w:t>月</w:t>
      </w:r>
      <w:r w:rsidR="00BC3534" w:rsidRPr="003058E8">
        <w:rPr>
          <w:rFonts w:ascii="Times New Roman" w:eastAsia="標楷體" w:hAnsi="Times New Roman"/>
          <w:color w:val="000000" w:themeColor="text1"/>
          <w:kern w:val="3"/>
          <w:sz w:val="28"/>
          <w:szCs w:val="28"/>
        </w:rPr>
        <w:t>1</w:t>
      </w:r>
      <w:r w:rsidR="00BC3534" w:rsidRPr="003058E8">
        <w:rPr>
          <w:rFonts w:ascii="Times New Roman" w:eastAsia="標楷體" w:hAnsi="Times New Roman"/>
          <w:color w:val="000000" w:themeColor="text1"/>
          <w:kern w:val="3"/>
          <w:sz w:val="28"/>
          <w:szCs w:val="28"/>
        </w:rPr>
        <w:t>日刪除</w:t>
      </w:r>
      <w:r w:rsidR="00BC3534" w:rsidRPr="003058E8">
        <w:rPr>
          <w:rFonts w:ascii="Times New Roman" w:eastAsia="標楷體" w:hAnsi="Times New Roman"/>
          <w:color w:val="000000" w:themeColor="text1"/>
          <w:kern w:val="3"/>
          <w:sz w:val="28"/>
          <w:szCs w:val="28"/>
        </w:rPr>
        <w:t>)</w:t>
      </w:r>
    </w:p>
    <w:p w14:paraId="22CBC60D" w14:textId="77777777" w:rsidR="000257EE" w:rsidRPr="003058E8" w:rsidRDefault="00274757" w:rsidP="00AA0EEE">
      <w:pPr>
        <w:snapToGrid w:val="0"/>
        <w:spacing w:line="600" w:lineRule="exact"/>
        <w:ind w:left="1360"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住院手</w:t>
      </w:r>
      <w:r w:rsidRPr="003058E8">
        <w:rPr>
          <w:rFonts w:ascii="Times New Roman" w:eastAsia="標楷體" w:hAnsi="Times New Roman"/>
          <w:color w:val="000000" w:themeColor="text1"/>
          <w:sz w:val="28"/>
        </w:rPr>
        <w:t>術之換藥以住院日數為準。</w:t>
      </w:r>
      <w:r w:rsidRPr="003058E8">
        <w:rPr>
          <w:rFonts w:ascii="Times New Roman" w:eastAsia="標楷體" w:hAnsi="Times New Roman"/>
          <w:color w:val="000000" w:themeColor="text1"/>
          <w:kern w:val="3"/>
          <w:sz w:val="28"/>
        </w:rPr>
        <w:t>(97/5/1)</w:t>
      </w:r>
    </w:p>
    <w:p w14:paraId="7E799D56" w14:textId="77777777" w:rsidR="000257EE" w:rsidRPr="003058E8" w:rsidRDefault="00274757" w:rsidP="00AA0EEE">
      <w:pPr>
        <w:snapToGrid w:val="0"/>
        <w:spacing w:line="600" w:lineRule="exact"/>
        <w:ind w:left="108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眼科</w:t>
      </w:r>
      <w:r w:rsidRPr="003058E8">
        <w:rPr>
          <w:rFonts w:ascii="Times New Roman" w:eastAsia="標楷體" w:hAnsi="Times New Roman"/>
          <w:color w:val="000000" w:themeColor="text1"/>
          <w:kern w:val="3"/>
          <w:sz w:val="28"/>
          <w:szCs w:val="28"/>
        </w:rPr>
        <w:t>抽審到之案件需附病歷首頁及</w:t>
      </w:r>
      <w:r w:rsidRPr="003058E8">
        <w:rPr>
          <w:rFonts w:ascii="Times New Roman" w:eastAsia="標楷體" w:hAnsi="Times New Roman"/>
          <w:color w:val="000000" w:themeColor="text1"/>
          <w:sz w:val="28"/>
          <w:szCs w:val="28"/>
        </w:rPr>
        <w:t>支持該</w:t>
      </w:r>
      <w:r w:rsidRPr="003058E8">
        <w:rPr>
          <w:rFonts w:ascii="Times New Roman" w:eastAsia="標楷體" w:hAnsi="Times New Roman"/>
          <w:color w:val="000000" w:themeColor="text1"/>
          <w:kern w:val="3"/>
          <w:sz w:val="28"/>
          <w:szCs w:val="28"/>
        </w:rPr>
        <w:t>治療前後相關之病歷影本資料，</w:t>
      </w:r>
      <w:r w:rsidRPr="003058E8">
        <w:rPr>
          <w:rFonts w:ascii="Times New Roman" w:eastAsia="標楷體" w:hAnsi="Times New Roman"/>
          <w:color w:val="000000" w:themeColor="text1"/>
          <w:sz w:val="28"/>
          <w:szCs w:val="28"/>
        </w:rPr>
        <w:t>非僅當次就診之病歷影本。</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若附影像，請以清晰影像檢附。</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(97/5/1)(99/7/1)</w:t>
      </w:r>
    </w:p>
    <w:p w14:paraId="1A95EA6D" w14:textId="77777777" w:rsidR="000257EE" w:rsidRPr="003058E8" w:rsidRDefault="00274757" w:rsidP="00BE0DD4">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氣壓式眼壓測定</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23305C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，應明定為疾病之診斷，及相關疾病追蹤檢查，若僅為例行篩檢，應包含於一般診察費用，申報時須有電腦印表紙；</w:t>
      </w:r>
      <w:r w:rsidR="00BE0DD4" w:rsidRPr="003058E8">
        <w:rPr>
          <w:rFonts w:ascii="Times New Roman" w:eastAsia="標楷體" w:hAnsi="Times New Roman" w:hint="eastAsia"/>
          <w:color w:val="000000" w:themeColor="text1"/>
          <w:kern w:val="3"/>
          <w:sz w:val="28"/>
        </w:rPr>
        <w:t>但如院所以電子病歷送審者，依主管機關公告之「醫療機</w:t>
      </w:r>
      <w:r w:rsidR="00BE0DD4" w:rsidRPr="003058E8">
        <w:rPr>
          <w:rFonts w:ascii="Times New Roman" w:eastAsia="標楷體" w:hAnsi="Times New Roman" w:hint="eastAsia"/>
          <w:color w:val="000000" w:themeColor="text1"/>
          <w:kern w:val="3"/>
          <w:sz w:val="28"/>
        </w:rPr>
        <w:lastRenderedPageBreak/>
        <w:t>構電子病歷製作及管理辦法」規定辦理；</w:t>
      </w:r>
      <w:r w:rsidRPr="003058E8">
        <w:rPr>
          <w:rFonts w:ascii="Times New Roman" w:eastAsia="標楷體" w:hAnsi="Times New Roman"/>
          <w:color w:val="000000" w:themeColor="text1"/>
          <w:kern w:val="3"/>
          <w:sz w:val="28"/>
        </w:rPr>
        <w:t>數據不穩定或不可靠時，最好再以其他方式來測量確定眼壓並記錄及申報。</w:t>
      </w:r>
      <w:r w:rsidRPr="003058E8">
        <w:rPr>
          <w:rFonts w:ascii="Times New Roman" w:eastAsia="標楷體" w:hAnsi="Times New Roman"/>
          <w:color w:val="000000" w:themeColor="text1"/>
          <w:kern w:val="3"/>
          <w:sz w:val="28"/>
        </w:rPr>
        <w:t>(97/5/1)(99/7/1)</w:t>
      </w:r>
      <w:r w:rsidR="00BE0DD4" w:rsidRPr="003058E8">
        <w:rPr>
          <w:rFonts w:ascii="Times New Roman" w:eastAsia="標楷體" w:hAnsi="Times New Roman"/>
          <w:color w:val="000000" w:themeColor="text1"/>
          <w:kern w:val="3"/>
          <w:sz w:val="28"/>
        </w:rPr>
        <w:t xml:space="preserve"> (</w:t>
      </w:r>
      <w:r w:rsidR="00A20D4E" w:rsidRPr="003058E8">
        <w:rPr>
          <w:rFonts w:ascii="Times New Roman" w:eastAsia="標楷體" w:hAnsi="Times New Roman"/>
          <w:color w:val="000000" w:themeColor="text1"/>
          <w:kern w:val="3"/>
          <w:sz w:val="28"/>
        </w:rPr>
        <w:t>110/6/1</w:t>
      </w:r>
      <w:r w:rsidR="00BE0DD4" w:rsidRPr="003058E8">
        <w:rPr>
          <w:rFonts w:ascii="Times New Roman" w:eastAsia="標楷體" w:hAnsi="Times New Roman"/>
          <w:color w:val="000000" w:themeColor="text1"/>
          <w:kern w:val="3"/>
          <w:sz w:val="28"/>
        </w:rPr>
        <w:t>)</w:t>
      </w:r>
    </w:p>
    <w:p w14:paraId="044F0695" w14:textId="77777777" w:rsidR="000257EE" w:rsidRPr="003058E8" w:rsidRDefault="00274757" w:rsidP="00AA0EEE">
      <w:pPr>
        <w:snapToGrid w:val="0"/>
        <w:spacing w:line="600" w:lineRule="exact"/>
        <w:ind w:left="1134" w:hanging="89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角膜切開術</w:t>
      </w:r>
      <w:r w:rsidRPr="003058E8">
        <w:rPr>
          <w:rFonts w:ascii="Times New Roman" w:eastAsia="標楷體" w:hAnsi="Times New Roman"/>
          <w:color w:val="000000" w:themeColor="text1"/>
          <w:kern w:val="3"/>
          <w:sz w:val="28"/>
        </w:rPr>
        <w:t>(85201C)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病理造成的散光，屬於屈光手術，如近視眼或高度散光不給付。</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因各項眼內手術後造成高度散光，致兩眼不平衡時，可以申報角膜切開術。</w:t>
      </w:r>
    </w:p>
    <w:p w14:paraId="66BC3155" w14:textId="755CEF33" w:rsidR="000257EE" w:rsidRPr="003058E8" w:rsidRDefault="00274757" w:rsidP="00AA0EEE">
      <w:pPr>
        <w:snapToGrid w:val="0"/>
        <w:spacing w:line="600" w:lineRule="exact"/>
        <w:ind w:left="108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角膜潰瘍點藥、包紮申報</w:t>
      </w:r>
      <w:r w:rsidRPr="003058E8">
        <w:rPr>
          <w:rFonts w:ascii="Times New Roman" w:eastAsia="標楷體" w:hAnsi="Times New Roman"/>
          <w:color w:val="000000" w:themeColor="text1"/>
          <w:kern w:val="3"/>
          <w:sz w:val="28"/>
        </w:rPr>
        <w:t>53016C</w:t>
      </w:r>
      <w:r w:rsidRPr="003058E8">
        <w:rPr>
          <w:rFonts w:ascii="Times New Roman" w:eastAsia="標楷體" w:hAnsi="Times New Roman"/>
          <w:color w:val="000000" w:themeColor="text1"/>
          <w:kern w:val="3"/>
          <w:sz w:val="28"/>
        </w:rPr>
        <w:t>，因嚴重角膜潰瘍住院，施行換藥，每日最多限申報四次。</w:t>
      </w:r>
      <w:r w:rsidR="00BC3534" w:rsidRPr="003058E8">
        <w:rPr>
          <w:rFonts w:ascii="Times New Roman" w:eastAsia="標楷體" w:hAnsi="Times New Roman"/>
          <w:color w:val="000000" w:themeColor="text1"/>
          <w:kern w:val="3"/>
          <w:sz w:val="28"/>
        </w:rPr>
        <w:t>(</w:t>
      </w:r>
      <w:r w:rsidR="00BC3534" w:rsidRPr="003058E8">
        <w:rPr>
          <w:rFonts w:ascii="Times New Roman" w:eastAsia="標楷體" w:hAnsi="Times New Roman"/>
          <w:color w:val="000000" w:themeColor="text1"/>
          <w:kern w:val="3"/>
          <w:sz w:val="28"/>
        </w:rPr>
        <w:t>本條文自</w:t>
      </w:r>
      <w:r w:rsidR="00BC3534" w:rsidRPr="003058E8">
        <w:rPr>
          <w:rFonts w:ascii="Times New Roman" w:eastAsia="標楷體" w:hAnsi="Times New Roman"/>
          <w:color w:val="000000" w:themeColor="text1"/>
          <w:kern w:val="3"/>
          <w:sz w:val="28"/>
        </w:rPr>
        <w:t>112</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日移列支付標準，爰自</w:t>
      </w:r>
      <w:r w:rsidR="00BC3534" w:rsidRPr="003058E8">
        <w:rPr>
          <w:rFonts w:ascii="Times New Roman" w:eastAsia="標楷體" w:hAnsi="Times New Roman"/>
          <w:color w:val="000000" w:themeColor="text1"/>
          <w:kern w:val="3"/>
          <w:sz w:val="28"/>
        </w:rPr>
        <w:t>114</w:t>
      </w:r>
      <w:r w:rsidR="00BC3534" w:rsidRPr="003058E8">
        <w:rPr>
          <w:rFonts w:ascii="Times New Roman" w:eastAsia="標楷體" w:hAnsi="Times New Roman"/>
          <w:color w:val="000000" w:themeColor="text1"/>
          <w:kern w:val="3"/>
          <w:sz w:val="28"/>
        </w:rPr>
        <w:t>年</w:t>
      </w:r>
      <w:r w:rsidR="00BC3534" w:rsidRPr="003058E8">
        <w:rPr>
          <w:rFonts w:ascii="Times New Roman" w:eastAsia="標楷體" w:hAnsi="Times New Roman"/>
          <w:color w:val="000000" w:themeColor="text1"/>
          <w:kern w:val="3"/>
          <w:sz w:val="28"/>
        </w:rPr>
        <w:t>7</w:t>
      </w:r>
      <w:r w:rsidR="00BC3534" w:rsidRPr="003058E8">
        <w:rPr>
          <w:rFonts w:ascii="Times New Roman" w:eastAsia="標楷體" w:hAnsi="Times New Roman"/>
          <w:color w:val="000000" w:themeColor="text1"/>
          <w:kern w:val="3"/>
          <w:sz w:val="28"/>
        </w:rPr>
        <w:t>月</w:t>
      </w:r>
      <w:r w:rsidR="00BC3534" w:rsidRPr="003058E8">
        <w:rPr>
          <w:rFonts w:ascii="Times New Roman" w:eastAsia="標楷體" w:hAnsi="Times New Roman"/>
          <w:color w:val="000000" w:themeColor="text1"/>
          <w:kern w:val="3"/>
          <w:sz w:val="28"/>
        </w:rPr>
        <w:t>1</w:t>
      </w:r>
      <w:r w:rsidR="00BC3534" w:rsidRPr="003058E8">
        <w:rPr>
          <w:rFonts w:ascii="Times New Roman" w:eastAsia="標楷體" w:hAnsi="Times New Roman"/>
          <w:color w:val="000000" w:themeColor="text1"/>
          <w:kern w:val="3"/>
          <w:sz w:val="28"/>
        </w:rPr>
        <w:t>日刪除</w:t>
      </w:r>
      <w:r w:rsidR="00BC3534" w:rsidRPr="003058E8">
        <w:rPr>
          <w:rFonts w:ascii="Times New Roman" w:eastAsia="標楷體" w:hAnsi="Times New Roman"/>
          <w:color w:val="000000" w:themeColor="text1"/>
          <w:kern w:val="3"/>
          <w:sz w:val="28"/>
        </w:rPr>
        <w:t>)</w:t>
      </w:r>
    </w:p>
    <w:p w14:paraId="5CBD745A" w14:textId="77777777" w:rsidR="000257EE" w:rsidRPr="003058E8" w:rsidRDefault="00274757" w:rsidP="00AA0EEE">
      <w:pPr>
        <w:snapToGrid w:val="0"/>
        <w:spacing w:line="600" w:lineRule="exact"/>
        <w:ind w:left="1360"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病歷記載應有病人之主訴、檢查所見之敘述</w:t>
      </w:r>
      <w:r w:rsidR="00520B72"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圖示</w:t>
      </w:r>
      <w:r w:rsidR="00520B72" w:rsidRPr="003058E8">
        <w:rPr>
          <w:rFonts w:ascii="Times New Roman" w:eastAsia="標楷體" w:hAnsi="Times New Roman"/>
          <w:color w:val="000000" w:themeColor="text1"/>
          <w:kern w:val="3"/>
          <w:sz w:val="28"/>
        </w:rPr>
        <w:t>(</w:t>
      </w:r>
      <w:r w:rsidR="00520B72" w:rsidRPr="003058E8">
        <w:rPr>
          <w:rFonts w:ascii="Times New Roman" w:eastAsia="標楷體" w:hAnsi="Times New Roman"/>
          <w:color w:val="000000" w:themeColor="text1"/>
          <w:kern w:val="3"/>
          <w:sz w:val="28"/>
        </w:rPr>
        <w:t>得照相或文字敘述</w:t>
      </w:r>
      <w:r w:rsidR="00520B72"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、診斷及處置或治療，病歷紀錄不完整者，應不予給付。</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標楷體" w:eastAsia="標楷體" w:hAnsi="標楷體"/>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(99/7/1)</w:t>
      </w:r>
      <w:r w:rsidR="00520B72" w:rsidRPr="003058E8">
        <w:rPr>
          <w:rFonts w:ascii="Times New Roman" w:eastAsia="標楷體" w:hAnsi="Times New Roman"/>
          <w:color w:val="000000" w:themeColor="text1"/>
          <w:kern w:val="3"/>
          <w:sz w:val="28"/>
        </w:rPr>
        <w:t>(106/1/1)</w:t>
      </w:r>
    </w:p>
    <w:p w14:paraId="6B257ECE" w14:textId="77777777" w:rsidR="000257EE" w:rsidRPr="003058E8" w:rsidRDefault="00274757" w:rsidP="00AA0EEE">
      <w:pPr>
        <w:snapToGrid w:val="0"/>
        <w:spacing w:line="600" w:lineRule="exact"/>
        <w:ind w:left="1360" w:hanging="112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hAnsi="Times New Roman"/>
          <w:color w:val="000000" w:themeColor="text1"/>
          <w:sz w:val="28"/>
          <w:szCs w:val="28"/>
        </w:rPr>
        <w:t xml:space="preserve"> (104/1/1)</w:t>
      </w:r>
    </w:p>
    <w:p w14:paraId="187E8413" w14:textId="77777777" w:rsidR="000257EE" w:rsidRPr="003058E8" w:rsidRDefault="00274757" w:rsidP="00AA0EEE">
      <w:pPr>
        <w:snapToGrid w:val="0"/>
        <w:spacing w:line="600" w:lineRule="exact"/>
        <w:ind w:left="1417" w:hanging="117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二十三</w:t>
      </w:r>
      <w:r w:rsidRPr="003058E8">
        <w:rPr>
          <w:rFonts w:ascii="Times New Roman" w:eastAsia="標楷體" w:hAnsi="Times New Roman"/>
          <w:color w:val="000000" w:themeColor="text1"/>
          <w:kern w:val="3"/>
          <w:sz w:val="28"/>
        </w:rPr>
        <w:t>)</w:t>
      </w:r>
      <w:r w:rsidR="00CD4D22" w:rsidRPr="003058E8">
        <w:rPr>
          <w:rFonts w:ascii="Times New Roman" w:eastAsia="標楷體" w:hAnsi="Times New Roman"/>
          <w:color w:val="000000" w:themeColor="text1"/>
          <w:sz w:val="28"/>
          <w:szCs w:val="28"/>
        </w:rPr>
        <w:t>病程穩定且已控制眼壓之青光眼病人，眼壓及細隙燈檢查一個月支付乙次為原則。</w:t>
      </w:r>
      <w:r w:rsidR="00C54EE9" w:rsidRPr="003058E8">
        <w:rPr>
          <w:rFonts w:ascii="Times New Roman" w:eastAsia="標楷體" w:hAnsi="Times New Roman"/>
          <w:color w:val="000000" w:themeColor="text1"/>
          <w:sz w:val="28"/>
          <w:szCs w:val="28"/>
        </w:rPr>
        <w:t>(</w:t>
      </w:r>
      <w:r w:rsidR="00CD4D22" w:rsidRPr="003058E8">
        <w:rPr>
          <w:rFonts w:ascii="Times New Roman" w:eastAsia="標楷體" w:hAnsi="Times New Roman"/>
          <w:color w:val="000000" w:themeColor="text1"/>
          <w:sz w:val="28"/>
          <w:szCs w:val="28"/>
        </w:rPr>
        <w:t>中央健康保險局九十年二月二十七日健保審字第九</w:t>
      </w:r>
      <w:r w:rsidR="00CD4D22" w:rsidRPr="003058E8">
        <w:rPr>
          <w:rFonts w:ascii="Times New Roman" w:eastAsia="標楷體" w:hAnsi="Times New Roman"/>
          <w:color w:val="000000" w:themeColor="text1"/>
          <w:sz w:val="28"/>
          <w:szCs w:val="28"/>
        </w:rPr>
        <w:t>○○○</w:t>
      </w:r>
      <w:r w:rsidR="00CD4D22" w:rsidRPr="003058E8">
        <w:rPr>
          <w:rFonts w:ascii="Times New Roman" w:eastAsia="標楷體" w:hAnsi="Times New Roman"/>
          <w:color w:val="000000" w:themeColor="text1"/>
          <w:sz w:val="28"/>
          <w:szCs w:val="28"/>
        </w:rPr>
        <w:t>六一二七號函</w:t>
      </w:r>
      <w:r w:rsidR="00C54EE9" w:rsidRPr="003058E8">
        <w:rPr>
          <w:rFonts w:ascii="Times New Roman" w:eastAsia="標楷體" w:hAnsi="Times New Roman"/>
          <w:color w:val="000000" w:themeColor="text1"/>
          <w:sz w:val="28"/>
          <w:szCs w:val="28"/>
        </w:rPr>
        <w:t>)</w:t>
      </w:r>
      <w:r w:rsidR="00CD4D22" w:rsidRPr="003058E8">
        <w:rPr>
          <w:rFonts w:ascii="Times New Roman" w:eastAsia="標楷體" w:hAnsi="Times New Roman"/>
          <w:color w:val="000000" w:themeColor="text1"/>
          <w:sz w:val="28"/>
          <w:szCs w:val="28"/>
        </w:rPr>
        <w:t>(106/12/1)</w:t>
      </w:r>
    </w:p>
    <w:p w14:paraId="489D7B48" w14:textId="77777777" w:rsidR="000257EE" w:rsidRPr="003058E8" w:rsidRDefault="00274757" w:rsidP="00AA0EEE">
      <w:pPr>
        <w:snapToGrid w:val="0"/>
        <w:spacing w:line="600" w:lineRule="exact"/>
        <w:ind w:left="1360"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kern w:val="3"/>
          <w:sz w:val="28"/>
        </w:rPr>
        <w:t>(99/7/1)</w:t>
      </w:r>
    </w:p>
    <w:p w14:paraId="5C8F63B4" w14:textId="77777777" w:rsidR="000257EE" w:rsidRPr="003058E8" w:rsidRDefault="00A87A52" w:rsidP="00AA0EEE">
      <w:pPr>
        <w:snapToGrid w:val="0"/>
        <w:spacing w:line="600" w:lineRule="exact"/>
        <w:ind w:left="1418" w:hanging="1178"/>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二十五</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kern w:val="3"/>
          <w:sz w:val="28"/>
        </w:rPr>
        <w:t>角膜縫線鬆解突出以單純角膜異物除去術</w:t>
      </w:r>
      <w:r w:rsidR="00274757" w:rsidRPr="003058E8">
        <w:rPr>
          <w:rFonts w:ascii="Times New Roman" w:eastAsia="標楷體" w:hAnsi="Times New Roman"/>
          <w:color w:val="000000" w:themeColor="text1"/>
          <w:kern w:val="3"/>
          <w:sz w:val="28"/>
        </w:rPr>
        <w:t>53010C</w:t>
      </w:r>
      <w:r w:rsidR="00274757" w:rsidRPr="003058E8">
        <w:rPr>
          <w:rFonts w:ascii="Times New Roman" w:eastAsia="標楷體" w:hAnsi="Times New Roman"/>
          <w:color w:val="000000" w:themeColor="text1"/>
          <w:kern w:val="3"/>
          <w:sz w:val="28"/>
        </w:rPr>
        <w:t>申報，為降低散光之角膜縫線拆除則以</w:t>
      </w:r>
      <w:r w:rsidR="00274757" w:rsidRPr="003058E8">
        <w:rPr>
          <w:rFonts w:ascii="Times New Roman" w:eastAsia="標楷體" w:hAnsi="Times New Roman"/>
          <w:color w:val="000000" w:themeColor="text1"/>
          <w:kern w:val="3"/>
          <w:sz w:val="28"/>
        </w:rPr>
        <w:t>85205C</w:t>
      </w:r>
      <w:r w:rsidR="00274757" w:rsidRPr="003058E8">
        <w:rPr>
          <w:rFonts w:ascii="Times New Roman" w:eastAsia="標楷體" w:hAnsi="Times New Roman"/>
          <w:color w:val="000000" w:themeColor="text1"/>
          <w:kern w:val="3"/>
          <w:sz w:val="28"/>
        </w:rPr>
        <w:t>申報，應檢附前後驗光單或</w:t>
      </w:r>
      <w:r w:rsidR="00274757" w:rsidRPr="003058E8">
        <w:rPr>
          <w:rFonts w:ascii="Times New Roman" w:eastAsia="標楷體" w:hAnsi="Times New Roman"/>
          <w:color w:val="000000" w:themeColor="text1"/>
          <w:kern w:val="3"/>
          <w:sz w:val="28"/>
        </w:rPr>
        <w:t>K-reading</w:t>
      </w:r>
      <w:r w:rsidR="00274757" w:rsidRPr="003058E8">
        <w:rPr>
          <w:rFonts w:ascii="Times New Roman" w:eastAsia="標楷體" w:hAnsi="Times New Roman"/>
          <w:color w:val="000000" w:themeColor="text1"/>
          <w:kern w:val="3"/>
          <w:sz w:val="28"/>
        </w:rPr>
        <w:t>佐證。</w:t>
      </w:r>
      <w:r w:rsidR="00274757" w:rsidRPr="003058E8">
        <w:rPr>
          <w:rFonts w:ascii="Times New Roman" w:eastAsia="標楷體" w:hAnsi="Times New Roman"/>
          <w:color w:val="000000" w:themeColor="text1"/>
          <w:kern w:val="3"/>
          <w:sz w:val="28"/>
        </w:rPr>
        <w:t>(97/5/1)</w:t>
      </w:r>
    </w:p>
    <w:p w14:paraId="03F0D579" w14:textId="77777777" w:rsidR="000257EE" w:rsidRPr="003058E8" w:rsidRDefault="00C54EE9" w:rsidP="00AA0EEE">
      <w:pPr>
        <w:snapToGrid w:val="0"/>
        <w:spacing w:line="600" w:lineRule="exact"/>
        <w:ind w:left="1360" w:hanging="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二十六</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眼瞼下垂手術</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87004C</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87005C</w:t>
      </w:r>
      <w:r w:rsidR="00274757"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87017C</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，應檢附上半臉</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含前額</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兩眼正</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平</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視前方之術前照片以資備查。</w:t>
      </w:r>
      <w:r w:rsidR="00274757" w:rsidRPr="003058E8">
        <w:rPr>
          <w:rFonts w:ascii="Times New Roman" w:eastAsia="標楷體" w:hAnsi="Times New Roman"/>
          <w:color w:val="000000" w:themeColor="text1"/>
          <w:sz w:val="28"/>
          <w:szCs w:val="28"/>
        </w:rPr>
        <w:t>(100/1/1)</w:t>
      </w:r>
    </w:p>
    <w:p w14:paraId="493A37B5" w14:textId="77777777" w:rsidR="000257EE" w:rsidRPr="003058E8" w:rsidRDefault="00C54EE9" w:rsidP="00AA0EEE">
      <w:pPr>
        <w:snapToGrid w:val="0"/>
        <w:spacing w:line="600" w:lineRule="exact"/>
        <w:ind w:left="1360" w:hanging="1120"/>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lastRenderedPageBreak/>
        <w:t>(</w:t>
      </w:r>
      <w:r w:rsidR="00274757" w:rsidRPr="003058E8">
        <w:rPr>
          <w:rFonts w:ascii="Times New Roman" w:eastAsia="標楷體" w:hAnsi="Times New Roman"/>
          <w:bCs/>
          <w:color w:val="000000" w:themeColor="text1"/>
          <w:sz w:val="28"/>
          <w:szCs w:val="28"/>
        </w:rPr>
        <w:t>二十七</w:t>
      </w:r>
      <w:r w:rsidRPr="003058E8">
        <w:rPr>
          <w:rFonts w:ascii="Times New Roman" w:eastAsia="標楷體" w:hAnsi="Times New Roman"/>
          <w:bCs/>
          <w:color w:val="000000" w:themeColor="text1"/>
          <w:sz w:val="28"/>
          <w:szCs w:val="28"/>
        </w:rPr>
        <w:t>)</w:t>
      </w:r>
      <w:r w:rsidR="00520B72" w:rsidRPr="003058E8">
        <w:rPr>
          <w:rFonts w:ascii="Times New Roman" w:eastAsia="標楷體" w:hAnsi="Times New Roman"/>
          <w:color w:val="000000" w:themeColor="text1"/>
          <w:sz w:val="28"/>
          <w:szCs w:val="28"/>
        </w:rPr>
        <w:t>隅角鏡檢查</w:t>
      </w:r>
      <w:r w:rsidR="00274757" w:rsidRPr="003058E8">
        <w:rPr>
          <w:rFonts w:ascii="Times New Roman" w:eastAsia="標楷體" w:hAnsi="Times New Roman"/>
          <w:color w:val="000000" w:themeColor="text1"/>
          <w:sz w:val="28"/>
          <w:szCs w:val="28"/>
        </w:rPr>
        <w:t>：</w:t>
      </w:r>
      <w:r w:rsidR="00274757" w:rsidRPr="003058E8">
        <w:rPr>
          <w:rFonts w:ascii="Times New Roman" w:hAnsi="Times New Roman"/>
          <w:color w:val="000000" w:themeColor="text1"/>
          <w:sz w:val="28"/>
          <w:szCs w:val="28"/>
        </w:rPr>
        <w:t>(104/1/1)</w:t>
      </w:r>
      <w:r w:rsidR="00520B72" w:rsidRPr="003058E8">
        <w:rPr>
          <w:rFonts w:ascii="Times New Roman" w:hAnsi="Times New Roman"/>
          <w:color w:val="000000" w:themeColor="text1"/>
          <w:sz w:val="28"/>
          <w:szCs w:val="28"/>
        </w:rPr>
        <w:t xml:space="preserve"> (106/1/1)</w:t>
      </w:r>
    </w:p>
    <w:p w14:paraId="5977EFCC" w14:textId="77777777" w:rsidR="000257EE" w:rsidRPr="003058E8" w:rsidRDefault="00274757" w:rsidP="00AA0EEE">
      <w:pPr>
        <w:snapToGrid w:val="0"/>
        <w:spacing w:line="600" w:lineRule="exact"/>
        <w:ind w:left="1358" w:hanging="367"/>
        <w:jc w:val="both"/>
        <w:rPr>
          <w:rFonts w:ascii="Times New Roman" w:hAnsi="Times New Roman"/>
          <w:color w:val="000000" w:themeColor="text1"/>
        </w:rPr>
      </w:pPr>
      <w:r w:rsidRPr="003058E8">
        <w:rPr>
          <w:rFonts w:ascii="Times New Roman" w:eastAsia="標楷體" w:hAnsi="Times New Roman"/>
          <w:color w:val="000000" w:themeColor="text1"/>
          <w:sz w:val="28"/>
          <w:szCs w:val="28"/>
        </w:rPr>
        <w:t>1.23402C</w:t>
      </w:r>
      <w:r w:rsidRPr="003058E8">
        <w:rPr>
          <w:rFonts w:ascii="Times New Roman" w:eastAsia="標楷體" w:hAnsi="Times New Roman"/>
          <w:color w:val="000000" w:themeColor="text1"/>
          <w:sz w:val="28"/>
          <w:szCs w:val="28"/>
        </w:rPr>
        <w:t>前房隅角在何時可以申報：</w:t>
      </w:r>
      <w:r w:rsidRPr="003058E8">
        <w:rPr>
          <w:rFonts w:ascii="Times New Roman" w:hAnsi="Times New Roman"/>
          <w:color w:val="000000" w:themeColor="text1"/>
          <w:sz w:val="28"/>
          <w:szCs w:val="28"/>
        </w:rPr>
        <w:t>(104/1/1)</w:t>
      </w:r>
    </w:p>
    <w:p w14:paraId="6937452A" w14:textId="77777777" w:rsidR="000257EE" w:rsidRPr="003058E8" w:rsidRDefault="00274757" w:rsidP="00AA0EEE">
      <w:pPr>
        <w:snapToGrid w:val="0"/>
        <w:spacing w:line="600" w:lineRule="exact"/>
        <w:ind w:left="1357" w:hanging="224"/>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前房閉鎖性青光眼或前房狹窄易引致急性青光眼者。</w:t>
      </w:r>
      <w:r w:rsidRPr="003058E8">
        <w:rPr>
          <w:rFonts w:ascii="Times New Roman" w:hAnsi="Times New Roman"/>
          <w:color w:val="000000" w:themeColor="text1"/>
          <w:sz w:val="28"/>
          <w:szCs w:val="28"/>
        </w:rPr>
        <w:t>(104/1/1)</w:t>
      </w:r>
    </w:p>
    <w:p w14:paraId="08655738" w14:textId="77777777" w:rsidR="000257EE" w:rsidRPr="003058E8" w:rsidRDefault="00274757" w:rsidP="00AA0EEE">
      <w:pPr>
        <w:snapToGrid w:val="0"/>
        <w:spacing w:line="600" w:lineRule="exact"/>
        <w:ind w:left="1559"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前房隅角有異常者如</w:t>
      </w:r>
      <w:r w:rsidRPr="003058E8">
        <w:rPr>
          <w:rFonts w:ascii="Times New Roman" w:eastAsia="標楷體" w:hAnsi="Times New Roman"/>
          <w:color w:val="000000" w:themeColor="text1"/>
          <w:sz w:val="28"/>
          <w:szCs w:val="28"/>
        </w:rPr>
        <w:t>Congenital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uveitis-induced glaucoma</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Posnner-Schlossmann syndrome</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Angle recession glaucoma</w:t>
      </w:r>
      <w:r w:rsidRPr="003058E8">
        <w:rPr>
          <w:rFonts w:ascii="Times New Roman" w:eastAsia="標楷體" w:hAnsi="Times New Roman"/>
          <w:color w:val="000000" w:themeColor="text1"/>
          <w:sz w:val="28"/>
          <w:szCs w:val="28"/>
        </w:rPr>
        <w:t>及其他特異性青光眼。</w:t>
      </w:r>
      <w:r w:rsidRPr="003058E8">
        <w:rPr>
          <w:rFonts w:ascii="Times New Roman" w:hAnsi="Times New Roman"/>
          <w:color w:val="000000" w:themeColor="text1"/>
          <w:sz w:val="28"/>
          <w:szCs w:val="28"/>
        </w:rPr>
        <w:t>(104/1/1)</w:t>
      </w:r>
    </w:p>
    <w:p w14:paraId="32CFB598" w14:textId="77777777" w:rsidR="000257EE" w:rsidRPr="003058E8" w:rsidRDefault="00274757" w:rsidP="00AA0EEE">
      <w:pPr>
        <w:snapToGrid w:val="0"/>
        <w:spacing w:line="600" w:lineRule="exact"/>
        <w:ind w:left="1357" w:hanging="224"/>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青光眼及高眼壓患者。</w:t>
      </w:r>
      <w:r w:rsidRPr="003058E8">
        <w:rPr>
          <w:rFonts w:ascii="Times New Roman" w:hAnsi="Times New Roman"/>
          <w:color w:val="000000" w:themeColor="text1"/>
          <w:sz w:val="28"/>
          <w:szCs w:val="28"/>
        </w:rPr>
        <w:t>(104/1/1)</w:t>
      </w:r>
    </w:p>
    <w:p w14:paraId="65764F2D" w14:textId="77777777" w:rsidR="00520B72" w:rsidRPr="003058E8" w:rsidRDefault="00520B72" w:rsidP="00AA0EEE">
      <w:pPr>
        <w:snapToGrid w:val="0"/>
        <w:spacing w:line="600" w:lineRule="exact"/>
        <w:ind w:left="1560" w:hanging="427"/>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前房出血者及虹彩異常者，若前房出血嚴重致隅角及虹彩無法清晰辦識者，不得申報。</w:t>
      </w:r>
      <w:r w:rsidRPr="003058E8">
        <w:rPr>
          <w:rFonts w:ascii="Times New Roman" w:hAnsi="Times New Roman"/>
          <w:color w:val="000000" w:themeColor="text1"/>
          <w:sz w:val="28"/>
          <w:szCs w:val="28"/>
        </w:rPr>
        <w:t>(106/1/1)</w:t>
      </w:r>
    </w:p>
    <w:p w14:paraId="06C84BB7" w14:textId="77777777" w:rsidR="000257EE" w:rsidRPr="003058E8" w:rsidRDefault="00274757" w:rsidP="00AA0EEE">
      <w:pPr>
        <w:snapToGrid w:val="0"/>
        <w:spacing w:line="600" w:lineRule="exact"/>
        <w:ind w:left="1276" w:hanging="285"/>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00520B72" w:rsidRPr="003058E8">
        <w:rPr>
          <w:rFonts w:ascii="Times New Roman" w:eastAsia="標楷體" w:hAnsi="Times New Roman"/>
          <w:color w:val="000000" w:themeColor="text1"/>
          <w:sz w:val="28"/>
          <w:szCs w:val="28"/>
        </w:rPr>
        <w:t>小樑手術、虹彩手術或</w:t>
      </w:r>
      <w:r w:rsidRPr="003058E8">
        <w:rPr>
          <w:rFonts w:ascii="Times New Roman" w:eastAsia="標楷體" w:hAnsi="Times New Roman"/>
          <w:color w:val="000000" w:themeColor="text1"/>
          <w:sz w:val="28"/>
          <w:szCs w:val="28"/>
        </w:rPr>
        <w:t>雷射前後各可申報一次，狀況穩定者一般追蹤</w:t>
      </w:r>
      <w:r w:rsidR="00520B72" w:rsidRPr="003058E8">
        <w:rPr>
          <w:rFonts w:ascii="Times New Roman" w:eastAsia="標楷體" w:hAnsi="Times New Roman"/>
          <w:color w:val="000000" w:themeColor="text1"/>
          <w:sz w:val="28"/>
          <w:szCs w:val="28"/>
        </w:rPr>
        <w:t>一年內</w:t>
      </w:r>
      <w:r w:rsidRPr="003058E8">
        <w:rPr>
          <w:rFonts w:ascii="Times New Roman" w:eastAsia="標楷體" w:hAnsi="Times New Roman"/>
          <w:color w:val="000000" w:themeColor="text1"/>
          <w:sz w:val="28"/>
          <w:szCs w:val="28"/>
        </w:rPr>
        <w:t>不可再申報</w:t>
      </w:r>
      <w:r w:rsidR="00520B72" w:rsidRPr="003058E8">
        <w:rPr>
          <w:rFonts w:ascii="Times New Roman" w:eastAsia="標楷體" w:hAnsi="Times New Roman"/>
          <w:color w:val="000000" w:themeColor="text1"/>
          <w:sz w:val="28"/>
          <w:szCs w:val="28"/>
        </w:rPr>
        <w:t>；狀況不穩定者除外，但病歷上需詳細記載。</w:t>
      </w:r>
      <w:r w:rsidRPr="003058E8">
        <w:rPr>
          <w:rFonts w:ascii="Times New Roman" w:hAnsi="Times New Roman"/>
          <w:color w:val="000000" w:themeColor="text1"/>
          <w:sz w:val="28"/>
          <w:szCs w:val="28"/>
        </w:rPr>
        <w:t>(104/1/1)</w:t>
      </w:r>
      <w:r w:rsidR="00520B72" w:rsidRPr="003058E8">
        <w:rPr>
          <w:rFonts w:ascii="Times New Roman" w:hAnsi="Times New Roman"/>
          <w:color w:val="000000" w:themeColor="text1"/>
          <w:sz w:val="28"/>
          <w:szCs w:val="28"/>
        </w:rPr>
        <w:t>(106/1/1)</w:t>
      </w:r>
    </w:p>
    <w:p w14:paraId="4D0D6134" w14:textId="77777777" w:rsidR="000257EE" w:rsidRPr="003058E8" w:rsidRDefault="00C54EE9" w:rsidP="00AA0EEE">
      <w:pPr>
        <w:snapToGrid w:val="0"/>
        <w:spacing w:line="600" w:lineRule="exact"/>
        <w:ind w:firstLine="283"/>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二十八</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color w:val="000000" w:themeColor="text1"/>
          <w:sz w:val="28"/>
          <w:szCs w:val="28"/>
        </w:rPr>
        <w:t>OCT</w:t>
      </w:r>
      <w:r w:rsidR="00274757" w:rsidRPr="003058E8">
        <w:rPr>
          <w:rFonts w:ascii="Times New Roman" w:eastAsia="標楷體" w:hAnsi="Times New Roman"/>
          <w:color w:val="000000" w:themeColor="text1"/>
          <w:sz w:val="28"/>
          <w:szCs w:val="28"/>
        </w:rPr>
        <w:t>審查原則：</w:t>
      </w:r>
      <w:r w:rsidR="00274757" w:rsidRPr="003058E8">
        <w:rPr>
          <w:rFonts w:ascii="Times New Roman" w:hAnsi="Times New Roman"/>
          <w:color w:val="000000" w:themeColor="text1"/>
          <w:sz w:val="28"/>
          <w:szCs w:val="28"/>
        </w:rPr>
        <w:t>(104/1/1)</w:t>
      </w:r>
    </w:p>
    <w:p w14:paraId="1556EACD" w14:textId="77777777" w:rsidR="000257EE" w:rsidRPr="003058E8" w:rsidRDefault="00274757" w:rsidP="00AA0EEE">
      <w:pPr>
        <w:snapToGrid w:val="0"/>
        <w:spacing w:line="600" w:lineRule="exact"/>
        <w:ind w:firstLine="991"/>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診斷：針對黃斑部疾病及青光眼而有異常發現者。</w:t>
      </w:r>
      <w:r w:rsidRPr="003058E8">
        <w:rPr>
          <w:rFonts w:ascii="Times New Roman" w:hAnsi="Times New Roman"/>
          <w:color w:val="000000" w:themeColor="text1"/>
          <w:sz w:val="28"/>
          <w:szCs w:val="28"/>
        </w:rPr>
        <w:t>(104/1/1)</w:t>
      </w:r>
    </w:p>
    <w:p w14:paraId="427A64F5" w14:textId="77777777" w:rsidR="000257EE" w:rsidRPr="003058E8" w:rsidRDefault="00274757" w:rsidP="00AA0EEE">
      <w:pPr>
        <w:snapToGrid w:val="0"/>
        <w:spacing w:line="600" w:lineRule="exact"/>
        <w:ind w:left="2127" w:hanging="1136"/>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追蹤：黃斑部疾病之追蹤每兩月申報一次為宜，但有急性變化者不在此限。黃斑部疾病及青光眼穩定案例之追蹤，每半年申報一次為原則。</w:t>
      </w:r>
      <w:r w:rsidRPr="003058E8">
        <w:rPr>
          <w:rFonts w:ascii="Times New Roman" w:hAnsi="Times New Roman"/>
          <w:color w:val="000000" w:themeColor="text1"/>
          <w:sz w:val="28"/>
          <w:szCs w:val="28"/>
        </w:rPr>
        <w:t>(104/1/1)</w:t>
      </w:r>
    </w:p>
    <w:p w14:paraId="6C7FE477" w14:textId="77777777" w:rsidR="00CD4D22" w:rsidRPr="003058E8" w:rsidRDefault="00CD4D22" w:rsidP="00AA0EEE">
      <w:pPr>
        <w:snapToGrid w:val="0"/>
        <w:spacing w:line="600" w:lineRule="exact"/>
        <w:ind w:left="2126" w:hanging="1134"/>
        <w:jc w:val="both"/>
        <w:rPr>
          <w:rFonts w:ascii="Times New Roman" w:eastAsia="標楷體"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同一病程者，抽審時需檢附當次及上次病歷影本資料及檢查記錄。初次檢查或新病診斷者，不在此限。</w:t>
      </w:r>
      <w:r w:rsidRPr="003058E8">
        <w:rPr>
          <w:rFonts w:ascii="Times New Roman" w:eastAsia="標楷體" w:hAnsi="Times New Roman"/>
          <w:color w:val="000000" w:themeColor="text1"/>
          <w:sz w:val="28"/>
          <w:szCs w:val="28"/>
        </w:rPr>
        <w:t>(106/12/1)</w:t>
      </w:r>
    </w:p>
    <w:p w14:paraId="016CA4CB" w14:textId="77777777" w:rsidR="000257EE" w:rsidRPr="003058E8" w:rsidRDefault="00C54EE9" w:rsidP="00AA0EEE">
      <w:pPr>
        <w:snapToGrid w:val="0"/>
        <w:spacing w:line="600" w:lineRule="exact"/>
        <w:ind w:left="1273" w:hanging="846"/>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二十九</w:t>
      </w:r>
      <w:r w:rsidRPr="003058E8">
        <w:rPr>
          <w:rFonts w:ascii="Times New Roman" w:eastAsia="標楷體" w:hAnsi="Times New Roman"/>
          <w:bCs/>
          <w:color w:val="000000" w:themeColor="text1"/>
          <w:sz w:val="28"/>
          <w:szCs w:val="28"/>
        </w:rPr>
        <w:t>)</w:t>
      </w:r>
      <w:r w:rsidR="00274757" w:rsidRPr="003058E8">
        <w:rPr>
          <w:rFonts w:ascii="Times New Roman" w:eastAsia="標楷體" w:hAnsi="Times New Roman"/>
          <w:bCs/>
          <w:color w:val="000000" w:themeColor="text1"/>
          <w:sz w:val="28"/>
          <w:szCs w:val="28"/>
        </w:rPr>
        <w:t>鼻淚管相關：</w:t>
      </w:r>
      <w:r w:rsidR="00274757" w:rsidRPr="003058E8">
        <w:rPr>
          <w:rFonts w:ascii="Times New Roman" w:hAnsi="Times New Roman"/>
          <w:color w:val="000000" w:themeColor="text1"/>
          <w:sz w:val="28"/>
          <w:szCs w:val="28"/>
        </w:rPr>
        <w:t>(104/1/1)</w:t>
      </w:r>
    </w:p>
    <w:p w14:paraId="3FFAA117" w14:textId="77777777" w:rsidR="000257EE" w:rsidRPr="003058E8" w:rsidRDefault="00274757" w:rsidP="00092674">
      <w:pPr>
        <w:snapToGrid w:val="0"/>
        <w:spacing w:line="600" w:lineRule="exact"/>
        <w:ind w:left="1274" w:hanging="281"/>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1.53006C</w:t>
      </w:r>
      <w:r w:rsidRPr="003058E8">
        <w:rPr>
          <w:rFonts w:ascii="Times New Roman" w:eastAsia="標楷體" w:hAnsi="Times New Roman"/>
          <w:bCs/>
          <w:color w:val="000000" w:themeColor="text1"/>
          <w:sz w:val="28"/>
          <w:szCs w:val="28"/>
        </w:rPr>
        <w:t>淚管沖洗</w:t>
      </w:r>
      <w:r w:rsidR="00EB5E9B"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若有持續性流淚症狀</w:t>
      </w:r>
      <w:r w:rsidR="00EB5E9B" w:rsidRPr="003058E8">
        <w:rPr>
          <w:rFonts w:ascii="Times New Roman" w:eastAsia="標楷體" w:hAnsi="Times New Roman"/>
          <w:bCs/>
          <w:color w:val="000000" w:themeColor="text1"/>
          <w:sz w:val="28"/>
          <w:szCs w:val="28"/>
        </w:rPr>
        <w:t>且於病歷記歷</w:t>
      </w:r>
      <w:r w:rsidRPr="003058E8">
        <w:rPr>
          <w:rFonts w:ascii="Times New Roman" w:eastAsia="標楷體" w:hAnsi="Times New Roman"/>
          <w:bCs/>
          <w:color w:val="000000" w:themeColor="text1"/>
          <w:sz w:val="28"/>
          <w:szCs w:val="28"/>
        </w:rPr>
        <w:t>，為確定診斷可以申報，不必一定要有</w:t>
      </w:r>
      <w:r w:rsidRPr="003058E8">
        <w:rPr>
          <w:rFonts w:ascii="Times New Roman" w:eastAsia="標楷體" w:hAnsi="Times New Roman"/>
          <w:bCs/>
          <w:color w:val="000000" w:themeColor="text1"/>
          <w:sz w:val="28"/>
          <w:szCs w:val="28"/>
        </w:rPr>
        <w:t>positive finding</w:t>
      </w:r>
      <w:r w:rsidRPr="003058E8">
        <w:rPr>
          <w:rFonts w:ascii="Times New Roman" w:eastAsia="標楷體" w:hAnsi="Times New Roman"/>
          <w:bCs/>
          <w:color w:val="000000" w:themeColor="text1"/>
          <w:sz w:val="28"/>
          <w:szCs w:val="28"/>
        </w:rPr>
        <w:t>，但須清楚記錄沖洗結果，</w:t>
      </w:r>
      <w:r w:rsidRPr="003058E8">
        <w:rPr>
          <w:rFonts w:ascii="Times New Roman" w:eastAsia="標楷體" w:hAnsi="Times New Roman"/>
          <w:color w:val="000000" w:themeColor="text1"/>
          <w:sz w:val="28"/>
          <w:szCs w:val="28"/>
        </w:rPr>
        <w:t>此外淚囊沖洗若需重覆申報，僅限有慢性淚囊炎病患，且申</w:t>
      </w:r>
      <w:r w:rsidRPr="003058E8">
        <w:rPr>
          <w:rFonts w:ascii="Times New Roman" w:eastAsia="標楷體" w:hAnsi="Times New Roman"/>
          <w:color w:val="000000" w:themeColor="text1"/>
          <w:sz w:val="28"/>
          <w:szCs w:val="28"/>
        </w:rPr>
        <w:lastRenderedPageBreak/>
        <w:t>報不得過於頻繁，一個月限報一次。</w:t>
      </w:r>
      <w:r w:rsidRPr="003058E8">
        <w:rPr>
          <w:rFonts w:ascii="Times New Roman" w:eastAsia="標楷體" w:hAnsi="Times New Roman"/>
          <w:color w:val="000000" w:themeColor="text1"/>
          <w:sz w:val="28"/>
          <w:szCs w:val="28"/>
        </w:rPr>
        <w:t>Probing 53018C</w:t>
      </w:r>
      <w:r w:rsidRPr="003058E8">
        <w:rPr>
          <w:rFonts w:ascii="Times New Roman" w:eastAsia="標楷體" w:hAnsi="Times New Roman"/>
          <w:color w:val="000000" w:themeColor="text1"/>
          <w:sz w:val="28"/>
          <w:szCs w:val="28"/>
        </w:rPr>
        <w:t>原則亦同。</w:t>
      </w:r>
      <w:r w:rsidR="00EB5E9B" w:rsidRPr="003058E8">
        <w:rPr>
          <w:rFonts w:ascii="Times New Roman" w:hAnsi="Times New Roman"/>
          <w:color w:val="000000" w:themeColor="text1"/>
          <w:sz w:val="28"/>
          <w:szCs w:val="28"/>
        </w:rPr>
        <w:t>(106/2/1)</w:t>
      </w:r>
    </w:p>
    <w:p w14:paraId="0D02C2AE" w14:textId="77777777" w:rsidR="000257EE" w:rsidRPr="003058E8" w:rsidRDefault="00274757" w:rsidP="00AA0EEE">
      <w:pPr>
        <w:snapToGrid w:val="0"/>
        <w:spacing w:line="600" w:lineRule="exact"/>
        <w:ind w:left="1276"/>
        <w:jc w:val="both"/>
        <w:rPr>
          <w:rFonts w:ascii="Times New Roman" w:hAnsi="Times New Roman"/>
          <w:color w:val="000000" w:themeColor="text1"/>
        </w:rPr>
      </w:pPr>
      <w:r w:rsidRPr="003058E8">
        <w:rPr>
          <w:rFonts w:ascii="Times New Roman" w:eastAsia="標楷體" w:hAnsi="Times New Roman"/>
          <w:color w:val="000000" w:themeColor="text1"/>
          <w:sz w:val="28"/>
          <w:szCs w:val="28"/>
        </w:rPr>
        <w:t>DCR</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CDCR</w:t>
      </w:r>
      <w:r w:rsidRPr="003058E8">
        <w:rPr>
          <w:rFonts w:ascii="Times New Roman" w:eastAsia="標楷體" w:hAnsi="Times New Roman"/>
          <w:color w:val="000000" w:themeColor="text1"/>
          <w:sz w:val="28"/>
          <w:szCs w:val="28"/>
        </w:rPr>
        <w:t>術後之淚道沖洗，亦適用淚囊沖洗申報，一個月限報一次。</w:t>
      </w:r>
      <w:r w:rsidRPr="003058E8">
        <w:rPr>
          <w:rFonts w:ascii="Times New Roman" w:hAnsi="Times New Roman"/>
          <w:color w:val="000000" w:themeColor="text1"/>
          <w:sz w:val="28"/>
          <w:szCs w:val="28"/>
        </w:rPr>
        <w:t>(104/1/1)</w:t>
      </w:r>
    </w:p>
    <w:p w14:paraId="3DF34B8D" w14:textId="77777777" w:rsidR="000257EE" w:rsidRPr="003058E8" w:rsidRDefault="00274757" w:rsidP="00AA0EEE">
      <w:pPr>
        <w:snapToGrid w:val="0"/>
        <w:spacing w:line="600" w:lineRule="exact"/>
        <w:ind w:left="1275" w:hanging="28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2.53028C</w:t>
      </w:r>
      <w:r w:rsidRPr="003058E8">
        <w:rPr>
          <w:rFonts w:ascii="Times New Roman" w:eastAsia="標楷體" w:hAnsi="Times New Roman"/>
          <w:color w:val="000000" w:themeColor="text1"/>
          <w:sz w:val="28"/>
          <w:szCs w:val="28"/>
        </w:rPr>
        <w:t>淚孔擴張：應用於</w:t>
      </w:r>
      <w:r w:rsidRPr="003058E8">
        <w:rPr>
          <w:rFonts w:ascii="Times New Roman" w:eastAsia="標楷體" w:hAnsi="Times New Roman"/>
          <w:color w:val="000000" w:themeColor="text1"/>
          <w:sz w:val="28"/>
          <w:szCs w:val="28"/>
        </w:rPr>
        <w:t>Punctum occlusion</w:t>
      </w:r>
      <w:r w:rsidRPr="003058E8">
        <w:rPr>
          <w:rFonts w:ascii="Times New Roman" w:eastAsia="標楷體" w:hAnsi="Times New Roman"/>
          <w:color w:val="000000" w:themeColor="text1"/>
          <w:sz w:val="28"/>
          <w:szCs w:val="28"/>
        </w:rPr>
        <w:t>病患，不應與</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淚囊沖洗一同申報。</w:t>
      </w:r>
      <w:r w:rsidRPr="003058E8">
        <w:rPr>
          <w:rFonts w:ascii="Times New Roman" w:hAnsi="Times New Roman"/>
          <w:color w:val="000000" w:themeColor="text1"/>
          <w:sz w:val="28"/>
          <w:szCs w:val="28"/>
        </w:rPr>
        <w:t>(104/1/1)</w:t>
      </w:r>
    </w:p>
    <w:p w14:paraId="39A63EDC" w14:textId="77777777" w:rsidR="000257EE" w:rsidRPr="003058E8" w:rsidRDefault="00274757" w:rsidP="00AA0EEE">
      <w:pPr>
        <w:snapToGrid w:val="0"/>
        <w:spacing w:line="600" w:lineRule="exact"/>
        <w:ind w:left="1274" w:hanging="283"/>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若同時做淚管的沖洗</w:t>
      </w:r>
      <w:r w:rsidRPr="003058E8">
        <w:rPr>
          <w:rFonts w:ascii="Times New Roman" w:eastAsia="標楷體" w:hAnsi="Times New Roman"/>
          <w:color w:val="000000" w:themeColor="text1"/>
          <w:sz w:val="28"/>
          <w:szCs w:val="28"/>
        </w:rPr>
        <w:t>(53006C)</w:t>
      </w:r>
      <w:r w:rsidRPr="003058E8">
        <w:rPr>
          <w:rFonts w:ascii="Times New Roman" w:eastAsia="標楷體" w:hAnsi="Times New Roman"/>
          <w:color w:val="000000" w:themeColor="text1"/>
          <w:sz w:val="28"/>
          <w:szCs w:val="28"/>
        </w:rPr>
        <w:t>及探測</w:t>
      </w:r>
      <w:r w:rsidRPr="003058E8">
        <w:rPr>
          <w:rFonts w:ascii="Times New Roman" w:eastAsia="標楷體" w:hAnsi="Times New Roman"/>
          <w:color w:val="000000" w:themeColor="text1"/>
          <w:sz w:val="28"/>
          <w:szCs w:val="28"/>
        </w:rPr>
        <w:t>(53018C)</w:t>
      </w:r>
      <w:r w:rsidRPr="003058E8">
        <w:rPr>
          <w:rFonts w:ascii="Times New Roman" w:eastAsia="標楷體" w:hAnsi="Times New Roman"/>
          <w:color w:val="000000" w:themeColor="text1"/>
          <w:sz w:val="28"/>
          <w:szCs w:val="28"/>
        </w:rPr>
        <w:t>僅得擇一申報。</w:t>
      </w:r>
      <w:r w:rsidRPr="003058E8">
        <w:rPr>
          <w:rFonts w:ascii="Times New Roman" w:hAnsi="Times New Roman"/>
          <w:color w:val="000000" w:themeColor="text1"/>
          <w:sz w:val="28"/>
          <w:szCs w:val="28"/>
        </w:rPr>
        <w:t>(104/1/1)</w:t>
      </w:r>
    </w:p>
    <w:p w14:paraId="39C64135" w14:textId="77777777" w:rsidR="00520B72" w:rsidRPr="003058E8" w:rsidRDefault="00520B72" w:rsidP="00AA0EEE">
      <w:pPr>
        <w:snapToGrid w:val="0"/>
        <w:spacing w:line="600" w:lineRule="exact"/>
        <w:ind w:left="1274" w:hanging="283"/>
        <w:jc w:val="both"/>
        <w:rPr>
          <w:rFonts w:ascii="Times New Roman" w:hAnsi="Times New Roman"/>
          <w:color w:val="000000" w:themeColor="text1"/>
        </w:rPr>
      </w:pPr>
      <w:r w:rsidRPr="003058E8">
        <w:rPr>
          <w:rFonts w:ascii="Times New Roman" w:eastAsia="標楷體" w:hAnsi="Times New Roman"/>
          <w:color w:val="000000" w:themeColor="text1"/>
          <w:sz w:val="28"/>
          <w:szCs w:val="28"/>
        </w:rPr>
        <w:t>4.CIS tube insertion (53019C)</w:t>
      </w:r>
      <w:r w:rsidRPr="003058E8">
        <w:rPr>
          <w:rFonts w:ascii="Times New Roman" w:eastAsia="標楷體" w:hAnsi="Times New Roman"/>
          <w:color w:val="000000" w:themeColor="text1"/>
          <w:sz w:val="28"/>
          <w:szCs w:val="28"/>
        </w:rPr>
        <w:t>有淚管狹窄時可施行，可作兩眼處置。</w:t>
      </w:r>
      <w:r w:rsidRPr="003058E8">
        <w:rPr>
          <w:rFonts w:ascii="Times New Roman" w:eastAsia="標楷體" w:hAnsi="Times New Roman"/>
          <w:color w:val="000000" w:themeColor="text1"/>
          <w:sz w:val="28"/>
          <w:szCs w:val="28"/>
        </w:rPr>
        <w:t>(106/1/1)</w:t>
      </w:r>
    </w:p>
    <w:p w14:paraId="05C06C71" w14:textId="77777777" w:rsidR="003669B2" w:rsidRPr="003058E8" w:rsidRDefault="00C54EE9" w:rsidP="00AA0EEE">
      <w:pPr>
        <w:snapToGrid w:val="0"/>
        <w:spacing w:line="600" w:lineRule="exact"/>
        <w:ind w:left="1700" w:hanging="1131"/>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三十</w:t>
      </w:r>
      <w:r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Uveitis</w:t>
      </w:r>
      <w:r w:rsidR="00274757" w:rsidRPr="003058E8">
        <w:rPr>
          <w:rFonts w:ascii="Times New Roman" w:eastAsia="標楷體" w:hAnsi="Times New Roman"/>
          <w:color w:val="000000" w:themeColor="text1"/>
          <w:sz w:val="28"/>
          <w:szCs w:val="28"/>
        </w:rPr>
        <w:t>病人可報眼壓及眼底檢查，一次療程以申報眼壓及眼底檢查各一次為原則。</w:t>
      </w:r>
      <w:r w:rsidR="00274757" w:rsidRPr="003058E8">
        <w:rPr>
          <w:rFonts w:ascii="Times New Roman" w:hAnsi="Times New Roman"/>
          <w:color w:val="000000" w:themeColor="text1"/>
          <w:sz w:val="28"/>
          <w:szCs w:val="28"/>
        </w:rPr>
        <w:t xml:space="preserve"> (104/1/1)</w:t>
      </w:r>
    </w:p>
    <w:p w14:paraId="420CEAE4" w14:textId="77777777" w:rsidR="00CD4D22" w:rsidRPr="003058E8" w:rsidRDefault="00CD4D22" w:rsidP="007B48B8">
      <w:pPr>
        <w:spacing w:line="600" w:lineRule="exact"/>
        <w:ind w:firstLineChars="210" w:firstLine="58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三十一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不等視檢查</w:t>
      </w:r>
      <w:r w:rsidRPr="003058E8">
        <w:rPr>
          <w:rFonts w:ascii="Times New Roman" w:eastAsia="標楷體" w:hAnsi="Times New Roman"/>
          <w:color w:val="000000" w:themeColor="text1"/>
          <w:sz w:val="28"/>
          <w:szCs w:val="28"/>
        </w:rPr>
        <w:t>(23801C)</w:t>
      </w:r>
      <w:r w:rsidRPr="003058E8">
        <w:rPr>
          <w:rFonts w:ascii="Times New Roman" w:eastAsia="標楷體" w:hAnsi="Times New Roman"/>
          <w:color w:val="000000" w:themeColor="text1"/>
          <w:sz w:val="28"/>
          <w:szCs w:val="28"/>
        </w:rPr>
        <w:t>審查原則：</w:t>
      </w:r>
    </w:p>
    <w:p w14:paraId="049BFD61" w14:textId="77777777" w:rsidR="00CD4D22" w:rsidRPr="003058E8" w:rsidRDefault="00CD4D22" w:rsidP="007B48B8">
      <w:pPr>
        <w:snapToGrid w:val="0"/>
        <w:spacing w:line="600" w:lineRule="exact"/>
        <w:ind w:leftChars="683" w:left="1667" w:hangingChars="10" w:hanging="2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第</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次檢查出現兩眼度數相差</w:t>
      </w:r>
      <w:r w:rsidRPr="003058E8">
        <w:rPr>
          <w:rFonts w:ascii="Times New Roman" w:eastAsia="標楷體" w:hAnsi="Times New Roman"/>
          <w:color w:val="000000" w:themeColor="text1"/>
          <w:sz w:val="28"/>
          <w:szCs w:val="28"/>
        </w:rPr>
        <w:t>2.5D</w:t>
      </w:r>
      <w:r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指</w:t>
      </w:r>
      <w:r w:rsidRPr="003058E8">
        <w:rPr>
          <w:rFonts w:ascii="Times New Roman" w:eastAsia="標楷體" w:hAnsi="Times New Roman"/>
          <w:color w:val="000000" w:themeColor="text1"/>
          <w:sz w:val="28"/>
          <w:szCs w:val="28"/>
        </w:rPr>
        <w:t>MRSE</w:t>
      </w:r>
      <w:r w:rsidRPr="003058E8">
        <w:rPr>
          <w:rFonts w:ascii="Times New Roman" w:eastAsia="標楷體" w:hAnsi="Times New Roman"/>
          <w:color w:val="000000" w:themeColor="text1"/>
          <w:sz w:val="28"/>
          <w:szCs w:val="28"/>
        </w:rPr>
        <w:t>差</w:t>
      </w:r>
      <w:r w:rsidRPr="003058E8">
        <w:rPr>
          <w:rFonts w:ascii="Times New Roman" w:eastAsia="標楷體" w:hAnsi="Times New Roman"/>
          <w:color w:val="000000" w:themeColor="text1"/>
          <w:sz w:val="28"/>
          <w:szCs w:val="28"/>
        </w:rPr>
        <w:t>2.5D</w:t>
      </w:r>
      <w:r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可支付，但爾後追蹤除另有變化不可再支付。</w:t>
      </w:r>
      <w:r w:rsidRPr="003058E8">
        <w:rPr>
          <w:rFonts w:ascii="Times New Roman" w:eastAsia="標楷體" w:hAnsi="Times New Roman"/>
          <w:color w:val="000000" w:themeColor="text1"/>
          <w:sz w:val="28"/>
          <w:szCs w:val="28"/>
        </w:rPr>
        <w:t>(106/12/1)</w:t>
      </w:r>
    </w:p>
    <w:p w14:paraId="6F542FD4" w14:textId="77777777" w:rsidR="00092674" w:rsidRPr="003058E8" w:rsidRDefault="00092674" w:rsidP="00AA0EEE">
      <w:pPr>
        <w:snapToGrid w:val="0"/>
        <w:spacing w:line="600" w:lineRule="exact"/>
        <w:ind w:left="1843"/>
        <w:jc w:val="both"/>
        <w:rPr>
          <w:rFonts w:ascii="Times New Roman" w:hAnsi="Times New Roman"/>
          <w:color w:val="000000" w:themeColor="text1"/>
          <w:sz w:val="28"/>
          <w:szCs w:val="28"/>
        </w:rPr>
      </w:pPr>
    </w:p>
    <w:p w14:paraId="0BBBBDB2" w14:textId="77777777" w:rsidR="00092674" w:rsidRPr="003058E8" w:rsidRDefault="00092674" w:rsidP="00092674">
      <w:pPr>
        <w:spacing w:line="600" w:lineRule="exact"/>
        <w:ind w:left="1560" w:hanging="993"/>
        <w:rPr>
          <w:rFonts w:ascii="Times New Roman" w:eastAsia="標楷體" w:hAnsi="Times New Roman"/>
          <w:color w:val="000000" w:themeColor="text1"/>
          <w:kern w:val="3"/>
          <w:sz w:val="28"/>
          <w:szCs w:val="28"/>
        </w:rPr>
      </w:pPr>
      <w:r w:rsidRPr="003058E8">
        <w:rPr>
          <w:rFonts w:ascii="標楷體" w:eastAsia="標楷體" w:hAnsi="標楷體"/>
          <w:color w:val="000000" w:themeColor="text1"/>
          <w:sz w:val="28"/>
          <w:szCs w:val="28"/>
        </w:rPr>
        <w:t>(三十二</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虹膜成形術：固定戳穿</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顯微鏡下手術</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sz w:val="28"/>
          <w:szCs w:val="28"/>
        </w:rPr>
        <w:t>(85818C)</w:t>
      </w:r>
      <w:r w:rsidRPr="003058E8">
        <w:rPr>
          <w:rFonts w:ascii="Times New Roman" w:eastAsia="標楷體" w:hAnsi="Times New Roman"/>
          <w:color w:val="000000" w:themeColor="text1"/>
          <w:sz w:val="28"/>
          <w:szCs w:val="28"/>
        </w:rPr>
        <w:t>審查原則：</w:t>
      </w:r>
      <w:r w:rsidR="00D436E1" w:rsidRPr="003058E8">
        <w:rPr>
          <w:rFonts w:ascii="Times New Roman" w:eastAsia="標楷體" w:hAnsi="Times New Roman"/>
          <w:color w:val="000000" w:themeColor="text1"/>
          <w:kern w:val="3"/>
          <w:sz w:val="28"/>
          <w:szCs w:val="28"/>
        </w:rPr>
        <w:t>(111/5/2)</w:t>
      </w:r>
    </w:p>
    <w:p w14:paraId="3C691BDF" w14:textId="77777777" w:rsidR="00092674" w:rsidRPr="003058E8" w:rsidRDefault="00092674" w:rsidP="00DF4325">
      <w:pPr>
        <w:pStyle w:val="af"/>
        <w:numPr>
          <w:ilvl w:val="0"/>
          <w:numId w:val="68"/>
        </w:numPr>
        <w:spacing w:line="600" w:lineRule="exact"/>
        <w:ind w:left="1361" w:hanging="227"/>
        <w:textAlignment w:val="baseline"/>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符合下列情況：虹膜外傷破損、虹膜變形、虹膜移位、虹膜缺損。</w:t>
      </w:r>
    </w:p>
    <w:p w14:paraId="275F1B6C" w14:textId="77777777" w:rsidR="00092674" w:rsidRPr="003058E8" w:rsidRDefault="00092674" w:rsidP="00DF4325">
      <w:pPr>
        <w:pStyle w:val="af"/>
        <w:numPr>
          <w:ilvl w:val="0"/>
          <w:numId w:val="68"/>
        </w:numPr>
        <w:spacing w:line="600" w:lineRule="exact"/>
        <w:ind w:left="1361" w:hanging="227"/>
        <w:textAlignment w:val="baseline"/>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應附詳細的病歴紀錄、手術紀錄單及手術前照片，術後有追蹤時，需檢附術後照片為原則。</w:t>
      </w:r>
    </w:p>
    <w:p w14:paraId="06ABB6CF" w14:textId="77777777" w:rsidR="00092674" w:rsidRPr="003058E8" w:rsidRDefault="00092674" w:rsidP="00092674">
      <w:pPr>
        <w:spacing w:line="600" w:lineRule="exact"/>
        <w:ind w:left="1560" w:hanging="993"/>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標楷體" w:eastAsia="標楷體" w:hAnsi="標楷體"/>
          <w:color w:val="000000" w:themeColor="text1"/>
          <w:sz w:val="28"/>
          <w:szCs w:val="28"/>
        </w:rPr>
        <w:t>三十三</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光線凝固治療－簡單</w:t>
      </w:r>
      <w:r w:rsidRPr="003058E8">
        <w:rPr>
          <w:rFonts w:ascii="Times New Roman" w:eastAsia="標楷體" w:hAnsi="Times New Roman"/>
          <w:color w:val="000000" w:themeColor="text1"/>
          <w:sz w:val="28"/>
          <w:szCs w:val="28"/>
        </w:rPr>
        <w:t>(86407C)</w:t>
      </w:r>
      <w:r w:rsidRPr="003058E8">
        <w:rPr>
          <w:rFonts w:ascii="Times New Roman" w:eastAsia="標楷體" w:hAnsi="Times New Roman"/>
          <w:color w:val="000000" w:themeColor="text1"/>
          <w:sz w:val="28"/>
          <w:szCs w:val="28"/>
        </w:rPr>
        <w:t>：應附詳細的病歴紀錄及手術</w:t>
      </w:r>
      <w:r w:rsidRPr="003058E8">
        <w:rPr>
          <w:rFonts w:ascii="Times New Roman" w:eastAsia="標楷體" w:hAnsi="Times New Roman"/>
          <w:color w:val="000000" w:themeColor="text1"/>
          <w:sz w:val="28"/>
          <w:szCs w:val="28"/>
        </w:rPr>
        <w:lastRenderedPageBreak/>
        <w:t>前、後照片；若照片取得困難，須提供明確圖示記載。</w:t>
      </w:r>
      <w:r w:rsidR="00D436E1" w:rsidRPr="003058E8">
        <w:rPr>
          <w:rFonts w:ascii="Times New Roman" w:eastAsia="標楷體" w:hAnsi="Times New Roman"/>
          <w:color w:val="000000" w:themeColor="text1"/>
          <w:kern w:val="3"/>
          <w:sz w:val="28"/>
          <w:szCs w:val="28"/>
        </w:rPr>
        <w:t>(111/5/2)</w:t>
      </w:r>
    </w:p>
    <w:p w14:paraId="0490DC00" w14:textId="77777777" w:rsidR="00320227" w:rsidRPr="003058E8" w:rsidRDefault="00320227" w:rsidP="00AA0EEE">
      <w:pPr>
        <w:widowControl/>
        <w:suppressAutoHyphens w:val="0"/>
        <w:spacing w:line="240" w:lineRule="auto"/>
        <w:jc w:val="both"/>
        <w:rPr>
          <w:rFonts w:ascii="Times New Roman" w:eastAsia="標楷體" w:hAnsi="Times New Roman"/>
          <w:b/>
          <w:color w:val="000000" w:themeColor="text1"/>
          <w:sz w:val="28"/>
          <w:szCs w:val="28"/>
        </w:rPr>
      </w:pPr>
      <w:r w:rsidRPr="003058E8">
        <w:rPr>
          <w:rFonts w:ascii="Times New Roman" w:hAnsi="Times New Roman"/>
          <w:color w:val="000000" w:themeColor="text1"/>
        </w:rPr>
        <w:br w:type="page"/>
      </w:r>
    </w:p>
    <w:p w14:paraId="44549356" w14:textId="77777777" w:rsidR="000257EE" w:rsidRPr="003058E8" w:rsidRDefault="00274757" w:rsidP="00AA0EEE">
      <w:pPr>
        <w:pStyle w:val="aff6"/>
        <w:rPr>
          <w:rFonts w:ascii="Times New Roman" w:hAnsi="Times New Roman"/>
          <w:color w:val="000000" w:themeColor="text1"/>
        </w:rPr>
      </w:pPr>
      <w:bookmarkStart w:id="80" w:name="_Toc148604479"/>
      <w:r w:rsidRPr="003058E8">
        <w:rPr>
          <w:rFonts w:ascii="Times New Roman" w:hAnsi="Times New Roman"/>
          <w:color w:val="000000" w:themeColor="text1"/>
        </w:rPr>
        <w:lastRenderedPageBreak/>
        <w:t>十、</w:t>
      </w:r>
      <w:r w:rsidR="00320227"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皮膚科</w:t>
      </w:r>
      <w:bookmarkEnd w:id="80"/>
    </w:p>
    <w:p w14:paraId="7BA531F1" w14:textId="77777777" w:rsidR="000257EE" w:rsidRPr="003058E8" w:rsidRDefault="00274757" w:rsidP="00AA0EEE">
      <w:pPr>
        <w:snapToGrid w:val="0"/>
        <w:spacing w:line="600" w:lineRule="exact"/>
        <w:ind w:left="851" w:hanging="61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冷凍治療【液態氮冷凍治療</w:t>
      </w:r>
      <w:r w:rsidRPr="003058E8">
        <w:rPr>
          <w:rFonts w:ascii="Times New Roman" w:eastAsia="標楷體" w:hAnsi="Times New Roman"/>
          <w:color w:val="000000" w:themeColor="text1"/>
          <w:kern w:val="3"/>
          <w:sz w:val="28"/>
        </w:rPr>
        <w:t>(51017C)</w:t>
      </w:r>
      <w:r w:rsidRPr="003058E8">
        <w:rPr>
          <w:rFonts w:ascii="Times New Roman" w:eastAsia="標楷體" w:hAnsi="Times New Roman"/>
          <w:color w:val="000000" w:themeColor="text1"/>
          <w:kern w:val="3"/>
          <w:sz w:val="28"/>
        </w:rPr>
        <w:t>、冷凍治療－單純</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51021C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、冷凍治療－複雜</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51022C</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(95/12/1)</w:t>
      </w:r>
    </w:p>
    <w:p w14:paraId="0B79D361"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申報原則：病歷應詳實記載，治療方法須有學理根據。</w:t>
      </w:r>
      <w:r w:rsidRPr="003058E8">
        <w:rPr>
          <w:rFonts w:ascii="Times New Roman" w:eastAsia="標楷體" w:hAnsi="Times New Roman"/>
          <w:color w:val="000000" w:themeColor="text1"/>
          <w:kern w:val="3"/>
          <w:sz w:val="28"/>
        </w:rPr>
        <w:t>(99/7/1)</w:t>
      </w:r>
    </w:p>
    <w:p w14:paraId="5BAEE835"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液態氮冷凍治療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51017C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：病灶數量需</w:t>
      </w: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個</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含</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以上或總面積大於</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平方公分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vertAlign w:val="superscript"/>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，或必須先做削皮</w:t>
      </w:r>
      <w:r w:rsidRPr="003058E8">
        <w:rPr>
          <w:rFonts w:ascii="Times New Roman" w:eastAsia="標楷體" w:hAnsi="Times New Roman"/>
          <w:color w:val="000000" w:themeColor="text1"/>
          <w:sz w:val="28"/>
          <w:szCs w:val="28"/>
        </w:rPr>
        <w:t>(shaving)</w:t>
      </w:r>
      <w:r w:rsidRPr="003058E8">
        <w:rPr>
          <w:rFonts w:ascii="Times New Roman" w:eastAsia="標楷體" w:hAnsi="Times New Roman"/>
          <w:color w:val="000000" w:themeColor="text1"/>
          <w:sz w:val="28"/>
          <w:szCs w:val="28"/>
        </w:rPr>
        <w:t>處置者。</w:t>
      </w:r>
    </w:p>
    <w:p w14:paraId="600F2D64"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冷凍治療－單純</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51021C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：病灶數量單一或總面積</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平方公分以內</w:t>
      </w:r>
      <w:r w:rsidR="00C54EE9" w:rsidRPr="003058E8">
        <w:rPr>
          <w:rFonts w:ascii="Times New Roman" w:eastAsia="標楷體" w:hAnsi="Times New Roman"/>
          <w:color w:val="000000" w:themeColor="text1"/>
          <w:sz w:val="28"/>
          <w:szCs w:val="28"/>
        </w:rPr>
        <w:t>(</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1cm</w:t>
      </w:r>
      <w:r w:rsidRPr="003058E8">
        <w:rPr>
          <w:rFonts w:ascii="Times New Roman" w:eastAsia="標楷體" w:hAnsi="Times New Roman"/>
          <w:color w:val="000000" w:themeColor="text1"/>
          <w:sz w:val="28"/>
          <w:szCs w:val="28"/>
          <w:vertAlign w:val="superscript"/>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之單純冷凍療法</w:t>
      </w:r>
      <w:r w:rsidRPr="003058E8">
        <w:rPr>
          <w:rFonts w:ascii="Times New Roman" w:eastAsia="標楷體" w:hAnsi="Times New Roman"/>
          <w:bCs/>
          <w:color w:val="000000" w:themeColor="text1"/>
          <w:sz w:val="28"/>
          <w:szCs w:val="28"/>
        </w:rPr>
        <w:t>。</w:t>
      </w:r>
    </w:p>
    <w:p w14:paraId="414D43FF"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冷凍治療－複雜</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51022C</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：病灶數量需</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個或總面積大於</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平方公分至</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平方公分以內</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1cm</w:t>
      </w:r>
      <w:r w:rsidRPr="003058E8">
        <w:rPr>
          <w:rFonts w:ascii="Times New Roman" w:eastAsia="標楷體" w:hAnsi="Times New Roman"/>
          <w:color w:val="000000" w:themeColor="text1"/>
          <w:sz w:val="28"/>
          <w:szCs w:val="28"/>
          <w:vertAlign w:val="superscript"/>
        </w:rPr>
        <w:t xml:space="preserve">2 </w:t>
      </w:r>
      <w:r w:rsidRPr="003058E8">
        <w:rPr>
          <w:rFonts w:ascii="Times New Roman" w:eastAsia="標楷體" w:hAnsi="Times New Roman"/>
          <w:color w:val="000000" w:themeColor="text1"/>
          <w:sz w:val="28"/>
          <w:szCs w:val="28"/>
        </w:rPr>
        <w:t>且</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2cm</w:t>
      </w:r>
      <w:r w:rsidRPr="003058E8">
        <w:rPr>
          <w:rFonts w:ascii="Times New Roman" w:eastAsia="標楷體" w:hAnsi="Times New Roman"/>
          <w:color w:val="000000" w:themeColor="text1"/>
          <w:sz w:val="28"/>
          <w:szCs w:val="28"/>
          <w:vertAlign w:val="superscript"/>
        </w:rPr>
        <w:t>2</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之複雜冷凍療法</w:t>
      </w:r>
      <w:r w:rsidRPr="003058E8">
        <w:rPr>
          <w:rFonts w:ascii="Times New Roman" w:eastAsia="標楷體" w:hAnsi="Times New Roman"/>
          <w:bCs/>
          <w:color w:val="000000" w:themeColor="text1"/>
          <w:sz w:val="28"/>
          <w:szCs w:val="28"/>
        </w:rPr>
        <w:t>。</w:t>
      </w:r>
    </w:p>
    <w:p w14:paraId="4C367257" w14:textId="77777777" w:rsidR="000257EE" w:rsidRPr="003058E8" w:rsidRDefault="00274757" w:rsidP="00AA0EEE">
      <w:pPr>
        <w:spacing w:line="600" w:lineRule="exact"/>
        <w:ind w:left="1560" w:hanging="426"/>
        <w:jc w:val="both"/>
        <w:rPr>
          <w:rFonts w:ascii="Times New Roman" w:hAnsi="Times New Roman"/>
          <w:color w:val="000000" w:themeColor="text1"/>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位於所有人臉部或六歲以下孩童，得以診療項目代碼</w:t>
      </w:r>
      <w:r w:rsidRPr="003058E8">
        <w:rPr>
          <w:rFonts w:ascii="Times New Roman" w:eastAsia="標楷體" w:hAnsi="Times New Roman"/>
          <w:color w:val="000000" w:themeColor="text1"/>
          <w:sz w:val="28"/>
          <w:szCs w:val="28"/>
        </w:rPr>
        <w:t>51017C</w:t>
      </w:r>
      <w:r w:rsidRPr="003058E8">
        <w:rPr>
          <w:rFonts w:ascii="Times New Roman" w:eastAsia="標楷體" w:hAnsi="Times New Roman"/>
          <w:color w:val="000000" w:themeColor="text1"/>
          <w:sz w:val="28"/>
          <w:szCs w:val="28"/>
        </w:rPr>
        <w:t>申報醫療費用。</w:t>
      </w:r>
      <w:r w:rsidRPr="003058E8">
        <w:rPr>
          <w:rFonts w:ascii="Times New Roman" w:eastAsia="標楷體" w:hAnsi="Times New Roman"/>
          <w:color w:val="000000" w:themeColor="text1"/>
          <w:sz w:val="28"/>
          <w:szCs w:val="28"/>
        </w:rPr>
        <w:t>(99/7/1) (101/2/1)</w:t>
      </w:r>
    </w:p>
    <w:p w14:paraId="5FCD523D" w14:textId="77777777" w:rsidR="000257EE" w:rsidRPr="003058E8" w:rsidRDefault="00274757" w:rsidP="00AA0EEE">
      <w:pPr>
        <w:snapToGrid w:val="0"/>
        <w:spacing w:line="600" w:lineRule="exact"/>
        <w:ind w:left="80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病灶內注射</w:t>
      </w:r>
      <w:r w:rsidRPr="003058E8">
        <w:rPr>
          <w:rFonts w:ascii="Times New Roman" w:eastAsia="標楷體" w:hAnsi="Times New Roman"/>
          <w:color w:val="000000" w:themeColor="text1"/>
          <w:kern w:val="3"/>
          <w:sz w:val="28"/>
        </w:rPr>
        <w:t>51009C</w:t>
      </w:r>
      <w:r w:rsidRPr="003058E8">
        <w:rPr>
          <w:rFonts w:ascii="Times New Roman" w:eastAsia="標楷體" w:hAnsi="Times New Roman"/>
          <w:color w:val="000000" w:themeColor="text1"/>
          <w:kern w:val="3"/>
          <w:sz w:val="28"/>
        </w:rPr>
        <w:t>至</w:t>
      </w:r>
      <w:r w:rsidRPr="003058E8">
        <w:rPr>
          <w:rFonts w:ascii="Times New Roman" w:eastAsia="標楷體" w:hAnsi="Times New Roman"/>
          <w:color w:val="000000" w:themeColor="text1"/>
          <w:kern w:val="3"/>
          <w:sz w:val="28"/>
        </w:rPr>
        <w:t>51011C</w:t>
      </w:r>
      <w:r w:rsidRPr="003058E8">
        <w:rPr>
          <w:rFonts w:ascii="Times New Roman" w:eastAsia="標楷體" w:hAnsi="Times New Roman"/>
          <w:color w:val="000000" w:themeColor="text1"/>
          <w:kern w:val="3"/>
          <w:sz w:val="28"/>
        </w:rPr>
        <w:t>：</w:t>
      </w:r>
    </w:p>
    <w:p w14:paraId="62D8D7CF" w14:textId="77777777" w:rsidR="000257EE" w:rsidRPr="003058E8" w:rsidRDefault="00274757" w:rsidP="00AA0EEE">
      <w:pPr>
        <w:pStyle w:val="af1"/>
        <w:snapToGrid w:val="0"/>
        <w:spacing w:line="600" w:lineRule="exact"/>
        <w:ind w:left="1134" w:hanging="33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申報原則：須多次治療時，每次注射應間隔一週以上。同一之囊腫若施行此處置，不得再另行申報切開排膿，應擇一申報，如為病灶廣泛之病例，須另行處方外用類固醇製劑時，應於病歷上記載清楚。</w:t>
      </w:r>
    </w:p>
    <w:p w14:paraId="33DBFE63"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適應症：限用於蟹足腫、囊腫、圓禿及結節性癢疹，及其他經公認病灶內注射治療有效之皮症。</w:t>
      </w:r>
    </w:p>
    <w:p w14:paraId="19BADBCE" w14:textId="77777777" w:rsidR="000257EE" w:rsidRPr="003058E8" w:rsidRDefault="00274757" w:rsidP="00AA0EEE">
      <w:pPr>
        <w:snapToGrid w:val="0"/>
        <w:spacing w:line="600" w:lineRule="exact"/>
        <w:ind w:left="2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電燒治療：</w:t>
      </w:r>
    </w:p>
    <w:p w14:paraId="308F3E63"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申報原則：</w:t>
      </w:r>
    </w:p>
    <w:p w14:paraId="0259198F" w14:textId="77777777" w:rsidR="000257EE" w:rsidRPr="003058E8" w:rsidRDefault="00274757" w:rsidP="00AA0EEE">
      <w:pPr>
        <w:snapToGrid w:val="0"/>
        <w:spacing w:line="600" w:lineRule="exact"/>
        <w:ind w:left="15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(1)51005C</w:t>
      </w:r>
      <w:r w:rsidRPr="003058E8">
        <w:rPr>
          <w:rFonts w:ascii="Times New Roman" w:eastAsia="標楷體" w:hAnsi="Times New Roman"/>
          <w:color w:val="000000" w:themeColor="text1"/>
          <w:kern w:val="3"/>
          <w:sz w:val="28"/>
        </w:rPr>
        <w:t>單純：面積小於二平方公分。</w:t>
      </w:r>
    </w:p>
    <w:p w14:paraId="2F364244" w14:textId="77777777" w:rsidR="000257EE" w:rsidRPr="003058E8" w:rsidRDefault="00274757" w:rsidP="00AA0EEE">
      <w:pPr>
        <w:snapToGrid w:val="0"/>
        <w:spacing w:line="600" w:lineRule="exact"/>
        <w:ind w:left="150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(2)51006C</w:t>
      </w:r>
      <w:r w:rsidRPr="003058E8">
        <w:rPr>
          <w:rFonts w:ascii="Times New Roman" w:eastAsia="標楷體" w:hAnsi="Times New Roman"/>
          <w:color w:val="000000" w:themeColor="text1"/>
          <w:kern w:val="3"/>
          <w:sz w:val="28"/>
        </w:rPr>
        <w:t>複雜：面積大於二平方公分。</w:t>
      </w:r>
    </w:p>
    <w:p w14:paraId="4F98F0D6" w14:textId="77777777" w:rsidR="000257EE" w:rsidRPr="003058E8" w:rsidRDefault="00274757" w:rsidP="00AA0EEE">
      <w:pPr>
        <w:pStyle w:val="af1"/>
        <w:snapToGrid w:val="0"/>
        <w:spacing w:line="600" w:lineRule="exact"/>
        <w:ind w:left="107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適應症：限用於各種皮膚腫瘤、疣。</w:t>
      </w:r>
    </w:p>
    <w:p w14:paraId="395C332F" w14:textId="77777777" w:rsidR="000257EE" w:rsidRPr="003058E8" w:rsidRDefault="00274757" w:rsidP="00AA0EEE">
      <w:pPr>
        <w:snapToGrid w:val="0"/>
        <w:spacing w:line="600" w:lineRule="exact"/>
        <w:ind w:left="851" w:hanging="60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切開排膿</w:t>
      </w:r>
      <w:r w:rsidRPr="003058E8">
        <w:rPr>
          <w:rFonts w:ascii="Times New Roman" w:eastAsia="標楷體" w:hAnsi="Times New Roman"/>
          <w:color w:val="000000" w:themeColor="text1"/>
          <w:kern w:val="3"/>
          <w:sz w:val="28"/>
        </w:rPr>
        <w:t>51020C</w:t>
      </w:r>
      <w:r w:rsidRPr="003058E8">
        <w:rPr>
          <w:rFonts w:ascii="Times New Roman" w:eastAsia="標楷體" w:hAnsi="Times New Roman"/>
          <w:color w:val="000000" w:themeColor="text1"/>
          <w:kern w:val="3"/>
          <w:sz w:val="28"/>
        </w:rPr>
        <w:t>，限囊腫及大型膿瘍</w:t>
      </w:r>
      <w:r w:rsidRPr="003058E8">
        <w:rPr>
          <w:rFonts w:ascii="Times New Roman" w:eastAsia="標楷體" w:hAnsi="Times New Roman"/>
          <w:color w:val="000000" w:themeColor="text1"/>
          <w:kern w:val="3"/>
          <w:sz w:val="28"/>
        </w:rPr>
        <w:t>(abscess)</w:t>
      </w:r>
      <w:r w:rsidRPr="003058E8">
        <w:rPr>
          <w:rFonts w:ascii="Times New Roman" w:eastAsia="標楷體" w:hAnsi="Times New Roman"/>
          <w:color w:val="000000" w:themeColor="text1"/>
          <w:kern w:val="3"/>
          <w:sz w:val="28"/>
        </w:rPr>
        <w:t>申報。甲溝炎、毛囊炎及一般血腫之引流或傷口之引流應以</w:t>
      </w:r>
      <w:r w:rsidRPr="003058E8">
        <w:rPr>
          <w:rFonts w:ascii="Times New Roman" w:eastAsia="標楷體" w:hAnsi="Times New Roman"/>
          <w:color w:val="000000" w:themeColor="text1"/>
          <w:kern w:val="3"/>
          <w:sz w:val="28"/>
        </w:rPr>
        <w:t>51004C</w:t>
      </w:r>
      <w:r w:rsidRPr="003058E8">
        <w:rPr>
          <w:rFonts w:ascii="Times New Roman" w:eastAsia="標楷體" w:hAnsi="Times New Roman"/>
          <w:color w:val="000000" w:themeColor="text1"/>
          <w:kern w:val="3"/>
          <w:sz w:val="28"/>
        </w:rPr>
        <w:t>申報。</w:t>
      </w:r>
    </w:p>
    <w:p w14:paraId="21246C11" w14:textId="77777777" w:rsidR="000257EE" w:rsidRPr="003058E8" w:rsidRDefault="00274757" w:rsidP="00AA0EEE">
      <w:pPr>
        <w:snapToGrid w:val="0"/>
        <w:spacing w:line="600" w:lineRule="exact"/>
        <w:ind w:left="851" w:hanging="60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全身性溼疹，限慢性且病灶面積達全身三十％以上之個案，並須附病歷影本備查。</w:t>
      </w:r>
    </w:p>
    <w:p w14:paraId="0D52816D" w14:textId="77777777" w:rsidR="000257EE" w:rsidRPr="003058E8" w:rsidRDefault="00274757" w:rsidP="00AA0EEE">
      <w:pPr>
        <w:snapToGrid w:val="0"/>
        <w:spacing w:line="600" w:lineRule="exact"/>
        <w:ind w:left="799" w:hanging="557"/>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凡行皮膚科之切除手術，均需檢附病理報告，病歷記載應清楚，必要時可同時檢附照片</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腫瘤之長度以最大直徑計算</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313BDD62" w14:textId="77777777" w:rsidR="000257EE" w:rsidRPr="003058E8" w:rsidRDefault="00274757" w:rsidP="00AA0EEE">
      <w:pPr>
        <w:snapToGrid w:val="0"/>
        <w:spacing w:line="600" w:lineRule="exact"/>
        <w:ind w:left="851" w:hanging="609"/>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如發現有異常者，應要求該醫療院所嗣後</w:t>
      </w:r>
      <w:r w:rsidR="007E728C" w:rsidRPr="003058E8">
        <w:rPr>
          <w:rFonts w:ascii="Times New Roman" w:eastAsia="標楷體" w:hAnsi="Times New Roman"/>
          <w:color w:val="000000" w:themeColor="text1"/>
          <w:kern w:val="3"/>
          <w:sz w:val="28"/>
        </w:rPr>
        <w:t>送審</w:t>
      </w:r>
      <w:r w:rsidRPr="003058E8">
        <w:rPr>
          <w:rFonts w:ascii="Times New Roman" w:eastAsia="標楷體" w:hAnsi="Times New Roman"/>
          <w:color w:val="000000" w:themeColor="text1"/>
          <w:kern w:val="3"/>
          <w:sz w:val="28"/>
        </w:rPr>
        <w:t>時應檢附照片。</w:t>
      </w:r>
      <w:r w:rsidRPr="003058E8">
        <w:rPr>
          <w:rFonts w:ascii="Times New Roman" w:eastAsia="標楷體" w:hAnsi="Times New Roman"/>
          <w:color w:val="000000" w:themeColor="text1"/>
          <w:kern w:val="3"/>
          <w:sz w:val="28"/>
        </w:rPr>
        <w:t>(102/3/1)</w:t>
      </w:r>
      <w:r w:rsidR="007E728C" w:rsidRPr="003058E8">
        <w:rPr>
          <w:rFonts w:ascii="Times New Roman" w:eastAsia="標楷體" w:hAnsi="Times New Roman"/>
          <w:color w:val="000000" w:themeColor="text1"/>
          <w:kern w:val="3"/>
          <w:sz w:val="28"/>
        </w:rPr>
        <w:t>(106/1/1)</w:t>
      </w:r>
    </w:p>
    <w:p w14:paraId="60A8C793" w14:textId="77777777" w:rsidR="000257EE" w:rsidRPr="003058E8" w:rsidRDefault="00274757" w:rsidP="00AA0EEE">
      <w:pPr>
        <w:snapToGrid w:val="0"/>
        <w:spacing w:line="600" w:lineRule="exact"/>
        <w:ind w:left="799" w:hanging="557"/>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皮膚科使用</w:t>
      </w:r>
      <w:r w:rsidRPr="003058E8">
        <w:rPr>
          <w:rFonts w:ascii="Times New Roman" w:eastAsia="標楷體" w:hAnsi="Times New Roman"/>
          <w:color w:val="000000" w:themeColor="text1"/>
          <w:kern w:val="3"/>
          <w:sz w:val="28"/>
        </w:rPr>
        <w:t>tranexamic acid</w:t>
      </w:r>
      <w:r w:rsidRPr="003058E8">
        <w:rPr>
          <w:rFonts w:ascii="Times New Roman" w:eastAsia="標楷體" w:hAnsi="Times New Roman"/>
          <w:color w:val="000000" w:themeColor="text1"/>
          <w:kern w:val="3"/>
          <w:sz w:val="28"/>
        </w:rPr>
        <w:t>之適應症限於皮膚出血性疾病。</w:t>
      </w:r>
    </w:p>
    <w:p w14:paraId="45FD3D7A" w14:textId="77777777" w:rsidR="000257EE" w:rsidRPr="003058E8" w:rsidRDefault="00274757" w:rsidP="00AA0EEE">
      <w:pPr>
        <w:snapToGrid w:val="0"/>
        <w:spacing w:line="600" w:lineRule="exact"/>
        <w:ind w:left="851" w:hanging="611"/>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bCs/>
          <w:color w:val="000000" w:themeColor="text1"/>
          <w:sz w:val="28"/>
        </w:rPr>
        <w:t>使用口服抗黴菌藥</w:t>
      </w:r>
      <w:r w:rsidRPr="003058E8">
        <w:rPr>
          <w:rFonts w:ascii="Times New Roman" w:eastAsia="標楷體" w:hAnsi="Times New Roman"/>
          <w:color w:val="000000" w:themeColor="text1"/>
          <w:kern w:val="3"/>
          <w:sz w:val="28"/>
        </w:rPr>
        <w:t>物如使用</w:t>
      </w:r>
      <w:r w:rsidRPr="003058E8">
        <w:rPr>
          <w:rFonts w:ascii="Times New Roman" w:eastAsia="標楷體" w:hAnsi="Times New Roman"/>
          <w:color w:val="000000" w:themeColor="text1"/>
          <w:kern w:val="3"/>
          <w:sz w:val="28"/>
        </w:rPr>
        <w:t>Sporanox (itraconazole)</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Lamisil(tenbinafine)</w:t>
      </w:r>
      <w:r w:rsidRPr="003058E8">
        <w:rPr>
          <w:rFonts w:ascii="Times New Roman" w:eastAsia="標楷體" w:hAnsi="Times New Roman"/>
          <w:bCs/>
          <w:color w:val="000000" w:themeColor="text1"/>
          <w:sz w:val="28"/>
        </w:rPr>
        <w:t>時，原則上不宜</w:t>
      </w:r>
      <w:r w:rsidRPr="003058E8">
        <w:rPr>
          <w:rFonts w:ascii="Times New Roman" w:eastAsia="標楷體" w:hAnsi="Times New Roman"/>
          <w:color w:val="000000" w:themeColor="text1"/>
          <w:kern w:val="3"/>
          <w:sz w:val="28"/>
        </w:rPr>
        <w:t>併用</w:t>
      </w:r>
      <w:r w:rsidRPr="003058E8">
        <w:rPr>
          <w:rFonts w:ascii="Times New Roman" w:eastAsia="標楷體" w:hAnsi="Times New Roman"/>
          <w:color w:val="000000" w:themeColor="text1"/>
          <w:kern w:val="3"/>
          <w:sz w:val="28"/>
        </w:rPr>
        <w:t>azole</w:t>
      </w:r>
      <w:r w:rsidRPr="003058E8">
        <w:rPr>
          <w:rFonts w:ascii="Times New Roman" w:eastAsia="標楷體" w:hAnsi="Times New Roman"/>
          <w:bCs/>
          <w:color w:val="000000" w:themeColor="text1"/>
          <w:sz w:val="28"/>
        </w:rPr>
        <w:t>類或</w:t>
      </w:r>
      <w:r w:rsidRPr="003058E8">
        <w:rPr>
          <w:rFonts w:ascii="Times New Roman" w:eastAsia="標楷體" w:hAnsi="Times New Roman"/>
          <w:color w:val="000000" w:themeColor="text1"/>
          <w:kern w:val="3"/>
          <w:sz w:val="28"/>
        </w:rPr>
        <w:t>allylamine</w:t>
      </w:r>
      <w:r w:rsidRPr="003058E8">
        <w:rPr>
          <w:rFonts w:ascii="Times New Roman" w:eastAsia="標楷體" w:hAnsi="Times New Roman"/>
          <w:bCs/>
          <w:color w:val="000000" w:themeColor="text1"/>
          <w:sz w:val="28"/>
        </w:rPr>
        <w:t>類外用藥，若病情需要，建議使用其他適當之外用製劑。使用口服灰指甲用藥之個案應於療程初次治療時詳細記載或檢附照片。</w:t>
      </w:r>
      <w:r w:rsidRPr="003058E8">
        <w:rPr>
          <w:rFonts w:ascii="Times New Roman" w:eastAsia="標楷體" w:hAnsi="Times New Roman"/>
          <w:bCs/>
          <w:color w:val="000000" w:themeColor="text1"/>
          <w:sz w:val="28"/>
        </w:rPr>
        <w:t>(97/5/1)(100/1/1)</w:t>
      </w:r>
    </w:p>
    <w:p w14:paraId="1F2C3A74" w14:textId="77777777" w:rsidR="000257EE" w:rsidRPr="003058E8" w:rsidRDefault="00274757" w:rsidP="00AA0EEE">
      <w:pPr>
        <w:snapToGrid w:val="0"/>
        <w:spacing w:line="600" w:lineRule="exact"/>
        <w:ind w:left="836" w:hanging="596"/>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使用外用藥於申報費用時，請於門診處方治療明細或住院費用醫令清單上，明示其重量或容量，俾利審查時評估藥量使用之適當性。</w:t>
      </w:r>
    </w:p>
    <w:p w14:paraId="7ECB3267" w14:textId="77777777" w:rsidR="000257EE" w:rsidRPr="003058E8" w:rsidRDefault="00274757" w:rsidP="00AA0EEE">
      <w:pPr>
        <w:snapToGrid w:val="0"/>
        <w:spacing w:line="600" w:lineRule="exact"/>
        <w:ind w:left="1134" w:hanging="894"/>
        <w:jc w:val="both"/>
        <w:rPr>
          <w:rFonts w:ascii="Times New Roman" w:hAnsi="Times New Roman"/>
          <w:color w:val="000000" w:themeColor="text1"/>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十一</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Acne therapy</w:t>
      </w:r>
      <w:r w:rsidRPr="003058E8">
        <w:rPr>
          <w:rFonts w:ascii="Times New Roman" w:eastAsia="標楷體" w:hAnsi="Times New Roman"/>
          <w:color w:val="000000" w:themeColor="text1"/>
          <w:kern w:val="3"/>
          <w:sz w:val="28"/>
        </w:rPr>
        <w:t>不</w:t>
      </w:r>
      <w:r w:rsidRPr="003058E8">
        <w:rPr>
          <w:rFonts w:ascii="Times New Roman" w:eastAsia="標楷體" w:hAnsi="Times New Roman"/>
          <w:bCs/>
          <w:color w:val="000000" w:themeColor="text1"/>
          <w:sz w:val="28"/>
          <w:szCs w:val="28"/>
        </w:rPr>
        <w:t>論數目多寡</w:t>
      </w:r>
      <w:r w:rsidRPr="003058E8">
        <w:rPr>
          <w:rFonts w:ascii="Times New Roman" w:eastAsia="標楷體" w:hAnsi="Times New Roman"/>
          <w:color w:val="000000" w:themeColor="text1"/>
          <w:kern w:val="3"/>
          <w:sz w:val="28"/>
        </w:rPr>
        <w:t>，以申報一次</w:t>
      </w:r>
      <w:r w:rsidRPr="003058E8">
        <w:rPr>
          <w:rFonts w:ascii="Times New Roman" w:eastAsia="標楷體" w:hAnsi="Times New Roman"/>
          <w:color w:val="000000" w:themeColor="text1"/>
          <w:kern w:val="3"/>
          <w:sz w:val="28"/>
        </w:rPr>
        <w:t>51004C</w:t>
      </w:r>
      <w:r w:rsidRPr="003058E8">
        <w:rPr>
          <w:rFonts w:ascii="Times New Roman" w:eastAsia="標楷體" w:hAnsi="Times New Roman"/>
          <w:color w:val="000000" w:themeColor="text1"/>
          <w:kern w:val="3"/>
          <w:sz w:val="28"/>
        </w:rPr>
        <w:t>『皮膚</w:t>
      </w:r>
      <w:r w:rsidRPr="003058E8">
        <w:rPr>
          <w:rFonts w:ascii="Times New Roman" w:eastAsia="標楷體" w:hAnsi="Times New Roman"/>
          <w:bCs/>
          <w:color w:val="000000" w:themeColor="text1"/>
          <w:sz w:val="28"/>
          <w:szCs w:val="28"/>
        </w:rPr>
        <w:t>簡單切開或切除不縫合</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含膿庖切開</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』為原則，並不得再合併申報其他相關治療。</w:t>
      </w:r>
    </w:p>
    <w:p w14:paraId="54599772" w14:textId="77777777" w:rsidR="000257EE" w:rsidRPr="003058E8" w:rsidRDefault="00274757" w:rsidP="00AA0EEE">
      <w:pPr>
        <w:snapToGrid w:val="0"/>
        <w:spacing w:line="600" w:lineRule="exact"/>
        <w:ind w:left="1173" w:hanging="935"/>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(101/2/1)</w:t>
      </w:r>
    </w:p>
    <w:p w14:paraId="0C13DE56" w14:textId="77777777" w:rsidR="000257EE" w:rsidRPr="003058E8" w:rsidRDefault="00274757" w:rsidP="00AA0EEE">
      <w:pPr>
        <w:snapToGrid w:val="0"/>
        <w:spacing w:line="600" w:lineRule="exact"/>
        <w:ind w:left="1075" w:hanging="840"/>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十三</w:t>
      </w: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kern w:val="3"/>
          <w:sz w:val="28"/>
        </w:rPr>
        <w:t>Elidel</w:t>
      </w:r>
      <w:r w:rsidRPr="003058E8">
        <w:rPr>
          <w:rFonts w:ascii="Times New Roman" w:eastAsia="標楷體" w:hAnsi="Times New Roman"/>
          <w:color w:val="000000" w:themeColor="text1"/>
          <w:kern w:val="3"/>
          <w:sz w:val="28"/>
        </w:rPr>
        <w:t>及</w:t>
      </w:r>
      <w:r w:rsidRPr="003058E8">
        <w:rPr>
          <w:rFonts w:ascii="Times New Roman" w:eastAsia="標楷體" w:hAnsi="Times New Roman"/>
          <w:bCs/>
          <w:color w:val="000000" w:themeColor="text1"/>
          <w:sz w:val="28"/>
          <w:szCs w:val="28"/>
        </w:rPr>
        <w:t>Protopic Oint</w:t>
      </w:r>
      <w:r w:rsidRPr="003058E8">
        <w:rPr>
          <w:rFonts w:ascii="Times New Roman" w:eastAsia="標楷體" w:hAnsi="Times New Roman"/>
          <w:color w:val="000000" w:themeColor="text1"/>
          <w:kern w:val="3"/>
          <w:sz w:val="28"/>
        </w:rPr>
        <w:t>限異位</w:t>
      </w:r>
      <w:r w:rsidRPr="003058E8">
        <w:rPr>
          <w:rFonts w:ascii="Times New Roman" w:eastAsia="標楷體" w:hAnsi="Times New Roman"/>
          <w:bCs/>
          <w:color w:val="000000" w:themeColor="text1"/>
          <w:sz w:val="28"/>
          <w:szCs w:val="28"/>
        </w:rPr>
        <w:t>性皮膚炎使用，且限擇一使用，不得併用之。</w:t>
      </w:r>
    </w:p>
    <w:p w14:paraId="71454EA0" w14:textId="77777777" w:rsidR="000257EE" w:rsidRPr="003058E8" w:rsidRDefault="00274757" w:rsidP="00AA0EEE">
      <w:pPr>
        <w:snapToGrid w:val="0"/>
        <w:spacing w:line="600" w:lineRule="exact"/>
        <w:ind w:left="2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痤瘡病患，外用藥膏以</w:t>
      </w: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種為限，且須機轉不同</w:t>
      </w:r>
      <w:r w:rsidRPr="003058E8">
        <w:rPr>
          <w:rFonts w:ascii="Times New Roman" w:eastAsia="標楷體" w:hAnsi="Times New Roman"/>
          <w:bCs/>
          <w:color w:val="000000" w:themeColor="text1"/>
          <w:sz w:val="28"/>
          <w:szCs w:val="28"/>
        </w:rPr>
        <w:t>。</w:t>
      </w:r>
    </w:p>
    <w:p w14:paraId="0AE6319C" w14:textId="77777777" w:rsidR="000257EE" w:rsidRPr="003058E8" w:rsidRDefault="00274757" w:rsidP="00AA0EEE">
      <w:pPr>
        <w:snapToGrid w:val="0"/>
        <w:spacing w:line="600" w:lineRule="exact"/>
        <w:ind w:left="1133" w:hanging="893"/>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十五</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rPr>
        <w:t>刪除</w:t>
      </w:r>
      <w:r w:rsidRPr="003058E8">
        <w:rPr>
          <w:rFonts w:ascii="Times New Roman" w:eastAsia="標楷體" w:hAnsi="Times New Roman"/>
          <w:color w:val="000000" w:themeColor="text1"/>
          <w:sz w:val="28"/>
          <w:szCs w:val="28"/>
        </w:rPr>
        <w:t xml:space="preserve">(101/2/1) </w:t>
      </w:r>
    </w:p>
    <w:p w14:paraId="3C09ED49" w14:textId="77777777" w:rsidR="000257EE" w:rsidRPr="003058E8" w:rsidRDefault="00274757" w:rsidP="00AA0EEE">
      <w:pPr>
        <w:snapToGrid w:val="0"/>
        <w:spacing w:line="600" w:lineRule="exact"/>
        <w:ind w:left="1134" w:hanging="850"/>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十六</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痣切除於病歷中未見惡性症候記載者，不予支付</w:t>
      </w:r>
      <w:r w:rsidRPr="003058E8">
        <w:rPr>
          <w:rFonts w:ascii="Times New Roman" w:eastAsia="標楷體" w:hAnsi="Times New Roman"/>
          <w:bCs/>
          <w:color w:val="000000" w:themeColor="text1"/>
          <w:sz w:val="28"/>
          <w:szCs w:val="28"/>
        </w:rPr>
        <w:t>62001C</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62010C</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lastRenderedPageBreak/>
        <w:t>51003C</w:t>
      </w:r>
      <w:r w:rsidRPr="003058E8">
        <w:rPr>
          <w:rFonts w:ascii="Times New Roman" w:eastAsia="標楷體" w:hAnsi="Times New Roman"/>
          <w:bCs/>
          <w:color w:val="000000" w:themeColor="text1"/>
          <w:sz w:val="28"/>
          <w:szCs w:val="28"/>
        </w:rPr>
        <w:t>及相關病理費用</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但先天性黑色素細胞痣不在此限</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，但申報如不符合臨床常態分佈者應加強審查。</w:t>
      </w:r>
      <w:r w:rsidRPr="003058E8">
        <w:rPr>
          <w:rFonts w:ascii="Times New Roman" w:eastAsia="標楷體" w:hAnsi="Times New Roman"/>
          <w:bCs/>
          <w:color w:val="000000" w:themeColor="text1"/>
          <w:sz w:val="28"/>
          <w:szCs w:val="28"/>
        </w:rPr>
        <w:t>(95/12/1)</w:t>
      </w:r>
      <w:r w:rsidRPr="003058E8">
        <w:rPr>
          <w:rFonts w:ascii="Times New Roman" w:eastAsia="標楷體" w:hAnsi="Times New Roman"/>
          <w:color w:val="000000" w:themeColor="text1"/>
          <w:sz w:val="28"/>
          <w:szCs w:val="28"/>
        </w:rPr>
        <w:t xml:space="preserve"> (101/2/1)</w:t>
      </w:r>
    </w:p>
    <w:p w14:paraId="63E0EB86" w14:textId="77777777" w:rsidR="000257EE" w:rsidRPr="003058E8" w:rsidRDefault="00274757" w:rsidP="00AA0EEE">
      <w:pPr>
        <w:spacing w:line="600" w:lineRule="exact"/>
        <w:ind w:left="1116" w:hanging="840"/>
        <w:jc w:val="both"/>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十七</w:t>
      </w:r>
      <w:r w:rsidRPr="003058E8">
        <w:rPr>
          <w:rFonts w:ascii="Times New Roman" w:eastAsia="標楷體" w:hAnsi="Times New Roman"/>
          <w:bCs/>
          <w:color w:val="000000" w:themeColor="text1"/>
          <w:sz w:val="28"/>
          <w:szCs w:val="28"/>
        </w:rPr>
        <w:t>)</w:t>
      </w:r>
      <w:r w:rsidR="0004094A" w:rsidRPr="003058E8">
        <w:rPr>
          <w:rFonts w:ascii="Times New Roman" w:eastAsia="標楷體" w:hAnsi="Times New Roman"/>
          <w:bCs/>
          <w:color w:val="000000" w:themeColor="text1"/>
          <w:sz w:val="28"/>
        </w:rPr>
        <w:t>刪除</w:t>
      </w:r>
      <w:r w:rsidR="0004094A" w:rsidRPr="003058E8">
        <w:rPr>
          <w:rFonts w:ascii="Times New Roman" w:eastAsia="標楷體" w:hAnsi="Times New Roman"/>
          <w:color w:val="000000" w:themeColor="text1"/>
          <w:sz w:val="28"/>
          <w:szCs w:val="28"/>
        </w:rPr>
        <w:t>(</w:t>
      </w:r>
      <w:r w:rsidR="00817FDE" w:rsidRPr="003058E8">
        <w:rPr>
          <w:rFonts w:ascii="Times New Roman" w:eastAsia="標楷體" w:hAnsi="Times New Roman"/>
          <w:color w:val="000000" w:themeColor="text1"/>
          <w:sz w:val="28"/>
          <w:szCs w:val="28"/>
        </w:rPr>
        <w:t>108/3/1</w:t>
      </w:r>
      <w:r w:rsidR="0004094A" w:rsidRPr="003058E8">
        <w:rPr>
          <w:rFonts w:ascii="Times New Roman" w:eastAsia="標楷體" w:hAnsi="Times New Roman"/>
          <w:color w:val="000000" w:themeColor="text1"/>
          <w:sz w:val="28"/>
          <w:szCs w:val="28"/>
        </w:rPr>
        <w:t>)</w:t>
      </w:r>
    </w:p>
    <w:p w14:paraId="46B863FF" w14:textId="77777777" w:rsidR="000257EE" w:rsidRPr="003058E8" w:rsidRDefault="00274757" w:rsidP="00AA0EEE">
      <w:pPr>
        <w:snapToGrid w:val="0"/>
        <w:spacing w:line="600" w:lineRule="exact"/>
        <w:ind w:left="1199" w:hanging="921"/>
        <w:jc w:val="both"/>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十八</w:t>
      </w: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審查案件中，有皮膚處置處方者，必要時交由皮膚科專科醫師會審。</w:t>
      </w:r>
      <w:r w:rsidRPr="003058E8">
        <w:rPr>
          <w:rFonts w:ascii="Times New Roman" w:eastAsia="標楷體" w:hAnsi="Times New Roman"/>
          <w:bCs/>
          <w:color w:val="000000" w:themeColor="text1"/>
          <w:sz w:val="28"/>
          <w:szCs w:val="28"/>
        </w:rPr>
        <w:t>(95/12/1)</w:t>
      </w:r>
    </w:p>
    <w:p w14:paraId="2AE11231" w14:textId="63979EB6" w:rsidR="000257EE" w:rsidRPr="003058E8" w:rsidRDefault="00274757" w:rsidP="00AA0EEE">
      <w:pPr>
        <w:widowControl/>
        <w:spacing w:line="600" w:lineRule="exact"/>
        <w:ind w:left="1134" w:hanging="856"/>
        <w:jc w:val="both"/>
        <w:rPr>
          <w:rFonts w:ascii="Times New Roman" w:hAnsi="Times New Roman"/>
          <w:color w:val="000000" w:themeColor="text1"/>
        </w:rPr>
      </w:pPr>
      <w:r w:rsidRPr="003058E8">
        <w:rPr>
          <w:rFonts w:ascii="Times New Roman" w:eastAsia="標楷體" w:hAnsi="Times New Roman"/>
          <w:bCs/>
          <w:color w:val="000000" w:themeColor="text1"/>
          <w:sz w:val="28"/>
          <w:szCs w:val="28"/>
        </w:rPr>
        <w:t>(</w:t>
      </w:r>
      <w:r w:rsidRPr="003058E8">
        <w:rPr>
          <w:rFonts w:ascii="Times New Roman" w:eastAsia="標楷體" w:hAnsi="Times New Roman"/>
          <w:bCs/>
          <w:color w:val="000000" w:themeColor="text1"/>
          <w:sz w:val="28"/>
          <w:szCs w:val="28"/>
        </w:rPr>
        <w:t>十九</w:t>
      </w:r>
      <w:r w:rsidRPr="003058E8">
        <w:rPr>
          <w:rFonts w:ascii="Times New Roman" w:eastAsia="標楷體" w:hAnsi="Times New Roman"/>
          <w:bCs/>
          <w:color w:val="000000" w:themeColor="text1"/>
          <w:sz w:val="28"/>
          <w:szCs w:val="28"/>
        </w:rPr>
        <w:t>)</w:t>
      </w:r>
      <w:r w:rsidRPr="003058E8">
        <w:rPr>
          <w:rFonts w:ascii="Times New Roman" w:eastAsia="標楷體" w:hAnsi="Times New Roman"/>
          <w:color w:val="000000" w:themeColor="text1"/>
          <w:sz w:val="28"/>
          <w:szCs w:val="28"/>
        </w:rPr>
        <w:t>皮膚疾病使用</w:t>
      </w:r>
      <w:r w:rsidRPr="003058E8">
        <w:rPr>
          <w:rFonts w:ascii="Times New Roman" w:eastAsia="標楷體" w:hAnsi="Times New Roman"/>
          <w:color w:val="000000" w:themeColor="text1"/>
          <w:sz w:val="28"/>
          <w:szCs w:val="28"/>
        </w:rPr>
        <w:t>Antihistamine</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抗組織胺</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藥最多不超過</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種為原則；若有</w:t>
      </w:r>
      <w:r w:rsidR="00BC3534" w:rsidRPr="003058E8">
        <w:rPr>
          <w:rFonts w:ascii="Times New Roman" w:eastAsia="標楷體" w:hAnsi="Times New Roman" w:hint="eastAsia"/>
          <w:color w:val="000000" w:themeColor="text1"/>
          <w:sz w:val="28"/>
          <w:szCs w:val="28"/>
        </w:rPr>
        <w:t>嚴重搔癢之皮膚疾病使用</w:t>
      </w:r>
      <w:r w:rsidR="00BC3534" w:rsidRPr="003058E8">
        <w:rPr>
          <w:rFonts w:ascii="Times New Roman" w:eastAsia="標楷體" w:hAnsi="Times New Roman"/>
          <w:color w:val="000000" w:themeColor="text1"/>
          <w:sz w:val="28"/>
          <w:szCs w:val="28"/>
        </w:rPr>
        <w:t>3</w:t>
      </w:r>
      <w:r w:rsidR="00BC3534" w:rsidRPr="003058E8">
        <w:rPr>
          <w:rFonts w:ascii="Times New Roman" w:eastAsia="標楷體" w:hAnsi="Times New Roman"/>
          <w:color w:val="000000" w:themeColor="text1"/>
          <w:sz w:val="28"/>
          <w:szCs w:val="28"/>
        </w:rPr>
        <w:t>種</w:t>
      </w:r>
      <w:r w:rsidR="00BC3534" w:rsidRPr="003058E8">
        <w:rPr>
          <w:rFonts w:ascii="Times New Roman" w:eastAsia="標楷體" w:hAnsi="Times New Roman"/>
          <w:color w:val="000000" w:themeColor="text1"/>
          <w:sz w:val="28"/>
          <w:szCs w:val="28"/>
        </w:rPr>
        <w:t>(</w:t>
      </w:r>
      <w:r w:rsidR="00BC3534" w:rsidRPr="003058E8">
        <w:rPr>
          <w:rFonts w:ascii="Times New Roman" w:eastAsia="標楷體" w:hAnsi="Times New Roman"/>
          <w:color w:val="000000" w:themeColor="text1"/>
          <w:sz w:val="28"/>
          <w:szCs w:val="28"/>
        </w:rPr>
        <w:t>含</w:t>
      </w:r>
      <w:r w:rsidR="00BC3534" w:rsidRPr="003058E8">
        <w:rPr>
          <w:rFonts w:ascii="Times New Roman" w:eastAsia="標楷體" w:hAnsi="Times New Roman"/>
          <w:color w:val="000000" w:themeColor="text1"/>
          <w:sz w:val="28"/>
          <w:szCs w:val="28"/>
        </w:rPr>
        <w:t>)</w:t>
      </w:r>
      <w:r w:rsidR="00BC3534" w:rsidRPr="003058E8">
        <w:rPr>
          <w:rFonts w:ascii="Times New Roman" w:eastAsia="標楷體" w:hAnsi="Times New Roman"/>
          <w:color w:val="000000" w:themeColor="text1"/>
          <w:sz w:val="28"/>
          <w:szCs w:val="28"/>
        </w:rPr>
        <w:t>以上，</w:t>
      </w:r>
      <w:r w:rsidRPr="003058E8">
        <w:rPr>
          <w:rFonts w:ascii="Times New Roman" w:eastAsia="標楷體" w:hAnsi="Times New Roman"/>
          <w:color w:val="000000" w:themeColor="text1"/>
          <w:sz w:val="28"/>
          <w:szCs w:val="28"/>
        </w:rPr>
        <w:t>應於病歷上</w:t>
      </w:r>
      <w:r w:rsidR="00BC3534" w:rsidRPr="003058E8">
        <w:rPr>
          <w:rFonts w:ascii="Times New Roman" w:eastAsia="標楷體" w:hAnsi="Times New Roman" w:hint="eastAsia"/>
          <w:color w:val="000000" w:themeColor="text1"/>
          <w:sz w:val="28"/>
          <w:szCs w:val="28"/>
        </w:rPr>
        <w:t>詳實</w:t>
      </w:r>
      <w:r w:rsidRPr="003058E8">
        <w:rPr>
          <w:rFonts w:ascii="Times New Roman" w:eastAsia="標楷體" w:hAnsi="Times New Roman"/>
          <w:color w:val="000000" w:themeColor="text1"/>
          <w:sz w:val="28"/>
          <w:szCs w:val="28"/>
        </w:rPr>
        <w:t>敘明。</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97/5/1</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104/1/1</w:t>
      </w:r>
      <w:r w:rsidR="00C54EE9" w:rsidRPr="003058E8">
        <w:rPr>
          <w:rFonts w:ascii="Times New Roman" w:eastAsia="標楷體" w:hAnsi="Times New Roman"/>
          <w:color w:val="000000" w:themeColor="text1"/>
          <w:sz w:val="28"/>
          <w:szCs w:val="28"/>
        </w:rPr>
        <w:t>)</w:t>
      </w:r>
      <w:r w:rsidR="00BC3534"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BC3534" w:rsidRPr="003058E8">
        <w:rPr>
          <w:rFonts w:ascii="Times New Roman" w:eastAsia="標楷體" w:hAnsi="Times New Roman"/>
          <w:color w:val="000000" w:themeColor="text1"/>
          <w:sz w:val="28"/>
          <w:szCs w:val="28"/>
        </w:rPr>
        <w:t>)</w:t>
      </w:r>
    </w:p>
    <w:p w14:paraId="1783B280" w14:textId="753769D2" w:rsidR="000257EE" w:rsidRPr="003058E8" w:rsidRDefault="00567D55" w:rsidP="00AA0EEE">
      <w:pPr>
        <w:widowControl/>
        <w:spacing w:line="600" w:lineRule="exact"/>
        <w:ind w:left="1079" w:hanging="801"/>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w:t>
      </w:r>
      <w:r w:rsidR="00C54EE9" w:rsidRPr="003058E8">
        <w:rPr>
          <w:rFonts w:ascii="Times New Roman" w:eastAsia="標楷體" w:hAnsi="Times New Roman"/>
          <w:color w:val="000000" w:themeColor="text1"/>
          <w:sz w:val="28"/>
          <w:szCs w:val="28"/>
        </w:rPr>
        <w:t>)</w:t>
      </w:r>
      <w:r w:rsidR="00BC3534" w:rsidRPr="003058E8">
        <w:rPr>
          <w:rFonts w:ascii="Times New Roman" w:eastAsia="標楷體" w:hAnsi="Times New Roman" w:hint="eastAsia"/>
          <w:color w:val="000000" w:themeColor="text1"/>
          <w:sz w:val="28"/>
          <w:szCs w:val="28"/>
        </w:rPr>
        <w:t>刪除</w:t>
      </w:r>
      <w:r w:rsidR="00BC3534" w:rsidRPr="003058E8">
        <w:rPr>
          <w:rFonts w:ascii="Times New Roman" w:eastAsia="標楷體" w:hAnsi="Times New Roman"/>
          <w:color w:val="000000" w:themeColor="text1"/>
          <w:sz w:val="28"/>
          <w:szCs w:val="28"/>
        </w:rPr>
        <w:t>(</w:t>
      </w:r>
      <w:r w:rsidR="00482357" w:rsidRPr="003058E8">
        <w:rPr>
          <w:rFonts w:ascii="Times New Roman" w:eastAsia="標楷體" w:hAnsi="Times New Roman"/>
          <w:color w:val="000000" w:themeColor="text1"/>
          <w:sz w:val="28"/>
          <w:szCs w:val="28"/>
        </w:rPr>
        <w:t>112/12/1</w:t>
      </w:r>
      <w:r w:rsidR="00BC3534" w:rsidRPr="003058E8">
        <w:rPr>
          <w:rFonts w:ascii="Times New Roman" w:eastAsia="標楷體" w:hAnsi="Times New Roman"/>
          <w:color w:val="000000" w:themeColor="text1"/>
          <w:sz w:val="28"/>
          <w:szCs w:val="28"/>
        </w:rPr>
        <w:t>)</w:t>
      </w:r>
    </w:p>
    <w:p w14:paraId="3263A407" w14:textId="77777777" w:rsidR="00567D55" w:rsidRPr="003058E8" w:rsidRDefault="00567D55" w:rsidP="00AA0EEE">
      <w:pPr>
        <w:widowControl/>
        <w:spacing w:line="600" w:lineRule="exact"/>
        <w:ind w:left="1418" w:hanging="114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二十一</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照光治療：病歷應附照片</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首次治療前</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，並依規定註明每次治療日期及劑量，若未註明則保險人不予給付。病情穩定者，同一療程以六次為原則。治療後每三個月照相一次檢視改善情形，每</w:t>
      </w:r>
      <w:r w:rsidRPr="003058E8">
        <w:rPr>
          <w:rFonts w:ascii="Times New Roman" w:eastAsia="標楷體" w:hAnsi="Times New Roman"/>
          <w:color w:val="000000" w:themeColor="text1"/>
          <w:sz w:val="28"/>
          <w:szCs w:val="28"/>
        </w:rPr>
        <w:t>50</w:t>
      </w:r>
      <w:r w:rsidRPr="003058E8">
        <w:rPr>
          <w:rFonts w:ascii="Times New Roman" w:eastAsia="標楷體" w:hAnsi="Times New Roman"/>
          <w:color w:val="000000" w:themeColor="text1"/>
          <w:sz w:val="28"/>
          <w:szCs w:val="28"/>
        </w:rPr>
        <w:t>次須重新評估。每次治療須有患者親自簽名。</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33987DFB" w14:textId="77777777" w:rsidR="000257EE" w:rsidRPr="003058E8" w:rsidRDefault="003669B2" w:rsidP="00AA0EEE">
      <w:pPr>
        <w:widowControl/>
        <w:suppressAutoHyphens w:val="0"/>
        <w:spacing w:line="240" w:lineRule="auto"/>
        <w:jc w:val="both"/>
        <w:rPr>
          <w:rFonts w:ascii="Times New Roman" w:eastAsia="標楷體" w:hAnsi="Times New Roman"/>
          <w:bCs/>
          <w:color w:val="000000" w:themeColor="text1"/>
          <w:sz w:val="28"/>
          <w:szCs w:val="28"/>
        </w:rPr>
      </w:pPr>
      <w:r w:rsidRPr="003058E8">
        <w:rPr>
          <w:rFonts w:ascii="Times New Roman" w:eastAsia="標楷體" w:hAnsi="Times New Roman"/>
          <w:bCs/>
          <w:color w:val="000000" w:themeColor="text1"/>
          <w:sz w:val="28"/>
          <w:szCs w:val="28"/>
        </w:rPr>
        <w:br w:type="page"/>
      </w:r>
    </w:p>
    <w:p w14:paraId="7C25CD10" w14:textId="77777777" w:rsidR="000257EE" w:rsidRPr="003058E8" w:rsidRDefault="00274757" w:rsidP="00AA0EEE">
      <w:pPr>
        <w:pStyle w:val="aff6"/>
        <w:rPr>
          <w:rFonts w:ascii="Times New Roman" w:hAnsi="Times New Roman"/>
          <w:color w:val="000000" w:themeColor="text1"/>
        </w:rPr>
      </w:pPr>
      <w:bookmarkStart w:id="81" w:name="_Toc148604480"/>
      <w:r w:rsidRPr="003058E8">
        <w:rPr>
          <w:rFonts w:ascii="Times New Roman" w:hAnsi="Times New Roman"/>
          <w:color w:val="000000" w:themeColor="text1"/>
        </w:rPr>
        <w:lastRenderedPageBreak/>
        <w:t>十一、</w:t>
      </w:r>
      <w:r w:rsidR="00ED2EB7"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神經內科</w:t>
      </w:r>
      <w:bookmarkEnd w:id="81"/>
    </w:p>
    <w:p w14:paraId="5138D892"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門</w:t>
      </w:r>
      <w:r w:rsidRPr="003058E8">
        <w:rPr>
          <w:rFonts w:ascii="Times New Roman" w:eastAsia="標楷體" w:hAnsi="Times New Roman"/>
          <w:color w:val="000000" w:themeColor="text1"/>
          <w:sz w:val="28"/>
        </w:rPr>
        <w:t>診部分審查原則及注意事項：</w:t>
      </w:r>
    </w:p>
    <w:p w14:paraId="0CD93953"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門診處方用藥之審查，依照健保用藥之相關規定，進行詳細審查。除了應注意用藥之適應症外，也須注意使用之劑量與期間長短是否恰當。</w:t>
      </w:r>
    </w:p>
    <w:p w14:paraId="0478E84B"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門診處方用藥之審查，尤其是抗痙劑、抗凝血劑、抗血小板藥物、降腦壓、腦血管循環促進劑、抗巴金森氏症及類固醇等類藥物容</w:t>
      </w:r>
      <w:r w:rsidRPr="003058E8">
        <w:rPr>
          <w:rFonts w:ascii="Times New Roman" w:eastAsia="標楷體" w:hAnsi="Times New Roman"/>
          <w:color w:val="000000" w:themeColor="text1"/>
          <w:sz w:val="28"/>
        </w:rPr>
        <w:t>易發生使用不合理之情形，應請神經科審查醫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加強審查之。</w:t>
      </w:r>
      <w:r w:rsidRPr="003058E8">
        <w:rPr>
          <w:rFonts w:ascii="Times New Roman" w:eastAsia="標楷體" w:hAnsi="Times New Roman"/>
          <w:color w:val="000000" w:themeColor="text1"/>
          <w:sz w:val="28"/>
        </w:rPr>
        <w:t>(102/3/1)</w:t>
      </w:r>
    </w:p>
    <w:p w14:paraId="2D742F22"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神經科慢性病人比例較高，也應注意其他非慢性病用藥之劑量及時間長短是否適當。</w:t>
      </w:r>
    </w:p>
    <w:p w14:paraId="5D40F36E"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須注意檢查或檢驗之必要性，對於以研究、預防或健康檢查而做與診療無關之檢驗或檢查，應加強審查。</w:t>
      </w:r>
    </w:p>
    <w:p w14:paraId="1FC7B920"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檢查項目審查原則及注意事項：</w:t>
      </w:r>
    </w:p>
    <w:p w14:paraId="4C15C542"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7A3D5D80"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應儘量先使用前述檢查方法以確定診斷，但如經神經科專科醫師診</w:t>
      </w:r>
      <w:r w:rsidRPr="003058E8">
        <w:rPr>
          <w:rFonts w:ascii="Times New Roman" w:eastAsia="標楷體" w:hAnsi="Times New Roman"/>
          <w:color w:val="000000" w:themeColor="text1"/>
          <w:sz w:val="28"/>
        </w:rPr>
        <w:t>察認為尚無法</w:t>
      </w:r>
      <w:r w:rsidRPr="003058E8">
        <w:rPr>
          <w:rFonts w:ascii="Times New Roman" w:eastAsia="標楷體" w:hAnsi="Times New Roman"/>
          <w:color w:val="000000" w:themeColor="text1"/>
          <w:kern w:val="3"/>
          <w:sz w:val="28"/>
        </w:rPr>
        <w:t>確定</w:t>
      </w:r>
      <w:r w:rsidRPr="003058E8">
        <w:rPr>
          <w:rFonts w:ascii="Times New Roman" w:eastAsia="標楷體" w:hAnsi="Times New Roman"/>
          <w:color w:val="000000" w:themeColor="text1"/>
          <w:sz w:val="28"/>
        </w:rPr>
        <w:t>診斷而病情需要時，得施行</w:t>
      </w:r>
      <w:r w:rsidRPr="003058E8">
        <w:rPr>
          <w:rFonts w:ascii="Times New Roman" w:eastAsia="標楷體" w:hAnsi="Times New Roman"/>
          <w:color w:val="000000" w:themeColor="text1"/>
          <w:sz w:val="28"/>
        </w:rPr>
        <w:t>CT</w:t>
      </w:r>
      <w:r w:rsidRPr="003058E8">
        <w:rPr>
          <w:rFonts w:ascii="Times New Roman" w:eastAsia="標楷體" w:hAnsi="Times New Roman"/>
          <w:color w:val="000000" w:themeColor="text1"/>
          <w:sz w:val="28"/>
        </w:rPr>
        <w:t>或</w:t>
      </w:r>
      <w:r w:rsidRPr="003058E8">
        <w:rPr>
          <w:rFonts w:ascii="Times New Roman" w:eastAsia="標楷體" w:hAnsi="Times New Roman"/>
          <w:color w:val="000000" w:themeColor="text1"/>
          <w:sz w:val="28"/>
        </w:rPr>
        <w:t>MRI</w:t>
      </w:r>
      <w:r w:rsidRPr="003058E8">
        <w:rPr>
          <w:rFonts w:ascii="Times New Roman" w:eastAsia="標楷體" w:hAnsi="Times New Roman"/>
          <w:color w:val="000000" w:themeColor="text1"/>
          <w:sz w:val="28"/>
        </w:rPr>
        <w:t>之檢查。</w:t>
      </w:r>
    </w:p>
    <w:p w14:paraId="1F38E041"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申報立體定位手術之病例需檢附手術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術前、術中、術後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照片，由審查醫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依學理基礎個案審查。</w:t>
      </w:r>
      <w:r w:rsidRPr="003058E8">
        <w:rPr>
          <w:rFonts w:ascii="Times New Roman" w:eastAsia="標楷體" w:hAnsi="Times New Roman"/>
          <w:color w:val="000000" w:themeColor="text1"/>
          <w:kern w:val="3"/>
          <w:sz w:val="28"/>
        </w:rPr>
        <w:t>(102/3/1)</w:t>
      </w:r>
    </w:p>
    <w:p w14:paraId="63FFCEB0"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4.</w:t>
      </w:r>
      <w:r w:rsidRPr="003058E8">
        <w:rPr>
          <w:rFonts w:ascii="Times New Roman" w:eastAsia="標楷體" w:hAnsi="Times New Roman"/>
          <w:color w:val="000000" w:themeColor="text1"/>
          <w:kern w:val="3"/>
          <w:sz w:val="28"/>
        </w:rPr>
        <w:t>如未有經神經科專科醫師診察而逕行施行前述神經學檢查項目者，應加強審查之，以避免檢查浮濫。</w:t>
      </w:r>
    </w:p>
    <w:p w14:paraId="67A9352A"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神經學檢查如同時施行</w:t>
      </w:r>
      <w:r w:rsidR="000678BB" w:rsidRPr="003058E8">
        <w:rPr>
          <w:rFonts w:ascii="Times New Roman" w:eastAsia="標楷體" w:hAnsi="Times New Roman"/>
          <w:color w:val="000000" w:themeColor="text1"/>
          <w:kern w:val="3"/>
          <w:sz w:val="28"/>
        </w:rPr>
        <w:t xml:space="preserve">20013C </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頸動脈超音波</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20021B(</w:t>
      </w:r>
      <w:r w:rsidRPr="003058E8">
        <w:rPr>
          <w:rFonts w:ascii="Times New Roman" w:eastAsia="標楷體" w:hAnsi="Times New Roman"/>
          <w:color w:val="000000" w:themeColor="text1"/>
          <w:kern w:val="3"/>
          <w:sz w:val="28"/>
        </w:rPr>
        <w:t>眼動脈流速測定</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rPr>
        <w:t>二項檢查之適應症：</w:t>
      </w:r>
      <w:r w:rsidRPr="003058E8">
        <w:rPr>
          <w:rFonts w:ascii="Times New Roman" w:eastAsia="標楷體" w:hAnsi="Times New Roman"/>
          <w:color w:val="000000" w:themeColor="text1"/>
          <w:sz w:val="28"/>
          <w:szCs w:val="28"/>
        </w:rPr>
        <w:t>(101/2/1)</w:t>
      </w:r>
      <w:r w:rsidR="00AA3A6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AA3A63" w:rsidRPr="003058E8">
        <w:rPr>
          <w:rFonts w:ascii="Times New Roman" w:eastAsia="標楷體" w:hAnsi="Times New Roman"/>
          <w:color w:val="000000" w:themeColor="text1"/>
          <w:sz w:val="28"/>
          <w:szCs w:val="28"/>
        </w:rPr>
        <w:t>)</w:t>
      </w:r>
    </w:p>
    <w:p w14:paraId="6169766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症狀性、缺血性腦血管疾病。</w:t>
      </w:r>
    </w:p>
    <w:p w14:paraId="25F14290" w14:textId="77777777" w:rsidR="000257EE" w:rsidRPr="003058E8" w:rsidRDefault="00274757" w:rsidP="00AA0EEE">
      <w:pPr>
        <w:snapToGrid w:val="0"/>
        <w:spacing w:line="600" w:lineRule="exact"/>
        <w:ind w:left="16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甲、腦中風</w:t>
      </w:r>
    </w:p>
    <w:p w14:paraId="339357AB" w14:textId="77777777" w:rsidR="000257EE" w:rsidRPr="003058E8" w:rsidRDefault="00274757" w:rsidP="00AA0EEE">
      <w:pPr>
        <w:snapToGrid w:val="0"/>
        <w:spacing w:line="600" w:lineRule="exact"/>
        <w:ind w:left="16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乙、暫時性腦缺血發作</w:t>
      </w:r>
      <w:r w:rsidRPr="003058E8">
        <w:rPr>
          <w:rFonts w:ascii="Times New Roman" w:eastAsia="標楷體" w:hAnsi="Times New Roman"/>
          <w:color w:val="000000" w:themeColor="text1"/>
          <w:kern w:val="3"/>
          <w:sz w:val="28"/>
        </w:rPr>
        <w:t>(TIA)</w:t>
      </w:r>
      <w:r w:rsidRPr="003058E8">
        <w:rPr>
          <w:rFonts w:ascii="Times New Roman" w:eastAsia="標楷體" w:hAnsi="Times New Roman"/>
          <w:color w:val="000000" w:themeColor="text1"/>
          <w:kern w:val="3"/>
          <w:sz w:val="28"/>
        </w:rPr>
        <w:t>。</w:t>
      </w:r>
    </w:p>
    <w:p w14:paraId="36970E4B"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腦血管疾病高危險群。</w:t>
      </w:r>
    </w:p>
    <w:p w14:paraId="5C0C1E8C"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其他特殊腦血管疾病。</w:t>
      </w:r>
    </w:p>
    <w:p w14:paraId="57FCCFC1"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6.</w:t>
      </w:r>
      <w:r w:rsidRPr="003058E8">
        <w:rPr>
          <w:rFonts w:ascii="Times New Roman" w:eastAsia="標楷體" w:hAnsi="Times New Roman"/>
          <w:color w:val="000000" w:themeColor="text1"/>
          <w:kern w:val="3"/>
          <w:sz w:val="28"/>
        </w:rPr>
        <w:t>施行</w:t>
      </w:r>
      <w:r w:rsidRPr="003058E8">
        <w:rPr>
          <w:rFonts w:ascii="Times New Roman" w:eastAsia="標楷體" w:hAnsi="Times New Roman"/>
          <w:color w:val="000000" w:themeColor="text1"/>
          <w:kern w:val="3"/>
          <w:sz w:val="28"/>
        </w:rPr>
        <w:t>20026B(</w:t>
      </w:r>
      <w:r w:rsidRPr="003058E8">
        <w:rPr>
          <w:rFonts w:ascii="Times New Roman" w:eastAsia="標楷體" w:hAnsi="Times New Roman"/>
          <w:color w:val="000000" w:themeColor="text1"/>
          <w:kern w:val="3"/>
          <w:sz w:val="28"/>
        </w:rPr>
        <w:t>穿顱都卜勒超音波檢查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之適應症：症狀性、缺血性腦血管疾</w:t>
      </w:r>
      <w:r w:rsidRPr="003058E8">
        <w:rPr>
          <w:rFonts w:ascii="Times New Roman" w:eastAsia="標楷體" w:hAnsi="Times New Roman"/>
          <w:color w:val="000000" w:themeColor="text1"/>
          <w:sz w:val="28"/>
        </w:rPr>
        <w:t>病</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kern w:val="3"/>
          <w:sz w:val="28"/>
        </w:rPr>
        <w:t>腦中風或</w:t>
      </w:r>
      <w:r w:rsidRPr="003058E8">
        <w:rPr>
          <w:rFonts w:ascii="Times New Roman" w:eastAsia="標楷體" w:hAnsi="Times New Roman"/>
          <w:color w:val="000000" w:themeColor="text1"/>
          <w:kern w:val="3"/>
          <w:sz w:val="28"/>
        </w:rPr>
        <w:t>TIA)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(101/2/1)</w:t>
      </w:r>
    </w:p>
    <w:p w14:paraId="18BAF25D" w14:textId="77777777" w:rsidR="000257EE" w:rsidRPr="003058E8" w:rsidRDefault="000257EE" w:rsidP="00AA0EEE">
      <w:pPr>
        <w:snapToGrid w:val="0"/>
        <w:spacing w:line="240" w:lineRule="auto"/>
        <w:ind w:left="240"/>
        <w:jc w:val="both"/>
        <w:rPr>
          <w:rFonts w:ascii="Times New Roman" w:eastAsia="標楷體" w:hAnsi="Times New Roman"/>
          <w:color w:val="000000" w:themeColor="text1"/>
          <w:sz w:val="28"/>
        </w:rPr>
      </w:pPr>
    </w:p>
    <w:p w14:paraId="56F085B1"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神經傳導檢查項目</w:t>
      </w:r>
      <w:r w:rsidRPr="003058E8">
        <w:rPr>
          <w:rFonts w:ascii="Times New Roman" w:eastAsia="標楷體" w:hAnsi="Times New Roman"/>
          <w:color w:val="000000" w:themeColor="text1"/>
          <w:kern w:val="3"/>
          <w:sz w:val="28"/>
        </w:rPr>
        <w:t>NCV, F-wave, H-reflex</w:t>
      </w:r>
      <w:r w:rsidRPr="003058E8">
        <w:rPr>
          <w:rFonts w:ascii="Times New Roman" w:eastAsia="標楷體" w:hAnsi="Times New Roman"/>
          <w:color w:val="000000" w:themeColor="text1"/>
          <w:kern w:val="3"/>
          <w:sz w:val="28"/>
        </w:rPr>
        <w:t>及</w:t>
      </w:r>
      <w:r w:rsidRPr="003058E8">
        <w:rPr>
          <w:rFonts w:ascii="Times New Roman" w:eastAsia="標楷體" w:hAnsi="Times New Roman"/>
          <w:color w:val="000000" w:themeColor="text1"/>
          <w:kern w:val="3"/>
          <w:sz w:val="28"/>
        </w:rPr>
        <w:t>EEG</w:t>
      </w:r>
      <w:r w:rsidRPr="003058E8">
        <w:rPr>
          <w:rFonts w:ascii="Times New Roman" w:eastAsia="標楷體" w:hAnsi="Times New Roman"/>
          <w:color w:val="000000" w:themeColor="text1"/>
          <w:kern w:val="3"/>
          <w:sz w:val="28"/>
        </w:rPr>
        <w:t>之臨床適應症如下：</w:t>
      </w:r>
    </w:p>
    <w:p w14:paraId="6445C212"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神經傳導速度檢查適應症：</w:t>
      </w:r>
    </w:p>
    <w:p w14:paraId="63332685"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週邊神經病變之診斷、鑑別診斷、追蹤與治療評估，包括多發性及單一性週邊神經病變。</w:t>
      </w:r>
    </w:p>
    <w:p w14:paraId="3C59B16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神經根病變及其鑑別診斷。</w:t>
      </w:r>
    </w:p>
    <w:p w14:paraId="57F89F21"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運動神經元疾病。</w:t>
      </w:r>
    </w:p>
    <w:p w14:paraId="77FD8A7A"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脊髓背根結節病灶。</w:t>
      </w:r>
    </w:p>
    <w:p w14:paraId="54B67430"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肌肉神經病變之鑑別診斷。</w:t>
      </w:r>
    </w:p>
    <w:p w14:paraId="769437AA"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2.H-reflex</w:t>
      </w:r>
      <w:r w:rsidRPr="003058E8">
        <w:rPr>
          <w:rFonts w:ascii="Times New Roman" w:eastAsia="標楷體" w:hAnsi="Times New Roman"/>
          <w:color w:val="000000" w:themeColor="text1"/>
          <w:kern w:val="3"/>
          <w:sz w:val="28"/>
        </w:rPr>
        <w:t>檢查之適應症：</w:t>
      </w:r>
    </w:p>
    <w:p w14:paraId="2F2879FB"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神經根病變之診斷、鑑別診斷、追蹤與治療評估。</w:t>
      </w:r>
    </w:p>
    <w:p w14:paraId="3EDC6A86"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中樞神經病灶下對運動神經元之影響。</w:t>
      </w:r>
    </w:p>
    <w:p w14:paraId="28EF7671"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(3)</w:t>
      </w:r>
      <w:r w:rsidRPr="003058E8">
        <w:rPr>
          <w:rFonts w:ascii="Times New Roman" w:eastAsia="標楷體" w:hAnsi="Times New Roman"/>
          <w:color w:val="000000" w:themeColor="text1"/>
          <w:kern w:val="3"/>
          <w:sz w:val="28"/>
        </w:rPr>
        <w:t>上神經元病變導致</w:t>
      </w:r>
      <w:r w:rsidRPr="003058E8">
        <w:rPr>
          <w:rFonts w:ascii="Times New Roman" w:eastAsia="標楷體" w:hAnsi="Times New Roman"/>
          <w:color w:val="000000" w:themeColor="text1"/>
          <w:kern w:val="3"/>
          <w:sz w:val="28"/>
        </w:rPr>
        <w:t>spasticity</w:t>
      </w:r>
      <w:r w:rsidRPr="003058E8">
        <w:rPr>
          <w:rFonts w:ascii="Times New Roman" w:eastAsia="標楷體" w:hAnsi="Times New Roman"/>
          <w:color w:val="000000" w:themeColor="text1"/>
          <w:kern w:val="3"/>
          <w:sz w:val="28"/>
        </w:rPr>
        <w:t>之評估、追蹤與治療評估。</w:t>
      </w:r>
    </w:p>
    <w:p w14:paraId="059F85C7"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3.F-waves</w:t>
      </w:r>
      <w:r w:rsidRPr="003058E8">
        <w:rPr>
          <w:rFonts w:ascii="Times New Roman" w:eastAsia="標楷體" w:hAnsi="Times New Roman"/>
          <w:color w:val="000000" w:themeColor="text1"/>
          <w:kern w:val="3"/>
          <w:sz w:val="28"/>
        </w:rPr>
        <w:t>檢查之適應症：</w:t>
      </w:r>
    </w:p>
    <w:p w14:paraId="53DBC3A9" w14:textId="77777777" w:rsidR="000257EE" w:rsidRPr="003058E8" w:rsidRDefault="00274757" w:rsidP="00AA0EEE">
      <w:pPr>
        <w:snapToGrid w:val="0"/>
        <w:spacing w:line="600" w:lineRule="exact"/>
        <w:ind w:left="240" w:firstLine="124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協助運動神經傳導檢查，作下列病變之診斷：</w:t>
      </w:r>
    </w:p>
    <w:p w14:paraId="30EE1638"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週邊神經近端病變之診斷。</w:t>
      </w:r>
    </w:p>
    <w:p w14:paraId="38D7246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神經叢病變之診斷。</w:t>
      </w:r>
    </w:p>
    <w:p w14:paraId="309D71BE"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神經根病變之診斷。</w:t>
      </w:r>
    </w:p>
    <w:p w14:paraId="23216170"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神經元病變與病變數目之評估。</w:t>
      </w:r>
    </w:p>
    <w:p w14:paraId="52A3D03E"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4.EEG</w:t>
      </w:r>
      <w:r w:rsidRPr="003058E8">
        <w:rPr>
          <w:rFonts w:ascii="Times New Roman" w:eastAsia="標楷體" w:hAnsi="Times New Roman"/>
          <w:color w:val="000000" w:themeColor="text1"/>
          <w:kern w:val="3"/>
          <w:sz w:val="28"/>
        </w:rPr>
        <w:t>適應症之訂定有其困難，須視個案之診斷及病情而定，謹將以下施行</w:t>
      </w:r>
      <w:r w:rsidRPr="003058E8">
        <w:rPr>
          <w:rFonts w:ascii="Times New Roman" w:eastAsia="標楷體" w:hAnsi="Times New Roman"/>
          <w:color w:val="000000" w:themeColor="text1"/>
          <w:kern w:val="3"/>
          <w:sz w:val="28"/>
        </w:rPr>
        <w:t>EEG</w:t>
      </w:r>
      <w:r w:rsidRPr="003058E8">
        <w:rPr>
          <w:rFonts w:ascii="Times New Roman" w:eastAsia="標楷體" w:hAnsi="Times New Roman"/>
          <w:color w:val="000000" w:themeColor="text1"/>
          <w:kern w:val="3"/>
          <w:sz w:val="28"/>
        </w:rPr>
        <w:t>條件供參：</w:t>
      </w:r>
    </w:p>
    <w:p w14:paraId="7178AA18"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診斷價值高：在腦半球、中腦或腦幹構造之突發性及快速惡化病情時，譬如：</w:t>
      </w:r>
    </w:p>
    <w:p w14:paraId="3D22572D"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甲、痙攣性異常疾病，包括癲癇之診斷、追蹤與治療評估。</w:t>
      </w:r>
    </w:p>
    <w:p w14:paraId="697727F2"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乙、類癲癇或假性癲癇之鑑別診斷。</w:t>
      </w:r>
    </w:p>
    <w:p w14:paraId="1B445D83"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丙、中毒性或代謝性腦症。</w:t>
      </w:r>
    </w:p>
    <w:p w14:paraId="28C421F7"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丁、病因待確定的昏迷或意識障礙。</w:t>
      </w:r>
    </w:p>
    <w:p w14:paraId="0757BD20"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戊、疑腦死。</w:t>
      </w:r>
    </w:p>
    <w:p w14:paraId="4BFF3789"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己、腦血流循環降低之病情。</w:t>
      </w:r>
    </w:p>
    <w:p w14:paraId="1902647B"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庚、腦膜腦炎</w:t>
      </w:r>
    </w:p>
    <w:p w14:paraId="0BD570C5"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辛、退化性中樞神經疾病，如庫賈氏症、海棉樣腦症及漢疔頓舞蹈症等。</w:t>
      </w:r>
    </w:p>
    <w:p w14:paraId="1653DDE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壬、</w:t>
      </w:r>
      <w:r w:rsidR="00693159" w:rsidRPr="003058E8">
        <w:rPr>
          <w:rFonts w:ascii="Times New Roman" w:eastAsia="標楷體" w:hAnsi="Times New Roman"/>
          <w:color w:val="000000" w:themeColor="text1"/>
          <w:kern w:val="3"/>
          <w:sz w:val="28"/>
        </w:rPr>
        <w:t>其</w:t>
      </w:r>
      <w:r w:rsidRPr="003058E8">
        <w:rPr>
          <w:rFonts w:ascii="Times New Roman" w:eastAsia="標楷體" w:hAnsi="Times New Roman"/>
          <w:color w:val="000000" w:themeColor="text1"/>
          <w:kern w:val="3"/>
          <w:sz w:val="28"/>
        </w:rPr>
        <w:t>他神經內科專科醫師認為有必要之臨床情況。</w:t>
      </w:r>
    </w:p>
    <w:p w14:paraId="2A73CFF0" w14:textId="77777777" w:rsidR="000257EE" w:rsidRPr="003058E8" w:rsidRDefault="00274757" w:rsidP="00AA0EEE">
      <w:pPr>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診斷價值中等：在新進發生或進行性腦局部佔位性病變，雖然影像學診斷可更正確的定位病變，但有些情況用腦電圖可更</w:t>
      </w:r>
      <w:r w:rsidRPr="003058E8">
        <w:rPr>
          <w:rFonts w:ascii="Times New Roman" w:eastAsia="標楷體" w:hAnsi="Times New Roman"/>
          <w:color w:val="000000" w:themeColor="text1"/>
          <w:kern w:val="3"/>
          <w:sz w:val="28"/>
        </w:rPr>
        <w:lastRenderedPageBreak/>
        <w:t>早期診斷，甚至於只能靠腦電圖診斷，包括：</w:t>
      </w:r>
    </w:p>
    <w:p w14:paraId="37FD03CD"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甲、腦瘤</w:t>
      </w:r>
    </w:p>
    <w:p w14:paraId="0087B29B"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乙、腦中風</w:t>
      </w:r>
    </w:p>
    <w:p w14:paraId="70DBA3B2"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丙、頭部外傷</w:t>
      </w:r>
    </w:p>
    <w:p w14:paraId="3523D72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丁、慢性硬膜下血腫</w:t>
      </w:r>
      <w:r w:rsidRPr="003058E8">
        <w:rPr>
          <w:rFonts w:ascii="Times New Roman" w:eastAsia="標楷體" w:hAnsi="Times New Roman"/>
          <w:color w:val="000000" w:themeColor="text1"/>
          <w:kern w:val="3"/>
          <w:sz w:val="28"/>
        </w:rPr>
        <w:t>(99/7/1)</w:t>
      </w:r>
    </w:p>
    <w:p w14:paraId="3B00EEEC"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戊、腦腫瘍</w:t>
      </w:r>
    </w:p>
    <w:p w14:paraId="2DDA96B9" w14:textId="77777777" w:rsidR="000257EE" w:rsidRPr="003058E8" w:rsidRDefault="00274757" w:rsidP="00AA0EEE">
      <w:pPr>
        <w:snapToGrid w:val="0"/>
        <w:spacing w:line="600" w:lineRule="exact"/>
        <w:ind w:left="174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診斷價值較低：病變在腦半球以下且非中央位置性、陳舊性病</w:t>
      </w:r>
      <w:r w:rsidRPr="003058E8">
        <w:rPr>
          <w:rFonts w:ascii="Times New Roman" w:eastAsia="標楷體" w:hAnsi="Times New Roman"/>
          <w:color w:val="000000" w:themeColor="text1"/>
          <w:sz w:val="28"/>
        </w:rPr>
        <w:t>變、病情進行性較慢或較輕者，包括：</w:t>
      </w:r>
    </w:p>
    <w:p w14:paraId="35D4F985"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甲、小腦疾病或病變。</w:t>
      </w:r>
    </w:p>
    <w:p w14:paraId="467533A4"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乙、侵犯顱神經或長徑路但未波及網狀中心系統之腦幹病變。</w:t>
      </w:r>
    </w:p>
    <w:p w14:paraId="194AE9A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丙、精神科疾病。</w:t>
      </w:r>
    </w:p>
    <w:p w14:paraId="69F1912A"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丁、阿茲海默症、柏金森氏症、威爾森氏症、脊髓小腦退化症等。</w:t>
      </w:r>
    </w:p>
    <w:p w14:paraId="735AE3A1" w14:textId="77777777" w:rsidR="000257EE" w:rsidRPr="003058E8" w:rsidRDefault="00274757" w:rsidP="00AA0EEE">
      <w:pPr>
        <w:snapToGrid w:val="0"/>
        <w:spacing w:line="600" w:lineRule="exact"/>
        <w:ind w:left="202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戊、病因未確定之慢性頭痛。</w:t>
      </w:r>
    </w:p>
    <w:p w14:paraId="00DB7C7F" w14:textId="77777777" w:rsidR="000257EE" w:rsidRPr="003058E8" w:rsidRDefault="00274757" w:rsidP="00AA0EEE">
      <w:pPr>
        <w:snapToGrid w:val="0"/>
        <w:spacing w:line="600" w:lineRule="exact"/>
        <w:ind w:left="1680"/>
        <w:jc w:val="both"/>
        <w:rPr>
          <w:rFonts w:ascii="Times New Roman" w:hAnsi="Times New Roman"/>
          <w:color w:val="000000" w:themeColor="text1"/>
        </w:rPr>
      </w:pPr>
      <w:r w:rsidRPr="003058E8">
        <w:rPr>
          <w:rFonts w:ascii="Times New Roman" w:eastAsia="標楷體" w:hAnsi="Times New Roman"/>
          <w:color w:val="000000" w:themeColor="text1"/>
          <w:sz w:val="28"/>
        </w:rPr>
        <w:t>診斷價值較低疾病屬於排除其他病因才能確定之診斷時，應註明需排除之疾病，以彰顯檢查之合理性。如早期阿茲海默症之診斷需排除海棉樣腦症，檢查之適應症情況應為</w:t>
      </w:r>
      <w:r w:rsidRPr="003058E8">
        <w:rPr>
          <w:rFonts w:ascii="Times New Roman" w:eastAsia="標楷體" w:hAnsi="Times New Roman"/>
          <w:color w:val="000000" w:themeColor="text1"/>
          <w:kern w:val="3"/>
          <w:sz w:val="28"/>
        </w:rPr>
        <w:t>Alzheimer disease R/O Jakob-Creutzfeldt disease</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Jakob-Creutzfeldt disease R/O Alzheimer disease</w:t>
      </w:r>
      <w:r w:rsidRPr="003058E8">
        <w:rPr>
          <w:rFonts w:ascii="Times New Roman" w:eastAsia="標楷體" w:hAnsi="Times New Roman"/>
          <w:color w:val="000000" w:themeColor="text1"/>
          <w:kern w:val="3"/>
          <w:sz w:val="28"/>
        </w:rPr>
        <w:t>等。</w:t>
      </w:r>
    </w:p>
    <w:p w14:paraId="7F43C1EA"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5.</w:t>
      </w:r>
      <w:r w:rsidRPr="003058E8">
        <w:rPr>
          <w:rFonts w:ascii="Times New Roman" w:eastAsia="標楷體" w:hAnsi="Times New Roman"/>
          <w:color w:val="000000" w:themeColor="text1"/>
          <w:kern w:val="3"/>
          <w:sz w:val="28"/>
        </w:rPr>
        <w:t>施行以上該等檢查，須於病歷上詳實記載，以維雙方權益。</w:t>
      </w:r>
    </w:p>
    <w:p w14:paraId="65732D8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 xml:space="preserve"> (</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急診部分審查原則及注意事項：</w:t>
      </w:r>
    </w:p>
    <w:p w14:paraId="0EA6CBFF"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急診定義及適用範圍依</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kern w:val="3"/>
          <w:sz w:val="28"/>
        </w:rPr>
        <w:t>第十五頁之附表一規定辦理。</w:t>
      </w:r>
      <w:r w:rsidRPr="003058E8">
        <w:rPr>
          <w:rFonts w:ascii="Times New Roman" w:eastAsia="標楷體" w:hAnsi="Times New Roman"/>
          <w:color w:val="000000" w:themeColor="text1"/>
          <w:kern w:val="3"/>
          <w:sz w:val="28"/>
        </w:rPr>
        <w:t>(102/3/1)</w:t>
      </w:r>
    </w:p>
    <w:p w14:paraId="2FECA657" w14:textId="77777777" w:rsidR="003669B2"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2.</w:t>
      </w:r>
      <w:r w:rsidRPr="003058E8">
        <w:rPr>
          <w:rFonts w:ascii="Times New Roman" w:eastAsia="標楷體" w:hAnsi="Times New Roman"/>
          <w:color w:val="000000" w:themeColor="text1"/>
          <w:kern w:val="3"/>
          <w:sz w:val="28"/>
        </w:rPr>
        <w:t>急診病人因緊急傷病必須立即檢查時，其檢查費用得加算百分之二十，但有些</w:t>
      </w:r>
      <w:r w:rsidRPr="003058E8">
        <w:rPr>
          <w:rFonts w:ascii="Times New Roman" w:eastAsia="標楷體" w:hAnsi="Times New Roman"/>
          <w:color w:val="000000" w:themeColor="text1"/>
          <w:kern w:val="3"/>
          <w:sz w:val="28"/>
        </w:rPr>
        <w:t>blood gas</w:t>
      </w:r>
      <w:r w:rsidRPr="003058E8">
        <w:rPr>
          <w:rFonts w:ascii="Times New Roman" w:eastAsia="標楷體" w:hAnsi="Times New Roman"/>
          <w:color w:val="000000" w:themeColor="text1"/>
          <w:kern w:val="3"/>
          <w:sz w:val="28"/>
        </w:rPr>
        <w:t>等項目，應依健保規定不得加成，急診病人之常規檢查不得加成。</w:t>
      </w:r>
    </w:p>
    <w:p w14:paraId="24B633FE"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7CF56FAF" w14:textId="77777777" w:rsidR="000257EE" w:rsidRPr="003058E8" w:rsidRDefault="00274757" w:rsidP="00AA0EEE">
      <w:pPr>
        <w:pStyle w:val="aff6"/>
        <w:rPr>
          <w:rFonts w:ascii="Times New Roman" w:hAnsi="Times New Roman"/>
          <w:color w:val="000000" w:themeColor="text1"/>
        </w:rPr>
      </w:pPr>
      <w:bookmarkStart w:id="82" w:name="_Toc148604481"/>
      <w:r w:rsidRPr="003058E8">
        <w:rPr>
          <w:rFonts w:ascii="Times New Roman" w:hAnsi="Times New Roman"/>
          <w:color w:val="000000" w:themeColor="text1"/>
        </w:rPr>
        <w:lastRenderedPageBreak/>
        <w:t>十二、</w:t>
      </w:r>
      <w:r w:rsidR="00425A8C"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神經外科</w:t>
      </w:r>
      <w:bookmarkEnd w:id="82"/>
    </w:p>
    <w:p w14:paraId="6ECA99A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輕微頭部外傷病人住院案件，其醫護記錄，必須詳細記錄</w:t>
      </w:r>
      <w:r w:rsidRPr="003058E8">
        <w:rPr>
          <w:rFonts w:ascii="Times New Roman" w:eastAsia="標楷體" w:hAnsi="Times New Roman"/>
          <w:color w:val="000000" w:themeColor="text1"/>
          <w:kern w:val="3"/>
          <w:sz w:val="28"/>
        </w:rPr>
        <w:t>coma scale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T.P.R</w:t>
      </w:r>
      <w:r w:rsidRPr="003058E8">
        <w:rPr>
          <w:rFonts w:ascii="Times New Roman" w:eastAsia="標楷體" w:hAnsi="Times New Roman"/>
          <w:color w:val="000000" w:themeColor="text1"/>
          <w:kern w:val="3"/>
          <w:sz w:val="28"/>
        </w:rPr>
        <w:t>及神經功能之變化，以作審查參考。</w:t>
      </w:r>
    </w:p>
    <w:p w14:paraId="6D75E9CB"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頭部外傷之檢查，若有必要應以</w:t>
      </w:r>
      <w:r w:rsidRPr="003058E8">
        <w:rPr>
          <w:rFonts w:ascii="Times New Roman" w:eastAsia="標楷體" w:hAnsi="Times New Roman"/>
          <w:color w:val="000000" w:themeColor="text1"/>
          <w:kern w:val="3"/>
          <w:sz w:val="28"/>
        </w:rPr>
        <w:t>CT</w:t>
      </w:r>
      <w:r w:rsidRPr="003058E8">
        <w:rPr>
          <w:rFonts w:ascii="Times New Roman" w:eastAsia="標楷體" w:hAnsi="Times New Roman"/>
          <w:color w:val="000000" w:themeColor="text1"/>
          <w:kern w:val="3"/>
          <w:sz w:val="28"/>
        </w:rPr>
        <w:t>為主，</w:t>
      </w:r>
      <w:r w:rsidRPr="003058E8">
        <w:rPr>
          <w:rFonts w:ascii="Times New Roman" w:eastAsia="標楷體" w:hAnsi="Times New Roman"/>
          <w:color w:val="000000" w:themeColor="text1"/>
          <w:kern w:val="3"/>
          <w:sz w:val="28"/>
        </w:rPr>
        <w:t>MRI</w:t>
      </w:r>
      <w:r w:rsidRPr="003058E8">
        <w:rPr>
          <w:rFonts w:ascii="Times New Roman" w:eastAsia="標楷體" w:hAnsi="Times New Roman"/>
          <w:color w:val="000000" w:themeColor="text1"/>
          <w:kern w:val="3"/>
          <w:sz w:val="28"/>
        </w:rPr>
        <w:t>為輔，</w:t>
      </w:r>
      <w:r w:rsidRPr="003058E8">
        <w:rPr>
          <w:rFonts w:ascii="Times New Roman" w:eastAsia="標楷體" w:hAnsi="Times New Roman"/>
          <w:color w:val="000000" w:themeColor="text1"/>
          <w:kern w:val="3"/>
          <w:sz w:val="28"/>
        </w:rPr>
        <w:t>brain concussion</w:t>
      </w:r>
      <w:r w:rsidRPr="003058E8">
        <w:rPr>
          <w:rFonts w:ascii="Times New Roman" w:eastAsia="標楷體" w:hAnsi="Times New Roman"/>
          <w:color w:val="000000" w:themeColor="text1"/>
          <w:kern w:val="3"/>
          <w:sz w:val="28"/>
        </w:rPr>
        <w:t>若需住院觀察，原則住院三至五天為宜。</w:t>
      </w:r>
    </w:p>
    <w:p w14:paraId="5F970542"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病人若已</w:t>
      </w:r>
      <w:r w:rsidRPr="003058E8">
        <w:rPr>
          <w:rFonts w:ascii="Times New Roman" w:eastAsia="標楷體" w:hAnsi="Times New Roman"/>
          <w:color w:val="000000" w:themeColor="text1"/>
          <w:kern w:val="3"/>
          <w:sz w:val="28"/>
        </w:rPr>
        <w:t>使用</w:t>
      </w:r>
      <w:r w:rsidRPr="003058E8">
        <w:rPr>
          <w:rFonts w:ascii="Times New Roman" w:eastAsia="標楷體" w:hAnsi="Times New Roman"/>
          <w:color w:val="000000" w:themeColor="text1"/>
          <w:kern w:val="3"/>
          <w:sz w:val="28"/>
        </w:rPr>
        <w:t>Pulse Oximeter</w:t>
      </w:r>
      <w:r w:rsidRPr="003058E8">
        <w:rPr>
          <w:rFonts w:ascii="Times New Roman" w:eastAsia="標楷體" w:hAnsi="Times New Roman"/>
          <w:color w:val="000000" w:themeColor="text1"/>
          <w:sz w:val="28"/>
          <w:szCs w:val="28"/>
        </w:rPr>
        <w:t>【脈動式或耳垂式血氧飽和監視器</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一天</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kern w:val="3"/>
          <w:sz w:val="28"/>
        </w:rPr>
        <w:t>(</w:t>
      </w:r>
      <w:r w:rsidR="00401B8D" w:rsidRPr="003058E8">
        <w:rPr>
          <w:rFonts w:ascii="Times New Roman" w:eastAsia="標楷體" w:hAnsi="Times New Roman"/>
          <w:color w:val="000000" w:themeColor="text1"/>
          <w:kern w:val="3"/>
          <w:sz w:val="28"/>
        </w:rPr>
        <w:t>57017C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57018B)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則</w:t>
      </w:r>
      <w:r w:rsidRPr="003058E8">
        <w:rPr>
          <w:rFonts w:ascii="Times New Roman" w:eastAsia="標楷體" w:hAnsi="Times New Roman"/>
          <w:color w:val="000000" w:themeColor="text1"/>
          <w:kern w:val="3"/>
          <w:sz w:val="28"/>
        </w:rPr>
        <w:t>Arterial Blood Ga</w:t>
      </w:r>
      <w:r w:rsidRPr="003058E8">
        <w:rPr>
          <w:rFonts w:ascii="Times New Roman" w:eastAsia="標楷體" w:hAnsi="Times New Roman"/>
          <w:color w:val="000000" w:themeColor="text1"/>
          <w:sz w:val="28"/>
          <w:szCs w:val="28"/>
        </w:rPr>
        <w:t>s</w:t>
      </w:r>
      <w:r w:rsidRPr="003058E8">
        <w:rPr>
          <w:rFonts w:ascii="Times New Roman" w:eastAsia="標楷體" w:hAnsi="Times New Roman"/>
          <w:color w:val="000000" w:themeColor="text1"/>
          <w:sz w:val="28"/>
          <w:szCs w:val="28"/>
        </w:rPr>
        <w:t>之使用宜節制，應視病情需要，如無特殊情況，一天盡量不超過一次。</w:t>
      </w:r>
      <w:r w:rsidR="00AA3A63"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00AA3A63" w:rsidRPr="003058E8">
        <w:rPr>
          <w:rFonts w:ascii="Times New Roman" w:eastAsia="標楷體" w:hAnsi="Times New Roman"/>
          <w:color w:val="000000" w:themeColor="text1"/>
          <w:sz w:val="28"/>
          <w:szCs w:val="28"/>
        </w:rPr>
        <w:t>)</w:t>
      </w:r>
    </w:p>
    <w:p w14:paraId="3FB1A033"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)Perineal care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Foley care</w:t>
      </w:r>
      <w:r w:rsidRPr="003058E8">
        <w:rPr>
          <w:rFonts w:ascii="Times New Roman" w:eastAsia="標楷體" w:hAnsi="Times New Roman"/>
          <w:color w:val="000000" w:themeColor="text1"/>
          <w:kern w:val="3"/>
          <w:sz w:val="28"/>
        </w:rPr>
        <w:t>不分性別應皆可申報，惟應注意其</w:t>
      </w:r>
      <w:r w:rsidRPr="003058E8">
        <w:rPr>
          <w:rFonts w:ascii="Times New Roman" w:eastAsia="標楷體" w:hAnsi="Times New Roman"/>
          <w:color w:val="000000" w:themeColor="text1"/>
          <w:kern w:val="3"/>
          <w:sz w:val="28"/>
        </w:rPr>
        <w:t>indication</w:t>
      </w:r>
      <w:r w:rsidRPr="003058E8">
        <w:rPr>
          <w:rFonts w:ascii="Times New Roman" w:eastAsia="標楷體" w:hAnsi="Times New Roman"/>
          <w:color w:val="000000" w:themeColor="text1"/>
          <w:kern w:val="3"/>
          <w:sz w:val="28"/>
        </w:rPr>
        <w:t>，不應</w:t>
      </w:r>
      <w:r w:rsidRPr="003058E8">
        <w:rPr>
          <w:rFonts w:ascii="Times New Roman" w:eastAsia="標楷體" w:hAnsi="Times New Roman"/>
          <w:color w:val="000000" w:themeColor="text1"/>
          <w:kern w:val="3"/>
          <w:sz w:val="28"/>
        </w:rPr>
        <w:t>routine</w:t>
      </w:r>
      <w:r w:rsidRPr="003058E8">
        <w:rPr>
          <w:rFonts w:ascii="Times New Roman" w:eastAsia="標楷體" w:hAnsi="Times New Roman"/>
          <w:color w:val="000000" w:themeColor="text1"/>
          <w:kern w:val="3"/>
          <w:sz w:val="28"/>
        </w:rPr>
        <w:t>申報。</w:t>
      </w:r>
    </w:p>
    <w:p w14:paraId="1C5B9B99"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比重檢查</w:t>
      </w:r>
      <w:r w:rsidRPr="003058E8">
        <w:rPr>
          <w:rFonts w:ascii="Times New Roman" w:eastAsia="標楷體" w:hAnsi="Times New Roman"/>
          <w:color w:val="000000" w:themeColor="text1"/>
          <w:kern w:val="3"/>
          <w:sz w:val="28"/>
        </w:rPr>
        <w:t>Specific gravity</w:t>
      </w:r>
      <w:r w:rsidRPr="003058E8">
        <w:rPr>
          <w:rFonts w:ascii="Times New Roman" w:eastAsia="標楷體" w:hAnsi="Times New Roman"/>
          <w:color w:val="000000" w:themeColor="text1"/>
          <w:kern w:val="3"/>
          <w:sz w:val="28"/>
        </w:rPr>
        <w:t>申報，一星期內急性期</w:t>
      </w:r>
      <w:r w:rsidRPr="003058E8">
        <w:rPr>
          <w:rFonts w:ascii="Times New Roman" w:eastAsia="標楷體" w:hAnsi="Times New Roman"/>
          <w:color w:val="000000" w:themeColor="text1"/>
          <w:kern w:val="3"/>
          <w:sz w:val="28"/>
        </w:rPr>
        <w:t>ICU care</w:t>
      </w:r>
      <w:r w:rsidRPr="003058E8">
        <w:rPr>
          <w:rFonts w:ascii="Times New Roman" w:eastAsia="標楷體" w:hAnsi="Times New Roman"/>
          <w:color w:val="000000" w:themeColor="text1"/>
          <w:kern w:val="3"/>
          <w:sz w:val="28"/>
        </w:rPr>
        <w:t>應依其病</w:t>
      </w:r>
      <w:r w:rsidRPr="003058E8">
        <w:rPr>
          <w:rFonts w:ascii="Times New Roman" w:eastAsia="標楷體" w:hAnsi="Times New Roman"/>
          <w:color w:val="000000" w:themeColor="text1"/>
          <w:sz w:val="28"/>
        </w:rPr>
        <w:t>情需要合理</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D.I.</w:t>
      </w:r>
      <w:r w:rsidRPr="003058E8">
        <w:rPr>
          <w:rFonts w:ascii="Times New Roman" w:eastAsia="標楷體" w:hAnsi="Times New Roman"/>
          <w:color w:val="000000" w:themeColor="text1"/>
          <w:kern w:val="3"/>
          <w:sz w:val="28"/>
        </w:rPr>
        <w:t>則另外依</w:t>
      </w:r>
      <w:r w:rsidRPr="003058E8">
        <w:rPr>
          <w:rFonts w:ascii="Times New Roman" w:eastAsia="標楷體" w:hAnsi="Times New Roman"/>
          <w:color w:val="000000" w:themeColor="text1"/>
          <w:kern w:val="3"/>
          <w:sz w:val="28"/>
        </w:rPr>
        <w:t>order</w:t>
      </w:r>
      <w:r w:rsidRPr="003058E8">
        <w:rPr>
          <w:rFonts w:ascii="Times New Roman" w:eastAsia="標楷體" w:hAnsi="Times New Roman"/>
          <w:color w:val="000000" w:themeColor="text1"/>
          <w:kern w:val="3"/>
          <w:sz w:val="28"/>
        </w:rPr>
        <w:t>處</w:t>
      </w:r>
      <w:r w:rsidRPr="003058E8">
        <w:rPr>
          <w:rFonts w:ascii="Times New Roman" w:eastAsia="標楷體" w:hAnsi="Times New Roman"/>
          <w:color w:val="000000" w:themeColor="text1"/>
          <w:sz w:val="28"/>
        </w:rPr>
        <w:t>理。</w:t>
      </w:r>
    </w:p>
    <w:p w14:paraId="016CF29C"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門診用藥，宜尊重主治醫師，依據藥品規範但以不重覆為原則，且</w:t>
      </w:r>
      <w:r w:rsidRPr="003058E8">
        <w:rPr>
          <w:rFonts w:ascii="Times New Roman" w:eastAsia="標楷體" w:hAnsi="Times New Roman"/>
          <w:color w:val="000000" w:themeColor="text1"/>
          <w:sz w:val="28"/>
        </w:rPr>
        <w:t>時間不應太長。</w:t>
      </w:r>
    </w:p>
    <w:p w14:paraId="4BA3FCB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)Diprivan</w:t>
      </w:r>
      <w:r w:rsidRPr="003058E8">
        <w:rPr>
          <w:rFonts w:ascii="Times New Roman" w:eastAsia="標楷體" w:hAnsi="Times New Roman"/>
          <w:color w:val="000000" w:themeColor="text1"/>
          <w:kern w:val="3"/>
          <w:sz w:val="28"/>
        </w:rPr>
        <w:t>之使用，依藥品使用規範為原則，不宜超過一星期。</w:t>
      </w:r>
    </w:p>
    <w:p w14:paraId="6D232BE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手術申報規範如下：</w:t>
      </w:r>
    </w:p>
    <w:p w14:paraId="7959563F"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1.Delayed ICH</w:t>
      </w:r>
      <w:r w:rsidRPr="003058E8">
        <w:rPr>
          <w:rFonts w:ascii="Times New Roman" w:eastAsia="標楷體" w:hAnsi="Times New Roman"/>
          <w:color w:val="000000" w:themeColor="text1"/>
          <w:kern w:val="3"/>
          <w:sz w:val="28"/>
        </w:rPr>
        <w:t>，不論</w:t>
      </w:r>
      <w:r w:rsidRPr="003058E8">
        <w:rPr>
          <w:rFonts w:ascii="Times New Roman" w:eastAsia="標楷體" w:hAnsi="Times New Roman"/>
          <w:color w:val="000000" w:themeColor="text1"/>
          <w:sz w:val="28"/>
        </w:rPr>
        <w:t>為同部位、不同部位或對側可全額申報，申報時病歷</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手</w:t>
      </w:r>
      <w:r w:rsidRPr="003058E8">
        <w:rPr>
          <w:rFonts w:ascii="Times New Roman" w:eastAsia="標楷體" w:hAnsi="Times New Roman"/>
          <w:color w:val="000000" w:themeColor="text1"/>
          <w:kern w:val="3"/>
          <w:sz w:val="28"/>
        </w:rPr>
        <w:t>術記錄</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應記載清楚並附</w:t>
      </w:r>
      <w:r w:rsidRPr="003058E8">
        <w:rPr>
          <w:rFonts w:ascii="Times New Roman" w:eastAsia="標楷體" w:hAnsi="Times New Roman"/>
          <w:color w:val="000000" w:themeColor="text1"/>
          <w:kern w:val="3"/>
          <w:sz w:val="28"/>
        </w:rPr>
        <w:t>CT scan</w:t>
      </w:r>
      <w:r w:rsidRPr="003058E8">
        <w:rPr>
          <w:rFonts w:ascii="Times New Roman" w:eastAsia="標楷體" w:hAnsi="Times New Roman"/>
          <w:color w:val="000000" w:themeColor="text1"/>
          <w:kern w:val="3"/>
          <w:sz w:val="28"/>
        </w:rPr>
        <w:t>，若是</w:t>
      </w:r>
      <w:r w:rsidRPr="003058E8">
        <w:rPr>
          <w:rFonts w:ascii="Times New Roman" w:eastAsia="標楷體" w:hAnsi="Times New Roman"/>
          <w:color w:val="000000" w:themeColor="text1"/>
          <w:kern w:val="3"/>
          <w:sz w:val="28"/>
        </w:rPr>
        <w:t>recurrentICH</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complication</w:t>
      </w:r>
      <w:r w:rsidRPr="003058E8">
        <w:rPr>
          <w:rFonts w:ascii="Times New Roman" w:eastAsia="標楷體" w:hAnsi="Times New Roman"/>
          <w:color w:val="000000" w:themeColor="text1"/>
          <w:sz w:val="28"/>
        </w:rPr>
        <w:t>則只能給付１／２。</w:t>
      </w:r>
    </w:p>
    <w:p w14:paraId="734EBAC6"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2.Spinal stenosis</w:t>
      </w:r>
      <w:r w:rsidRPr="003058E8">
        <w:rPr>
          <w:rFonts w:ascii="Times New Roman" w:eastAsia="標楷體" w:hAnsi="Times New Roman"/>
          <w:color w:val="000000" w:themeColor="text1"/>
          <w:kern w:val="3"/>
          <w:sz w:val="28"/>
        </w:rPr>
        <w:t>若作</w:t>
      </w:r>
      <w:r w:rsidRPr="003058E8">
        <w:rPr>
          <w:rFonts w:ascii="Times New Roman" w:eastAsia="標楷體" w:hAnsi="Times New Roman"/>
          <w:color w:val="000000" w:themeColor="text1"/>
          <w:kern w:val="3"/>
          <w:sz w:val="28"/>
        </w:rPr>
        <w:t>Laminectomy(</w:t>
      </w:r>
      <w:r w:rsidRPr="003058E8">
        <w:rPr>
          <w:rFonts w:ascii="Times New Roman" w:eastAsia="標楷體" w:hAnsi="Times New Roman"/>
          <w:color w:val="000000" w:themeColor="text1"/>
          <w:kern w:val="3"/>
          <w:sz w:val="28"/>
        </w:rPr>
        <w:t>多節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【椎弓切除術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減壓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－超過二節】</w:t>
      </w:r>
      <w:r w:rsidRPr="003058E8">
        <w:rPr>
          <w:rFonts w:ascii="Times New Roman" w:eastAsia="標楷體" w:hAnsi="Times New Roman"/>
          <w:color w:val="000000" w:themeColor="text1"/>
          <w:kern w:val="3"/>
          <w:sz w:val="28"/>
        </w:rPr>
        <w:t>(83003C)</w:t>
      </w:r>
      <w:r w:rsidRPr="003058E8">
        <w:rPr>
          <w:rFonts w:ascii="Times New Roman" w:eastAsia="標楷體" w:hAnsi="Times New Roman"/>
          <w:color w:val="000000" w:themeColor="text1"/>
          <w:kern w:val="3"/>
          <w:sz w:val="28"/>
        </w:rPr>
        <w:t>【椎弓切除術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減壓</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－二節以內】及</w:t>
      </w:r>
      <w:r w:rsidRPr="003058E8">
        <w:rPr>
          <w:rFonts w:ascii="Times New Roman" w:eastAsia="標楷體" w:hAnsi="Times New Roman"/>
          <w:color w:val="000000" w:themeColor="text1"/>
          <w:kern w:val="3"/>
          <w:sz w:val="28"/>
        </w:rPr>
        <w:t>Diskectomy</w:t>
      </w:r>
      <w:r w:rsidRPr="003058E8">
        <w:rPr>
          <w:rFonts w:ascii="Times New Roman" w:eastAsia="標楷體" w:hAnsi="Times New Roman"/>
          <w:color w:val="000000" w:themeColor="text1"/>
          <w:kern w:val="3"/>
          <w:sz w:val="28"/>
        </w:rPr>
        <w:t>【椎間盤切除術－頸椎</w:t>
      </w:r>
      <w:r w:rsidRPr="003058E8">
        <w:rPr>
          <w:rFonts w:ascii="Times New Roman" w:eastAsia="標楷體" w:hAnsi="Times New Roman"/>
          <w:color w:val="000000" w:themeColor="text1"/>
          <w:kern w:val="3"/>
          <w:sz w:val="28"/>
        </w:rPr>
        <w:t>(83022C)</w:t>
      </w:r>
      <w:r w:rsidRPr="003058E8">
        <w:rPr>
          <w:rFonts w:ascii="Times New Roman" w:eastAsia="標楷體" w:hAnsi="Times New Roman"/>
          <w:color w:val="000000" w:themeColor="text1"/>
          <w:kern w:val="3"/>
          <w:sz w:val="28"/>
        </w:rPr>
        <w:t>、椎間盤切除術－胸椎</w:t>
      </w:r>
      <w:r w:rsidRPr="003058E8">
        <w:rPr>
          <w:rFonts w:ascii="Times New Roman" w:eastAsia="標楷體" w:hAnsi="Times New Roman"/>
          <w:color w:val="000000" w:themeColor="text1"/>
          <w:kern w:val="3"/>
          <w:sz w:val="28"/>
        </w:rPr>
        <w:t>(83023C)</w:t>
      </w:r>
      <w:r w:rsidRPr="003058E8">
        <w:rPr>
          <w:rFonts w:ascii="Times New Roman" w:eastAsia="標楷體" w:hAnsi="Times New Roman"/>
          <w:color w:val="000000" w:themeColor="text1"/>
          <w:kern w:val="3"/>
          <w:sz w:val="28"/>
        </w:rPr>
        <w:t>、椎間盤切除術－腰椎</w:t>
      </w:r>
      <w:r w:rsidRPr="003058E8">
        <w:rPr>
          <w:rFonts w:ascii="Times New Roman" w:eastAsia="標楷體" w:hAnsi="Times New Roman"/>
          <w:color w:val="000000" w:themeColor="text1"/>
          <w:kern w:val="3"/>
          <w:sz w:val="28"/>
        </w:rPr>
        <w:t>(83024C)</w:t>
      </w:r>
      <w:r w:rsidRPr="003058E8">
        <w:rPr>
          <w:rFonts w:ascii="Times New Roman" w:eastAsia="標楷體" w:hAnsi="Times New Roman"/>
          <w:color w:val="000000" w:themeColor="text1"/>
          <w:kern w:val="3"/>
          <w:sz w:val="28"/>
        </w:rPr>
        <w:t>】可以申報</w:t>
      </w:r>
      <w:r w:rsidRPr="003058E8">
        <w:rPr>
          <w:rFonts w:ascii="Times New Roman" w:eastAsia="標楷體" w:hAnsi="Times New Roman"/>
          <w:color w:val="000000" w:themeColor="text1"/>
          <w:kern w:val="3"/>
          <w:sz w:val="28"/>
        </w:rPr>
        <w:t>Diskectomy×1</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lastRenderedPageBreak/>
        <w:t>Laminectomy(83002C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83003C)×1/2</w:t>
      </w:r>
      <w:r w:rsidRPr="003058E8">
        <w:rPr>
          <w:rFonts w:ascii="Times New Roman" w:eastAsia="標楷體" w:hAnsi="Times New Roman"/>
          <w:color w:val="000000" w:themeColor="text1"/>
          <w:kern w:val="3"/>
          <w:sz w:val="28"/>
        </w:rPr>
        <w:t>。</w:t>
      </w:r>
    </w:p>
    <w:p w14:paraId="2E6042EE"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3.Open depressed fracture+ICH</w:t>
      </w:r>
      <w:r w:rsidRPr="003058E8">
        <w:rPr>
          <w:rFonts w:ascii="Times New Roman" w:eastAsia="標楷體" w:hAnsi="Times New Roman"/>
          <w:color w:val="000000" w:themeColor="text1"/>
          <w:kern w:val="3"/>
          <w:sz w:val="28"/>
        </w:rPr>
        <w:t>，除</w:t>
      </w:r>
      <w:r w:rsidRPr="003058E8">
        <w:rPr>
          <w:rFonts w:ascii="Times New Roman" w:eastAsia="標楷體" w:hAnsi="Times New Roman"/>
          <w:color w:val="000000" w:themeColor="text1"/>
          <w:kern w:val="3"/>
          <w:sz w:val="28"/>
        </w:rPr>
        <w:t>ICH</w:t>
      </w:r>
      <w:r w:rsidRPr="003058E8">
        <w:rPr>
          <w:rFonts w:ascii="Times New Roman" w:eastAsia="標楷體" w:hAnsi="Times New Roman"/>
          <w:color w:val="000000" w:themeColor="text1"/>
          <w:kern w:val="3"/>
          <w:sz w:val="28"/>
        </w:rPr>
        <w:t>之申報外，可申報</w:t>
      </w:r>
      <w:r w:rsidRPr="003058E8">
        <w:rPr>
          <w:rFonts w:ascii="Times New Roman" w:eastAsia="標楷體" w:hAnsi="Times New Roman"/>
          <w:color w:val="000000" w:themeColor="text1"/>
          <w:kern w:val="3"/>
          <w:sz w:val="28"/>
        </w:rPr>
        <w:t>depressed fracture</w:t>
      </w:r>
      <w:r w:rsidRPr="003058E8">
        <w:rPr>
          <w:rFonts w:ascii="Times New Roman" w:eastAsia="標楷體" w:hAnsi="Times New Roman"/>
          <w:color w:val="000000" w:themeColor="text1"/>
          <w:sz w:val="28"/>
        </w:rPr>
        <w:t>為副手術，但須檢附</w:t>
      </w:r>
      <w:r w:rsidRPr="003058E8">
        <w:rPr>
          <w:rFonts w:ascii="Times New Roman" w:eastAsia="標楷體" w:hAnsi="Times New Roman"/>
          <w:color w:val="000000" w:themeColor="text1"/>
          <w:sz w:val="28"/>
        </w:rPr>
        <w:t>CT Scan</w:t>
      </w:r>
      <w:r w:rsidRPr="003058E8">
        <w:rPr>
          <w:rFonts w:ascii="Times New Roman" w:eastAsia="標楷體" w:hAnsi="Times New Roman"/>
          <w:color w:val="000000" w:themeColor="text1"/>
          <w:sz w:val="28"/>
        </w:rPr>
        <w:t>。</w:t>
      </w:r>
    </w:p>
    <w:p w14:paraId="3DF467D2" w14:textId="77777777" w:rsidR="003669B2"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4.Transsphenoidal surgery</w:t>
      </w:r>
      <w:r w:rsidRPr="003058E8">
        <w:rPr>
          <w:rFonts w:ascii="Times New Roman" w:eastAsia="標楷體" w:hAnsi="Times New Roman"/>
          <w:color w:val="000000" w:themeColor="text1"/>
          <w:kern w:val="3"/>
          <w:sz w:val="28"/>
        </w:rPr>
        <w:t>，若併矯正鼻中隔異常，可申報</w:t>
      </w:r>
      <w:r w:rsidRPr="003058E8">
        <w:rPr>
          <w:rFonts w:ascii="Times New Roman" w:eastAsia="標楷體" w:hAnsi="Times New Roman"/>
          <w:color w:val="000000" w:themeColor="text1"/>
          <w:kern w:val="3"/>
          <w:sz w:val="28"/>
        </w:rPr>
        <w:t>SMR×1/2(65004C)</w:t>
      </w:r>
      <w:r w:rsidRPr="003058E8">
        <w:rPr>
          <w:rFonts w:ascii="Times New Roman" w:eastAsia="標楷體" w:hAnsi="Times New Roman"/>
          <w:color w:val="000000" w:themeColor="text1"/>
          <w:kern w:val="3"/>
          <w:sz w:val="28"/>
        </w:rPr>
        <w:t>。另</w:t>
      </w:r>
      <w:r w:rsidRPr="003058E8">
        <w:rPr>
          <w:rFonts w:ascii="Times New Roman" w:eastAsia="標楷體" w:hAnsi="Times New Roman"/>
          <w:color w:val="000000" w:themeColor="text1"/>
          <w:kern w:val="3"/>
          <w:sz w:val="28"/>
        </w:rPr>
        <w:t>Bone Graft</w:t>
      </w:r>
      <w:r w:rsidRPr="003058E8">
        <w:rPr>
          <w:rFonts w:ascii="Times New Roman" w:eastAsia="標楷體" w:hAnsi="Times New Roman"/>
          <w:color w:val="000000" w:themeColor="text1"/>
          <w:kern w:val="3"/>
          <w:sz w:val="28"/>
        </w:rPr>
        <w:t>可申報</w:t>
      </w:r>
      <w:r w:rsidRPr="003058E8">
        <w:rPr>
          <w:rFonts w:ascii="Times New Roman" w:eastAsia="標楷體" w:hAnsi="Times New Roman"/>
          <w:color w:val="000000" w:themeColor="text1"/>
          <w:kern w:val="3"/>
          <w:sz w:val="28"/>
        </w:rPr>
        <w:t>64002B</w:t>
      </w:r>
      <w:r w:rsidRPr="003058E8">
        <w:rPr>
          <w:rFonts w:ascii="Times New Roman" w:eastAsia="標楷體" w:hAnsi="Times New Roman"/>
          <w:color w:val="000000" w:themeColor="text1"/>
          <w:kern w:val="3"/>
          <w:sz w:val="28"/>
        </w:rPr>
        <w:t>，若取皮下組織、脂肪可申報</w:t>
      </w:r>
      <w:r w:rsidRPr="003058E8">
        <w:rPr>
          <w:rFonts w:ascii="Times New Roman" w:eastAsia="標楷體" w:hAnsi="Times New Roman"/>
          <w:color w:val="000000" w:themeColor="text1"/>
          <w:kern w:val="3"/>
          <w:sz w:val="28"/>
        </w:rPr>
        <w:t>62009C</w:t>
      </w:r>
      <w:r w:rsidRPr="003058E8">
        <w:rPr>
          <w:rFonts w:ascii="Times New Roman" w:eastAsia="標楷體" w:hAnsi="Times New Roman"/>
          <w:color w:val="000000" w:themeColor="text1"/>
          <w:kern w:val="3"/>
          <w:sz w:val="28"/>
        </w:rPr>
        <w:t>。</w:t>
      </w:r>
    </w:p>
    <w:p w14:paraId="643FC871"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7DF97921" w14:textId="77777777" w:rsidR="000257EE" w:rsidRPr="003058E8" w:rsidRDefault="00274757" w:rsidP="00AA0EEE">
      <w:pPr>
        <w:pStyle w:val="aff6"/>
        <w:rPr>
          <w:rFonts w:ascii="Times New Roman" w:hAnsi="Times New Roman"/>
          <w:color w:val="000000" w:themeColor="text1"/>
        </w:rPr>
      </w:pPr>
      <w:bookmarkStart w:id="83" w:name="_Toc148604482"/>
      <w:r w:rsidRPr="003058E8">
        <w:rPr>
          <w:rFonts w:ascii="Times New Roman" w:hAnsi="Times New Roman"/>
          <w:color w:val="000000" w:themeColor="text1"/>
        </w:rPr>
        <w:lastRenderedPageBreak/>
        <w:t>十三、</w:t>
      </w:r>
      <w:r w:rsidR="00CF6DD7"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精神科</w:t>
      </w:r>
      <w:bookmarkEnd w:id="83"/>
    </w:p>
    <w:p w14:paraId="66A8DE46"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精</w:t>
      </w:r>
      <w:r w:rsidRPr="003058E8">
        <w:rPr>
          <w:rFonts w:ascii="Times New Roman" w:eastAsia="標楷體" w:hAnsi="Times New Roman"/>
          <w:color w:val="000000" w:themeColor="text1"/>
          <w:sz w:val="28"/>
        </w:rPr>
        <w:t>神科專業審查案件，醫療院所應檢送其醫事人員之基本資料及精神醫療人力統計表，供審核參考。</w:t>
      </w:r>
    </w:p>
    <w:p w14:paraId="776403DC"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精神科</w:t>
      </w:r>
      <w:r w:rsidRPr="003058E8">
        <w:rPr>
          <w:rFonts w:ascii="Times New Roman" w:eastAsia="標楷體" w:hAnsi="Times New Roman"/>
          <w:color w:val="000000" w:themeColor="text1"/>
          <w:sz w:val="28"/>
        </w:rPr>
        <w:t>特別護</w:t>
      </w:r>
      <w:r w:rsidRPr="003058E8">
        <w:rPr>
          <w:rFonts w:ascii="Times New Roman" w:eastAsia="標楷體" w:hAnsi="Times New Roman"/>
          <w:color w:val="000000" w:themeColor="text1"/>
          <w:kern w:val="3"/>
          <w:sz w:val="28"/>
        </w:rPr>
        <w:t>理</w:t>
      </w:r>
      <w:r w:rsidRPr="003058E8">
        <w:rPr>
          <w:rFonts w:ascii="Times New Roman" w:eastAsia="標楷體" w:hAnsi="Times New Roman"/>
          <w:color w:val="000000" w:themeColor="text1"/>
          <w:kern w:val="3"/>
          <w:sz w:val="28"/>
        </w:rPr>
        <w:t>(45040C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45041B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45042C)</w:t>
      </w:r>
      <w:r w:rsidRPr="003058E8">
        <w:rPr>
          <w:rFonts w:ascii="Times New Roman" w:eastAsia="標楷體" w:hAnsi="Times New Roman"/>
          <w:color w:val="000000" w:themeColor="text1"/>
          <w:kern w:val="3"/>
          <w:sz w:val="28"/>
        </w:rPr>
        <w:t>，為治療性</w:t>
      </w:r>
      <w:r w:rsidRPr="003058E8">
        <w:rPr>
          <w:rFonts w:ascii="Times New Roman" w:eastAsia="標楷體" w:hAnsi="Times New Roman"/>
          <w:color w:val="000000" w:themeColor="text1"/>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sz w:val="28"/>
        </w:rPr>
        <w:t>得要求檢附護理記錄備查，以為審查依據。</w:t>
      </w:r>
      <w:r w:rsidRPr="003058E8">
        <w:rPr>
          <w:rFonts w:ascii="Times New Roman" w:eastAsia="標楷體" w:hAnsi="Times New Roman"/>
          <w:color w:val="000000" w:themeColor="text1"/>
          <w:sz w:val="28"/>
        </w:rPr>
        <w:t>(102/3/1)</w:t>
      </w:r>
    </w:p>
    <w:p w14:paraId="52F5065B"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日間住院治療費係包括精神醫療治療費用、病房費、護理費、醫師診察費等費用。</w:t>
      </w:r>
    </w:p>
    <w:p w14:paraId="1D01BF95"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心理治療評審原則：</w:t>
      </w:r>
    </w:p>
    <w:p w14:paraId="671F6788"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門診部分：審查時考量醫療人力、專業訓練及病情需要，並將心理治療內容摘述記載於病歷。</w:t>
      </w:r>
    </w:p>
    <w:p w14:paraId="3AD3B349"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住院部分：</w:t>
      </w:r>
    </w:p>
    <w:p w14:paraId="6691BA0E" w14:textId="77777777" w:rsidR="000257EE" w:rsidRPr="003058E8" w:rsidRDefault="00274757" w:rsidP="00AA0EEE">
      <w:pPr>
        <w:pStyle w:val="20"/>
        <w:snapToGrid w:val="0"/>
        <w:spacing w:line="600" w:lineRule="exact"/>
        <w:ind w:left="1740" w:hanging="42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醫師或醫療人員例行病房迴診不宜編入心理治療部分申報，而應屬</w:t>
      </w:r>
      <w:r w:rsidRPr="003058E8">
        <w:rPr>
          <w:rFonts w:ascii="Times New Roman" w:eastAsia="標楷體" w:hAnsi="Times New Roman"/>
          <w:color w:val="000000" w:themeColor="text1"/>
          <w:sz w:val="28"/>
        </w:rPr>
        <w:t>於一般診察費用內，除非有特別適應症及治療面談時間長度符合規定者，始以心理治療項目申報。</w:t>
      </w:r>
    </w:p>
    <w:p w14:paraId="7F9B904F" w14:textId="77777777" w:rsidR="000257EE" w:rsidRPr="003058E8" w:rsidRDefault="00274757" w:rsidP="00AA0EEE">
      <w:pPr>
        <w:pStyle w:val="20"/>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14:paraId="0DFC361E" w14:textId="77777777" w:rsidR="000257EE" w:rsidRPr="003058E8" w:rsidRDefault="00274757" w:rsidP="00AA0EEE">
      <w:pPr>
        <w:pStyle w:val="31"/>
        <w:snapToGrid w:val="0"/>
        <w:spacing w:line="600" w:lineRule="exact"/>
        <w:ind w:left="1701" w:firstLine="3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一般心理治療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每次四十五分鐘</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，常於住院期間被申報為每日</w:t>
      </w:r>
      <w:r w:rsidRPr="003058E8">
        <w:rPr>
          <w:rFonts w:ascii="Times New Roman" w:eastAsia="標楷體" w:hAnsi="Times New Roman"/>
          <w:color w:val="000000" w:themeColor="text1"/>
          <w:kern w:val="3"/>
          <w:sz w:val="28"/>
        </w:rPr>
        <w:lastRenderedPageBreak/>
        <w:t>一次。就實際常態而言，除特殊案例外，一般以每週二次為原則。</w:t>
      </w:r>
    </w:p>
    <w:p w14:paraId="1FB4C37D" w14:textId="77777777" w:rsidR="000257EE" w:rsidRPr="003058E8" w:rsidRDefault="00274757" w:rsidP="00AA0EEE">
      <w:pPr>
        <w:pStyle w:val="20"/>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(3)</w:t>
      </w:r>
      <w:r w:rsidRPr="003058E8">
        <w:rPr>
          <w:rFonts w:ascii="Times New Roman" w:eastAsia="標楷體" w:hAnsi="Times New Roman"/>
          <w:color w:val="000000" w:themeColor="text1"/>
          <w:kern w:val="3"/>
          <w:sz w:val="28"/>
        </w:rPr>
        <w:t>會談治療項目以每週三次為原則。</w:t>
      </w:r>
    </w:p>
    <w:p w14:paraId="74BC5ACA" w14:textId="77777777" w:rsidR="000257EE" w:rsidRPr="003058E8" w:rsidRDefault="00274757" w:rsidP="00AA0EEE">
      <w:pPr>
        <w:snapToGrid w:val="0"/>
        <w:spacing w:line="600" w:lineRule="exact"/>
        <w:ind w:left="170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一般行為治療，視實際需要申報，亦即依病情需要及確有執行治療時方申報之，且應備有病歷記錄，以供審查參考。</w:t>
      </w:r>
    </w:p>
    <w:p w14:paraId="78F3E30D" w14:textId="77777777" w:rsidR="000257EE" w:rsidRPr="003058E8" w:rsidRDefault="00274757" w:rsidP="00AA0EEE">
      <w:pPr>
        <w:pStyle w:val="20"/>
        <w:snapToGrid w:val="0"/>
        <w:spacing w:line="600" w:lineRule="exact"/>
        <w:ind w:left="1740" w:hanging="4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(4)</w:t>
      </w:r>
      <w:r w:rsidRPr="003058E8">
        <w:rPr>
          <w:rFonts w:ascii="Times New Roman" w:eastAsia="標楷體" w:hAnsi="Times New Roman"/>
          <w:color w:val="000000" w:themeColor="text1"/>
          <w:kern w:val="3"/>
          <w:sz w:val="28"/>
        </w:rPr>
        <w:t>家族治療，視實際需要申報。</w:t>
      </w:r>
    </w:p>
    <w:p w14:paraId="3F5A6AAD" w14:textId="77777777" w:rsidR="000257EE" w:rsidRPr="003058E8" w:rsidRDefault="00274757" w:rsidP="003556B3">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五</w:t>
      </w: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sz w:val="28"/>
          <w:szCs w:val="28"/>
        </w:rPr>
        <w:t>申報各項精神醫療治療費診療項目之案件送審時，須檢附就診當次及前後看診或治療</w:t>
      </w:r>
      <w:r w:rsidR="00BE0DD4" w:rsidRPr="003058E8">
        <w:rPr>
          <w:rFonts w:ascii="Times New Roman" w:eastAsia="標楷體" w:hAnsi="Times New Roman" w:hint="eastAsia"/>
          <w:color w:val="000000" w:themeColor="text1"/>
          <w:sz w:val="28"/>
          <w:szCs w:val="28"/>
        </w:rPr>
        <w:t>之</w:t>
      </w:r>
      <w:r w:rsidR="00BE0DD4" w:rsidRPr="003058E8">
        <w:rPr>
          <w:rFonts w:ascii="Times New Roman" w:eastAsia="標楷體" w:hAnsi="Times New Roman"/>
          <w:color w:val="000000" w:themeColor="text1"/>
          <w:sz w:val="28"/>
          <w:szCs w:val="28"/>
        </w:rPr>
        <w:t>個別化</w:t>
      </w:r>
      <w:r w:rsidRPr="003058E8">
        <w:rPr>
          <w:rFonts w:ascii="Times New Roman" w:eastAsia="標楷體" w:hAnsi="Times New Roman"/>
          <w:color w:val="000000" w:themeColor="text1"/>
          <w:sz w:val="28"/>
          <w:szCs w:val="28"/>
        </w:rPr>
        <w:t>紀錄</w:t>
      </w:r>
      <w:r w:rsidR="00BE0DD4" w:rsidRPr="003058E8">
        <w:rPr>
          <w:rFonts w:ascii="Times New Roman" w:eastAsia="標楷體" w:hAnsi="Times New Roman" w:hint="eastAsia"/>
          <w:color w:val="000000" w:themeColor="text1"/>
          <w:sz w:val="28"/>
          <w:szCs w:val="28"/>
        </w:rPr>
        <w:t>。</w:t>
      </w:r>
      <w:r w:rsidR="00BE0DD4" w:rsidRPr="003058E8">
        <w:rPr>
          <w:rFonts w:ascii="Times New Roman" w:eastAsia="標楷體" w:hAnsi="Times New Roman"/>
          <w:color w:val="000000" w:themeColor="text1"/>
          <w:sz w:val="28"/>
          <w:szCs w:val="28"/>
        </w:rPr>
        <w:t>45022C</w:t>
      </w:r>
      <w:r w:rsidR="00BE0DD4" w:rsidRPr="003058E8">
        <w:rPr>
          <w:rFonts w:ascii="Times New Roman" w:eastAsia="標楷體" w:hAnsi="Times New Roman"/>
          <w:color w:val="000000" w:themeColor="text1"/>
          <w:sz w:val="28"/>
          <w:szCs w:val="28"/>
        </w:rPr>
        <w:t>、</w:t>
      </w:r>
      <w:r w:rsidR="00BE0DD4" w:rsidRPr="003058E8">
        <w:rPr>
          <w:rFonts w:ascii="Times New Roman" w:eastAsia="標楷體" w:hAnsi="Times New Roman"/>
          <w:color w:val="000000" w:themeColor="text1"/>
          <w:sz w:val="28"/>
          <w:szCs w:val="28"/>
        </w:rPr>
        <w:t>45034C</w:t>
      </w:r>
      <w:r w:rsidR="00BE0DD4" w:rsidRPr="003058E8">
        <w:rPr>
          <w:rFonts w:ascii="Times New Roman" w:eastAsia="標楷體" w:hAnsi="Times New Roman"/>
          <w:color w:val="000000" w:themeColor="text1"/>
          <w:sz w:val="28"/>
          <w:szCs w:val="28"/>
        </w:rPr>
        <w:t>、</w:t>
      </w:r>
      <w:r w:rsidR="00BE0DD4" w:rsidRPr="003058E8">
        <w:rPr>
          <w:rFonts w:ascii="Times New Roman" w:eastAsia="標楷體" w:hAnsi="Times New Roman"/>
          <w:color w:val="000000" w:themeColor="text1"/>
          <w:sz w:val="28"/>
          <w:szCs w:val="28"/>
        </w:rPr>
        <w:t>45070C</w:t>
      </w:r>
      <w:r w:rsidR="00BE0DD4" w:rsidRPr="003058E8">
        <w:rPr>
          <w:rFonts w:ascii="Times New Roman" w:eastAsia="標楷體" w:hAnsi="Times New Roman"/>
          <w:color w:val="000000" w:themeColor="text1"/>
          <w:sz w:val="28"/>
          <w:szCs w:val="28"/>
        </w:rPr>
        <w:t>、</w:t>
      </w:r>
      <w:r w:rsidR="00BE0DD4" w:rsidRPr="003058E8">
        <w:rPr>
          <w:rFonts w:ascii="Times New Roman" w:eastAsia="標楷體" w:hAnsi="Times New Roman"/>
          <w:color w:val="000000" w:themeColor="text1"/>
          <w:sz w:val="28"/>
          <w:szCs w:val="28"/>
        </w:rPr>
        <w:t>45016C</w:t>
      </w:r>
      <w:r w:rsidR="00BE0DD4" w:rsidRPr="003058E8">
        <w:rPr>
          <w:rFonts w:ascii="Times New Roman" w:eastAsia="標楷體" w:hAnsi="Times New Roman"/>
          <w:color w:val="000000" w:themeColor="text1"/>
          <w:sz w:val="28"/>
          <w:szCs w:val="28"/>
        </w:rPr>
        <w:t>及</w:t>
      </w:r>
      <w:r w:rsidR="00BE0DD4" w:rsidRPr="003058E8">
        <w:rPr>
          <w:rFonts w:ascii="Times New Roman" w:eastAsia="標楷體" w:hAnsi="Times New Roman"/>
          <w:color w:val="000000" w:themeColor="text1"/>
          <w:sz w:val="28"/>
          <w:szCs w:val="28"/>
        </w:rPr>
        <w:t>45010C</w:t>
      </w:r>
      <w:r w:rsidR="00BE0DD4" w:rsidRPr="003058E8">
        <w:rPr>
          <w:rFonts w:ascii="Times New Roman" w:eastAsia="標楷體" w:hAnsi="Times New Roman"/>
          <w:color w:val="000000" w:themeColor="text1"/>
          <w:sz w:val="28"/>
          <w:szCs w:val="28"/>
        </w:rPr>
        <w:t>得採用定型化單張</w:t>
      </w:r>
      <w:r w:rsidR="003556B3" w:rsidRPr="003058E8">
        <w:rPr>
          <w:rFonts w:ascii="Times New Roman" w:eastAsia="標楷體" w:hAnsi="Times New Roman" w:hint="eastAsia"/>
          <w:color w:val="000000" w:themeColor="text1"/>
          <w:sz w:val="28"/>
          <w:szCs w:val="28"/>
        </w:rPr>
        <w:t>，並須</w:t>
      </w:r>
      <w:r w:rsidR="003556B3" w:rsidRPr="003058E8">
        <w:rPr>
          <w:rFonts w:ascii="Times New Roman" w:eastAsia="標楷體" w:hAnsi="Times New Roman"/>
          <w:color w:val="000000" w:themeColor="text1"/>
          <w:sz w:val="28"/>
          <w:szCs w:val="28"/>
        </w:rPr>
        <w:t>有欄位做文字附加充分個別化的補充說明。不</w:t>
      </w:r>
      <w:r w:rsidR="003556B3" w:rsidRPr="003058E8">
        <w:rPr>
          <w:rFonts w:ascii="Times New Roman" w:eastAsia="標楷體" w:hAnsi="Times New Roman" w:hint="eastAsia"/>
          <w:color w:val="000000" w:themeColor="text1"/>
          <w:sz w:val="28"/>
          <w:szCs w:val="28"/>
        </w:rPr>
        <w:t>符者</w:t>
      </w:r>
      <w:r w:rsidRPr="003058E8">
        <w:rPr>
          <w:rFonts w:ascii="Times New Roman" w:eastAsia="標楷體" w:hAnsi="Times New Roman"/>
          <w:color w:val="000000" w:themeColor="text1"/>
          <w:sz w:val="28"/>
          <w:szCs w:val="28"/>
        </w:rPr>
        <w:t>，不予支付。各項診療項目紀錄內容及審查原則如下：</w:t>
      </w:r>
      <w:r w:rsidRPr="003058E8">
        <w:rPr>
          <w:rFonts w:ascii="Times New Roman" w:eastAsia="標楷體" w:hAnsi="Times New Roman"/>
          <w:color w:val="000000" w:themeColor="text1"/>
          <w:sz w:val="28"/>
          <w:szCs w:val="28"/>
        </w:rPr>
        <w:t>(95/7/15)</w:t>
      </w:r>
      <w:r w:rsidR="003556B3" w:rsidRPr="003058E8">
        <w:rPr>
          <w:rFonts w:ascii="Times New Roman" w:eastAsia="標楷體" w:hAnsi="Times New Roman"/>
          <w:color w:val="000000" w:themeColor="text1"/>
          <w:sz w:val="28"/>
          <w:szCs w:val="28"/>
        </w:rPr>
        <w:t>(</w:t>
      </w:r>
      <w:r w:rsidR="00A20D4E" w:rsidRPr="003058E8">
        <w:rPr>
          <w:rFonts w:ascii="Times New Roman" w:eastAsia="標楷體" w:hAnsi="Times New Roman"/>
          <w:color w:val="000000" w:themeColor="text1"/>
          <w:sz w:val="28"/>
          <w:szCs w:val="28"/>
        </w:rPr>
        <w:t>110/6/1</w:t>
      </w:r>
      <w:r w:rsidR="003556B3" w:rsidRPr="003058E8">
        <w:rPr>
          <w:rFonts w:ascii="Times New Roman" w:eastAsia="標楷體" w:hAnsi="Times New Roman"/>
          <w:color w:val="000000" w:themeColor="text1"/>
          <w:sz w:val="28"/>
          <w:szCs w:val="28"/>
        </w:rPr>
        <w:t>)</w:t>
      </w:r>
    </w:p>
    <w:p w14:paraId="0ABB398E"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特殊團體心理治療</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Pr="003058E8">
        <w:rPr>
          <w:rFonts w:ascii="Times New Roman" w:eastAsia="標楷體" w:hAnsi="Times New Roman"/>
          <w:color w:val="000000" w:themeColor="text1"/>
          <w:sz w:val="28"/>
          <w:szCs w:val="28"/>
        </w:rPr>
        <w:t>)(45094C)</w:t>
      </w:r>
    </w:p>
    <w:p w14:paraId="4B9BB3BC"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住院以每週二次為原則，門診以每週一次為原則，視病情需要得增減，病歷上應有醫囑。</w:t>
      </w:r>
      <w:r w:rsidR="00274757" w:rsidRPr="003058E8">
        <w:rPr>
          <w:rFonts w:ascii="Times New Roman" w:eastAsia="標楷體" w:hAnsi="Times New Roman"/>
          <w:color w:val="000000" w:themeColor="text1"/>
          <w:sz w:val="28"/>
          <w:szCs w:val="28"/>
        </w:rPr>
        <w:t>(100/1/1)</w:t>
      </w:r>
    </w:p>
    <w:p w14:paraId="2F4B0126"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須有治療目標及計畫。</w:t>
      </w:r>
    </w:p>
    <w:p w14:paraId="6B77DE14"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紀錄須有主題及討論內容之記載。</w:t>
      </w:r>
    </w:p>
    <w:p w14:paraId="708F85D8"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支持性心理治療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45010C</w:t>
      </w:r>
      <w:r w:rsidRPr="003058E8">
        <w:rPr>
          <w:rFonts w:ascii="Times New Roman" w:eastAsia="標楷體" w:hAnsi="Times New Roman"/>
          <w:color w:val="000000" w:themeColor="text1"/>
          <w:sz w:val="28"/>
          <w:szCs w:val="28"/>
        </w:rPr>
        <w:t>須有本項治療標題及相關內容之記載。</w:t>
      </w:r>
      <w:r w:rsidRPr="003058E8">
        <w:rPr>
          <w:rFonts w:ascii="Times New Roman" w:eastAsia="標楷體" w:hAnsi="Times New Roman"/>
          <w:color w:val="000000" w:themeColor="text1"/>
          <w:sz w:val="28"/>
          <w:szCs w:val="28"/>
        </w:rPr>
        <w:t>(99/6/1)</w:t>
      </w:r>
    </w:p>
    <w:p w14:paraId="4D0EB4EA"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特殊心理治療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re-educative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45087C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45089C</w:t>
      </w:r>
    </w:p>
    <w:p w14:paraId="483F622E"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申報時以「每次」為依據，間隔時間原則不得少於兩週，病情特殊亦不得少於一週，並需檢附檢查紀錄報告。</w:t>
      </w:r>
    </w:p>
    <w:p w14:paraId="42A64B23"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須有討論具體內容摘要。</w:t>
      </w:r>
      <w:r w:rsidRPr="003058E8">
        <w:rPr>
          <w:rFonts w:ascii="Times New Roman" w:eastAsia="標楷體" w:hAnsi="Times New Roman"/>
          <w:color w:val="000000" w:themeColor="text1"/>
          <w:sz w:val="28"/>
          <w:szCs w:val="28"/>
        </w:rPr>
        <w:t>(99/7/1)</w:t>
      </w:r>
    </w:p>
    <w:p w14:paraId="009D620C"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(3)</w:t>
      </w:r>
      <w:r w:rsidRPr="003058E8">
        <w:rPr>
          <w:rFonts w:ascii="Times New Roman" w:eastAsia="標楷體" w:hAnsi="Times New Roman"/>
          <w:color w:val="000000" w:themeColor="text1"/>
          <w:sz w:val="28"/>
          <w:szCs w:val="28"/>
        </w:rPr>
        <w:t>使用心理治療技巧之描述。</w:t>
      </w:r>
      <w:r w:rsidRPr="003058E8">
        <w:rPr>
          <w:rFonts w:ascii="Times New Roman" w:eastAsia="標楷體" w:hAnsi="Times New Roman"/>
          <w:color w:val="000000" w:themeColor="text1"/>
          <w:sz w:val="28"/>
          <w:szCs w:val="28"/>
        </w:rPr>
        <w:t>(99/7/1)</w:t>
      </w:r>
    </w:p>
    <w:p w14:paraId="30C72227"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深度心理治療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individual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45013C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45090C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45091C</w:t>
      </w:r>
    </w:p>
    <w:p w14:paraId="62760A0F"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施行之病患須經評估；對初診及有溝通障礙之病患施行本項治療，不予給付。</w:t>
      </w:r>
    </w:p>
    <w:p w14:paraId="656CC943"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開始治療須有治療目標及計畫。</w:t>
      </w:r>
    </w:p>
    <w:p w14:paraId="1971EF67"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申報時並應附治療紀錄且記錄須有討論具體內容之摘要，內容如次：</w:t>
      </w:r>
    </w:p>
    <w:p w14:paraId="42F9F0A6" w14:textId="77777777" w:rsidR="000257EE" w:rsidRPr="003058E8" w:rsidRDefault="00274757" w:rsidP="00AA0EEE">
      <w:pPr>
        <w:spacing w:line="600" w:lineRule="exact"/>
        <w:ind w:left="1951" w:hanging="2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A.</w:t>
      </w:r>
      <w:r w:rsidRPr="003058E8">
        <w:rPr>
          <w:rFonts w:ascii="Times New Roman" w:eastAsia="標楷體" w:hAnsi="Times New Roman"/>
          <w:color w:val="000000" w:themeColor="text1"/>
          <w:sz w:val="28"/>
          <w:szCs w:val="28"/>
        </w:rPr>
        <w:t>須有治療過程之記載。</w:t>
      </w:r>
    </w:p>
    <w:p w14:paraId="0991ECEB" w14:textId="77777777" w:rsidR="000257EE" w:rsidRPr="003058E8" w:rsidRDefault="00274757" w:rsidP="00AA0EEE">
      <w:pPr>
        <w:spacing w:line="600" w:lineRule="exact"/>
        <w:ind w:left="1985" w:hanging="28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B.</w:t>
      </w:r>
      <w:r w:rsidRPr="003058E8">
        <w:rPr>
          <w:rFonts w:ascii="Times New Roman" w:eastAsia="標楷體" w:hAnsi="Times New Roman"/>
          <w:color w:val="000000" w:themeColor="text1"/>
          <w:sz w:val="28"/>
          <w:szCs w:val="28"/>
        </w:rPr>
        <w:t>須有健全化病患心理防衛機轉或發展新的或有效適應技巧之描述。</w:t>
      </w:r>
      <w:r w:rsidRPr="003058E8">
        <w:rPr>
          <w:rFonts w:ascii="Times New Roman" w:eastAsia="標楷體" w:hAnsi="Times New Roman"/>
          <w:color w:val="000000" w:themeColor="text1"/>
          <w:sz w:val="28"/>
          <w:szCs w:val="28"/>
        </w:rPr>
        <w:t xml:space="preserve"> (99/7/1)</w:t>
      </w:r>
    </w:p>
    <w:p w14:paraId="3E3ABA54" w14:textId="77777777" w:rsidR="000257EE" w:rsidRPr="003058E8" w:rsidRDefault="00274757" w:rsidP="00AA0EEE">
      <w:pPr>
        <w:spacing w:line="600" w:lineRule="exact"/>
        <w:ind w:left="1951" w:hanging="2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w:t>
      </w:r>
      <w:r w:rsidRPr="003058E8">
        <w:rPr>
          <w:rFonts w:ascii="Times New Roman" w:eastAsia="標楷體" w:hAnsi="Times New Roman"/>
          <w:color w:val="000000" w:themeColor="text1"/>
          <w:sz w:val="28"/>
          <w:szCs w:val="28"/>
        </w:rPr>
        <w:t>須有改善內容之描述。</w:t>
      </w:r>
    </w:p>
    <w:p w14:paraId="6E0B02E0" w14:textId="77777777" w:rsidR="000257EE" w:rsidRPr="003058E8" w:rsidRDefault="00274757" w:rsidP="00AA0EEE">
      <w:pPr>
        <w:spacing w:line="600" w:lineRule="exact"/>
        <w:ind w:left="1951" w:hanging="25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D.</w:t>
      </w:r>
      <w:r w:rsidRPr="003058E8">
        <w:rPr>
          <w:rFonts w:ascii="Times New Roman" w:eastAsia="標楷體" w:hAnsi="Times New Roman"/>
          <w:color w:val="000000" w:themeColor="text1"/>
          <w:sz w:val="28"/>
          <w:szCs w:val="28"/>
        </w:rPr>
        <w:t>治療時間至少須</w:t>
      </w:r>
      <w:r w:rsidRPr="003058E8">
        <w:rPr>
          <w:rFonts w:ascii="Times New Roman" w:eastAsia="標楷體" w:hAnsi="Times New Roman"/>
          <w:color w:val="000000" w:themeColor="text1"/>
          <w:sz w:val="28"/>
          <w:szCs w:val="28"/>
        </w:rPr>
        <w:t>40</w:t>
      </w:r>
      <w:r w:rsidRPr="003058E8">
        <w:rPr>
          <w:rFonts w:ascii="Times New Roman" w:eastAsia="標楷體" w:hAnsi="Times New Roman"/>
          <w:color w:val="000000" w:themeColor="text1"/>
          <w:sz w:val="28"/>
          <w:szCs w:val="28"/>
        </w:rPr>
        <w:t>分鐘。</w:t>
      </w:r>
    </w:p>
    <w:p w14:paraId="377A4DD3"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支持性團體心理治療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supportive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45016C</w:t>
      </w:r>
      <w:r w:rsidRPr="003058E8">
        <w:rPr>
          <w:rFonts w:ascii="Times New Roman" w:eastAsia="標楷體" w:hAnsi="Times New Roman"/>
          <w:color w:val="000000" w:themeColor="text1"/>
          <w:sz w:val="28"/>
          <w:szCs w:val="28"/>
        </w:rPr>
        <w:t>，治療紀錄須有討論主題及內容之記載，且須有參加者之簽名。</w:t>
      </w:r>
      <w:r w:rsidRPr="003058E8">
        <w:rPr>
          <w:rFonts w:ascii="Times New Roman" w:eastAsia="標楷體" w:hAnsi="Times New Roman"/>
          <w:color w:val="000000" w:themeColor="text1"/>
          <w:sz w:val="28"/>
          <w:szCs w:val="28"/>
        </w:rPr>
        <w:t>(99/7/1)</w:t>
      </w:r>
    </w:p>
    <w:p w14:paraId="6A087AA1"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深度性團體心理治療</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每人次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intensive group psychotherapy</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45019C</w:t>
      </w:r>
    </w:p>
    <w:p w14:paraId="625570AA"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(1)</w:t>
      </w:r>
      <w:r w:rsidR="00274757" w:rsidRPr="003058E8">
        <w:rPr>
          <w:rFonts w:ascii="Times New Roman" w:eastAsia="標楷體" w:hAnsi="Times New Roman"/>
          <w:color w:val="000000" w:themeColor="text1"/>
          <w:sz w:val="28"/>
          <w:szCs w:val="28"/>
        </w:rPr>
        <w:t>須為封閉性團體，且須載明第幾次施行本項治療。</w:t>
      </w:r>
    </w:p>
    <w:p w14:paraId="02D02578"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須有治療目標及計畫。【計劃需促進健全化心理防衛機轉或有效適應技巧之發展，以解決內在衝突。】</w:t>
      </w:r>
    </w:p>
    <w:p w14:paraId="063A1BCD" w14:textId="77777777" w:rsidR="006E305F"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紀錄內容須有主題、具體大綱、過程及時間長短之記載。</w:t>
      </w:r>
    </w:p>
    <w:p w14:paraId="7E494B95" w14:textId="77777777" w:rsidR="000257EE" w:rsidRPr="003058E8" w:rsidRDefault="006E305F" w:rsidP="00AA0EEE">
      <w:pPr>
        <w:pStyle w:val="20"/>
        <w:snapToGrid w:val="0"/>
        <w:spacing w:line="600" w:lineRule="exact"/>
        <w:ind w:left="1740" w:hanging="4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治療時間至少</w:t>
      </w:r>
      <w:r w:rsidRPr="003058E8">
        <w:rPr>
          <w:rFonts w:ascii="Times New Roman" w:eastAsia="標楷體" w:hAnsi="Times New Roman"/>
          <w:color w:val="000000" w:themeColor="text1"/>
          <w:sz w:val="28"/>
          <w:szCs w:val="28"/>
        </w:rPr>
        <w:t>90</w:t>
      </w:r>
      <w:r w:rsidRPr="003058E8">
        <w:rPr>
          <w:rFonts w:ascii="Times New Roman" w:eastAsia="標楷體" w:hAnsi="Times New Roman"/>
          <w:color w:val="000000" w:themeColor="text1"/>
          <w:sz w:val="28"/>
          <w:szCs w:val="28"/>
        </w:rPr>
        <w:t>分鐘</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不含治療前準備及治療後整理之時間。</w:t>
      </w:r>
      <w:r w:rsidR="00C54EE9" w:rsidRPr="003058E8">
        <w:rPr>
          <w:rFonts w:ascii="Times New Roman" w:eastAsia="標楷體" w:hAnsi="Times New Roman"/>
          <w:color w:val="000000" w:themeColor="text1"/>
          <w:sz w:val="28"/>
          <w:szCs w:val="28"/>
        </w:rPr>
        <w:t>)</w:t>
      </w:r>
    </w:p>
    <w:p w14:paraId="5CE5883B" w14:textId="77777777" w:rsidR="000257EE" w:rsidRPr="003058E8" w:rsidRDefault="00274757" w:rsidP="00AA0EEE">
      <w:pPr>
        <w:spacing w:line="600" w:lineRule="exact"/>
        <w:ind w:firstLine="126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附註：各項紀錄內容舉例說明如下：</w:t>
      </w:r>
    </w:p>
    <w:p w14:paraId="6CA82CC0" w14:textId="77777777" w:rsidR="000257EE" w:rsidRPr="003058E8" w:rsidRDefault="00274757" w:rsidP="00AA0EEE">
      <w:pPr>
        <w:spacing w:line="600" w:lineRule="exact"/>
        <w:ind w:firstLineChars="550" w:firstLine="1540"/>
        <w:jc w:val="both"/>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2.</w:t>
      </w:r>
      <w:r w:rsidRPr="003058E8">
        <w:rPr>
          <w:rFonts w:ascii="Times New Roman" w:eastAsia="標楷體" w:hAnsi="Times New Roman"/>
          <w:color w:val="000000" w:themeColor="text1"/>
          <w:sz w:val="28"/>
          <w:szCs w:val="28"/>
        </w:rPr>
        <w:t>支持性心理治療：教導病患面對問題應如何處理。</w:t>
      </w:r>
    </w:p>
    <w:p w14:paraId="0AC9C27B" w14:textId="77777777" w:rsidR="000257EE" w:rsidRPr="003058E8" w:rsidRDefault="00274757" w:rsidP="00AA0EEE">
      <w:pPr>
        <w:spacing w:line="600" w:lineRule="exact"/>
        <w:ind w:leftChars="643" w:left="1823"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3.</w:t>
      </w:r>
      <w:r w:rsidRPr="003058E8">
        <w:rPr>
          <w:rFonts w:ascii="Times New Roman" w:eastAsia="標楷體" w:hAnsi="Times New Roman"/>
          <w:color w:val="000000" w:themeColor="text1"/>
          <w:sz w:val="28"/>
          <w:szCs w:val="28"/>
        </w:rPr>
        <w:t>特殊心理治療：具體例子為負向思考，如我一點用處都沒有；使用治療技巧如採用認知行為治療或給予同理等技巧，協助病患發展適應技能。</w:t>
      </w:r>
    </w:p>
    <w:p w14:paraId="79369E8E" w14:textId="77777777" w:rsidR="000257EE" w:rsidRPr="003058E8" w:rsidRDefault="00274757" w:rsidP="00AA0EEE">
      <w:pPr>
        <w:spacing w:line="600" w:lineRule="exact"/>
        <w:ind w:leftChars="643" w:left="1823"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3F6D9E6E" w14:textId="77777777" w:rsidR="000257EE" w:rsidRPr="003058E8" w:rsidRDefault="00274757" w:rsidP="00AA0EEE">
      <w:pPr>
        <w:spacing w:line="600" w:lineRule="exact"/>
        <w:ind w:leftChars="643" w:left="1823" w:hangingChars="100" w:hanging="28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5.</w:t>
      </w:r>
      <w:r w:rsidRPr="003058E8">
        <w:rPr>
          <w:rFonts w:ascii="Times New Roman" w:eastAsia="標楷體" w:hAnsi="Times New Roman"/>
          <w:color w:val="000000" w:themeColor="text1"/>
          <w:sz w:val="28"/>
          <w:szCs w:val="28"/>
        </w:rPr>
        <w:t>支持性團體心理治療：如討論昨天看的電影，討論內容為何？</w:t>
      </w:r>
      <w:r w:rsidRPr="003058E8">
        <w:rPr>
          <w:rFonts w:ascii="Times New Roman" w:eastAsia="標楷體" w:hAnsi="Times New Roman"/>
          <w:color w:val="000000" w:themeColor="text1"/>
          <w:sz w:val="28"/>
          <w:szCs w:val="28"/>
        </w:rPr>
        <w:t>(99/7/1)</w:t>
      </w:r>
    </w:p>
    <w:p w14:paraId="6B63AAB7" w14:textId="77777777" w:rsidR="000257EE" w:rsidRPr="003058E8" w:rsidRDefault="00274757" w:rsidP="00AA0EEE">
      <w:pPr>
        <w:pStyle w:val="af1"/>
        <w:snapToGrid w:val="0"/>
        <w:spacing w:line="600" w:lineRule="exact"/>
        <w:ind w:left="1418" w:hanging="938"/>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活動治療、康樂治療、職能治療及產業治療之申報，宜配合其他申報之治療項目合併考慮其合理性。審查時應考量專業人力、專業訓練、病情需要及治療模式。</w:t>
      </w:r>
    </w:p>
    <w:p w14:paraId="699916A1" w14:textId="77777777" w:rsidR="000257EE" w:rsidRPr="003058E8" w:rsidRDefault="00274757" w:rsidP="00AA0EEE">
      <w:pPr>
        <w:snapToGrid w:val="0"/>
        <w:spacing w:line="600" w:lineRule="exact"/>
        <w:ind w:left="1442"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精神科加護病房及急診之個案是否可申報康樂治療、活動治療及住院病人特別處理費</w:t>
      </w:r>
      <w:r w:rsidRPr="003058E8">
        <w:rPr>
          <w:rFonts w:ascii="Times New Roman" w:eastAsia="標楷體" w:hAnsi="Times New Roman"/>
          <w:color w:val="000000" w:themeColor="text1"/>
          <w:kern w:val="3"/>
          <w:sz w:val="28"/>
        </w:rPr>
        <w:t>(45037A</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45038B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45039C)</w:t>
      </w:r>
      <w:r w:rsidRPr="003058E8">
        <w:rPr>
          <w:rFonts w:ascii="Times New Roman" w:eastAsia="標楷體" w:hAnsi="Times New Roman"/>
          <w:color w:val="000000" w:themeColor="text1"/>
          <w:kern w:val="3"/>
          <w:sz w:val="28"/>
        </w:rPr>
        <w:t>等精神治療費用，應</w:t>
      </w:r>
      <w:r w:rsidRPr="003058E8">
        <w:rPr>
          <w:rFonts w:ascii="Times New Roman" w:eastAsia="標楷體" w:hAnsi="Times New Roman"/>
          <w:color w:val="000000" w:themeColor="text1"/>
          <w:sz w:val="28"/>
        </w:rPr>
        <w:t>依病情需要及實際治療執行情形，核實申報。</w:t>
      </w:r>
    </w:p>
    <w:p w14:paraId="31060AE9" w14:textId="77777777" w:rsidR="000257EE" w:rsidRPr="003058E8" w:rsidRDefault="00274757" w:rsidP="00AA0EEE">
      <w:pPr>
        <w:pStyle w:val="af1"/>
        <w:snapToGrid w:val="0"/>
        <w:spacing w:line="600" w:lineRule="exact"/>
        <w:ind w:left="1134" w:hanging="65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審查藥物治療醫療費用時，應考量病情及藥物劑量之適當性。藥物治療特別處理費</w:t>
      </w:r>
      <w:r w:rsidRPr="003058E8">
        <w:rPr>
          <w:rFonts w:ascii="Times New Roman" w:eastAsia="標楷體" w:hAnsi="Times New Roman"/>
          <w:color w:val="000000" w:themeColor="text1"/>
          <w:kern w:val="3"/>
          <w:sz w:val="28"/>
        </w:rPr>
        <w:t>(45034A,45035B,45036C)</w:t>
      </w:r>
      <w:r w:rsidRPr="003058E8">
        <w:rPr>
          <w:rFonts w:ascii="Times New Roman" w:eastAsia="標楷體" w:hAnsi="Times New Roman"/>
          <w:color w:val="000000" w:themeColor="text1"/>
          <w:kern w:val="3"/>
          <w:sz w:val="28"/>
        </w:rPr>
        <w:t>限對接受藥物治療有抗拒或不合作之個案申報。</w:t>
      </w:r>
    </w:p>
    <w:p w14:paraId="4FDD601D"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腦波、電腦斷層檢查，以及腦圖譜分析</w:t>
      </w:r>
      <w:r w:rsidRPr="003058E8">
        <w:rPr>
          <w:rFonts w:ascii="Times New Roman" w:eastAsia="標楷體" w:hAnsi="Times New Roman"/>
          <w:color w:val="000000" w:themeColor="text1"/>
          <w:kern w:val="3"/>
          <w:sz w:val="28"/>
        </w:rPr>
        <w:t>(45079C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45080B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45081C)</w:t>
      </w:r>
      <w:r w:rsidRPr="003058E8">
        <w:rPr>
          <w:rFonts w:ascii="Times New Roman" w:eastAsia="標楷體" w:hAnsi="Times New Roman"/>
          <w:color w:val="000000" w:themeColor="text1"/>
          <w:kern w:val="3"/>
          <w:sz w:val="28"/>
        </w:rPr>
        <w:t>等非例行性檢查項目，應審慎評估其使用之適用條件；僅為研究用途等非屬於必要之治療範圍之內者，不宜申報。</w:t>
      </w:r>
    </w:p>
    <w:p w14:paraId="7ABD1FB5"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酒癮、藥癮所引起之併發症依規定為健保給付項目，但屬於戒酒癮、</w:t>
      </w:r>
      <w:r w:rsidRPr="003058E8">
        <w:rPr>
          <w:rFonts w:ascii="Times New Roman" w:eastAsia="標楷體" w:hAnsi="Times New Roman"/>
          <w:color w:val="000000" w:themeColor="text1"/>
          <w:kern w:val="3"/>
          <w:sz w:val="28"/>
        </w:rPr>
        <w:lastRenderedPageBreak/>
        <w:t>戒藥癮為健保不給付之項目，醫療院所申報酒癮、藥癮引起併發症之常規性檢查，專審醫師應嚴加審查其必要性，申報時須附有完整檢查資料，以避免造成醫療資源之浪費。</w:t>
      </w:r>
    </w:p>
    <w:p w14:paraId="44766787" w14:textId="77777777" w:rsidR="000257EE" w:rsidRPr="003058E8" w:rsidRDefault="00274757" w:rsidP="00AA0EEE">
      <w:pPr>
        <w:pStyle w:val="af1"/>
        <w:snapToGrid w:val="0"/>
        <w:spacing w:line="600" w:lineRule="exact"/>
        <w:ind w:left="1079" w:hanging="599"/>
        <w:jc w:val="both"/>
        <w:rPr>
          <w:rFonts w:ascii="Times New Roman" w:hAnsi="Times New Roman"/>
          <w:color w:val="000000" w:themeColor="text1"/>
        </w:rPr>
      </w:pP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kern w:val="3"/>
          <w:sz w:val="28"/>
          <w:szCs w:val="28"/>
        </w:rPr>
        <w:t>十</w:t>
      </w:r>
      <w:r w:rsidRPr="003058E8">
        <w:rPr>
          <w:rFonts w:ascii="Times New Roman" w:eastAsia="標楷體" w:hAnsi="Times New Roman"/>
          <w:color w:val="000000" w:themeColor="text1"/>
          <w:kern w:val="3"/>
          <w:sz w:val="28"/>
          <w:szCs w:val="28"/>
        </w:rPr>
        <w:t>)</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，申報時以「每次」為依據，間隔時間原則不得少於兩週，病情特殊亦不得少於一週，並需檢附檢查紀錄報告。</w:t>
      </w:r>
      <w:r w:rsidRPr="003058E8">
        <w:rPr>
          <w:rFonts w:ascii="Times New Roman" w:eastAsia="標楷體" w:hAnsi="Times New Roman"/>
          <w:color w:val="000000" w:themeColor="text1"/>
          <w:sz w:val="28"/>
          <w:szCs w:val="28"/>
        </w:rPr>
        <w:t>(95/7/15)</w:t>
      </w:r>
    </w:p>
    <w:p w14:paraId="0D6E7ACA"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「人格特質評鑑」</w:t>
      </w:r>
      <w:r w:rsidRPr="003058E8">
        <w:rPr>
          <w:rFonts w:ascii="Times New Roman" w:eastAsia="標楷體" w:hAnsi="Times New Roman"/>
          <w:color w:val="000000" w:themeColor="text1"/>
          <w:kern w:val="3"/>
          <w:sz w:val="28"/>
        </w:rPr>
        <w:t>(45055C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45056B</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45057C)</w:t>
      </w:r>
      <w:r w:rsidRPr="003058E8">
        <w:rPr>
          <w:rFonts w:ascii="Times New Roman" w:eastAsia="標楷體" w:hAnsi="Times New Roman"/>
          <w:color w:val="000000" w:themeColor="text1"/>
          <w:kern w:val="3"/>
          <w:sz w:val="28"/>
        </w:rPr>
        <w:t>在住院或門診病患診療過程中，視病情診斷及治療需要而由精神科醫師或臨床心理師施行，申報時以「每次」為依據，並需檢附評鑑紀錄報告。</w:t>
      </w:r>
    </w:p>
    <w:p w14:paraId="62695B91" w14:textId="77777777" w:rsidR="003669B2" w:rsidRPr="003058E8" w:rsidRDefault="00274757" w:rsidP="00AA0EEE">
      <w:pPr>
        <w:pStyle w:val="af1"/>
        <w:snapToGrid w:val="0"/>
        <w:spacing w:line="600" w:lineRule="exact"/>
        <w:ind w:left="1418" w:hanging="938"/>
        <w:jc w:val="both"/>
        <w:rPr>
          <w:rFonts w:ascii="Times New Roman" w:hAnsi="Times New Roman"/>
          <w:color w:val="000000" w:themeColor="text1"/>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對兒童、智能不足、失智、老年失智、思覺失調症等病患之主要照顧者施行治療，檢附具體之家族治療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特殊心理治療紀錄者，得申報家族治療</w:t>
      </w:r>
      <w:r w:rsidR="005223DF" w:rsidRPr="003058E8">
        <w:rPr>
          <w:rFonts w:ascii="Times New Roman" w:eastAsia="標楷體" w:hAnsi="Times New Roman"/>
          <w:color w:val="000000" w:themeColor="text1"/>
          <w:sz w:val="28"/>
          <w:szCs w:val="28"/>
        </w:rPr>
        <w:t>或</w:t>
      </w:r>
      <w:r w:rsidRPr="003058E8">
        <w:rPr>
          <w:rFonts w:ascii="Times New Roman" w:eastAsia="標楷體" w:hAnsi="Times New Roman"/>
          <w:color w:val="000000" w:themeColor="text1"/>
          <w:sz w:val="28"/>
          <w:szCs w:val="28"/>
        </w:rPr>
        <w:t>特殊心理治療。</w:t>
      </w:r>
      <w:r w:rsidRPr="003058E8">
        <w:rPr>
          <w:rFonts w:ascii="Times New Roman" w:eastAsia="標楷體" w:hAnsi="Times New Roman"/>
          <w:color w:val="000000" w:themeColor="text1"/>
          <w:sz w:val="28"/>
          <w:szCs w:val="28"/>
        </w:rPr>
        <w:t>(95/7/15)(103/8/1)</w:t>
      </w:r>
      <w:r w:rsidRPr="003058E8">
        <w:rPr>
          <w:rFonts w:ascii="Times New Roman" w:hAnsi="Times New Roman"/>
          <w:color w:val="000000" w:themeColor="text1"/>
          <w:sz w:val="28"/>
          <w:szCs w:val="28"/>
        </w:rPr>
        <w:t>(104/1/1)</w:t>
      </w:r>
      <w:r w:rsidR="005223DF" w:rsidRPr="003058E8">
        <w:rPr>
          <w:rFonts w:ascii="Times New Roman" w:hAnsi="Times New Roman"/>
          <w:color w:val="000000" w:themeColor="text1"/>
          <w:sz w:val="28"/>
          <w:szCs w:val="28"/>
        </w:rPr>
        <w:t xml:space="preserve"> (106/1/1)</w:t>
      </w:r>
    </w:p>
    <w:p w14:paraId="7EEAAEC0" w14:textId="77777777" w:rsidR="003724E3" w:rsidRPr="003058E8" w:rsidRDefault="003724E3" w:rsidP="00AA0EEE">
      <w:pPr>
        <w:spacing w:line="600" w:lineRule="exact"/>
        <w:ind w:leftChars="178" w:left="1561" w:hangingChars="405" w:hanging="1134"/>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十三</w:t>
      </w:r>
      <w:r w:rsidRPr="003058E8">
        <w:rPr>
          <w:rFonts w:ascii="Times New Roman" w:eastAsia="標楷體" w:hAnsi="Times New Roman"/>
          <w:color w:val="000000" w:themeColor="text1"/>
          <w:sz w:val="28"/>
          <w:szCs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「全民健康保險醫療服務給付項目及支付標準」訂有編號</w:t>
      </w:r>
      <w:r w:rsidRPr="003058E8">
        <w:rPr>
          <w:rFonts w:ascii="Times New Roman" w:eastAsia="標楷體" w:hAnsi="Times New Roman"/>
          <w:color w:val="000000" w:themeColor="text1"/>
          <w:sz w:val="28"/>
          <w:szCs w:val="28"/>
        </w:rPr>
        <w:t>:45046C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45098C</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45099C</w:t>
      </w:r>
      <w:r w:rsidRPr="003058E8">
        <w:rPr>
          <w:rFonts w:ascii="Times New Roman" w:eastAsia="標楷體" w:hAnsi="Times New Roman"/>
          <w:color w:val="000000" w:themeColor="text1"/>
          <w:sz w:val="28"/>
          <w:szCs w:val="28"/>
        </w:rPr>
        <w:t>「生理心理功能檢查」、</w:t>
      </w:r>
      <w:r w:rsidRPr="003058E8">
        <w:rPr>
          <w:rFonts w:ascii="Times New Roman" w:eastAsia="標楷體" w:hAnsi="Times New Roman"/>
          <w:color w:val="000000" w:themeColor="text1"/>
          <w:sz w:val="28"/>
          <w:szCs w:val="28"/>
        </w:rPr>
        <w:t>45052C</w:t>
      </w:r>
      <w:r w:rsidRPr="003058E8">
        <w:rPr>
          <w:rFonts w:ascii="Times New Roman" w:eastAsia="標楷體" w:hAnsi="Times New Roman"/>
          <w:color w:val="000000" w:themeColor="text1"/>
          <w:sz w:val="28"/>
          <w:szCs w:val="28"/>
        </w:rPr>
        <w:t>「智能評鑑</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每次</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」及</w:t>
      </w:r>
      <w:r w:rsidRPr="003058E8">
        <w:rPr>
          <w:rFonts w:ascii="Times New Roman" w:eastAsia="標楷體" w:hAnsi="Times New Roman"/>
          <w:color w:val="000000" w:themeColor="text1"/>
          <w:sz w:val="28"/>
          <w:szCs w:val="28"/>
        </w:rPr>
        <w:t xml:space="preserve"> 45058C</w:t>
      </w:r>
      <w:r w:rsidRPr="003058E8">
        <w:rPr>
          <w:rFonts w:ascii="Times New Roman" w:eastAsia="標楷體" w:hAnsi="Times New Roman"/>
          <w:color w:val="000000" w:themeColor="text1"/>
          <w:sz w:val="28"/>
          <w:szCs w:val="28"/>
        </w:rPr>
        <w:t>「心理測驗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全套</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」認知功能測驗相關診療項目，由醫師依病患病情需要擇用適當之評估測驗量表，包括「魏氏成人智力測驗」等各種量表。</w:t>
      </w:r>
      <w:r w:rsidRPr="003058E8">
        <w:rPr>
          <w:rFonts w:ascii="Times New Roman" w:eastAsia="標楷體" w:hAnsi="Times New Roman"/>
          <w:color w:val="000000" w:themeColor="text1"/>
          <w:sz w:val="28"/>
          <w:szCs w:val="28"/>
        </w:rPr>
        <w:t xml:space="preserve"> </w:t>
      </w:r>
    </w:p>
    <w:p w14:paraId="0C3EFD3B" w14:textId="77777777" w:rsidR="003724E3" w:rsidRPr="003058E8" w:rsidRDefault="003724E3" w:rsidP="00AA0EEE">
      <w:pPr>
        <w:spacing w:line="600" w:lineRule="exact"/>
        <w:ind w:leftChars="532" w:left="1560" w:hangingChars="101" w:hanging="283"/>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p>
    <w:p w14:paraId="67856F1D" w14:textId="77777777" w:rsidR="003724E3" w:rsidRPr="003058E8" w:rsidRDefault="003724E3" w:rsidP="00AA0EEE">
      <w:pPr>
        <w:spacing w:line="600" w:lineRule="exact"/>
        <w:ind w:left="852" w:firstLineChars="303" w:firstLine="848"/>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(1)</w:t>
      </w:r>
      <w:r w:rsidRPr="003058E8">
        <w:rPr>
          <w:rFonts w:ascii="Times New Roman" w:eastAsia="標楷體" w:hAnsi="Times New Roman"/>
          <w:color w:val="000000" w:themeColor="text1"/>
          <w:sz w:val="28"/>
          <w:szCs w:val="28"/>
        </w:rPr>
        <w:t>病人重測要於病歷註明理由。</w:t>
      </w:r>
    </w:p>
    <w:p w14:paraId="05048B99" w14:textId="77777777" w:rsidR="003724E3" w:rsidRPr="003058E8" w:rsidRDefault="003724E3" w:rsidP="00AA0EEE">
      <w:pPr>
        <w:pStyle w:val="af1"/>
        <w:snapToGrid w:val="0"/>
        <w:spacing w:line="600" w:lineRule="exact"/>
        <w:ind w:left="2127" w:hanging="426"/>
        <w:jc w:val="both"/>
        <w:rPr>
          <w:rFonts w:ascii="Times New Roman" w:hAnsi="Times New Roman"/>
          <w:color w:val="000000" w:themeColor="text1"/>
          <w:sz w:val="28"/>
          <w:szCs w:val="28"/>
        </w:rPr>
      </w:pP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務必要符合任何精神科的測驗、量表，必須本人親自執行，不可僅由家屬或他人代理回答</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覆</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3C072F" w:rsidRPr="003058E8">
        <w:rPr>
          <w:rFonts w:ascii="Times New Roman" w:eastAsia="標楷體" w:hAnsi="Times New Roman"/>
          <w:color w:val="000000" w:themeColor="text1"/>
          <w:sz w:val="28"/>
          <w:szCs w:val="28"/>
        </w:rPr>
        <w:t>109/5/1</w:t>
      </w:r>
      <w:r w:rsidRPr="003058E8">
        <w:rPr>
          <w:rFonts w:ascii="Times New Roman" w:eastAsia="標楷體" w:hAnsi="Times New Roman"/>
          <w:color w:val="000000" w:themeColor="text1"/>
          <w:sz w:val="28"/>
          <w:szCs w:val="28"/>
        </w:rPr>
        <w:t>)</w:t>
      </w:r>
    </w:p>
    <w:p w14:paraId="1A6C1AD1" w14:textId="77777777" w:rsidR="000257EE" w:rsidRPr="003058E8" w:rsidRDefault="003669B2" w:rsidP="00AA0EEE">
      <w:pPr>
        <w:widowControl/>
        <w:suppressAutoHyphens w:val="0"/>
        <w:spacing w:line="240" w:lineRule="auto"/>
        <w:jc w:val="both"/>
        <w:rPr>
          <w:rFonts w:ascii="Times New Roman" w:eastAsia="全真楷書" w:hAnsi="Times New Roman"/>
          <w:color w:val="000000" w:themeColor="text1"/>
          <w:sz w:val="28"/>
          <w:szCs w:val="28"/>
        </w:rPr>
      </w:pPr>
      <w:r w:rsidRPr="003058E8">
        <w:rPr>
          <w:rFonts w:ascii="Times New Roman" w:hAnsi="Times New Roman"/>
          <w:color w:val="000000" w:themeColor="text1"/>
          <w:sz w:val="28"/>
          <w:szCs w:val="28"/>
        </w:rPr>
        <w:br w:type="page"/>
      </w:r>
    </w:p>
    <w:p w14:paraId="404D7A2D" w14:textId="77777777" w:rsidR="000257EE" w:rsidRPr="003058E8" w:rsidRDefault="00274757" w:rsidP="00AA0EEE">
      <w:pPr>
        <w:pStyle w:val="aff6"/>
        <w:rPr>
          <w:rFonts w:ascii="Times New Roman" w:hAnsi="Times New Roman"/>
          <w:color w:val="000000" w:themeColor="text1"/>
        </w:rPr>
      </w:pPr>
      <w:bookmarkStart w:id="84" w:name="_Toc148604483"/>
      <w:r w:rsidRPr="003058E8">
        <w:rPr>
          <w:rFonts w:ascii="Times New Roman" w:hAnsi="Times New Roman"/>
          <w:color w:val="000000" w:themeColor="text1"/>
        </w:rPr>
        <w:lastRenderedPageBreak/>
        <w:t>十四、</w:t>
      </w:r>
      <w:r w:rsidR="00620FE0"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復健科</w:t>
      </w:r>
      <w:bookmarkEnd w:id="84"/>
    </w:p>
    <w:p w14:paraId="7754D74D"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門診復健治療依病情需要核實申報，且每療程以不超過六次為原則；至於同一療程之認定，如有疑義則由審查醫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專業認定之。</w:t>
      </w:r>
      <w:r w:rsidRPr="003058E8">
        <w:rPr>
          <w:rFonts w:ascii="Times New Roman" w:eastAsia="標楷體" w:hAnsi="Times New Roman"/>
          <w:color w:val="000000" w:themeColor="text1"/>
          <w:kern w:val="3"/>
          <w:sz w:val="28"/>
        </w:rPr>
        <w:t>(102/3/1)</w:t>
      </w:r>
    </w:p>
    <w:p w14:paraId="0CD4A5B4"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注意申請時每月簡單、中度、複雜治療等各種治療等級之費用件數有無不正常比率，其比較方式：</w:t>
      </w:r>
      <w:r w:rsidRPr="003058E8">
        <w:rPr>
          <w:rFonts w:ascii="Times New Roman" w:eastAsia="標楷體" w:hAnsi="Times New Roman"/>
          <w:color w:val="000000" w:themeColor="text1"/>
          <w:kern w:val="3"/>
          <w:sz w:val="28"/>
        </w:rPr>
        <w:t>(97/5/1)</w:t>
      </w:r>
    </w:p>
    <w:p w14:paraId="54E5A043" w14:textId="77777777" w:rsidR="000257EE" w:rsidRPr="003058E8" w:rsidRDefault="00274757" w:rsidP="00AA0EEE">
      <w:pPr>
        <w:snapToGrid w:val="0"/>
        <w:spacing w:line="600" w:lineRule="exact"/>
        <w:ind w:left="1319" w:hanging="280"/>
        <w:jc w:val="both"/>
        <w:rPr>
          <w:rFonts w:ascii="Times New Roman" w:hAnsi="Times New Roman"/>
          <w:color w:val="000000" w:themeColor="text1"/>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以該醫療院所過去至少三個月</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最好一年</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之各治療等級治療件數及費用占率參考，有無不正常比率。</w:t>
      </w:r>
    </w:p>
    <w:p w14:paraId="08421B30" w14:textId="77777777" w:rsidR="000257EE" w:rsidRPr="003058E8" w:rsidRDefault="00274757" w:rsidP="00AA0EEE">
      <w:pPr>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與其他基層院所比較，其所列報各治療等級件數及費用占率，有無不正常比率。</w:t>
      </w:r>
    </w:p>
    <w:p w14:paraId="6B19A2AD"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物理治療、職能治療、語言治療等各類復健治療，應視病情輕重施行之，</w:t>
      </w:r>
      <w:r w:rsidRPr="003058E8">
        <w:rPr>
          <w:rFonts w:ascii="Times New Roman" w:eastAsia="標楷體" w:hAnsi="Times New Roman"/>
          <w:color w:val="000000" w:themeColor="text1"/>
          <w:sz w:val="28"/>
        </w:rPr>
        <w:t>每日各限申報一次，申報時，應附醫師復健處方、實際治療日期、明確診斷、相關病歷摘要影本及治療記錄。</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雖已排定時間而病患未接受治療，不得申報費用</w:t>
      </w:r>
      <w:r w:rsidRPr="003058E8">
        <w:rPr>
          <w:rFonts w:ascii="Times New Roman" w:eastAsia="標楷體" w:hAnsi="Times New Roman"/>
          <w:color w:val="000000" w:themeColor="text1"/>
          <w:sz w:val="28"/>
        </w:rPr>
        <w:t>)(100/1/1)</w:t>
      </w:r>
    </w:p>
    <w:p w14:paraId="5182C76D"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同一治療部位不得重覆使用類別類似的儀器。</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如紅外線與熱敷同時使用</w:t>
      </w:r>
      <w:r w:rsidRPr="003058E8">
        <w:rPr>
          <w:rFonts w:ascii="Times New Roman" w:eastAsia="標楷體" w:hAnsi="Times New Roman"/>
          <w:color w:val="000000" w:themeColor="text1"/>
          <w:kern w:val="3"/>
          <w:sz w:val="28"/>
        </w:rPr>
        <w:t>) (</w:t>
      </w:r>
      <w:r w:rsidRPr="003058E8">
        <w:rPr>
          <w:rFonts w:ascii="Times New Roman" w:eastAsia="標楷體" w:hAnsi="Times New Roman"/>
          <w:color w:val="000000" w:themeColor="text1"/>
          <w:kern w:val="3"/>
          <w:sz w:val="28"/>
        </w:rPr>
        <w:t>詳附表十二</w:t>
      </w:r>
      <w:r w:rsidRPr="003058E8">
        <w:rPr>
          <w:rFonts w:ascii="Times New Roman" w:eastAsia="標楷體" w:hAnsi="Times New Roman"/>
          <w:color w:val="000000" w:themeColor="text1"/>
          <w:kern w:val="3"/>
          <w:sz w:val="28"/>
        </w:rPr>
        <w:t>)(102/3/1)</w:t>
      </w:r>
    </w:p>
    <w:p w14:paraId="21296EC0" w14:textId="77777777" w:rsidR="000257EE" w:rsidRPr="003058E8" w:rsidRDefault="00274757" w:rsidP="00AA0EEE">
      <w:pPr>
        <w:pStyle w:val="af1"/>
        <w:snapToGrid w:val="0"/>
        <w:spacing w:line="600" w:lineRule="exact"/>
        <w:ind w:left="1134" w:hanging="65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41005C</w:t>
      </w:r>
      <w:r w:rsidRPr="003058E8">
        <w:rPr>
          <w:rFonts w:ascii="Times New Roman" w:eastAsia="標楷體" w:hAnsi="Times New Roman"/>
          <w:color w:val="000000" w:themeColor="text1"/>
          <w:kern w:val="3"/>
          <w:sz w:val="28"/>
        </w:rPr>
        <w:t>時，第一塊肌肉依支付點數申報，第二塊肌肉以後依支付點數之一半計算，最多五塊肌肉，其餘不計。</w:t>
      </w:r>
    </w:p>
    <w:p w14:paraId="4D8A8089" w14:textId="77777777" w:rsidR="000257EE" w:rsidRPr="003058E8" w:rsidRDefault="00274757" w:rsidP="00AA0EEE">
      <w:pPr>
        <w:snapToGrid w:val="0"/>
        <w:spacing w:line="600" w:lineRule="exact"/>
        <w:ind w:left="1183" w:hanging="62"/>
        <w:jc w:val="both"/>
        <w:rPr>
          <w:rFonts w:ascii="Times New Roman" w:hAnsi="Times New Roman"/>
          <w:color w:val="000000" w:themeColor="text1"/>
        </w:rPr>
      </w:pPr>
      <w:r w:rsidRPr="003058E8">
        <w:rPr>
          <w:rFonts w:ascii="Times New Roman" w:eastAsia="標楷體" w:hAnsi="Times New Roman"/>
          <w:color w:val="000000" w:themeColor="text1"/>
          <w:kern w:val="3"/>
          <w:sz w:val="28"/>
        </w:rPr>
        <w:t>同一病患同一治療部位至多三個月申報一次，且申報時應附治療</w:t>
      </w:r>
      <w:r w:rsidRPr="003058E8">
        <w:rPr>
          <w:rFonts w:ascii="Times New Roman" w:eastAsia="標楷體" w:hAnsi="Times New Roman"/>
          <w:color w:val="000000" w:themeColor="text1"/>
          <w:sz w:val="28"/>
        </w:rPr>
        <w:t>記錄。</w:t>
      </w:r>
    </w:p>
    <w:p w14:paraId="5571D7DE" w14:textId="3584E26A" w:rsidR="000257EE" w:rsidRPr="003058E8" w:rsidRDefault="00274757" w:rsidP="00AA0EEE">
      <w:pPr>
        <w:pStyle w:val="af1"/>
        <w:snapToGrid w:val="0"/>
        <w:spacing w:line="600" w:lineRule="exact"/>
        <w:ind w:left="1134" w:hanging="654"/>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實施</w:t>
      </w:r>
      <w:r w:rsidRPr="003058E8">
        <w:rPr>
          <w:rFonts w:ascii="Times New Roman" w:eastAsia="標楷體" w:hAnsi="Times New Roman"/>
          <w:color w:val="000000" w:themeColor="text1"/>
          <w:kern w:val="3"/>
          <w:sz w:val="28"/>
        </w:rPr>
        <w:t>41006B</w:t>
      </w:r>
      <w:r w:rsidRPr="003058E8">
        <w:rPr>
          <w:rFonts w:ascii="Times New Roman" w:eastAsia="標楷體" w:hAnsi="Times New Roman"/>
          <w:color w:val="000000" w:themeColor="text1"/>
          <w:kern w:val="3"/>
          <w:sz w:val="28"/>
        </w:rPr>
        <w:t>等速肌力檢查時，同一病患治療期間，一個月限申報一</w:t>
      </w:r>
      <w:r w:rsidRPr="003058E8">
        <w:rPr>
          <w:rFonts w:ascii="Times New Roman" w:eastAsia="標楷體" w:hAnsi="Times New Roman"/>
          <w:color w:val="000000" w:themeColor="text1"/>
          <w:sz w:val="28"/>
        </w:rPr>
        <w:t>次，同一治療期間，至多申報三次，</w:t>
      </w:r>
      <w:r w:rsidR="009A6749" w:rsidRPr="003058E8">
        <w:rPr>
          <w:rFonts w:ascii="Times New Roman" w:eastAsia="標楷體" w:hAnsi="Times New Roman"/>
          <w:color w:val="000000" w:themeColor="text1"/>
          <w:sz w:val="28"/>
        </w:rPr>
        <w:t>(</w:t>
      </w:r>
      <w:r w:rsidR="009A6749" w:rsidRPr="003058E8">
        <w:rPr>
          <w:rFonts w:ascii="Times New Roman" w:eastAsia="標楷體" w:hAnsi="Times New Roman"/>
          <w:color w:val="000000" w:themeColor="text1"/>
          <w:sz w:val="28"/>
        </w:rPr>
        <w:t>本條文自</w:t>
      </w:r>
      <w:r w:rsidR="009A6749" w:rsidRPr="003058E8">
        <w:rPr>
          <w:rFonts w:ascii="Times New Roman" w:eastAsia="標楷體" w:hAnsi="Times New Roman"/>
          <w:color w:val="000000" w:themeColor="text1"/>
          <w:sz w:val="28"/>
        </w:rPr>
        <w:t>112</w:t>
      </w:r>
      <w:r w:rsidR="009A6749" w:rsidRPr="003058E8">
        <w:rPr>
          <w:rFonts w:ascii="Times New Roman" w:eastAsia="標楷體" w:hAnsi="Times New Roman"/>
          <w:color w:val="000000" w:themeColor="text1"/>
          <w:sz w:val="28"/>
        </w:rPr>
        <w:t>年</w:t>
      </w:r>
      <w:r w:rsidR="009A6749" w:rsidRPr="003058E8">
        <w:rPr>
          <w:rFonts w:ascii="Times New Roman" w:eastAsia="標楷體" w:hAnsi="Times New Roman"/>
          <w:color w:val="000000" w:themeColor="text1"/>
          <w:sz w:val="28"/>
        </w:rPr>
        <w:t>7</w:t>
      </w:r>
      <w:r w:rsidR="009A6749" w:rsidRPr="003058E8">
        <w:rPr>
          <w:rFonts w:ascii="Times New Roman" w:eastAsia="標楷體" w:hAnsi="Times New Roman"/>
          <w:color w:val="000000" w:themeColor="text1"/>
          <w:sz w:val="28"/>
        </w:rPr>
        <w:t>月</w:t>
      </w:r>
      <w:r w:rsidR="009A6749" w:rsidRPr="003058E8">
        <w:rPr>
          <w:rFonts w:ascii="Times New Roman" w:eastAsia="標楷體" w:hAnsi="Times New Roman"/>
          <w:color w:val="000000" w:themeColor="text1"/>
          <w:sz w:val="28"/>
        </w:rPr>
        <w:t>1</w:t>
      </w:r>
      <w:r w:rsidR="009A6749" w:rsidRPr="003058E8">
        <w:rPr>
          <w:rFonts w:ascii="Times New Roman" w:eastAsia="標楷體" w:hAnsi="Times New Roman"/>
          <w:color w:val="000000" w:themeColor="text1"/>
          <w:sz w:val="28"/>
        </w:rPr>
        <w:t>日移列支付標準，爰自</w:t>
      </w:r>
      <w:r w:rsidR="009A6749" w:rsidRPr="003058E8">
        <w:rPr>
          <w:rFonts w:ascii="Times New Roman" w:eastAsia="標楷體" w:hAnsi="Times New Roman"/>
          <w:color w:val="000000" w:themeColor="text1"/>
          <w:sz w:val="28"/>
        </w:rPr>
        <w:t>114</w:t>
      </w:r>
      <w:r w:rsidR="009A6749" w:rsidRPr="003058E8">
        <w:rPr>
          <w:rFonts w:ascii="Times New Roman" w:eastAsia="標楷體" w:hAnsi="Times New Roman"/>
          <w:color w:val="000000" w:themeColor="text1"/>
          <w:sz w:val="28"/>
        </w:rPr>
        <w:t>年</w:t>
      </w:r>
      <w:r w:rsidR="009A6749" w:rsidRPr="003058E8">
        <w:rPr>
          <w:rFonts w:ascii="Times New Roman" w:eastAsia="標楷體" w:hAnsi="Times New Roman"/>
          <w:color w:val="000000" w:themeColor="text1"/>
          <w:sz w:val="28"/>
        </w:rPr>
        <w:t>7</w:t>
      </w:r>
      <w:r w:rsidR="009A6749" w:rsidRPr="003058E8">
        <w:rPr>
          <w:rFonts w:ascii="Times New Roman" w:eastAsia="標楷體" w:hAnsi="Times New Roman"/>
          <w:color w:val="000000" w:themeColor="text1"/>
          <w:sz w:val="28"/>
        </w:rPr>
        <w:t>月</w:t>
      </w:r>
      <w:r w:rsidR="009A6749" w:rsidRPr="003058E8">
        <w:rPr>
          <w:rFonts w:ascii="Times New Roman" w:eastAsia="標楷體" w:hAnsi="Times New Roman"/>
          <w:color w:val="000000" w:themeColor="text1"/>
          <w:sz w:val="28"/>
        </w:rPr>
        <w:t>1</w:t>
      </w:r>
      <w:r w:rsidR="009A6749" w:rsidRPr="003058E8">
        <w:rPr>
          <w:rFonts w:ascii="Times New Roman" w:eastAsia="標楷體" w:hAnsi="Times New Roman"/>
          <w:color w:val="000000" w:themeColor="text1"/>
          <w:sz w:val="28"/>
        </w:rPr>
        <w:t>日刪除</w:t>
      </w:r>
      <w:r w:rsidR="009A6749"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進行兩側性評估時，若兩側皆有病</w:t>
      </w:r>
      <w:r w:rsidRPr="003058E8">
        <w:rPr>
          <w:rFonts w:ascii="Times New Roman" w:eastAsia="標楷體" w:hAnsi="Times New Roman"/>
          <w:color w:val="000000" w:themeColor="text1"/>
          <w:sz w:val="28"/>
        </w:rPr>
        <w:lastRenderedPageBreak/>
        <w:t>變時各依支付點數計算，僅一側有病變時，則患側依支付點數計算，另一側依支付點數一半計算，且審查費用需要時應附報告。</w:t>
      </w:r>
    </w:p>
    <w:p w14:paraId="0B734029" w14:textId="77777777" w:rsidR="000257EE" w:rsidRPr="003058E8" w:rsidRDefault="00274757" w:rsidP="00AA0EEE">
      <w:pPr>
        <w:pStyle w:val="af1"/>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復健</w:t>
      </w:r>
      <w:r w:rsidRPr="003058E8">
        <w:rPr>
          <w:rFonts w:ascii="Times New Roman" w:eastAsia="標楷體" w:hAnsi="Times New Roman"/>
          <w:color w:val="000000" w:themeColor="text1"/>
          <w:sz w:val="28"/>
        </w:rPr>
        <w:t>治療，使</w:t>
      </w:r>
      <w:r w:rsidRPr="003058E8">
        <w:rPr>
          <w:rFonts w:ascii="Times New Roman" w:eastAsia="標楷體" w:hAnsi="Times New Roman"/>
          <w:color w:val="000000" w:themeColor="text1"/>
          <w:kern w:val="3"/>
          <w:sz w:val="28"/>
        </w:rPr>
        <w:t>用紅外線及紫外線治療時，不得以</w:t>
      </w:r>
      <w:r w:rsidR="004C6F03" w:rsidRPr="003058E8">
        <w:rPr>
          <w:rFonts w:ascii="Times New Roman" w:eastAsia="標楷體" w:hAnsi="Times New Roman"/>
          <w:color w:val="000000" w:themeColor="text1"/>
          <w:kern w:val="3"/>
          <w:sz w:val="28"/>
        </w:rPr>
        <w:t>51018C</w:t>
      </w:r>
      <w:r w:rsidRPr="003058E8">
        <w:rPr>
          <w:rFonts w:ascii="Times New Roman" w:eastAsia="標楷體" w:hAnsi="Times New Roman"/>
          <w:color w:val="000000" w:themeColor="text1"/>
          <w:kern w:val="3"/>
          <w:sz w:val="28"/>
        </w:rPr>
        <w:t>或</w:t>
      </w:r>
      <w:r w:rsidR="00401B8D" w:rsidRPr="003058E8">
        <w:rPr>
          <w:rFonts w:ascii="Times New Roman" w:eastAsia="標楷體" w:hAnsi="Times New Roman"/>
          <w:color w:val="000000" w:themeColor="text1"/>
          <w:kern w:val="3"/>
          <w:sz w:val="28"/>
        </w:rPr>
        <w:t>51019C</w:t>
      </w:r>
      <w:r w:rsidRPr="003058E8">
        <w:rPr>
          <w:rFonts w:ascii="Times New Roman" w:eastAsia="標楷體" w:hAnsi="Times New Roman"/>
          <w:color w:val="000000" w:themeColor="text1"/>
          <w:kern w:val="3"/>
          <w:sz w:val="28"/>
        </w:rPr>
        <w:t>申報。</w:t>
      </w:r>
      <w:r w:rsidRPr="003058E8">
        <w:rPr>
          <w:rFonts w:ascii="Times New Roman" w:eastAsia="標楷體" w:hAnsi="Times New Roman"/>
          <w:color w:val="000000" w:themeColor="text1"/>
          <w:kern w:val="3"/>
          <w:sz w:val="28"/>
        </w:rPr>
        <w:t>(102/3/1)</w:t>
      </w:r>
    </w:p>
    <w:p w14:paraId="5F711692"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僅使用熱敷單項治療應以</w:t>
      </w:r>
      <w:r w:rsidRPr="003058E8">
        <w:rPr>
          <w:rFonts w:ascii="Times New Roman" w:eastAsia="標楷體" w:hAnsi="Times New Roman"/>
          <w:color w:val="000000" w:themeColor="text1"/>
          <w:kern w:val="3"/>
          <w:sz w:val="28"/>
        </w:rPr>
        <w:t>47039C</w:t>
      </w:r>
      <w:r w:rsidRPr="003058E8">
        <w:rPr>
          <w:rFonts w:ascii="Times New Roman" w:eastAsia="標楷體" w:hAnsi="Times New Roman"/>
          <w:color w:val="000000" w:themeColor="text1"/>
          <w:kern w:val="3"/>
          <w:sz w:val="28"/>
        </w:rPr>
        <w:t>申報，不得以「簡單治療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簡單」申報。</w:t>
      </w:r>
    </w:p>
    <w:p w14:paraId="107BC94A" w14:textId="77777777" w:rsidR="000257EE" w:rsidRPr="003058E8" w:rsidRDefault="00274757" w:rsidP="00AA0EEE">
      <w:pPr>
        <w:pStyle w:val="af1"/>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)43010C</w:t>
      </w:r>
      <w:r w:rsidRPr="003058E8">
        <w:rPr>
          <w:rFonts w:ascii="Times New Roman" w:eastAsia="標楷體" w:hAnsi="Times New Roman"/>
          <w:color w:val="000000" w:themeColor="text1"/>
          <w:kern w:val="3"/>
          <w:sz w:val="28"/>
        </w:rPr>
        <w:t>至</w:t>
      </w:r>
      <w:r w:rsidRPr="003058E8">
        <w:rPr>
          <w:rFonts w:ascii="Times New Roman" w:eastAsia="標楷體" w:hAnsi="Times New Roman"/>
          <w:color w:val="000000" w:themeColor="text1"/>
          <w:kern w:val="3"/>
          <w:sz w:val="28"/>
        </w:rPr>
        <w:t>43023C</w:t>
      </w:r>
      <w:r w:rsidRPr="003058E8">
        <w:rPr>
          <w:rFonts w:ascii="Times New Roman" w:eastAsia="標楷體" w:hAnsi="Times New Roman"/>
          <w:color w:val="000000" w:themeColor="text1"/>
          <w:kern w:val="3"/>
          <w:sz w:val="28"/>
        </w:rPr>
        <w:t>之申報限醫療院所之自製產品方可申報。</w:t>
      </w:r>
    </w:p>
    <w:p w14:paraId="77E5E516" w14:textId="77777777" w:rsidR="000257EE" w:rsidRPr="003058E8" w:rsidRDefault="00274757" w:rsidP="00AA0EEE">
      <w:pPr>
        <w:pStyle w:val="af1"/>
        <w:snapToGrid w:val="0"/>
        <w:spacing w:line="600" w:lineRule="exact"/>
        <w:ind w:left="993" w:hanging="513"/>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復健醫療審查案件，應每月提供醫療院所復健醫療相關人員、設備、場地大小資料，供審查參考。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格式詳附表十三</w:t>
      </w:r>
      <w:r w:rsidRPr="003058E8">
        <w:rPr>
          <w:rFonts w:ascii="Times New Roman" w:eastAsia="標楷體" w:hAnsi="Times New Roman"/>
          <w:color w:val="000000" w:themeColor="text1"/>
          <w:kern w:val="3"/>
          <w:sz w:val="28"/>
        </w:rPr>
        <w:t>)</w:t>
      </w:r>
    </w:p>
    <w:p w14:paraId="49926897"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複雜治療項目之申報以積極復健期之病患為原則，病歷中應註明發病日期，以作為積極治療期間之佐証。另病人如病情需要，病歷顯示有積極功能性復健空間者，得檢附病歷申報。</w:t>
      </w:r>
      <w:r w:rsidRPr="003058E8">
        <w:rPr>
          <w:rFonts w:ascii="Times New Roman" w:eastAsia="標楷體" w:hAnsi="Times New Roman"/>
          <w:color w:val="000000" w:themeColor="text1"/>
          <w:kern w:val="3"/>
          <w:sz w:val="28"/>
        </w:rPr>
        <w:t>(97/5/1)</w:t>
      </w:r>
    </w:p>
    <w:p w14:paraId="10C33C67"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肌膜症侯群</w:t>
      </w:r>
      <w:r w:rsidRPr="003058E8">
        <w:rPr>
          <w:rFonts w:ascii="Times New Roman" w:eastAsia="標楷體" w:hAnsi="Times New Roman"/>
          <w:color w:val="000000" w:themeColor="text1"/>
          <w:kern w:val="3"/>
          <w:sz w:val="28"/>
        </w:rPr>
        <w:t>(myofascialpain)</w:t>
      </w:r>
      <w:r w:rsidRPr="003058E8">
        <w:rPr>
          <w:rFonts w:ascii="Times New Roman" w:eastAsia="標楷體" w:hAnsi="Times New Roman"/>
          <w:color w:val="000000" w:themeColor="text1"/>
          <w:kern w:val="3"/>
          <w:sz w:val="28"/>
        </w:rPr>
        <w:t>行板機點疼痛注射，其支付原則如下：</w:t>
      </w:r>
    </w:p>
    <w:p w14:paraId="2CF10333" w14:textId="77777777" w:rsidR="000257EE" w:rsidRPr="003058E8" w:rsidRDefault="00274757" w:rsidP="00AA0EEE">
      <w:pPr>
        <w:snapToGrid w:val="0"/>
        <w:spacing w:line="600" w:lineRule="exact"/>
        <w:ind w:left="16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每次門診注射以三點為限</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三點以上以三點計算</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，每週至多注射一次，每一療程以三週為原則，每兩療程間隔至少兩個月，支付點數每點比照</w:t>
      </w:r>
      <w:r w:rsidRPr="003058E8">
        <w:rPr>
          <w:rFonts w:ascii="Times New Roman" w:eastAsia="標楷體" w:hAnsi="Times New Roman"/>
          <w:color w:val="000000" w:themeColor="text1"/>
          <w:kern w:val="3"/>
          <w:sz w:val="28"/>
        </w:rPr>
        <w:t>39018C(</w:t>
      </w:r>
      <w:r w:rsidRPr="003058E8">
        <w:rPr>
          <w:rFonts w:ascii="Times New Roman" w:eastAsia="標楷體" w:hAnsi="Times New Roman"/>
          <w:color w:val="000000" w:themeColor="text1"/>
          <w:kern w:val="3"/>
          <w:sz w:val="28"/>
        </w:rPr>
        <w:t>肌腱注射</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列報。</w:t>
      </w:r>
    </w:p>
    <w:p w14:paraId="351495D1" w14:textId="77777777" w:rsidR="000257EE" w:rsidRPr="003058E8" w:rsidRDefault="00274757" w:rsidP="00AA0EEE">
      <w:pPr>
        <w:snapToGrid w:val="0"/>
        <w:spacing w:line="600" w:lineRule="exact"/>
        <w:ind w:left="1600"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申報此項費用時須檢附病歷影本，並敘明下列項目：</w:t>
      </w:r>
    </w:p>
    <w:p w14:paraId="71C4480B" w14:textId="77777777" w:rsidR="000257EE" w:rsidRPr="003058E8" w:rsidRDefault="00274757" w:rsidP="00AA0EEE">
      <w:pPr>
        <w:snapToGrid w:val="0"/>
        <w:spacing w:line="600" w:lineRule="exact"/>
        <w:ind w:left="960" w:firstLine="64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甲</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激痛點注射</w:t>
      </w:r>
      <w:r w:rsidRPr="003058E8">
        <w:rPr>
          <w:rFonts w:ascii="Times New Roman" w:eastAsia="標楷體" w:hAnsi="Times New Roman"/>
          <w:color w:val="000000" w:themeColor="text1"/>
          <w:kern w:val="3"/>
          <w:sz w:val="28"/>
        </w:rPr>
        <w:t>(Trigger Point Inj)</w:t>
      </w:r>
      <w:r w:rsidRPr="003058E8">
        <w:rPr>
          <w:rFonts w:ascii="Times New Roman" w:eastAsia="標楷體" w:hAnsi="Times New Roman"/>
          <w:color w:val="000000" w:themeColor="text1"/>
          <w:kern w:val="3"/>
          <w:sz w:val="28"/>
        </w:rPr>
        <w:t>。</w:t>
      </w:r>
    </w:p>
    <w:p w14:paraId="120CB507" w14:textId="77777777" w:rsidR="000257EE" w:rsidRPr="003058E8" w:rsidRDefault="00274757" w:rsidP="00AA0EEE">
      <w:pPr>
        <w:snapToGrid w:val="0"/>
        <w:spacing w:line="600" w:lineRule="exact"/>
        <w:ind w:left="2446"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乙</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病人曾接受哪些相關的治療方法</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如藥物、物理治療等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0C8977BB" w14:textId="77777777" w:rsidR="000257EE" w:rsidRPr="003058E8" w:rsidRDefault="00274757" w:rsidP="00AA0EEE">
      <w:pPr>
        <w:snapToGrid w:val="0"/>
        <w:spacing w:line="600" w:lineRule="exact"/>
        <w:ind w:left="960" w:firstLine="645"/>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丙</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接受注射之肌肉名稱。</w:t>
      </w:r>
    </w:p>
    <w:p w14:paraId="10C2FE87" w14:textId="77777777" w:rsidR="000257EE" w:rsidRPr="003058E8" w:rsidRDefault="00274757" w:rsidP="00AA0EEE">
      <w:pPr>
        <w:pStyle w:val="af1"/>
        <w:snapToGrid w:val="0"/>
        <w:spacing w:line="600" w:lineRule="exact"/>
        <w:ind w:left="1418" w:hanging="938"/>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十三</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病歷記錄過分簡單者，宜從嚴審查；對診斷不明確之處方，或病歷紀錄過分簡單</w:t>
      </w:r>
      <w:r w:rsidRPr="003058E8">
        <w:rPr>
          <w:rFonts w:ascii="Times New Roman" w:eastAsia="標楷體" w:hAnsi="Times New Roman"/>
          <w:color w:val="000000" w:themeColor="text1"/>
          <w:sz w:val="28"/>
        </w:rPr>
        <w:t>,</w:t>
      </w:r>
      <w:r w:rsidRPr="003058E8">
        <w:rPr>
          <w:rFonts w:ascii="Times New Roman" w:eastAsia="標楷體" w:hAnsi="Times New Roman"/>
          <w:color w:val="000000" w:themeColor="text1"/>
          <w:sz w:val="28"/>
        </w:rPr>
        <w:t>無法判定治療之必要性時，得不予給付或予以簡單治療項目給付。</w:t>
      </w:r>
    </w:p>
    <w:p w14:paraId="23AB405C"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足部糖尿病神經炎併嚴重感覺神經功能障礙者，不宜使用紅外線治療。</w:t>
      </w:r>
    </w:p>
    <w:p w14:paraId="7BD0CF8D" w14:textId="77777777" w:rsidR="000257EE" w:rsidRPr="003058E8" w:rsidRDefault="00274757" w:rsidP="00AA0EEE">
      <w:pPr>
        <w:pStyle w:val="af1"/>
        <w:snapToGrid w:val="0"/>
        <w:spacing w:line="600" w:lineRule="exact"/>
        <w:ind w:left="132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eastAsia="標楷體" w:hAnsi="Times New Roman"/>
          <w:color w:val="000000" w:themeColor="text1"/>
          <w:sz w:val="28"/>
          <w:szCs w:val="28"/>
        </w:rPr>
        <w:t xml:space="preserve">(101/2/1) </w:t>
      </w:r>
    </w:p>
    <w:p w14:paraId="14B75507" w14:textId="77777777" w:rsidR="000257EE" w:rsidRPr="003058E8" w:rsidRDefault="00274757" w:rsidP="00AA0EEE">
      <w:pPr>
        <w:pStyle w:val="af1"/>
        <w:snapToGrid w:val="0"/>
        <w:spacing w:line="600" w:lineRule="exact"/>
        <w:ind w:left="1320" w:hanging="84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審查案件中，有復健處方者，交由復健科專科會審。</w:t>
      </w:r>
    </w:p>
    <w:p w14:paraId="5845AA4F" w14:textId="77777777" w:rsidR="000257EE" w:rsidRPr="003058E8" w:rsidRDefault="00274757" w:rsidP="00AA0EEE">
      <w:pPr>
        <w:snapToGrid w:val="0"/>
        <w:spacing w:line="600" w:lineRule="exact"/>
        <w:ind w:left="13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有關「各項物理治療花費工時」</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詳附表十四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及「</w:t>
      </w:r>
      <w:r w:rsidR="003556B3" w:rsidRPr="003058E8">
        <w:rPr>
          <w:rFonts w:ascii="Times New Roman" w:eastAsia="標楷體" w:hAnsi="Times New Roman" w:hint="eastAsia"/>
          <w:color w:val="000000" w:themeColor="text1"/>
          <w:kern w:val="3"/>
          <w:sz w:val="28"/>
        </w:rPr>
        <w:t>復</w:t>
      </w:r>
      <w:r w:rsidR="003556B3" w:rsidRPr="003058E8">
        <w:rPr>
          <w:rFonts w:ascii="Times New Roman" w:eastAsia="標楷體" w:hAnsi="Times New Roman"/>
          <w:color w:val="000000" w:themeColor="text1"/>
          <w:kern w:val="3"/>
          <w:sz w:val="28"/>
        </w:rPr>
        <w:t>健</w:t>
      </w:r>
      <w:r w:rsidRPr="003058E8">
        <w:rPr>
          <w:rFonts w:ascii="Times New Roman" w:eastAsia="標楷體" w:hAnsi="Times New Roman"/>
          <w:color w:val="000000" w:themeColor="text1"/>
          <w:kern w:val="3"/>
          <w:sz w:val="28"/>
        </w:rPr>
        <w:t>治療</w:t>
      </w:r>
      <w:r w:rsidR="003556B3" w:rsidRPr="003058E8">
        <w:rPr>
          <w:rFonts w:ascii="Times New Roman" w:eastAsia="標楷體" w:hAnsi="Times New Roman" w:hint="eastAsia"/>
          <w:color w:val="000000" w:themeColor="text1"/>
          <w:kern w:val="3"/>
          <w:sz w:val="28"/>
        </w:rPr>
        <w:t>積極</w:t>
      </w:r>
      <w:r w:rsidRPr="003058E8">
        <w:rPr>
          <w:rFonts w:ascii="Times New Roman" w:eastAsia="標楷體" w:hAnsi="Times New Roman"/>
          <w:color w:val="000000" w:themeColor="text1"/>
          <w:kern w:val="3"/>
          <w:sz w:val="28"/>
        </w:rPr>
        <w:t>治療療程」</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詳附表十五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，供審查參考。</w:t>
      </w:r>
      <w:r w:rsidR="003556B3" w:rsidRPr="003058E8">
        <w:rPr>
          <w:rFonts w:ascii="Times New Roman" w:eastAsia="標楷體" w:hAnsi="Times New Roman" w:hint="eastAsia"/>
          <w:color w:val="000000" w:themeColor="text1"/>
          <w:kern w:val="3"/>
          <w:sz w:val="28"/>
        </w:rPr>
        <w:t>(</w:t>
      </w:r>
      <w:r w:rsidR="00A20D4E" w:rsidRPr="003058E8">
        <w:rPr>
          <w:rFonts w:ascii="Times New Roman" w:eastAsia="標楷體" w:hAnsi="Times New Roman" w:hint="eastAsia"/>
          <w:color w:val="000000" w:themeColor="text1"/>
          <w:kern w:val="3"/>
          <w:sz w:val="28"/>
        </w:rPr>
        <w:t>110/6/1</w:t>
      </w:r>
      <w:r w:rsidR="003556B3" w:rsidRPr="003058E8">
        <w:rPr>
          <w:rFonts w:ascii="Times New Roman" w:eastAsia="標楷體" w:hAnsi="Times New Roman" w:hint="eastAsia"/>
          <w:color w:val="000000" w:themeColor="text1"/>
          <w:kern w:val="3"/>
          <w:sz w:val="28"/>
        </w:rPr>
        <w:t>)</w:t>
      </w:r>
    </w:p>
    <w:p w14:paraId="03A37E75" w14:textId="77777777" w:rsidR="000257EE" w:rsidRPr="003058E8" w:rsidRDefault="00274757" w:rsidP="00AA0EEE">
      <w:pPr>
        <w:pStyle w:val="af1"/>
        <w:snapToGrid w:val="0"/>
        <w:spacing w:line="600" w:lineRule="exact"/>
        <w:ind w:left="1320"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sz w:val="28"/>
          <w:szCs w:val="28"/>
        </w:rPr>
        <w:t>全民健康保險醫療服務給付項目及支付標準「</w:t>
      </w:r>
      <w:r w:rsidRPr="003058E8">
        <w:rPr>
          <w:rFonts w:ascii="Times New Roman" w:eastAsia="標楷體" w:hAnsi="Times New Roman"/>
          <w:color w:val="000000" w:themeColor="text1"/>
          <w:sz w:val="28"/>
          <w:szCs w:val="28"/>
        </w:rPr>
        <w:t>42016C</w:t>
      </w:r>
      <w:r w:rsidRPr="003058E8">
        <w:rPr>
          <w:rFonts w:ascii="Times New Roman" w:eastAsia="標楷體" w:hAnsi="Times New Roman"/>
          <w:color w:val="000000" w:themeColor="text1"/>
          <w:sz w:val="28"/>
          <w:szCs w:val="28"/>
        </w:rPr>
        <w:t>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w:t>
      </w:r>
      <w:r w:rsidRPr="003058E8">
        <w:rPr>
          <w:rFonts w:ascii="Times New Roman" w:eastAsia="標楷體" w:hAnsi="Times New Roman"/>
          <w:color w:val="000000" w:themeColor="text1"/>
          <w:sz w:val="28"/>
          <w:szCs w:val="28"/>
        </w:rPr>
        <w:t>42016C</w:t>
      </w:r>
      <w:r w:rsidRPr="003058E8">
        <w:rPr>
          <w:rFonts w:ascii="Times New Roman" w:eastAsia="標楷體" w:hAnsi="Times New Roman"/>
          <w:color w:val="000000" w:themeColor="text1"/>
          <w:sz w:val="28"/>
          <w:szCs w:val="28"/>
        </w:rPr>
        <w:t>物理治療評估」者，應填具物理治療評估表，保險人「物理治療綜合評估表」</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詳附表十六</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係做為參考範本，仍須配合病歷等相關資料，審查病情需要、診療結果與治療計畫之合理性。</w:t>
      </w:r>
      <w:r w:rsidRPr="003058E8">
        <w:rPr>
          <w:rFonts w:ascii="Times New Roman" w:eastAsia="標楷體" w:hAnsi="Times New Roman"/>
          <w:color w:val="000000" w:themeColor="text1"/>
          <w:sz w:val="28"/>
          <w:szCs w:val="28"/>
        </w:rPr>
        <w:t>(102/3/1)(102/7/23)</w:t>
      </w:r>
    </w:p>
    <w:p w14:paraId="3236F53E" w14:textId="77777777" w:rsidR="000257EE" w:rsidRPr="003058E8" w:rsidRDefault="00274757" w:rsidP="00AA0EEE">
      <w:pPr>
        <w:pStyle w:val="af1"/>
        <w:snapToGrid w:val="0"/>
        <w:spacing w:line="600" w:lineRule="exact"/>
        <w:ind w:left="1418" w:hanging="938"/>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關節內注射劑</w:t>
      </w:r>
      <w:r w:rsidRPr="003058E8">
        <w:rPr>
          <w:rFonts w:ascii="Times New Roman" w:eastAsia="標楷體" w:hAnsi="Times New Roman"/>
          <w:color w:val="000000" w:themeColor="text1"/>
          <w:sz w:val="28"/>
          <w:szCs w:val="28"/>
        </w:rPr>
        <w:t>之使用，依全民健康保險藥物給付項目及支付標準之特殊特材給付規定辦理。</w:t>
      </w:r>
      <w:r w:rsidRPr="003058E8">
        <w:rPr>
          <w:rFonts w:ascii="Times New Roman" w:eastAsia="標楷體" w:hAnsi="Times New Roman"/>
          <w:color w:val="000000" w:themeColor="text1"/>
          <w:sz w:val="28"/>
          <w:szCs w:val="28"/>
        </w:rPr>
        <w:t>(101/2/1)(102/3/1)</w:t>
      </w:r>
    </w:p>
    <w:p w14:paraId="016B21D8" w14:textId="77777777" w:rsidR="000257EE" w:rsidRPr="003058E8" w:rsidRDefault="00274757" w:rsidP="00AA0EEE">
      <w:pPr>
        <w:snapToGrid w:val="0"/>
        <w:spacing w:line="600" w:lineRule="exact"/>
        <w:ind w:firstLine="47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針對較不適當之診斷做</w:t>
      </w:r>
      <w:r w:rsidRPr="003058E8">
        <w:rPr>
          <w:rFonts w:ascii="Times New Roman" w:eastAsia="標楷體" w:hAnsi="Times New Roman"/>
          <w:color w:val="000000" w:themeColor="text1"/>
          <w:kern w:val="3"/>
          <w:sz w:val="28"/>
        </w:rPr>
        <w:t>X</w:t>
      </w:r>
      <w:r w:rsidRPr="003058E8">
        <w:rPr>
          <w:rFonts w:ascii="Times New Roman" w:eastAsia="標楷體" w:hAnsi="Times New Roman"/>
          <w:color w:val="000000" w:themeColor="text1"/>
          <w:kern w:val="3"/>
          <w:sz w:val="28"/>
        </w:rPr>
        <w:t>光片檢查者，嚴加審查。</w:t>
      </w:r>
      <w:r w:rsidRPr="003058E8">
        <w:rPr>
          <w:rFonts w:ascii="Times New Roman" w:eastAsia="標楷體" w:hAnsi="Times New Roman"/>
          <w:color w:val="000000" w:themeColor="text1"/>
          <w:kern w:val="3"/>
          <w:sz w:val="28"/>
        </w:rPr>
        <w:t>(95/12/1)</w:t>
      </w:r>
    </w:p>
    <w:p w14:paraId="05FE188A" w14:textId="77777777" w:rsidR="000257EE" w:rsidRPr="003058E8" w:rsidRDefault="00274757" w:rsidP="00AA0EEE">
      <w:pPr>
        <w:snapToGrid w:val="0"/>
        <w:spacing w:line="600" w:lineRule="exact"/>
        <w:ind w:left="1318" w:hanging="84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刪除</w:t>
      </w:r>
      <w:r w:rsidRPr="003058E8">
        <w:rPr>
          <w:rFonts w:ascii="Times New Roman" w:hAnsi="Times New Roman"/>
          <w:color w:val="000000" w:themeColor="text1"/>
          <w:sz w:val="28"/>
          <w:szCs w:val="28"/>
        </w:rPr>
        <w:t xml:space="preserve"> (104/1/1)</w:t>
      </w:r>
    </w:p>
    <w:p w14:paraId="00001B0A" w14:textId="77777777" w:rsidR="000257EE" w:rsidRPr="003058E8" w:rsidRDefault="00274757"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對於外傷挫傷引起疑似骨折並申報</w:t>
      </w:r>
      <w:r w:rsidRPr="003058E8">
        <w:rPr>
          <w:rFonts w:ascii="Times New Roman" w:eastAsia="標楷體" w:hAnsi="Times New Roman"/>
          <w:color w:val="000000" w:themeColor="text1"/>
          <w:kern w:val="3"/>
          <w:sz w:val="28"/>
        </w:rPr>
        <w:t>X</w:t>
      </w:r>
      <w:r w:rsidRPr="003058E8">
        <w:rPr>
          <w:rFonts w:ascii="Times New Roman" w:eastAsia="標楷體" w:hAnsi="Times New Roman"/>
          <w:color w:val="000000" w:themeColor="text1"/>
          <w:kern w:val="3"/>
          <w:sz w:val="28"/>
        </w:rPr>
        <w:t>光片者之抽審案件，應附外傷或是傷口照片及</w:t>
      </w:r>
      <w:r w:rsidRPr="003058E8">
        <w:rPr>
          <w:rFonts w:ascii="Times New Roman" w:eastAsia="標楷體" w:hAnsi="Times New Roman"/>
          <w:color w:val="000000" w:themeColor="text1"/>
          <w:kern w:val="3"/>
          <w:sz w:val="28"/>
        </w:rPr>
        <w:t>X</w:t>
      </w:r>
      <w:r w:rsidRPr="003058E8">
        <w:rPr>
          <w:rFonts w:ascii="Times New Roman" w:eastAsia="標楷體" w:hAnsi="Times New Roman"/>
          <w:color w:val="000000" w:themeColor="text1"/>
          <w:kern w:val="3"/>
          <w:sz w:val="28"/>
        </w:rPr>
        <w:t>光片一併送審。</w:t>
      </w:r>
      <w:r w:rsidRPr="003058E8">
        <w:rPr>
          <w:rFonts w:ascii="Times New Roman" w:eastAsia="標楷體" w:hAnsi="Times New Roman"/>
          <w:color w:val="000000" w:themeColor="text1"/>
          <w:kern w:val="3"/>
          <w:sz w:val="28"/>
        </w:rPr>
        <w:t>(95/12/1)</w:t>
      </w:r>
    </w:p>
    <w:p w14:paraId="1F19F063" w14:textId="77777777" w:rsidR="000257EE" w:rsidRPr="003058E8" w:rsidRDefault="00274757"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凡釋出之復健處方案件，請於病歷上明確記載「復健處方釋出及治療計畫</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包含治療適應症、治療項目、治療期間及預期之</w:t>
      </w:r>
      <w:r w:rsidRPr="003058E8">
        <w:rPr>
          <w:rFonts w:ascii="Times New Roman" w:eastAsia="標楷體" w:hAnsi="Times New Roman"/>
          <w:color w:val="000000" w:themeColor="text1"/>
          <w:kern w:val="3"/>
          <w:sz w:val="28"/>
        </w:rPr>
        <w:lastRenderedPageBreak/>
        <w:t>成效</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」，病患回診時需詳細評估治療後病情變化，抽審時需檢附該病患之病歷影本；物理治療所需配合釋出處方之院所抽審案件，同步檢附復健治療相關紀錄</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含治療成效</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影本送審。</w:t>
      </w:r>
      <w:r w:rsidRPr="003058E8">
        <w:rPr>
          <w:rFonts w:ascii="Times New Roman" w:eastAsia="標楷體" w:hAnsi="Times New Roman"/>
          <w:color w:val="000000" w:themeColor="text1"/>
          <w:kern w:val="3"/>
          <w:sz w:val="28"/>
        </w:rPr>
        <w:t>(97/5/1)</w:t>
      </w:r>
    </w:p>
    <w:p w14:paraId="4127BE70" w14:textId="77777777" w:rsidR="000257EE" w:rsidRPr="003058E8" w:rsidRDefault="00274757"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申報復健治療時，應附醫師處方、實際治療日期，明確診斷，相關病歷摘要影本及復健治療記錄卡</w:t>
      </w:r>
      <w:r w:rsidR="0090448A" w:rsidRPr="003058E8">
        <w:rPr>
          <w:rFonts w:ascii="Times New Roman" w:eastAsia="標楷體" w:hAnsi="Times New Roman"/>
          <w:color w:val="000000" w:themeColor="text1"/>
          <w:kern w:val="3"/>
          <w:sz w:val="28"/>
        </w:rPr>
        <w:t>，其記錄卡內容應包含治療人員簽章</w:t>
      </w:r>
      <w:r w:rsidRPr="003058E8">
        <w:rPr>
          <w:rFonts w:ascii="Times New Roman" w:eastAsia="標楷體" w:hAnsi="Times New Roman"/>
          <w:color w:val="000000" w:themeColor="text1"/>
          <w:kern w:val="3"/>
          <w:sz w:val="28"/>
        </w:rPr>
        <w:t>。</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雖已排定時間而病患未接受治療，不得申報費用</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(97/5/1)(99/7/1)</w:t>
      </w:r>
      <w:r w:rsidR="0090448A" w:rsidRPr="003058E8">
        <w:rPr>
          <w:rFonts w:ascii="Times New Roman" w:eastAsia="標楷體" w:hAnsi="Times New Roman"/>
          <w:color w:val="000000" w:themeColor="text1"/>
          <w:kern w:val="3"/>
          <w:sz w:val="28"/>
        </w:rPr>
        <w:t>(106/1/1)</w:t>
      </w:r>
    </w:p>
    <w:p w14:paraId="2CC1B4E4" w14:textId="77777777" w:rsidR="000257EE" w:rsidRPr="003058E8" w:rsidRDefault="00FB29E2" w:rsidP="00AA0EEE">
      <w:pPr>
        <w:snapToGrid w:val="0"/>
        <w:spacing w:line="600" w:lineRule="exact"/>
        <w:ind w:left="1598" w:right="113" w:hanging="1120"/>
        <w:jc w:val="both"/>
        <w:rPr>
          <w:rFonts w:ascii="Times New Roman" w:eastAsia="標楷體" w:hAnsi="Times New Roman"/>
          <w:color w:val="000000" w:themeColor="text1"/>
          <w:sz w:val="28"/>
          <w:szCs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二十四</w:t>
      </w:r>
      <w:r w:rsidRPr="003058E8">
        <w:rPr>
          <w:rFonts w:ascii="Times New Roman" w:eastAsia="標楷體" w:hAnsi="Times New Roman"/>
          <w:color w:val="000000" w:themeColor="text1"/>
          <w:kern w:val="3"/>
          <w:sz w:val="28"/>
        </w:rPr>
        <w:t>)</w:t>
      </w:r>
      <w:r w:rsidR="00274757" w:rsidRPr="003058E8">
        <w:rPr>
          <w:rFonts w:ascii="Times New Roman" w:eastAsia="標楷體" w:hAnsi="Times New Roman"/>
          <w:color w:val="000000" w:themeColor="text1"/>
          <w:sz w:val="28"/>
          <w:szCs w:val="28"/>
        </w:rPr>
        <w:t>申報復健物理、職能或語言治療中度</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含</w:t>
      </w:r>
      <w:r w:rsidR="00C54EE9" w:rsidRPr="003058E8">
        <w:rPr>
          <w:rFonts w:ascii="Times New Roman" w:eastAsia="標楷體" w:hAnsi="Times New Roman"/>
          <w:color w:val="000000" w:themeColor="text1"/>
          <w:sz w:val="28"/>
          <w:szCs w:val="28"/>
        </w:rPr>
        <w:t>)</w:t>
      </w:r>
      <w:r w:rsidR="00274757" w:rsidRPr="003058E8">
        <w:rPr>
          <w:rFonts w:ascii="Times New Roman" w:eastAsia="標楷體" w:hAnsi="Times New Roman"/>
          <w:color w:val="000000" w:themeColor="text1"/>
          <w:sz w:val="28"/>
          <w:szCs w:val="28"/>
        </w:rPr>
        <w:t>以上之案件，或有申報</w:t>
      </w:r>
      <w:r w:rsidR="00274757" w:rsidRPr="003058E8">
        <w:rPr>
          <w:rFonts w:ascii="Times New Roman" w:eastAsia="標楷體" w:hAnsi="Times New Roman"/>
          <w:color w:val="000000" w:themeColor="text1"/>
          <w:sz w:val="28"/>
          <w:szCs w:val="28"/>
        </w:rPr>
        <w:t>X-</w:t>
      </w:r>
      <w:r w:rsidR="00274757" w:rsidRPr="003058E8">
        <w:rPr>
          <w:rFonts w:ascii="Times New Roman" w:eastAsia="標楷體" w:hAnsi="Times New Roman"/>
          <w:color w:val="000000" w:themeColor="text1"/>
          <w:sz w:val="28"/>
          <w:szCs w:val="28"/>
        </w:rPr>
        <w:t>光檢查之案件，若當月就診只有一次，請再附最近一次的就診紀錄。</w:t>
      </w:r>
      <w:r w:rsidR="00274757" w:rsidRPr="003058E8">
        <w:rPr>
          <w:rFonts w:ascii="Times New Roman" w:eastAsia="標楷體" w:hAnsi="Times New Roman"/>
          <w:color w:val="000000" w:themeColor="text1"/>
          <w:sz w:val="28"/>
          <w:szCs w:val="28"/>
        </w:rPr>
        <w:t>(100/1/1)</w:t>
      </w:r>
    </w:p>
    <w:p w14:paraId="1E455F61" w14:textId="77777777" w:rsidR="003669B2" w:rsidRPr="003058E8" w:rsidRDefault="00FB0EE1" w:rsidP="00AA0EEE">
      <w:pPr>
        <w:snapToGrid w:val="0"/>
        <w:spacing w:line="600" w:lineRule="exact"/>
        <w:ind w:left="1598" w:right="113" w:hanging="112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二十五</w:t>
      </w:r>
      <w:r w:rsidRPr="003058E8">
        <w:rPr>
          <w:rFonts w:ascii="Times New Roman" w:eastAsia="標楷體" w:hAnsi="Times New Roman"/>
          <w:color w:val="000000" w:themeColor="text1"/>
          <w:kern w:val="3"/>
          <w:sz w:val="28"/>
        </w:rPr>
        <w:t>)</w:t>
      </w:r>
      <w:r w:rsidRPr="003058E8">
        <w:rPr>
          <w:rFonts w:ascii="Times New Roman" w:hAnsi="Times New Roman"/>
          <w:color w:val="000000" w:themeColor="text1"/>
        </w:rPr>
        <w:t xml:space="preserve"> </w:t>
      </w:r>
      <w:r w:rsidRPr="003058E8">
        <w:rPr>
          <w:rFonts w:ascii="Times New Roman" w:eastAsia="標楷體" w:hAnsi="Times New Roman"/>
          <w:color w:val="000000" w:themeColor="text1"/>
          <w:kern w:val="3"/>
          <w:sz w:val="28"/>
        </w:rPr>
        <w:t>早期療育復健治療，每堂課不得超過三人</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含三人</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(106/1/1)</w:t>
      </w:r>
    </w:p>
    <w:p w14:paraId="6668C9D4" w14:textId="77777777" w:rsidR="00FB0EE1"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5D13AFB1" w14:textId="77777777" w:rsidR="000257EE" w:rsidRPr="003058E8" w:rsidRDefault="00274757" w:rsidP="00AA0EEE">
      <w:pPr>
        <w:pStyle w:val="aff6"/>
        <w:rPr>
          <w:rFonts w:ascii="Times New Roman" w:hAnsi="Times New Roman"/>
          <w:color w:val="000000" w:themeColor="text1"/>
        </w:rPr>
      </w:pPr>
      <w:bookmarkStart w:id="85" w:name="_Toc148604484"/>
      <w:r w:rsidRPr="003058E8">
        <w:rPr>
          <w:rFonts w:ascii="Times New Roman" w:hAnsi="Times New Roman"/>
          <w:color w:val="000000" w:themeColor="text1"/>
        </w:rPr>
        <w:lastRenderedPageBreak/>
        <w:t>十五、</w:t>
      </w:r>
      <w:r w:rsidR="003E7F71"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放射線科</w:t>
      </w:r>
      <w:bookmarkEnd w:id="85"/>
    </w:p>
    <w:p w14:paraId="574805CC"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普通檢查之審查要點：</w:t>
      </w:r>
    </w:p>
    <w:p w14:paraId="01133D8D" w14:textId="77777777" w:rsidR="000257EE" w:rsidRPr="003058E8" w:rsidRDefault="00274757" w:rsidP="00AA0EEE">
      <w:pPr>
        <w:pStyle w:val="af1"/>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1.</w:t>
      </w:r>
      <w:r w:rsidRPr="003058E8">
        <w:rPr>
          <w:rFonts w:ascii="Times New Roman" w:eastAsia="標楷體" w:hAnsi="Times New Roman"/>
          <w:color w:val="000000" w:themeColor="text1"/>
          <w:kern w:val="3"/>
          <w:sz w:val="28"/>
        </w:rPr>
        <w:t>門診患者：當日於同一院所門診以不得重覆做同一項目之影像學檢查為原則，急診患者因病情需要不在此限。</w:t>
      </w:r>
    </w:p>
    <w:p w14:paraId="5A2D06EA" w14:textId="77777777" w:rsidR="000257EE" w:rsidRPr="003058E8" w:rsidRDefault="00274757" w:rsidP="00AA0EEE">
      <w:pPr>
        <w:pStyle w:val="af1"/>
        <w:snapToGrid w:val="0"/>
        <w:spacing w:line="600" w:lineRule="exact"/>
        <w:ind w:left="1319" w:hanging="28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2.</w:t>
      </w:r>
      <w:r w:rsidRPr="003058E8">
        <w:rPr>
          <w:rFonts w:ascii="Times New Roman" w:eastAsia="標楷體" w:hAnsi="Times New Roman"/>
          <w:color w:val="000000" w:themeColor="text1"/>
          <w:kern w:val="3"/>
          <w:sz w:val="28"/>
        </w:rPr>
        <w:t>住院患者：重症、急症或各種加護病房之患者因急性變化行二或二次以上同一項目</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含不同部位</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檢查，應有報告備查。</w:t>
      </w:r>
    </w:p>
    <w:p w14:paraId="0C6F1DCC"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治療記錄必須註明及詳記執行項目明細。</w:t>
      </w:r>
    </w:p>
    <w:p w14:paraId="1DD6D16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治療計畫申報超過二次以上者請附影本。</w:t>
      </w:r>
    </w:p>
    <w:p w14:paraId="552D5D40"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復發性腫瘤進行特殊治療計畫時須檢附治療計畫影本。</w:t>
      </w:r>
    </w:p>
    <w:p w14:paraId="485F367E"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後荷式治療之次數如超過四次須附治療計畫影本備查。</w:t>
      </w:r>
    </w:p>
    <w:p w14:paraId="07BA5C3D"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急治療次數如超過一次以上須檢附原因說明。</w:t>
      </w:r>
    </w:p>
    <w:p w14:paraId="1371492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介入性放射線學步驟之審查要點：</w:t>
      </w:r>
    </w:p>
    <w:p w14:paraId="7C114C50" w14:textId="77777777" w:rsidR="000257EE" w:rsidRPr="003058E8" w:rsidRDefault="00274757" w:rsidP="00AA0EEE">
      <w:pPr>
        <w:snapToGrid w:val="0"/>
        <w:spacing w:line="600" w:lineRule="exact"/>
        <w:ind w:left="1039"/>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依病情需要同時執行介入性之檢查</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PTCD</w:t>
      </w:r>
      <w:r w:rsidRPr="003058E8">
        <w:rPr>
          <w:rFonts w:ascii="Times New Roman" w:eastAsia="標楷體" w:hAnsi="Times New Roman"/>
          <w:color w:val="000000" w:themeColor="text1"/>
          <w:kern w:val="3"/>
          <w:sz w:val="28"/>
        </w:rPr>
        <w:t>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，特殊材料費得另計，且須附檢查報告，並須於報告中註明該次檢查之目的。</w:t>
      </w:r>
    </w:p>
    <w:p w14:paraId="3EA99AC4"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醫療院所申報放射科醫療費用必需檢附該療程的治療記錄表、圖示照野、詳細的病歷記錄說明期別及治療的原因，並按月或療程申報費用。</w:t>
      </w:r>
    </w:p>
    <w:p w14:paraId="0BA314DE" w14:textId="77777777" w:rsidR="003669B2"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直線加速器遠隔照射治療，應注意區分簡單</w:t>
      </w:r>
      <w:r w:rsidRPr="003058E8">
        <w:rPr>
          <w:rFonts w:ascii="Times New Roman" w:eastAsia="標楷體" w:hAnsi="Times New Roman"/>
          <w:color w:val="000000" w:themeColor="text1"/>
          <w:kern w:val="3"/>
          <w:sz w:val="28"/>
        </w:rPr>
        <w:t>36011B</w:t>
      </w:r>
      <w:r w:rsidRPr="003058E8">
        <w:rPr>
          <w:rFonts w:ascii="Times New Roman" w:eastAsia="標楷體" w:hAnsi="Times New Roman"/>
          <w:color w:val="000000" w:themeColor="text1"/>
          <w:kern w:val="3"/>
          <w:sz w:val="28"/>
        </w:rPr>
        <w:t>及複雜</w:t>
      </w:r>
      <w:r w:rsidRPr="003058E8">
        <w:rPr>
          <w:rFonts w:ascii="Times New Roman" w:eastAsia="標楷體" w:hAnsi="Times New Roman"/>
          <w:color w:val="000000" w:themeColor="text1"/>
          <w:kern w:val="3"/>
          <w:sz w:val="28"/>
        </w:rPr>
        <w:t>36012B</w:t>
      </w:r>
      <w:r w:rsidRPr="003058E8">
        <w:rPr>
          <w:rFonts w:ascii="Times New Roman" w:eastAsia="標楷體" w:hAnsi="Times New Roman"/>
          <w:color w:val="000000" w:themeColor="text1"/>
          <w:kern w:val="3"/>
          <w:sz w:val="28"/>
        </w:rPr>
        <w:t>之不同方式之治療，對於同一病變之複雜照射，不得申報為多次之簡單照射。</w:t>
      </w:r>
    </w:p>
    <w:p w14:paraId="0A643CF4" w14:textId="77777777" w:rsidR="00CD4D22" w:rsidRPr="003058E8" w:rsidRDefault="00CD4D22" w:rsidP="00AA0EEE">
      <w:pPr>
        <w:snapToGrid w:val="0"/>
        <w:spacing w:line="600" w:lineRule="exact"/>
        <w:ind w:left="1043" w:hanging="561"/>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十</w:t>
      </w:r>
      <w:r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rPr>
        <w:t xml:space="preserve"> </w:t>
      </w:r>
      <w:r w:rsidRPr="003058E8">
        <w:rPr>
          <w:rFonts w:ascii="Times New Roman" w:eastAsia="標楷體" w:hAnsi="Times New Roman"/>
          <w:color w:val="000000" w:themeColor="text1"/>
          <w:sz w:val="28"/>
          <w:szCs w:val="28"/>
        </w:rPr>
        <w:t>乳房造影術</w:t>
      </w:r>
      <w:r w:rsidRPr="003058E8">
        <w:rPr>
          <w:rFonts w:ascii="Times New Roman" w:eastAsia="標楷體" w:hAnsi="Times New Roman"/>
          <w:color w:val="000000" w:themeColor="text1"/>
          <w:sz w:val="28"/>
          <w:szCs w:val="28"/>
        </w:rPr>
        <w:t>(33005B)</w:t>
      </w:r>
      <w:r w:rsidRPr="003058E8">
        <w:rPr>
          <w:rFonts w:ascii="Times New Roman" w:eastAsia="標楷體" w:hAnsi="Times New Roman"/>
          <w:color w:val="000000" w:themeColor="text1"/>
          <w:sz w:val="28"/>
          <w:szCs w:val="28"/>
        </w:rPr>
        <w:t>送審時應檢附報告。</w:t>
      </w:r>
      <w:r w:rsidRPr="003058E8">
        <w:rPr>
          <w:rFonts w:ascii="Times New Roman" w:eastAsia="標楷體" w:hAnsi="Times New Roman"/>
          <w:color w:val="000000" w:themeColor="text1"/>
          <w:sz w:val="28"/>
          <w:szCs w:val="28"/>
        </w:rPr>
        <w:t>(106/12/1)</w:t>
      </w:r>
    </w:p>
    <w:p w14:paraId="428307E0"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br w:type="page"/>
      </w:r>
    </w:p>
    <w:p w14:paraId="37D1EECC" w14:textId="77777777" w:rsidR="000257EE" w:rsidRPr="003058E8" w:rsidRDefault="00274757" w:rsidP="00AA0EEE">
      <w:pPr>
        <w:pStyle w:val="aff6"/>
        <w:rPr>
          <w:rFonts w:ascii="Times New Roman" w:hAnsi="Times New Roman"/>
          <w:color w:val="000000" w:themeColor="text1"/>
        </w:rPr>
      </w:pPr>
      <w:bookmarkStart w:id="86" w:name="_Toc148604485"/>
      <w:r w:rsidRPr="003058E8">
        <w:rPr>
          <w:rFonts w:ascii="Times New Roman" w:hAnsi="Times New Roman"/>
          <w:color w:val="000000" w:themeColor="text1"/>
        </w:rPr>
        <w:lastRenderedPageBreak/>
        <w:t>十六、</w:t>
      </w:r>
      <w:r w:rsidR="00BD4AE5"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病理科</w:t>
      </w:r>
      <w:bookmarkEnd w:id="86"/>
    </w:p>
    <w:p w14:paraId="0BC2DA76" w14:textId="77777777" w:rsidR="000257EE" w:rsidRPr="003058E8" w:rsidRDefault="00274757" w:rsidP="003556B3">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003556B3" w:rsidRPr="003058E8">
        <w:rPr>
          <w:rFonts w:ascii="Times New Roman" w:eastAsia="標楷體" w:hAnsi="Times New Roman" w:hint="eastAsia"/>
          <w:color w:val="000000" w:themeColor="text1"/>
          <w:kern w:val="3"/>
          <w:sz w:val="28"/>
        </w:rPr>
        <w:t>病理切片檢查【第一級外科病理，眼觀檢查</w:t>
      </w:r>
      <w:r w:rsidR="003556B3" w:rsidRPr="003058E8">
        <w:rPr>
          <w:rFonts w:ascii="Times New Roman" w:eastAsia="標楷體" w:hAnsi="Times New Roman"/>
          <w:color w:val="000000" w:themeColor="text1"/>
          <w:kern w:val="3"/>
          <w:sz w:val="28"/>
        </w:rPr>
        <w:t>(25001C)</w:t>
      </w:r>
      <w:r w:rsidR="003556B3" w:rsidRPr="003058E8">
        <w:rPr>
          <w:rFonts w:ascii="Times New Roman" w:eastAsia="標楷體" w:hAnsi="Times New Roman"/>
          <w:color w:val="000000" w:themeColor="text1"/>
          <w:kern w:val="3"/>
          <w:sz w:val="28"/>
        </w:rPr>
        <w:t>，第二級外科病理，組織鏡檢確認</w:t>
      </w:r>
      <w:r w:rsidR="003556B3" w:rsidRPr="003058E8">
        <w:rPr>
          <w:rFonts w:ascii="Times New Roman" w:eastAsia="標楷體" w:hAnsi="Times New Roman"/>
          <w:color w:val="000000" w:themeColor="text1"/>
          <w:kern w:val="3"/>
          <w:sz w:val="28"/>
        </w:rPr>
        <w:t>(25002C)</w:t>
      </w:r>
      <w:r w:rsidR="003556B3" w:rsidRPr="003058E8">
        <w:rPr>
          <w:rFonts w:ascii="Times New Roman" w:eastAsia="標楷體" w:hAnsi="Times New Roman"/>
          <w:color w:val="000000" w:themeColor="text1"/>
          <w:kern w:val="3"/>
          <w:sz w:val="28"/>
        </w:rPr>
        <w:t>，第三級外科病理</w:t>
      </w:r>
      <w:r w:rsidR="003556B3" w:rsidRPr="003058E8">
        <w:rPr>
          <w:rFonts w:ascii="Times New Roman" w:eastAsia="標楷體" w:hAnsi="Times New Roman"/>
          <w:color w:val="000000" w:themeColor="text1"/>
          <w:kern w:val="3"/>
          <w:sz w:val="28"/>
        </w:rPr>
        <w:t>(25003C)</w:t>
      </w:r>
      <w:r w:rsidR="003556B3" w:rsidRPr="003058E8">
        <w:rPr>
          <w:rFonts w:ascii="Times New Roman" w:eastAsia="標楷體" w:hAnsi="Times New Roman"/>
          <w:color w:val="000000" w:themeColor="text1"/>
          <w:kern w:val="3"/>
          <w:sz w:val="28"/>
        </w:rPr>
        <w:t>，第四級外科病理</w:t>
      </w:r>
      <w:r w:rsidR="003556B3" w:rsidRPr="003058E8">
        <w:rPr>
          <w:rFonts w:ascii="Times New Roman" w:eastAsia="標楷體" w:hAnsi="Times New Roman"/>
          <w:color w:val="000000" w:themeColor="text1"/>
          <w:kern w:val="3"/>
          <w:sz w:val="28"/>
        </w:rPr>
        <w:t>(25004C)</w:t>
      </w:r>
      <w:r w:rsidR="003556B3" w:rsidRPr="003058E8">
        <w:rPr>
          <w:rFonts w:ascii="Times New Roman" w:eastAsia="標楷體" w:hAnsi="Times New Roman"/>
          <w:color w:val="000000" w:themeColor="text1"/>
          <w:kern w:val="3"/>
          <w:sz w:val="28"/>
        </w:rPr>
        <w:t>，第五級外科病理</w:t>
      </w:r>
      <w:r w:rsidR="003556B3" w:rsidRPr="003058E8">
        <w:rPr>
          <w:rFonts w:ascii="Times New Roman" w:eastAsia="標楷體" w:hAnsi="Times New Roman"/>
          <w:color w:val="000000" w:themeColor="text1"/>
          <w:kern w:val="3"/>
          <w:sz w:val="28"/>
        </w:rPr>
        <w:t>(25024C)</w:t>
      </w:r>
      <w:r w:rsidR="003556B3" w:rsidRPr="003058E8">
        <w:rPr>
          <w:rFonts w:ascii="Times New Roman" w:eastAsia="標楷體" w:hAnsi="Times New Roman"/>
          <w:color w:val="000000" w:themeColor="text1"/>
          <w:kern w:val="3"/>
          <w:sz w:val="28"/>
        </w:rPr>
        <w:t>，第六級外科病理</w:t>
      </w:r>
      <w:r w:rsidR="003556B3" w:rsidRPr="003058E8">
        <w:rPr>
          <w:rFonts w:ascii="Times New Roman" w:eastAsia="標楷體" w:hAnsi="Times New Roman"/>
          <w:color w:val="000000" w:themeColor="text1"/>
          <w:kern w:val="3"/>
          <w:sz w:val="28"/>
        </w:rPr>
        <w:t>(25025C)</w:t>
      </w:r>
      <w:r w:rsidR="003556B3" w:rsidRPr="003058E8">
        <w:rPr>
          <w:rFonts w:ascii="Times New Roman" w:eastAsia="標楷體" w:hAnsi="Times New Roman"/>
          <w:color w:val="000000" w:themeColor="text1"/>
          <w:kern w:val="3"/>
          <w:sz w:val="28"/>
        </w:rPr>
        <w:t>】之計價依全民健康保險醫療服務給付項目及支付標準辦理；</w:t>
      </w:r>
      <w:r w:rsidRPr="003058E8">
        <w:rPr>
          <w:rFonts w:ascii="Times New Roman" w:eastAsia="標楷體" w:hAnsi="Times New Roman"/>
          <w:color w:val="000000" w:themeColor="text1"/>
          <w:kern w:val="3"/>
          <w:sz w:val="28"/>
        </w:rPr>
        <w:t>同一病理解剖部位僅能以一次計價</w:t>
      </w:r>
      <w:r w:rsidR="003556B3" w:rsidRPr="003058E8">
        <w:rPr>
          <w:rFonts w:ascii="Times New Roman" w:eastAsia="標楷體" w:hAnsi="Times New Roman" w:hint="eastAsia"/>
          <w:color w:val="000000" w:themeColor="text1"/>
          <w:kern w:val="3"/>
          <w:sz w:val="28"/>
        </w:rPr>
        <w:t>、</w:t>
      </w:r>
      <w:r w:rsidRPr="003058E8">
        <w:rPr>
          <w:rFonts w:ascii="Times New Roman" w:eastAsia="標楷體" w:hAnsi="Times New Roman"/>
          <w:color w:val="000000" w:themeColor="text1"/>
          <w:kern w:val="3"/>
          <w:sz w:val="28"/>
        </w:rPr>
        <w:t>不同病理解剖部位得分別計價</w:t>
      </w:r>
      <w:r w:rsidR="0083554B" w:rsidRPr="003058E8">
        <w:rPr>
          <w:rFonts w:ascii="Times New Roman" w:eastAsia="標楷體" w:hAnsi="Times New Roman" w:hint="eastAsia"/>
          <w:color w:val="000000" w:themeColor="text1"/>
          <w:kern w:val="3"/>
          <w:sz w:val="28"/>
        </w:rPr>
        <w:t>、</w:t>
      </w:r>
      <w:r w:rsidRPr="003058E8">
        <w:rPr>
          <w:rFonts w:ascii="Times New Roman" w:eastAsia="標楷體" w:hAnsi="Times New Roman"/>
          <w:color w:val="000000" w:themeColor="text1"/>
          <w:kern w:val="3"/>
          <w:sz w:val="28"/>
        </w:rPr>
        <w:t>同次申報以不超過四個解剖部位為原則。</w:t>
      </w:r>
      <w:r w:rsidR="0083554B" w:rsidRPr="003058E8">
        <w:rPr>
          <w:rFonts w:ascii="Times New Roman" w:eastAsia="標楷體" w:hAnsi="Times New Roman" w:hint="eastAsia"/>
          <w:color w:val="000000" w:themeColor="text1"/>
          <w:kern w:val="3"/>
          <w:sz w:val="28"/>
        </w:rPr>
        <w:t>(</w:t>
      </w:r>
      <w:r w:rsidR="00A20D4E" w:rsidRPr="003058E8">
        <w:rPr>
          <w:rFonts w:ascii="Times New Roman" w:eastAsia="標楷體" w:hAnsi="Times New Roman"/>
          <w:color w:val="000000" w:themeColor="text1"/>
          <w:kern w:val="3"/>
          <w:sz w:val="28"/>
        </w:rPr>
        <w:t>110/6/1</w:t>
      </w:r>
      <w:r w:rsidR="0083554B" w:rsidRPr="003058E8">
        <w:rPr>
          <w:rFonts w:ascii="Times New Roman" w:eastAsia="標楷體" w:hAnsi="Times New Roman"/>
          <w:color w:val="000000" w:themeColor="text1"/>
          <w:kern w:val="3"/>
          <w:sz w:val="28"/>
        </w:rPr>
        <w:t>)</w:t>
      </w:r>
    </w:p>
    <w:p w14:paraId="4D4385E2"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細胞學抹片檢查無判讀結果者，不予給付。但檢查結果為陰性者，仍屬判讀結果。</w:t>
      </w:r>
    </w:p>
    <w:p w14:paraId="3273FE9A"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病理科申復案件，應由病理科審查醫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審查。</w:t>
      </w:r>
      <w:r w:rsidRPr="003058E8">
        <w:rPr>
          <w:rFonts w:ascii="Times New Roman" w:eastAsia="標楷體" w:hAnsi="Times New Roman"/>
          <w:color w:val="000000" w:themeColor="text1"/>
          <w:kern w:val="3"/>
          <w:sz w:val="28"/>
        </w:rPr>
        <w:t>(102/3/1)</w:t>
      </w:r>
    </w:p>
    <w:p w14:paraId="26FB2912"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冰凍切片檢查之後續蠟塊組織切片可另行申報</w:t>
      </w:r>
      <w:r w:rsidRPr="003058E8">
        <w:rPr>
          <w:rFonts w:ascii="Times New Roman" w:eastAsia="標楷體" w:hAnsi="Times New Roman"/>
          <w:color w:val="000000" w:themeColor="text1"/>
          <w:kern w:val="3"/>
          <w:sz w:val="28"/>
        </w:rPr>
        <w:t>25001C</w:t>
      </w:r>
      <w:r w:rsidRPr="003058E8">
        <w:rPr>
          <w:rFonts w:ascii="Times New Roman" w:eastAsia="標楷體" w:hAnsi="Times New Roman"/>
          <w:color w:val="000000" w:themeColor="text1"/>
          <w:kern w:val="3"/>
          <w:sz w:val="28"/>
        </w:rPr>
        <w:t>，後續如再有標本檢送，依相關規定申報。</w:t>
      </w:r>
    </w:p>
    <w:p w14:paraId="0C636A30" w14:textId="77777777" w:rsidR="000257EE" w:rsidRPr="003058E8" w:rsidRDefault="003669B2" w:rsidP="00AA0EEE">
      <w:pPr>
        <w:widowControl/>
        <w:suppressAutoHyphens w:val="0"/>
        <w:spacing w:line="240" w:lineRule="auto"/>
        <w:jc w:val="both"/>
        <w:rPr>
          <w:rFonts w:ascii="Times New Roman" w:eastAsia="標楷體" w:hAnsi="Times New Roman"/>
          <w:color w:val="000000" w:themeColor="text1"/>
          <w:sz w:val="28"/>
        </w:rPr>
      </w:pPr>
      <w:r w:rsidRPr="003058E8">
        <w:rPr>
          <w:rFonts w:ascii="Times New Roman" w:eastAsia="標楷體" w:hAnsi="Times New Roman"/>
          <w:color w:val="000000" w:themeColor="text1"/>
          <w:sz w:val="28"/>
        </w:rPr>
        <w:br w:type="page"/>
      </w:r>
    </w:p>
    <w:p w14:paraId="5CED7453" w14:textId="77777777" w:rsidR="000257EE" w:rsidRPr="003058E8" w:rsidRDefault="00274757" w:rsidP="00AA0EEE">
      <w:pPr>
        <w:pStyle w:val="aff6"/>
        <w:rPr>
          <w:rFonts w:ascii="Times New Roman" w:hAnsi="Times New Roman"/>
          <w:color w:val="000000" w:themeColor="text1"/>
        </w:rPr>
      </w:pPr>
      <w:bookmarkStart w:id="87" w:name="_Toc148604486"/>
      <w:r w:rsidRPr="003058E8">
        <w:rPr>
          <w:rFonts w:ascii="Times New Roman" w:hAnsi="Times New Roman"/>
          <w:color w:val="000000" w:themeColor="text1"/>
        </w:rPr>
        <w:lastRenderedPageBreak/>
        <w:t>十七、</w:t>
      </w:r>
      <w:r w:rsidR="00AB1061" w:rsidRPr="003058E8">
        <w:rPr>
          <w:rFonts w:ascii="Times New Roman" w:hAnsi="Times New Roman"/>
          <w:color w:val="000000" w:themeColor="text1"/>
        </w:rPr>
        <w:t>西醫基層醫療費用審查注意事項</w:t>
      </w:r>
      <w:r w:rsidR="00B059B0" w:rsidRPr="003058E8">
        <w:rPr>
          <w:rFonts w:ascii="Times New Roman" w:hAnsi="Times New Roman"/>
          <w:color w:val="000000" w:themeColor="text1"/>
        </w:rPr>
        <w:t>-</w:t>
      </w:r>
      <w:r w:rsidRPr="003058E8">
        <w:rPr>
          <w:rFonts w:ascii="Times New Roman" w:hAnsi="Times New Roman"/>
          <w:color w:val="000000" w:themeColor="text1"/>
        </w:rPr>
        <w:t>麻醉科</w:t>
      </w:r>
      <w:bookmarkEnd w:id="87"/>
    </w:p>
    <w:p w14:paraId="1C947988" w14:textId="77777777" w:rsidR="000257EE" w:rsidRPr="003058E8" w:rsidRDefault="00274757" w:rsidP="00AA0EEE">
      <w:pPr>
        <w:snapToGrid w:val="0"/>
        <w:spacing w:line="600" w:lineRule="exact"/>
        <w:ind w:left="1134" w:hanging="654"/>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麻醉中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局部麻醉除外</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使用動脈血氧飽和監視器</w:t>
      </w:r>
      <w:r w:rsidRPr="003058E8">
        <w:rPr>
          <w:rFonts w:ascii="Times New Roman" w:eastAsia="標楷體" w:hAnsi="Times New Roman"/>
          <w:color w:val="000000" w:themeColor="text1"/>
          <w:kern w:val="3"/>
          <w:sz w:val="28"/>
        </w:rPr>
        <w:t>(Pulse Oximeter)(</w:t>
      </w:r>
      <w:r w:rsidR="00401B8D" w:rsidRPr="003058E8">
        <w:rPr>
          <w:rFonts w:ascii="Times New Roman" w:eastAsia="標楷體" w:hAnsi="Times New Roman"/>
          <w:color w:val="000000" w:themeColor="text1"/>
          <w:kern w:val="3"/>
          <w:sz w:val="28"/>
        </w:rPr>
        <w:t>57017C</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，每一病例給付一次。</w:t>
      </w:r>
      <w:r w:rsidR="00AA3A63" w:rsidRPr="003058E8">
        <w:rPr>
          <w:rFonts w:ascii="Times New Roman" w:eastAsia="標楷體" w:hAnsi="Times New Roman"/>
          <w:color w:val="000000" w:themeColor="text1"/>
          <w:kern w:val="3"/>
          <w:sz w:val="28"/>
        </w:rPr>
        <w:t>(</w:t>
      </w:r>
      <w:r w:rsidR="003C072F" w:rsidRPr="003058E8">
        <w:rPr>
          <w:rFonts w:ascii="Times New Roman" w:eastAsia="標楷體" w:hAnsi="Times New Roman"/>
          <w:color w:val="000000" w:themeColor="text1"/>
          <w:kern w:val="3"/>
          <w:sz w:val="28"/>
        </w:rPr>
        <w:t>109/5/1</w:t>
      </w:r>
      <w:r w:rsidR="00AA3A63" w:rsidRPr="003058E8">
        <w:rPr>
          <w:rFonts w:ascii="Times New Roman" w:eastAsia="標楷體" w:hAnsi="Times New Roman"/>
          <w:color w:val="000000" w:themeColor="text1"/>
          <w:kern w:val="3"/>
          <w:sz w:val="28"/>
        </w:rPr>
        <w:t>)</w:t>
      </w:r>
    </w:p>
    <w:p w14:paraId="07072708"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病患如無法施行區域麻醉而改用全身麻醉者應於申報醫療費用時檢附相關病歷資料，並宜請麻醉審查醫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依專業認定是否合理。</w:t>
      </w:r>
      <w:r w:rsidRPr="003058E8">
        <w:rPr>
          <w:rFonts w:ascii="Times New Roman" w:eastAsia="標楷體" w:hAnsi="Times New Roman"/>
          <w:color w:val="000000" w:themeColor="text1"/>
          <w:kern w:val="3"/>
          <w:sz w:val="28"/>
        </w:rPr>
        <w:t>(102/3/1)</w:t>
      </w:r>
    </w:p>
    <w:p w14:paraId="38712277"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三</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病人因病情改變，致已實施麻醉後無法繼續施行手術時，應於病歷上詳述原因，審查醫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得按前述資料核實給付。</w:t>
      </w:r>
      <w:r w:rsidRPr="003058E8">
        <w:rPr>
          <w:rFonts w:ascii="Times New Roman" w:eastAsia="標楷體" w:hAnsi="Times New Roman"/>
          <w:color w:val="000000" w:themeColor="text1"/>
          <w:kern w:val="3"/>
          <w:sz w:val="28"/>
        </w:rPr>
        <w:t>(102/3/1)</w:t>
      </w:r>
    </w:p>
    <w:p w14:paraId="674410C9"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四</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因外科併發症而實施麻醉者，按實際麻醉狀況，核實給付。</w:t>
      </w:r>
    </w:p>
    <w:p w14:paraId="3944DBE4"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五</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麻醉中使用侵入性監視方法，應視麻醉危險性而定，費用是否刪除宜由審查醫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依專業認定。</w:t>
      </w:r>
      <w:r w:rsidRPr="003058E8">
        <w:rPr>
          <w:rFonts w:ascii="Times New Roman" w:eastAsia="標楷體" w:hAnsi="Times New Roman"/>
          <w:color w:val="000000" w:themeColor="text1"/>
          <w:kern w:val="3"/>
          <w:sz w:val="28"/>
        </w:rPr>
        <w:t>(102/3/1)</w:t>
      </w:r>
    </w:p>
    <w:p w14:paraId="21B490BF"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列報麻醉恢復照護費</w:t>
      </w:r>
      <w:r w:rsidRPr="003058E8">
        <w:rPr>
          <w:rFonts w:ascii="Times New Roman" w:eastAsia="標楷體" w:hAnsi="Times New Roman"/>
          <w:color w:val="000000" w:themeColor="text1"/>
          <w:kern w:val="3"/>
          <w:sz w:val="28"/>
        </w:rPr>
        <w:t>(96025B)</w:t>
      </w:r>
      <w:r w:rsidRPr="003058E8">
        <w:rPr>
          <w:rFonts w:ascii="Times New Roman" w:eastAsia="標楷體" w:hAnsi="Times New Roman"/>
          <w:color w:val="000000" w:themeColor="text1"/>
          <w:kern w:val="3"/>
          <w:sz w:val="28"/>
        </w:rPr>
        <w:t>、麻醉前評估</w:t>
      </w:r>
      <w:r w:rsidRPr="003058E8">
        <w:rPr>
          <w:rFonts w:ascii="Times New Roman" w:eastAsia="標楷體" w:hAnsi="Times New Roman"/>
          <w:color w:val="000000" w:themeColor="text1"/>
          <w:kern w:val="3"/>
          <w:sz w:val="28"/>
        </w:rPr>
        <w:t>(96026B)</w:t>
      </w:r>
      <w:r w:rsidRPr="003058E8">
        <w:rPr>
          <w:rFonts w:ascii="Times New Roman" w:eastAsia="標楷體" w:hAnsi="Times New Roman"/>
          <w:color w:val="000000" w:themeColor="text1"/>
          <w:kern w:val="3"/>
          <w:sz w:val="28"/>
        </w:rPr>
        <w:t>項目之醫療院所，除須有麻醉恢復室之設備，且限行臂神經叢阻斷術、脊椎麻醉、硬脊膜外麻醉及全身麻醉之住院患者，並須附麻醉紀錄及麻醉專科醫師簽章。</w:t>
      </w:r>
    </w:p>
    <w:p w14:paraId="2721BDD7"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七</w:t>
      </w:r>
      <w:r w:rsidRPr="003058E8">
        <w:rPr>
          <w:rFonts w:ascii="Times New Roman" w:eastAsia="標楷體" w:hAnsi="Times New Roman"/>
          <w:color w:val="000000" w:themeColor="text1"/>
          <w:kern w:val="3"/>
          <w:sz w:val="28"/>
        </w:rPr>
        <w:t>)96003C</w:t>
      </w:r>
      <w:r w:rsidRPr="003058E8">
        <w:rPr>
          <w:rFonts w:ascii="Times New Roman" w:eastAsia="標楷體" w:hAnsi="Times New Roman"/>
          <w:color w:val="000000" w:themeColor="text1"/>
          <w:kern w:val="3"/>
          <w:sz w:val="28"/>
        </w:rPr>
        <w:t>朦朧麻醉之定義為：投與藥劑提供手術病人鎮靜作用。</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中央健康保險局九十年二月二十七日健保審字第九</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六一二七號函</w:t>
      </w:r>
      <w:r w:rsidR="00C54EE9" w:rsidRPr="003058E8">
        <w:rPr>
          <w:rFonts w:ascii="Times New Roman" w:eastAsia="標楷體" w:hAnsi="Times New Roman"/>
          <w:color w:val="000000" w:themeColor="text1"/>
          <w:kern w:val="3"/>
          <w:sz w:val="28"/>
        </w:rPr>
        <w:t>)</w:t>
      </w:r>
    </w:p>
    <w:p w14:paraId="547C9B66"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八</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靜脈或肌肉麻醉</w:t>
      </w:r>
      <w:r w:rsidRPr="003058E8">
        <w:rPr>
          <w:rFonts w:ascii="Times New Roman" w:eastAsia="標楷體" w:hAnsi="Times New Roman"/>
          <w:color w:val="000000" w:themeColor="text1"/>
          <w:kern w:val="3"/>
          <w:sz w:val="28"/>
        </w:rPr>
        <w:t>(IV</w:t>
      </w:r>
      <w:r w:rsidRPr="003058E8">
        <w:rPr>
          <w:rFonts w:ascii="Times New Roman" w:eastAsia="標楷體" w:hAnsi="Times New Roman"/>
          <w:color w:val="000000" w:themeColor="text1"/>
          <w:kern w:val="3"/>
          <w:sz w:val="28"/>
        </w:rPr>
        <w:t>或</w:t>
      </w:r>
      <w:r w:rsidRPr="003058E8">
        <w:rPr>
          <w:rFonts w:ascii="Times New Roman" w:eastAsia="標楷體" w:hAnsi="Times New Roman"/>
          <w:color w:val="000000" w:themeColor="text1"/>
          <w:kern w:val="3"/>
          <w:sz w:val="28"/>
        </w:rPr>
        <w:t>IM anesthesia)(96004C)</w:t>
      </w:r>
      <w:r w:rsidRPr="003058E8">
        <w:rPr>
          <w:rFonts w:ascii="Times New Roman" w:eastAsia="標楷體" w:hAnsi="Times New Roman"/>
          <w:color w:val="000000" w:themeColor="text1"/>
          <w:kern w:val="3"/>
          <w:sz w:val="28"/>
        </w:rPr>
        <w:t>視為全身麻醉。</w:t>
      </w:r>
    </w:p>
    <w:p w14:paraId="4B627E08"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九</w:t>
      </w:r>
      <w:r w:rsidRPr="003058E8">
        <w:rPr>
          <w:rFonts w:ascii="Times New Roman" w:eastAsia="標楷體" w:hAnsi="Times New Roman"/>
          <w:color w:val="000000" w:themeColor="text1"/>
          <w:kern w:val="3"/>
          <w:sz w:val="28"/>
        </w:rPr>
        <w:t>)96004C</w:t>
      </w:r>
      <w:r w:rsidRPr="003058E8">
        <w:rPr>
          <w:rFonts w:ascii="Times New Roman" w:eastAsia="標楷體" w:hAnsi="Times New Roman"/>
          <w:color w:val="000000" w:themeColor="text1"/>
          <w:kern w:val="3"/>
          <w:sz w:val="28"/>
        </w:rPr>
        <w:t>靜脈或肌肉麻醉之界定：執行內容須包括全身麻醉誘導藥物【</w:t>
      </w:r>
      <w:r w:rsidRPr="003058E8">
        <w:rPr>
          <w:rFonts w:ascii="Times New Roman" w:eastAsia="標楷體" w:hAnsi="Times New Roman"/>
          <w:color w:val="000000" w:themeColor="text1"/>
          <w:kern w:val="3"/>
          <w:sz w:val="28"/>
        </w:rPr>
        <w:t>short induction barbiturates</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如</w:t>
      </w:r>
      <w:r w:rsidRPr="003058E8">
        <w:rPr>
          <w:rFonts w:ascii="Times New Roman" w:eastAsia="標楷體" w:hAnsi="Times New Roman"/>
          <w:color w:val="000000" w:themeColor="text1"/>
          <w:kern w:val="3"/>
          <w:sz w:val="28"/>
        </w:rPr>
        <w:t>thiopental</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methohexital</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Etomidate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Ketamine</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Propofol</w:t>
      </w:r>
      <w:r w:rsidRPr="003058E8">
        <w:rPr>
          <w:rFonts w:ascii="Times New Roman" w:eastAsia="標楷體" w:hAnsi="Times New Roman"/>
          <w:color w:val="000000" w:themeColor="text1"/>
          <w:kern w:val="3"/>
          <w:sz w:val="28"/>
        </w:rPr>
        <w:t>等】及完整紀錄</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包括麻醉前評估、麻醉紀錄、麻醉恢復紀錄</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中央健康保險局九十年二月二十七日健保審字第</w:t>
      </w:r>
      <w:r w:rsidR="008E2644" w:rsidRPr="003058E8">
        <w:rPr>
          <w:rFonts w:ascii="Times New Roman" w:eastAsia="標楷體" w:hAnsi="Times New Roman"/>
          <w:color w:val="000000" w:themeColor="text1"/>
          <w:kern w:val="3"/>
          <w:sz w:val="28"/>
        </w:rPr>
        <w:t>90006127</w:t>
      </w:r>
      <w:r w:rsidRPr="003058E8">
        <w:rPr>
          <w:rFonts w:ascii="Times New Roman" w:eastAsia="標楷體" w:hAnsi="Times New Roman"/>
          <w:color w:val="000000" w:themeColor="text1"/>
          <w:kern w:val="3"/>
          <w:sz w:val="28"/>
        </w:rPr>
        <w:t>號函</w:t>
      </w:r>
      <w:r w:rsidR="00C54EE9" w:rsidRPr="003058E8">
        <w:rPr>
          <w:rFonts w:ascii="Times New Roman" w:eastAsia="標楷體" w:hAnsi="Times New Roman"/>
          <w:color w:val="000000" w:themeColor="text1"/>
          <w:kern w:val="3"/>
          <w:sz w:val="28"/>
        </w:rPr>
        <w:t>)</w:t>
      </w:r>
    </w:p>
    <w:p w14:paraId="1C89DAEA"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pPr>
      <w:r w:rsidRPr="003058E8">
        <w:rPr>
          <w:rFonts w:ascii="Times New Roman" w:eastAsia="標楷體" w:hAnsi="Times New Roman"/>
          <w:color w:val="000000" w:themeColor="text1"/>
          <w:kern w:val="3"/>
          <w:sz w:val="28"/>
        </w:rPr>
        <w:lastRenderedPageBreak/>
        <w:t>(</w:t>
      </w:r>
      <w:r w:rsidRPr="003058E8">
        <w:rPr>
          <w:rFonts w:ascii="Times New Roman" w:eastAsia="標楷體" w:hAnsi="Times New Roman"/>
          <w:color w:val="000000" w:themeColor="text1"/>
          <w:kern w:val="3"/>
          <w:sz w:val="28"/>
        </w:rPr>
        <w:t>十</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凡申報全身麻醉均須檢附完整紀錄包括麻醉前評估、麻醉紀錄及麻醉恢復紀錄，前兩項之基本記載內容及參考格式</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詳附表十七</w:t>
      </w:r>
      <w:r w:rsidR="00C54EE9"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w:t>
      </w:r>
    </w:p>
    <w:p w14:paraId="6FA00CF6" w14:textId="77777777" w:rsidR="000257EE" w:rsidRPr="003058E8" w:rsidRDefault="00274757" w:rsidP="00AA0EEE">
      <w:pPr>
        <w:snapToGrid w:val="0"/>
        <w:spacing w:line="600" w:lineRule="exact"/>
        <w:ind w:left="1040" w:hanging="560"/>
        <w:jc w:val="both"/>
        <w:rPr>
          <w:rFonts w:ascii="Times New Roman" w:hAnsi="Times New Roman"/>
          <w:color w:val="000000" w:themeColor="text1"/>
        </w:r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十一</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有關麻醉申復案件，應由麻醉審查醫</w:t>
      </w:r>
      <w:r w:rsidRPr="003058E8">
        <w:rPr>
          <w:rFonts w:ascii="Times New Roman" w:eastAsia="標楷體" w:hAnsi="Times New Roman"/>
          <w:color w:val="000000" w:themeColor="text1"/>
          <w:sz w:val="28"/>
          <w:szCs w:val="28"/>
        </w:rPr>
        <w:t>藥專家</w:t>
      </w:r>
      <w:r w:rsidRPr="003058E8">
        <w:rPr>
          <w:rFonts w:ascii="Times New Roman" w:eastAsia="標楷體" w:hAnsi="Times New Roman"/>
          <w:color w:val="000000" w:themeColor="text1"/>
          <w:kern w:val="3"/>
          <w:sz w:val="28"/>
        </w:rPr>
        <w:t>審查。</w:t>
      </w:r>
      <w:r w:rsidRPr="003058E8">
        <w:rPr>
          <w:rFonts w:ascii="Times New Roman" w:eastAsia="標楷體" w:hAnsi="Times New Roman"/>
          <w:color w:val="000000" w:themeColor="text1"/>
          <w:kern w:val="3"/>
          <w:sz w:val="28"/>
        </w:rPr>
        <w:t>(102/3/1)</w:t>
      </w:r>
    </w:p>
    <w:p w14:paraId="6A1E1DEB" w14:textId="77777777" w:rsidR="000257EE" w:rsidRPr="003058E8" w:rsidRDefault="00274757" w:rsidP="00AA0EEE">
      <w:pPr>
        <w:snapToGrid w:val="0"/>
        <w:spacing w:line="600" w:lineRule="exact"/>
        <w:ind w:left="1040" w:hanging="560"/>
        <w:jc w:val="both"/>
        <w:rPr>
          <w:rFonts w:ascii="Times New Roman" w:eastAsia="標楷體" w:hAnsi="Times New Roman"/>
          <w:color w:val="000000" w:themeColor="text1"/>
          <w:kern w:val="3"/>
          <w:sz w:val="28"/>
        </w:rPr>
        <w:sectPr w:rsidR="000257EE" w:rsidRPr="003058E8">
          <w:pgSz w:w="11906" w:h="16838"/>
          <w:pgMar w:top="1418" w:right="1304" w:bottom="1418" w:left="1320" w:header="720" w:footer="720" w:gutter="0"/>
          <w:cols w:space="720"/>
          <w:docGrid w:type="lines" w:linePitch="405"/>
        </w:sectPr>
      </w:pP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十二</w:t>
      </w:r>
      <w:r w:rsidRPr="003058E8">
        <w:rPr>
          <w:rFonts w:ascii="Times New Roman" w:eastAsia="標楷體" w:hAnsi="Times New Roman"/>
          <w:color w:val="000000" w:themeColor="text1"/>
          <w:kern w:val="3"/>
          <w:sz w:val="28"/>
        </w:rPr>
        <w:t>)</w:t>
      </w:r>
      <w:r w:rsidRPr="003058E8">
        <w:rPr>
          <w:rFonts w:ascii="Times New Roman" w:eastAsia="標楷體" w:hAnsi="Times New Roman"/>
          <w:color w:val="000000" w:themeColor="text1"/>
          <w:kern w:val="3"/>
          <w:sz w:val="28"/>
        </w:rPr>
        <w:t>凡申報</w:t>
      </w:r>
      <w:r w:rsidRPr="003058E8">
        <w:rPr>
          <w:rFonts w:ascii="Times New Roman" w:eastAsia="標楷體" w:hAnsi="Times New Roman"/>
          <w:color w:val="000000" w:themeColor="text1"/>
          <w:kern w:val="3"/>
          <w:sz w:val="28"/>
        </w:rPr>
        <w:t>96011C</w:t>
      </w:r>
      <w:r w:rsidRPr="003058E8">
        <w:rPr>
          <w:rFonts w:ascii="Times New Roman" w:eastAsia="標楷體" w:hAnsi="Times New Roman"/>
          <w:color w:val="000000" w:themeColor="text1"/>
          <w:kern w:val="3"/>
          <w:sz w:val="28"/>
        </w:rPr>
        <w:t>神經叢阻斷術，必須加註神經叢之解剖名稱。</w:t>
      </w:r>
    </w:p>
    <w:p w14:paraId="206EB796" w14:textId="77777777" w:rsidR="000257EE" w:rsidRPr="003058E8" w:rsidRDefault="00274757">
      <w:pPr>
        <w:spacing w:before="180" w:after="72"/>
        <w:jc w:val="center"/>
        <w:rPr>
          <w:rFonts w:ascii="Times New Roman" w:eastAsia="標楷體" w:hAnsi="Times New Roman"/>
          <w:bCs/>
          <w:color w:val="000000" w:themeColor="text1"/>
          <w:sz w:val="28"/>
          <w:szCs w:val="28"/>
        </w:rPr>
        <w:sectPr w:rsidR="000257EE" w:rsidRPr="003058E8">
          <w:headerReference w:type="default" r:id="rId60"/>
          <w:footerReference w:type="default" r:id="rId61"/>
          <w:pgSz w:w="11906" w:h="16838"/>
          <w:pgMar w:top="1134" w:right="567" w:bottom="1134" w:left="567" w:header="283" w:footer="283" w:gutter="0"/>
          <w:cols w:space="720"/>
          <w:docGrid w:type="lines" w:linePitch="464"/>
        </w:sectPr>
      </w:pPr>
      <w:r w:rsidRPr="003058E8">
        <w:rPr>
          <w:rFonts w:ascii="Times New Roman" w:eastAsia="標楷體" w:hAnsi="Times New Roman"/>
          <w:bCs/>
          <w:color w:val="000000" w:themeColor="text1"/>
          <w:sz w:val="28"/>
          <w:szCs w:val="28"/>
        </w:rPr>
        <w:lastRenderedPageBreak/>
        <w:t>附表一</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刪除</w:t>
      </w:r>
      <w:r w:rsidRPr="003058E8">
        <w:rPr>
          <w:rFonts w:ascii="Times New Roman" w:eastAsia="標楷體" w:hAnsi="Times New Roman"/>
          <w:bCs/>
          <w:color w:val="000000" w:themeColor="text1"/>
          <w:sz w:val="28"/>
          <w:szCs w:val="28"/>
        </w:rPr>
        <w:t>(99/7/1)</w:t>
      </w:r>
    </w:p>
    <w:p w14:paraId="5285A898" w14:textId="77777777" w:rsidR="000257EE" w:rsidRPr="003058E8" w:rsidRDefault="005E147B">
      <w:pPr>
        <w:spacing w:after="180"/>
        <w:jc w:val="center"/>
        <w:rPr>
          <w:rFonts w:ascii="Times New Roman" w:hAnsi="Times New Roman"/>
          <w:color w:val="000000" w:themeColor="text1"/>
        </w:rPr>
      </w:pPr>
      <w:r w:rsidRPr="003058E8">
        <w:rPr>
          <w:rFonts w:ascii="Times New Roman" w:eastAsia="標楷體" w:hAnsi="Times New Roman"/>
          <w:b/>
          <w:bCs/>
          <w:noProof/>
          <w:color w:val="000000" w:themeColor="text1"/>
          <w:sz w:val="20"/>
        </w:rPr>
        <w:lastRenderedPageBreak/>
        <mc:AlternateContent>
          <mc:Choice Requires="wps">
            <w:drawing>
              <wp:anchor distT="0" distB="0" distL="114300" distR="114300" simplePos="0" relativeHeight="251641856" behindDoc="0" locked="0" layoutInCell="1" allowOverlap="1" wp14:anchorId="4BA6D301" wp14:editId="59F9B9DC">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FB8CD" w14:textId="77777777" w:rsidR="003058E8" w:rsidRDefault="003058E8">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A6D301" id="Text Box 9" o:spid="_x0000_s1046"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" filled="f" stroked="f">
                <v:textbox>
                  <w:txbxContent>
                    <w:p w14:paraId="702FB8CD" w14:textId="77777777" w:rsidR="003058E8" w:rsidRDefault="003058E8">
                      <w:pPr>
                        <w:snapToGrid w:val="0"/>
                        <w:spacing w:line="240" w:lineRule="auto"/>
                        <w:rPr>
                          <w:rFonts w:eastAsia="標楷體"/>
                          <w:sz w:val="28"/>
                        </w:rPr>
                      </w:pPr>
                      <w:r>
                        <w:rPr>
                          <w:rFonts w:eastAsia="標楷體"/>
                          <w:sz w:val="28"/>
                        </w:rPr>
                        <w:t>附表二</w:t>
                      </w:r>
                    </w:p>
                  </w:txbxContent>
                </v:textbox>
              </v:shape>
            </w:pict>
          </mc:Fallback>
        </mc:AlternateContent>
      </w:r>
      <w:r w:rsidR="00274757" w:rsidRPr="003058E8">
        <w:rPr>
          <w:rFonts w:ascii="Times New Roman" w:eastAsia="標楷體" w:hAnsi="Times New Roman"/>
          <w:b/>
          <w:bCs/>
          <w:color w:val="000000" w:themeColor="text1"/>
          <w:sz w:val="32"/>
        </w:rPr>
        <w:t>個案活動能力評估表</w:t>
      </w:r>
    </w:p>
    <w:p w14:paraId="6CA1A469" w14:textId="77777777" w:rsidR="000257EE" w:rsidRPr="003058E8" w:rsidRDefault="00274757">
      <w:pPr>
        <w:spacing w:after="180"/>
        <w:jc w:val="center"/>
        <w:rPr>
          <w:rFonts w:ascii="Times New Roman" w:eastAsia="標楷體" w:hAnsi="Times New Roman"/>
          <w:color w:val="000000" w:themeColor="text1"/>
        </w:rPr>
      </w:pPr>
      <w:r w:rsidRPr="003058E8">
        <w:rPr>
          <w:rFonts w:ascii="Times New Roman" w:eastAsia="標楷體" w:hAnsi="Times New Roman"/>
          <w:color w:val="000000" w:themeColor="text1"/>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058E8" w:rsidRPr="003058E8" w14:paraId="004AD453"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102D3E24" w14:textId="77777777" w:rsidR="000257EE" w:rsidRPr="003058E8" w:rsidRDefault="00274757">
            <w:pPr>
              <w:spacing w:before="180" w:after="180"/>
              <w:jc w:val="center"/>
              <w:rPr>
                <w:rFonts w:ascii="Times New Roman" w:eastAsia="標楷體" w:hAnsi="Times New Roman"/>
                <w:color w:val="000000" w:themeColor="text1"/>
              </w:rPr>
            </w:pPr>
            <w:r w:rsidRPr="003058E8">
              <w:rPr>
                <w:rFonts w:ascii="Times New Roman" w:eastAsia="標楷體" w:hAnsi="Times New Roman"/>
                <w:color w:val="000000" w:themeColor="text1"/>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32B5B76E" w14:textId="77777777" w:rsidR="000257EE" w:rsidRPr="003058E8" w:rsidRDefault="00274757">
            <w:pPr>
              <w:spacing w:before="180" w:after="180"/>
              <w:ind w:left="480" w:right="480"/>
              <w:rPr>
                <w:rFonts w:ascii="Times New Roman" w:eastAsia="標楷體" w:hAnsi="Times New Roman"/>
                <w:color w:val="000000" w:themeColor="text1"/>
              </w:rPr>
            </w:pPr>
            <w:r w:rsidRPr="003058E8">
              <w:rPr>
                <w:rFonts w:ascii="Times New Roman" w:eastAsia="標楷體" w:hAnsi="Times New Roman"/>
                <w:color w:val="000000" w:themeColor="text1"/>
              </w:rPr>
              <w:t>描述</w:t>
            </w:r>
          </w:p>
        </w:tc>
      </w:tr>
      <w:tr w:rsidR="003058E8" w:rsidRPr="003058E8" w14:paraId="1ABD3F86" w14:textId="77777777">
        <w:tc>
          <w:tcPr>
            <w:tcW w:w="1232" w:type="dxa"/>
            <w:tcBorders>
              <w:top w:val="single" w:sz="4" w:space="0" w:color="000000"/>
            </w:tcBorders>
            <w:shd w:val="clear" w:color="auto" w:fill="auto"/>
            <w:tcMar>
              <w:top w:w="0" w:type="dxa"/>
              <w:left w:w="28" w:type="dxa"/>
              <w:bottom w:w="0" w:type="dxa"/>
              <w:right w:w="28" w:type="dxa"/>
            </w:tcMar>
            <w:vAlign w:val="center"/>
          </w:tcPr>
          <w:p w14:paraId="51C03411"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0</w:t>
            </w:r>
          </w:p>
        </w:tc>
        <w:tc>
          <w:tcPr>
            <w:tcW w:w="8462" w:type="dxa"/>
            <w:tcBorders>
              <w:top w:val="single" w:sz="4" w:space="0" w:color="000000"/>
            </w:tcBorders>
            <w:shd w:val="clear" w:color="auto" w:fill="auto"/>
            <w:tcMar>
              <w:top w:w="0" w:type="dxa"/>
              <w:left w:w="28" w:type="dxa"/>
              <w:bottom w:w="0" w:type="dxa"/>
              <w:right w:w="28" w:type="dxa"/>
            </w:tcMar>
          </w:tcPr>
          <w:p w14:paraId="559A47B1" w14:textId="77777777" w:rsidR="000257EE" w:rsidRPr="003058E8" w:rsidRDefault="00274757">
            <w:pPr>
              <w:spacing w:before="180" w:line="480" w:lineRule="auto"/>
              <w:jc w:val="both"/>
              <w:rPr>
                <w:rFonts w:ascii="Times New Roman" w:hAnsi="Times New Roman"/>
                <w:color w:val="000000" w:themeColor="text1"/>
              </w:rPr>
            </w:pPr>
            <w:r w:rsidRPr="003058E8">
              <w:rPr>
                <w:rFonts w:ascii="Times New Roman" w:eastAsia="標楷體" w:hAnsi="Times New Roman"/>
                <w:color w:val="000000" w:themeColor="text1"/>
              </w:rPr>
              <w:t>完全活動</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能維持所有之活動，不受任何限制</w:t>
            </w:r>
            <w:r w:rsidRPr="003058E8">
              <w:rPr>
                <w:rFonts w:ascii="Times New Roman" w:eastAsia="標楷體" w:hAnsi="Times New Roman"/>
                <w:color w:val="000000" w:themeColor="text1"/>
                <w:szCs w:val="22"/>
              </w:rPr>
              <w:t>。</w:t>
            </w:r>
          </w:p>
        </w:tc>
      </w:tr>
      <w:tr w:rsidR="003058E8" w:rsidRPr="003058E8" w14:paraId="65546A74" w14:textId="77777777">
        <w:tc>
          <w:tcPr>
            <w:tcW w:w="1232" w:type="dxa"/>
            <w:shd w:val="clear" w:color="auto" w:fill="auto"/>
            <w:tcMar>
              <w:top w:w="0" w:type="dxa"/>
              <w:left w:w="28" w:type="dxa"/>
              <w:bottom w:w="0" w:type="dxa"/>
              <w:right w:w="28" w:type="dxa"/>
            </w:tcMar>
            <w:vAlign w:val="center"/>
          </w:tcPr>
          <w:p w14:paraId="693AB292"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w:t>
            </w:r>
          </w:p>
        </w:tc>
        <w:tc>
          <w:tcPr>
            <w:tcW w:w="8462" w:type="dxa"/>
            <w:shd w:val="clear" w:color="auto" w:fill="auto"/>
            <w:tcMar>
              <w:top w:w="0" w:type="dxa"/>
              <w:left w:w="28" w:type="dxa"/>
              <w:bottom w:w="0" w:type="dxa"/>
              <w:right w:w="28" w:type="dxa"/>
            </w:tcMar>
          </w:tcPr>
          <w:p w14:paraId="0BE18267" w14:textId="77777777" w:rsidR="000257EE" w:rsidRPr="003058E8" w:rsidRDefault="00274757">
            <w:pPr>
              <w:snapToGrid w:val="0"/>
              <w:spacing w:line="240" w:lineRule="auto"/>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能夠步行及維持輕度工作，如：簡單之家務、辦公室之工作，但受制於體力消耗量大之活動。</w:t>
            </w:r>
          </w:p>
        </w:tc>
      </w:tr>
      <w:tr w:rsidR="003058E8" w:rsidRPr="003058E8" w14:paraId="5B19A8EC" w14:textId="77777777">
        <w:tc>
          <w:tcPr>
            <w:tcW w:w="1232" w:type="dxa"/>
            <w:shd w:val="clear" w:color="auto" w:fill="auto"/>
            <w:tcMar>
              <w:top w:w="0" w:type="dxa"/>
              <w:left w:w="28" w:type="dxa"/>
              <w:bottom w:w="0" w:type="dxa"/>
              <w:right w:w="28" w:type="dxa"/>
            </w:tcMar>
            <w:vAlign w:val="center"/>
          </w:tcPr>
          <w:p w14:paraId="7284D774"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w:t>
            </w:r>
          </w:p>
        </w:tc>
        <w:tc>
          <w:tcPr>
            <w:tcW w:w="8462" w:type="dxa"/>
            <w:shd w:val="clear" w:color="auto" w:fill="auto"/>
            <w:tcMar>
              <w:top w:w="0" w:type="dxa"/>
              <w:left w:w="28" w:type="dxa"/>
              <w:bottom w:w="0" w:type="dxa"/>
              <w:right w:w="28" w:type="dxa"/>
            </w:tcMar>
          </w:tcPr>
          <w:p w14:paraId="6D4A6BE2" w14:textId="77777777" w:rsidR="000257EE" w:rsidRPr="003058E8" w:rsidRDefault="00274757">
            <w:pPr>
              <w:snapToGrid w:val="0"/>
              <w:spacing w:line="240" w:lineRule="auto"/>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能夠步行及維持自我照顧，但無法進行辦公或家務。</w:t>
            </w:r>
            <w:r w:rsidRPr="003058E8">
              <w:rPr>
                <w:rFonts w:ascii="Times New Roman" w:eastAsia="標楷體" w:hAnsi="Times New Roman"/>
                <w:color w:val="000000" w:themeColor="text1"/>
                <w:kern w:val="3"/>
              </w:rPr>
              <w:t>50</w:t>
            </w:r>
            <w:r w:rsidRPr="003058E8">
              <w:rPr>
                <w:rFonts w:ascii="Times New Roman" w:eastAsia="標楷體" w:hAnsi="Times New Roman"/>
                <w:color w:val="000000" w:themeColor="text1"/>
                <w:kern w:val="3"/>
              </w:rPr>
              <w:t>％以上之清醒時間，可以起床活動不必限制在床上或椅子上。</w:t>
            </w:r>
          </w:p>
        </w:tc>
      </w:tr>
      <w:tr w:rsidR="003058E8" w:rsidRPr="003058E8" w14:paraId="560E10DD" w14:textId="77777777">
        <w:tc>
          <w:tcPr>
            <w:tcW w:w="1232" w:type="dxa"/>
            <w:shd w:val="clear" w:color="auto" w:fill="auto"/>
            <w:tcMar>
              <w:top w:w="0" w:type="dxa"/>
              <w:left w:w="28" w:type="dxa"/>
              <w:bottom w:w="0" w:type="dxa"/>
              <w:right w:w="28" w:type="dxa"/>
            </w:tcMar>
            <w:vAlign w:val="center"/>
          </w:tcPr>
          <w:p w14:paraId="02724E43"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w:t>
            </w:r>
          </w:p>
        </w:tc>
        <w:tc>
          <w:tcPr>
            <w:tcW w:w="8462" w:type="dxa"/>
            <w:shd w:val="clear" w:color="auto" w:fill="auto"/>
            <w:tcMar>
              <w:top w:w="0" w:type="dxa"/>
              <w:left w:w="28" w:type="dxa"/>
              <w:bottom w:w="0" w:type="dxa"/>
              <w:right w:w="28" w:type="dxa"/>
            </w:tcMar>
          </w:tcPr>
          <w:p w14:paraId="763122B9" w14:textId="77777777" w:rsidR="000257EE" w:rsidRPr="003058E8" w:rsidRDefault="00274757">
            <w:pPr>
              <w:spacing w:before="180" w:line="48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只能維持有限之自我照顧，超過</w:t>
            </w:r>
            <w:r w:rsidRPr="003058E8">
              <w:rPr>
                <w:rFonts w:ascii="Times New Roman" w:eastAsia="標楷體" w:hAnsi="Times New Roman"/>
                <w:color w:val="000000" w:themeColor="text1"/>
              </w:rPr>
              <w:t>50</w:t>
            </w:r>
            <w:r w:rsidRPr="003058E8">
              <w:rPr>
                <w:rFonts w:ascii="Times New Roman" w:eastAsia="標楷體" w:hAnsi="Times New Roman"/>
                <w:color w:val="000000" w:themeColor="text1"/>
              </w:rPr>
              <w:t>％之清醒時間，活動限制在床上或椅子上。</w:t>
            </w:r>
          </w:p>
        </w:tc>
      </w:tr>
      <w:tr w:rsidR="003058E8" w:rsidRPr="003058E8" w14:paraId="3D76FA57" w14:textId="77777777">
        <w:tc>
          <w:tcPr>
            <w:tcW w:w="1232" w:type="dxa"/>
            <w:shd w:val="clear" w:color="auto" w:fill="auto"/>
            <w:tcMar>
              <w:top w:w="0" w:type="dxa"/>
              <w:left w:w="28" w:type="dxa"/>
              <w:bottom w:w="0" w:type="dxa"/>
              <w:right w:w="28" w:type="dxa"/>
            </w:tcMar>
            <w:vAlign w:val="center"/>
          </w:tcPr>
          <w:p w14:paraId="74A9D037" w14:textId="77777777" w:rsidR="000257EE" w:rsidRPr="003058E8" w:rsidRDefault="00274757">
            <w:pPr>
              <w:snapToGrid w:val="0"/>
              <w:spacing w:line="240" w:lineRule="auto"/>
              <w:jc w:val="center"/>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w:t>
            </w:r>
          </w:p>
        </w:tc>
        <w:tc>
          <w:tcPr>
            <w:tcW w:w="8462" w:type="dxa"/>
            <w:shd w:val="clear" w:color="auto" w:fill="auto"/>
            <w:tcMar>
              <w:top w:w="0" w:type="dxa"/>
              <w:left w:w="28" w:type="dxa"/>
              <w:bottom w:w="0" w:type="dxa"/>
              <w:right w:w="28" w:type="dxa"/>
            </w:tcMar>
          </w:tcPr>
          <w:p w14:paraId="31A5B755" w14:textId="77777777" w:rsidR="000257EE" w:rsidRPr="003058E8" w:rsidRDefault="00274757">
            <w:pPr>
              <w:spacing w:before="180" w:line="480" w:lineRule="auto"/>
              <w:jc w:val="both"/>
              <w:rPr>
                <w:rFonts w:ascii="Times New Roman" w:eastAsia="標楷體" w:hAnsi="Times New Roman"/>
                <w:color w:val="000000" w:themeColor="text1"/>
              </w:rPr>
            </w:pPr>
            <w:r w:rsidRPr="003058E8">
              <w:rPr>
                <w:rFonts w:ascii="Times New Roman" w:eastAsia="標楷體" w:hAnsi="Times New Roman"/>
                <w:color w:val="000000" w:themeColor="text1"/>
              </w:rPr>
              <w:t>完全無法活動，不能進行任何自我照顧，且完全限制在床上或椅子上。</w:t>
            </w:r>
          </w:p>
        </w:tc>
      </w:tr>
    </w:tbl>
    <w:p w14:paraId="186EB9DE" w14:textId="77777777" w:rsidR="000257EE" w:rsidRPr="003058E8" w:rsidRDefault="000257EE">
      <w:pPr>
        <w:rPr>
          <w:color w:val="000000" w:themeColor="text1"/>
        </w:rPr>
        <w:sectPr w:rsidR="000257EE" w:rsidRPr="003058E8">
          <w:headerReference w:type="default" r:id="rId62"/>
          <w:footerReference w:type="default" r:id="rId63"/>
          <w:pgSz w:w="11906" w:h="16838"/>
          <w:pgMar w:top="1418" w:right="1021" w:bottom="1418" w:left="1247" w:header="851" w:footer="851" w:gutter="0"/>
          <w:cols w:space="720"/>
          <w:docGrid w:type="lines" w:linePitch="432"/>
        </w:sectPr>
      </w:pPr>
    </w:p>
    <w:p w14:paraId="6ADD4074" w14:textId="77777777" w:rsidR="000257EE" w:rsidRPr="003058E8" w:rsidRDefault="005E147B">
      <w:pPr>
        <w:spacing w:after="180"/>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2880" behindDoc="0" locked="0" layoutInCell="1" allowOverlap="1" wp14:anchorId="5C5C075C" wp14:editId="5193377A">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E938" w14:textId="77777777" w:rsidR="003058E8" w:rsidRDefault="003058E8">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C5C075C" id="Text Box 10" o:spid="_x0000_s1047"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Ih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2NyKnZ6ncj60dQ&#10;sJKgMBAjDD5YtFJ9x2iEIZJj/e2BKoZR917AK0hDQuzUcRsSL6yA1bllc26hogKoHBuMpuXKuEll&#10;6RLyGl5Lw52SnzI5vDEYDq6gwyCz0+d877yexu3yFwA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21LCIbICAAC2BQAADgAA&#10;AAAAAAAAAAAAAAAuAgAAZHJzL2Uyb0RvYy54bWxQSwECLQAUAAYACAAAACEAACeu99wAAAAHAQAA&#10;DwAAAAAAAAAAAAAAAAAMBQAAZHJzL2Rvd25yZXYueG1sUEsFBgAAAAAEAAQA8wAAABUGAAAAAA==&#10;" filled="f" stroked="f">
                <v:textbox>
                  <w:txbxContent>
                    <w:p w14:paraId="101DE938" w14:textId="77777777" w:rsidR="003058E8" w:rsidRDefault="003058E8">
                      <w:pPr>
                        <w:snapToGrid w:val="0"/>
                        <w:spacing w:line="240" w:lineRule="auto"/>
                        <w:rPr>
                          <w:rFonts w:eastAsia="標楷體"/>
                          <w:sz w:val="28"/>
                        </w:rPr>
                      </w:pPr>
                      <w:r>
                        <w:rPr>
                          <w:rFonts w:eastAsia="標楷體"/>
                          <w:sz w:val="28"/>
                        </w:rPr>
                        <w:t>附表三</w:t>
                      </w:r>
                    </w:p>
                  </w:txbxContent>
                </v:textbox>
              </v:shape>
            </w:pict>
          </mc:Fallback>
        </mc:AlternateContent>
      </w:r>
    </w:p>
    <w:p w14:paraId="44FE94EE" w14:textId="77777777" w:rsidR="000257EE" w:rsidRPr="003058E8" w:rsidRDefault="00274757">
      <w:pPr>
        <w:spacing w:after="180"/>
        <w:jc w:val="center"/>
        <w:rPr>
          <w:rFonts w:ascii="Times New Roman" w:hAnsi="Times New Roman"/>
          <w:color w:val="000000" w:themeColor="text1"/>
        </w:rPr>
      </w:pPr>
      <w:r w:rsidRPr="003058E8">
        <w:rPr>
          <w:rFonts w:ascii="Times New Roman" w:eastAsia="標楷體" w:hAnsi="Times New Roman"/>
          <w:b/>
          <w:bCs/>
          <w:color w:val="000000" w:themeColor="text1"/>
          <w:sz w:val="32"/>
        </w:rPr>
        <w:t>Barthel</w:t>
      </w:r>
      <w:r w:rsidRPr="003058E8">
        <w:rPr>
          <w:rFonts w:ascii="Times New Roman" w:eastAsia="標楷體" w:hAnsi="Times New Roman"/>
          <w:b/>
          <w:bCs/>
          <w:color w:val="000000" w:themeColor="text1"/>
          <w:spacing w:val="-120"/>
          <w:sz w:val="32"/>
          <w:szCs w:val="32"/>
        </w:rPr>
        <w:t>’</w:t>
      </w:r>
      <w:r w:rsidRPr="003058E8">
        <w:rPr>
          <w:rFonts w:ascii="Times New Roman" w:eastAsia="標楷體" w:hAnsi="Times New Roman"/>
          <w:b/>
          <w:bCs/>
          <w:color w:val="000000" w:themeColor="text1"/>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058E8" w:rsidRPr="003058E8" w14:paraId="292CEC01"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452C9" w14:textId="77777777" w:rsidR="000257EE" w:rsidRPr="003058E8" w:rsidRDefault="00274757">
            <w:pPr>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08F18A"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7132D" w14:textId="77777777" w:rsidR="000257EE" w:rsidRPr="003058E8" w:rsidRDefault="00274757">
            <w:pPr>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7693B" w14:textId="77777777" w:rsidR="000257EE" w:rsidRPr="003058E8" w:rsidRDefault="00274757">
            <w:pPr>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日期</w:t>
            </w:r>
          </w:p>
        </w:tc>
      </w:tr>
      <w:tr w:rsidR="003058E8" w:rsidRPr="003058E8" w14:paraId="0B4B6C1D"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6A7AC" w14:textId="77777777" w:rsidR="000257EE" w:rsidRPr="003058E8" w:rsidRDefault="000257EE">
            <w:pPr>
              <w:snapToGrid w:val="0"/>
              <w:spacing w:line="260" w:lineRule="exact"/>
              <w:jc w:val="center"/>
              <w:rPr>
                <w:rFonts w:ascii="標楷體" w:eastAsia="標楷體" w:hAnsi="標楷體"/>
                <w:color w:val="000000" w:themeColor="text1"/>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3B4BFF"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F5FA9" w14:textId="77777777" w:rsidR="000257EE" w:rsidRPr="003058E8" w:rsidRDefault="000257EE">
            <w:pPr>
              <w:snapToGrid w:val="0"/>
              <w:spacing w:line="260" w:lineRule="exact"/>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65B122" w14:textId="77777777" w:rsidR="000257EE" w:rsidRPr="003058E8" w:rsidRDefault="000257EE">
            <w:pPr>
              <w:snapToGrid w:val="0"/>
              <w:spacing w:line="260" w:lineRule="exact"/>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493DEA" w14:textId="77777777" w:rsidR="000257EE" w:rsidRPr="003058E8" w:rsidRDefault="000257EE">
            <w:pPr>
              <w:snapToGrid w:val="0"/>
              <w:spacing w:line="260" w:lineRule="exact"/>
              <w:jc w:val="center"/>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92EAB" w14:textId="77777777" w:rsidR="000257EE" w:rsidRPr="003058E8" w:rsidRDefault="000257EE">
            <w:pPr>
              <w:snapToGrid w:val="0"/>
              <w:spacing w:line="260" w:lineRule="exact"/>
              <w:jc w:val="center"/>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E04F34" w14:textId="77777777" w:rsidR="000257EE" w:rsidRPr="003058E8" w:rsidRDefault="000257EE">
            <w:pPr>
              <w:snapToGrid w:val="0"/>
              <w:spacing w:line="260" w:lineRule="exact"/>
              <w:jc w:val="center"/>
              <w:rPr>
                <w:rFonts w:ascii="標楷體" w:eastAsia="標楷體" w:hAnsi="標楷體"/>
                <w:color w:val="000000" w:themeColor="text1"/>
              </w:rPr>
            </w:pPr>
          </w:p>
        </w:tc>
      </w:tr>
      <w:tr w:rsidR="003058E8" w:rsidRPr="003058E8" w14:paraId="6748265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F4F80"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p>
          <w:p w14:paraId="1A19DFD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CAB4B"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14344FF0" w14:textId="77777777" w:rsidR="000257EE" w:rsidRPr="003058E8" w:rsidRDefault="000257EE">
            <w:pPr>
              <w:snapToGrid w:val="0"/>
              <w:spacing w:line="260" w:lineRule="exact"/>
              <w:ind w:right="48"/>
              <w:jc w:val="right"/>
              <w:rPr>
                <w:rFonts w:ascii="標楷體" w:eastAsia="標楷體" w:hAnsi="標楷體"/>
                <w:color w:val="000000" w:themeColor="text1"/>
                <w:kern w:val="3"/>
              </w:rPr>
            </w:pPr>
          </w:p>
          <w:p w14:paraId="35EB6F0C" w14:textId="77777777" w:rsidR="000257EE" w:rsidRPr="003058E8" w:rsidRDefault="00274757">
            <w:pPr>
              <w:snapToGrid w:val="0"/>
              <w:spacing w:line="260" w:lineRule="exact"/>
              <w:ind w:right="48"/>
              <w:jc w:val="right"/>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240FF66E" w14:textId="77777777" w:rsidR="000257EE" w:rsidRPr="003058E8" w:rsidRDefault="00274757">
            <w:pPr>
              <w:snapToGrid w:val="0"/>
              <w:spacing w:line="260" w:lineRule="exact"/>
              <w:ind w:right="48"/>
              <w:jc w:val="right"/>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D8FFD"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□自己在合理時間內</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約十秒鐘吃一口</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可用筷子取食眼前的食物。若需進食輔具時，應會自行穿脫。</w:t>
            </w:r>
          </w:p>
          <w:p w14:paraId="6D398EF6"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□需別人幫忙穿脫輔具或只會用湯匙進食。</w:t>
            </w:r>
          </w:p>
          <w:p w14:paraId="542E5A18"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325C3"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C518D"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A17266"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EADA4"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CFD05E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FE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w:t>
            </w:r>
          </w:p>
          <w:p w14:paraId="0CACCCAF"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51CE8"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15</w:t>
            </w:r>
          </w:p>
          <w:p w14:paraId="7CA2C71F"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0BBDDE1C"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0DFE96BE"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AE99DD5"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8F806"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□可獨立完成，包括輪椅的煞車及移開腳踏板。</w:t>
            </w:r>
          </w:p>
          <w:p w14:paraId="433003ED" w14:textId="77777777" w:rsidR="000257EE" w:rsidRPr="003058E8" w:rsidRDefault="00274757">
            <w:pPr>
              <w:snapToGrid w:val="0"/>
              <w:spacing w:line="260" w:lineRule="exact"/>
              <w:ind w:left="223" w:hanging="223"/>
              <w:jc w:val="both"/>
              <w:rPr>
                <w:rFonts w:ascii="標楷體" w:eastAsia="標楷體" w:hAnsi="標楷體"/>
                <w:color w:val="000000" w:themeColor="text1"/>
              </w:rPr>
            </w:pPr>
            <w:r w:rsidRPr="003058E8">
              <w:rPr>
                <w:rFonts w:ascii="標楷體" w:eastAsia="標楷體" w:hAnsi="標楷體"/>
                <w:color w:val="000000" w:themeColor="text1"/>
              </w:rPr>
              <w:t>□需要稍微的協助</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例如：予以輕扶以保持平衡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或需要口頭指導。</w:t>
            </w:r>
          </w:p>
          <w:p w14:paraId="24137DC8"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□可自行從床上坐起來，但移位時仍需別人幫忙</w:t>
            </w:r>
            <w:r w:rsidRPr="003058E8">
              <w:rPr>
                <w:rFonts w:ascii="標楷體" w:eastAsia="標楷體" w:hAnsi="標楷體"/>
                <w:color w:val="000000" w:themeColor="text1"/>
                <w:szCs w:val="22"/>
              </w:rPr>
              <w:t>。</w:t>
            </w:r>
          </w:p>
          <w:p w14:paraId="1ACD1D9A"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□別人幫忙方可坐起來或需別人幫忙方可移位</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55C6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6FC36"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9C2E"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24E27"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ABE1931"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88A0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三</w:t>
            </w:r>
            <w:r w:rsidRPr="003058E8">
              <w:rPr>
                <w:rFonts w:ascii="標楷體" w:eastAsia="標楷體" w:hAnsi="標楷體"/>
                <w:color w:val="000000" w:themeColor="text1"/>
                <w:szCs w:val="22"/>
              </w:rPr>
              <w:t>、</w:t>
            </w:r>
          </w:p>
          <w:p w14:paraId="7B33BB81"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D2DF7"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30C9180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A857A"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□可獨立完成洗臉</w:t>
            </w:r>
            <w:r w:rsidRPr="003058E8">
              <w:rPr>
                <w:rFonts w:ascii="標楷體" w:eastAsia="標楷體" w:hAnsi="標楷體"/>
                <w:color w:val="000000" w:themeColor="text1"/>
                <w:szCs w:val="22"/>
              </w:rPr>
              <w:t>、洗手、刷牙及梳頭髮。</w:t>
            </w:r>
          </w:p>
          <w:p w14:paraId="01CF6C1F"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389B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75B5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82759"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A35C7"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61486DC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9370E"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p>
          <w:p w14:paraId="0D21EE27"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A0E6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21C692A1"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59F3F9D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FC46E4A"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2DC80E23"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14ED"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□可自行進出廁所，不會弄髒衣物，並能穿好衣服</w:t>
            </w:r>
            <w:r w:rsidRPr="003058E8">
              <w:rPr>
                <w:rFonts w:ascii="標楷體" w:eastAsia="標楷體" w:hAnsi="標楷體"/>
                <w:color w:val="000000" w:themeColor="text1"/>
                <w:szCs w:val="22"/>
              </w:rPr>
              <w:t>。使用便盆者，可自行清理便盆。</w:t>
            </w:r>
          </w:p>
          <w:p w14:paraId="32D6BB7D"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□需幫忙保持姿勢的平衡，整理衣物或使用衛生紙</w:t>
            </w:r>
            <w:r w:rsidRPr="003058E8">
              <w:rPr>
                <w:rFonts w:ascii="標楷體" w:eastAsia="標楷體" w:hAnsi="標楷體"/>
                <w:color w:val="000000" w:themeColor="text1"/>
                <w:szCs w:val="22"/>
              </w:rPr>
              <w:t>。使用便盆者，可自行取放便盆，但須仰賴他人清理。</w:t>
            </w:r>
          </w:p>
          <w:p w14:paraId="72E379C2"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□需它人幫忙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2EF08"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8BA95"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FAB435"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01312"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E69FEA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78B9C"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五</w:t>
            </w:r>
            <w:r w:rsidRPr="003058E8">
              <w:rPr>
                <w:rFonts w:ascii="標楷體" w:eastAsia="標楷體" w:hAnsi="標楷體"/>
                <w:color w:val="000000" w:themeColor="text1"/>
                <w:szCs w:val="22"/>
              </w:rPr>
              <w:t>、</w:t>
            </w:r>
          </w:p>
          <w:p w14:paraId="60A3BB3C"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52C54B"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6676F3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2267D2"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□可獨立完成</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不論是盆浴或淋浴</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37F5D136"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7CA13"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0235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915A1"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F8479"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65979BA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A5D41"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六</w:t>
            </w:r>
            <w:r w:rsidRPr="003058E8">
              <w:rPr>
                <w:rFonts w:ascii="標楷體" w:eastAsia="標楷體" w:hAnsi="標楷體"/>
                <w:color w:val="000000" w:themeColor="text1"/>
                <w:szCs w:val="22"/>
              </w:rPr>
              <w:t>、</w:t>
            </w:r>
          </w:p>
          <w:p w14:paraId="3CB8364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CA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15</w:t>
            </w:r>
          </w:p>
          <w:p w14:paraId="577F0B82"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3FE95BB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76702BA8"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4847C45E"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51934"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□使用或不使用輔具皆可獨立行走50公尺以上</w:t>
            </w:r>
            <w:r w:rsidRPr="003058E8">
              <w:rPr>
                <w:rFonts w:ascii="標楷體" w:eastAsia="標楷體" w:hAnsi="標楷體"/>
                <w:color w:val="000000" w:themeColor="text1"/>
                <w:szCs w:val="22"/>
              </w:rPr>
              <w:t>。</w:t>
            </w:r>
          </w:p>
          <w:p w14:paraId="69E48534"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□需要稍微的扶持或口頭指導方可行走50公尺以上</w:t>
            </w:r>
            <w:r w:rsidRPr="003058E8">
              <w:rPr>
                <w:rFonts w:ascii="標楷體" w:eastAsia="標楷體" w:hAnsi="標楷體"/>
                <w:color w:val="000000" w:themeColor="text1"/>
                <w:szCs w:val="22"/>
              </w:rPr>
              <w:t>。</w:t>
            </w:r>
          </w:p>
          <w:p w14:paraId="7ED70742"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□雖無法行走，但可獨自操縱輪椅</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包括轉彎</w:t>
            </w:r>
            <w:r w:rsidRPr="003058E8">
              <w:rPr>
                <w:rFonts w:ascii="標楷體" w:eastAsia="標楷體" w:hAnsi="標楷體"/>
                <w:color w:val="000000" w:themeColor="text1"/>
                <w:szCs w:val="22"/>
              </w:rPr>
              <w:t>、</w:t>
            </w:r>
            <w:r w:rsidRPr="003058E8">
              <w:rPr>
                <w:rFonts w:ascii="標楷體" w:eastAsia="標楷體" w:hAnsi="標楷體"/>
                <w:color w:val="000000" w:themeColor="text1"/>
              </w:rPr>
              <w:t>進門及接近桌子</w:t>
            </w:r>
            <w:r w:rsidRPr="003058E8">
              <w:rPr>
                <w:rFonts w:ascii="標楷體" w:eastAsia="標楷體" w:hAnsi="標楷體"/>
                <w:color w:val="000000" w:themeColor="text1"/>
                <w:szCs w:val="22"/>
              </w:rPr>
              <w:t>、床沿</w:t>
            </w:r>
            <w:r w:rsidR="00C54EE9" w:rsidRPr="003058E8">
              <w:rPr>
                <w:rFonts w:ascii="標楷體" w:eastAsia="標楷體" w:hAnsi="標楷體"/>
                <w:color w:val="000000" w:themeColor="text1"/>
              </w:rPr>
              <w:t>)</w:t>
            </w:r>
            <w:r w:rsidRPr="003058E8">
              <w:rPr>
                <w:rFonts w:ascii="標楷體" w:eastAsia="標楷體" w:hAnsi="標楷體"/>
                <w:color w:val="000000" w:themeColor="text1"/>
              </w:rPr>
              <w:t>並可推行輪椅</w:t>
            </w:r>
            <w:r w:rsidRPr="003058E8">
              <w:rPr>
                <w:rFonts w:ascii="標楷體" w:eastAsia="標楷體" w:hAnsi="標楷體"/>
                <w:color w:val="000000" w:themeColor="text1"/>
                <w:szCs w:val="22"/>
              </w:rPr>
              <w:t>50公尺以上。</w:t>
            </w:r>
          </w:p>
          <w:p w14:paraId="1A3E7A59"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□需別人幫忙推輪椅</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561C"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C6FB4"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605B6"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5EF3B"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7A9FEBD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B1AC1"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七</w:t>
            </w:r>
            <w:r w:rsidRPr="003058E8">
              <w:rPr>
                <w:rFonts w:ascii="標楷體" w:eastAsia="標楷體" w:hAnsi="標楷體"/>
                <w:color w:val="000000" w:themeColor="text1"/>
                <w:szCs w:val="22"/>
              </w:rPr>
              <w:t>、</w:t>
            </w:r>
          </w:p>
          <w:p w14:paraId="6A7E23B8"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D403C"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5705F0F9"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19FA5C9F"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00346"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□可自行上下樓梯</w:t>
            </w:r>
            <w:r w:rsidR="00C54EE9" w:rsidRPr="003058E8">
              <w:rPr>
                <w:rFonts w:ascii="標楷體" w:eastAsia="標楷體" w:hAnsi="標楷體"/>
                <w:color w:val="000000" w:themeColor="text1"/>
              </w:rPr>
              <w:t>(</w:t>
            </w:r>
            <w:r w:rsidRPr="003058E8">
              <w:rPr>
                <w:rFonts w:ascii="標楷體" w:eastAsia="標楷體" w:hAnsi="標楷體"/>
                <w:color w:val="000000" w:themeColor="text1"/>
              </w:rPr>
              <w:t>允許抓扶手</w:t>
            </w:r>
            <w:r w:rsidRPr="003058E8">
              <w:rPr>
                <w:rFonts w:ascii="標楷體" w:eastAsia="標楷體" w:hAnsi="標楷體"/>
                <w:color w:val="000000" w:themeColor="text1"/>
                <w:szCs w:val="22"/>
              </w:rPr>
              <w:t>、用拐杖</w:t>
            </w:r>
            <w:r w:rsidR="00C54EE9" w:rsidRPr="003058E8">
              <w:rPr>
                <w:rFonts w:ascii="標楷體" w:eastAsia="標楷體" w:hAnsi="標楷體"/>
                <w:color w:val="000000" w:themeColor="text1"/>
              </w:rPr>
              <w:t>)</w:t>
            </w:r>
            <w:r w:rsidRPr="003058E8">
              <w:rPr>
                <w:rFonts w:ascii="標楷體" w:eastAsia="標楷體" w:hAnsi="標楷體"/>
                <w:color w:val="000000" w:themeColor="text1"/>
                <w:szCs w:val="22"/>
              </w:rPr>
              <w:t>。</w:t>
            </w:r>
          </w:p>
          <w:p w14:paraId="454A6128"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□需要稍微幫忙或口頭指導</w:t>
            </w:r>
            <w:r w:rsidRPr="003058E8">
              <w:rPr>
                <w:rFonts w:ascii="標楷體" w:eastAsia="標楷體" w:hAnsi="標楷體"/>
                <w:color w:val="000000" w:themeColor="text1"/>
                <w:szCs w:val="22"/>
              </w:rPr>
              <w:t>。</w:t>
            </w:r>
          </w:p>
          <w:p w14:paraId="517E155F"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□無法上下樓梯</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6AF2E"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B7777"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A2DE87"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FDA21"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58C6A6E4"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279EB9"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八</w:t>
            </w:r>
            <w:r w:rsidRPr="003058E8">
              <w:rPr>
                <w:rFonts w:ascii="標楷體" w:eastAsia="標楷體" w:hAnsi="標楷體"/>
                <w:color w:val="000000" w:themeColor="text1"/>
                <w:szCs w:val="22"/>
              </w:rPr>
              <w:t>、</w:t>
            </w:r>
          </w:p>
          <w:p w14:paraId="5F0116B7"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15FD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4655C00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62B38921"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09B9F"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□可自行穿脫衣服</w:t>
            </w:r>
            <w:r w:rsidRPr="003058E8">
              <w:rPr>
                <w:rFonts w:ascii="標楷體" w:eastAsia="標楷體" w:hAnsi="標楷體"/>
                <w:color w:val="000000" w:themeColor="text1"/>
                <w:szCs w:val="22"/>
              </w:rPr>
              <w:t>、鞋子及輔具。</w:t>
            </w:r>
          </w:p>
          <w:p w14:paraId="587ED410"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□在別人幫忙下，可自行完成一半以上的動作</w:t>
            </w:r>
            <w:r w:rsidRPr="003058E8">
              <w:rPr>
                <w:rFonts w:ascii="標楷體" w:eastAsia="標楷體" w:hAnsi="標楷體"/>
                <w:color w:val="000000" w:themeColor="text1"/>
                <w:szCs w:val="22"/>
              </w:rPr>
              <w:t>。</w:t>
            </w:r>
          </w:p>
          <w:p w14:paraId="149A5796"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□需別人幫忙</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ECCF1"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FCE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B5BCD"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9193"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3AF06A9A"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D67A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九</w:t>
            </w:r>
            <w:r w:rsidRPr="003058E8">
              <w:rPr>
                <w:rFonts w:ascii="標楷體" w:eastAsia="標楷體" w:hAnsi="標楷體"/>
                <w:color w:val="000000" w:themeColor="text1"/>
                <w:szCs w:val="22"/>
              </w:rPr>
              <w:t>、</w:t>
            </w:r>
          </w:p>
          <w:p w14:paraId="2F7E1795"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B8586"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391E29B7"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5533289F"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26AA3F1E"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3631"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□不會失禁，並可自行使用塞劑</w:t>
            </w:r>
            <w:r w:rsidRPr="003058E8">
              <w:rPr>
                <w:rFonts w:ascii="標楷體" w:eastAsia="標楷體" w:hAnsi="標楷體"/>
                <w:color w:val="000000" w:themeColor="text1"/>
                <w:szCs w:val="22"/>
              </w:rPr>
              <w:t>。</w:t>
            </w:r>
          </w:p>
          <w:p w14:paraId="0FDFDCE8"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□偶爾會失禁，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或使用塞劑時需人幫忙</w:t>
            </w:r>
            <w:r w:rsidRPr="003058E8">
              <w:rPr>
                <w:rFonts w:ascii="標楷體" w:eastAsia="標楷體" w:hAnsi="標楷體"/>
                <w:color w:val="000000" w:themeColor="text1"/>
                <w:szCs w:val="22"/>
              </w:rPr>
              <w:t>。</w:t>
            </w:r>
          </w:p>
          <w:p w14:paraId="1A2A615D"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DF49"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3DDB2"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CB7E6"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7E246" w14:textId="77777777" w:rsidR="000257EE" w:rsidRPr="003058E8" w:rsidRDefault="000257EE">
            <w:pPr>
              <w:snapToGrid w:val="0"/>
              <w:spacing w:line="260" w:lineRule="exact"/>
              <w:jc w:val="both"/>
              <w:rPr>
                <w:rFonts w:ascii="標楷體" w:eastAsia="標楷體" w:hAnsi="標楷體"/>
                <w:color w:val="000000" w:themeColor="text1"/>
              </w:rPr>
            </w:pPr>
          </w:p>
        </w:tc>
      </w:tr>
      <w:tr w:rsidR="003058E8" w:rsidRPr="003058E8" w14:paraId="038C84E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66140"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rPr>
              <w:t>十</w:t>
            </w:r>
            <w:r w:rsidRPr="003058E8">
              <w:rPr>
                <w:rFonts w:ascii="標楷體" w:eastAsia="標楷體" w:hAnsi="標楷體"/>
                <w:color w:val="000000" w:themeColor="text1"/>
                <w:szCs w:val="22"/>
              </w:rPr>
              <w:t>、</w:t>
            </w:r>
          </w:p>
          <w:p w14:paraId="253D9CC8" w14:textId="77777777" w:rsidR="000257EE" w:rsidRPr="003058E8" w:rsidRDefault="00274757">
            <w:pPr>
              <w:snapToGrid w:val="0"/>
              <w:spacing w:line="260" w:lineRule="exact"/>
              <w:jc w:val="both"/>
              <w:rPr>
                <w:color w:val="000000" w:themeColor="text1"/>
              </w:rPr>
            </w:pPr>
            <w:r w:rsidRPr="003058E8">
              <w:rPr>
                <w:rFonts w:ascii="標楷體" w:eastAsia="標楷體" w:hAnsi="標楷體"/>
                <w:color w:val="000000" w:themeColor="text1"/>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477E7"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10</w:t>
            </w:r>
          </w:p>
          <w:p w14:paraId="7168AB3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5</w:t>
            </w:r>
          </w:p>
          <w:p w14:paraId="577C3B36"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p w14:paraId="53F85A50" w14:textId="77777777" w:rsidR="000257EE" w:rsidRPr="003058E8" w:rsidRDefault="00274757">
            <w:pPr>
              <w:snapToGrid w:val="0"/>
              <w:spacing w:line="260" w:lineRule="exact"/>
              <w:jc w:val="right"/>
              <w:textAlignment w:val="auto"/>
              <w:rPr>
                <w:rFonts w:ascii="標楷體" w:eastAsia="標楷體" w:hAnsi="標楷體"/>
                <w:color w:val="000000" w:themeColor="text1"/>
                <w:kern w:val="3"/>
              </w:rPr>
            </w:pPr>
            <w:r w:rsidRPr="003058E8">
              <w:rPr>
                <w:rFonts w:ascii="標楷體" w:eastAsia="標楷體" w:hAnsi="標楷體"/>
                <w:color w:val="000000" w:themeColor="text1"/>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D84C7"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□日夜皆不會尿失禁，或可自行使用並清理尿套</w:t>
            </w:r>
            <w:r w:rsidRPr="003058E8">
              <w:rPr>
                <w:rFonts w:ascii="標楷體" w:eastAsia="標楷體" w:hAnsi="標楷體"/>
                <w:color w:val="000000" w:themeColor="text1"/>
                <w:szCs w:val="22"/>
              </w:rPr>
              <w:t>。</w:t>
            </w:r>
          </w:p>
          <w:p w14:paraId="10CBBEB5"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□偶爾會尿失禁</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每週不超過一次</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或尿急</w:t>
            </w:r>
            <w:r w:rsidR="00C54EE9" w:rsidRPr="003058E8">
              <w:rPr>
                <w:rFonts w:ascii="標楷體" w:eastAsia="標楷體" w:hAnsi="標楷體"/>
                <w:color w:val="000000" w:themeColor="text1"/>
              </w:rPr>
              <w:t>(</w:t>
            </w:r>
            <w:r w:rsidRPr="003058E8">
              <w:rPr>
                <w:rFonts w:ascii="標楷體" w:eastAsia="標楷體" w:hAnsi="標楷體"/>
                <w:color w:val="000000" w:themeColor="text1"/>
              </w:rPr>
              <w:t>無法等待便盆或無法及時趕到廁所</w:t>
            </w:r>
            <w:r w:rsidR="00C54EE9" w:rsidRPr="003058E8">
              <w:rPr>
                <w:rFonts w:ascii="標楷體" w:eastAsia="標楷體" w:hAnsi="標楷體"/>
                <w:color w:val="000000" w:themeColor="text1"/>
              </w:rPr>
              <w:t>)</w:t>
            </w:r>
            <w:r w:rsidRPr="003058E8">
              <w:rPr>
                <w:rFonts w:ascii="標楷體" w:eastAsia="標楷體" w:hAnsi="標楷體"/>
                <w:color w:val="000000" w:themeColor="text1"/>
              </w:rPr>
              <w:t>或需別人幫忙處理尿套</w:t>
            </w:r>
            <w:r w:rsidRPr="003058E8">
              <w:rPr>
                <w:rFonts w:ascii="標楷體" w:eastAsia="標楷體" w:hAnsi="標楷體"/>
                <w:color w:val="000000" w:themeColor="text1"/>
                <w:szCs w:val="22"/>
              </w:rPr>
              <w:t>。</w:t>
            </w:r>
          </w:p>
          <w:p w14:paraId="735FD555" w14:textId="77777777" w:rsidR="000257EE" w:rsidRPr="003058E8" w:rsidRDefault="00274757">
            <w:pPr>
              <w:snapToGrid w:val="0"/>
              <w:spacing w:line="260" w:lineRule="exact"/>
              <w:ind w:left="223" w:hanging="223"/>
              <w:jc w:val="both"/>
              <w:rPr>
                <w:color w:val="000000" w:themeColor="text1"/>
              </w:rPr>
            </w:pPr>
            <w:r w:rsidRPr="003058E8">
              <w:rPr>
                <w:rFonts w:ascii="標楷體" w:eastAsia="標楷體" w:hAnsi="標楷體"/>
                <w:color w:val="000000" w:themeColor="text1"/>
              </w:rPr>
              <w:t>□需別人處理</w:t>
            </w:r>
            <w:r w:rsidRPr="003058E8">
              <w:rPr>
                <w:rFonts w:ascii="標楷體" w:eastAsia="標楷體" w:hAnsi="標楷體"/>
                <w:color w:val="000000" w:themeColor="text1"/>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804D5"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E290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06F4"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C7976" w14:textId="77777777" w:rsidR="000257EE" w:rsidRPr="003058E8" w:rsidRDefault="000257EE">
            <w:pPr>
              <w:snapToGrid w:val="0"/>
              <w:spacing w:line="260" w:lineRule="exact"/>
              <w:jc w:val="both"/>
              <w:rPr>
                <w:rFonts w:ascii="標楷體" w:eastAsia="標楷體" w:hAnsi="標楷體"/>
                <w:color w:val="000000" w:themeColor="text1"/>
              </w:rPr>
            </w:pPr>
          </w:p>
        </w:tc>
      </w:tr>
      <w:tr w:rsidR="000257EE" w:rsidRPr="003058E8" w14:paraId="7886080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34E03" w14:textId="77777777" w:rsidR="000257EE" w:rsidRPr="003058E8" w:rsidRDefault="00274757">
            <w:pPr>
              <w:snapToGrid w:val="0"/>
              <w:spacing w:line="260" w:lineRule="exact"/>
              <w:jc w:val="both"/>
              <w:rPr>
                <w:rFonts w:ascii="標楷體" w:eastAsia="標楷體" w:hAnsi="標楷體"/>
                <w:color w:val="000000" w:themeColor="text1"/>
              </w:rPr>
            </w:pPr>
            <w:r w:rsidRPr="003058E8">
              <w:rPr>
                <w:rFonts w:ascii="標楷體" w:eastAsia="標楷體" w:hAnsi="標楷體"/>
                <w:color w:val="000000" w:themeColor="text1"/>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4967F" w14:textId="77777777" w:rsidR="000257EE" w:rsidRPr="003058E8" w:rsidRDefault="000257EE">
            <w:pPr>
              <w:snapToGrid w:val="0"/>
              <w:spacing w:line="260" w:lineRule="exact"/>
              <w:jc w:val="right"/>
              <w:textAlignment w:val="auto"/>
              <w:rPr>
                <w:rFonts w:ascii="標楷體" w:eastAsia="標楷體" w:hAnsi="標楷體"/>
                <w:color w:val="000000" w:themeColor="text1"/>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E2B99" w14:textId="77777777" w:rsidR="000257EE" w:rsidRPr="003058E8" w:rsidRDefault="000257EE">
            <w:pPr>
              <w:snapToGrid w:val="0"/>
              <w:spacing w:line="260" w:lineRule="exact"/>
              <w:ind w:left="223" w:hanging="223"/>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B85E5"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C58AA" w14:textId="77777777" w:rsidR="000257EE" w:rsidRPr="003058E8" w:rsidRDefault="000257EE">
            <w:pPr>
              <w:snapToGrid w:val="0"/>
              <w:spacing w:line="260" w:lineRule="exact"/>
              <w:jc w:val="both"/>
              <w:rPr>
                <w:rFonts w:ascii="標楷體" w:eastAsia="標楷體" w:hAnsi="標楷體"/>
                <w:color w:val="000000" w:themeColor="text1"/>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24D9E" w14:textId="77777777" w:rsidR="000257EE" w:rsidRPr="003058E8" w:rsidRDefault="000257EE">
            <w:pPr>
              <w:snapToGrid w:val="0"/>
              <w:spacing w:line="260" w:lineRule="exact"/>
              <w:jc w:val="both"/>
              <w:rPr>
                <w:rFonts w:ascii="標楷體" w:eastAsia="標楷體" w:hAnsi="標楷體"/>
                <w:color w:val="000000" w:themeColor="text1"/>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89AC3" w14:textId="77777777" w:rsidR="000257EE" w:rsidRPr="003058E8" w:rsidRDefault="000257EE">
            <w:pPr>
              <w:snapToGrid w:val="0"/>
              <w:spacing w:line="260" w:lineRule="exact"/>
              <w:jc w:val="both"/>
              <w:rPr>
                <w:rFonts w:ascii="標楷體" w:eastAsia="標楷體" w:hAnsi="標楷體"/>
                <w:color w:val="000000" w:themeColor="text1"/>
              </w:rPr>
            </w:pPr>
          </w:p>
        </w:tc>
      </w:tr>
    </w:tbl>
    <w:p w14:paraId="48EFB310" w14:textId="77777777" w:rsidR="000257EE" w:rsidRPr="003058E8" w:rsidRDefault="000257EE">
      <w:pPr>
        <w:rPr>
          <w:rFonts w:ascii="標楷體" w:eastAsia="標楷體" w:hAnsi="標楷體"/>
          <w:color w:val="000000" w:themeColor="text1"/>
        </w:rPr>
      </w:pPr>
    </w:p>
    <w:p w14:paraId="2EB54CA6" w14:textId="77777777" w:rsidR="000257EE" w:rsidRPr="003058E8" w:rsidRDefault="005E147B">
      <w:pPr>
        <w:rPr>
          <w:color w:val="000000" w:themeColor="text1"/>
        </w:rPr>
      </w:pPr>
      <w:r w:rsidRPr="003058E8">
        <w:rPr>
          <w:rFonts w:ascii="標楷體" w:eastAsia="標楷體" w:hAnsi="標楷體"/>
          <w:noProof/>
          <w:color w:val="000000" w:themeColor="text1"/>
          <w:sz w:val="20"/>
        </w:rPr>
        <mc:AlternateContent>
          <mc:Choice Requires="wps">
            <w:drawing>
              <wp:anchor distT="0" distB="0" distL="114300" distR="114300" simplePos="0" relativeHeight="251640832" behindDoc="0" locked="0" layoutInCell="1" allowOverlap="1" wp14:anchorId="17C4221B" wp14:editId="5A5D3708">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EEF2A" w14:textId="77777777" w:rsidR="003058E8" w:rsidRDefault="003058E8">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C4221B" id="Text Box 7" o:spid="_x0000_s1048"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bHAsA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" filled="f" stroked="f">
                <v:textbox>
                  <w:txbxContent>
                    <w:p w14:paraId="2A1EEF2A" w14:textId="77777777" w:rsidR="003058E8" w:rsidRDefault="003058E8">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058E8" w14:paraId="35CE5404"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A3BFE"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C683F"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2528" w14:textId="77777777" w:rsidR="000257EE" w:rsidRPr="003058E8" w:rsidRDefault="000257EE">
            <w:pPr>
              <w:spacing w:line="120" w:lineRule="exact"/>
              <w:ind w:left="223" w:hanging="223"/>
              <w:jc w:val="both"/>
              <w:rPr>
                <w:rFonts w:ascii="標楷體" w:eastAsia="標楷體" w:hAnsi="標楷體"/>
                <w:color w:val="000000" w:themeColor="text1"/>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65B6E" w14:textId="77777777" w:rsidR="000257EE" w:rsidRPr="003058E8" w:rsidRDefault="000257EE">
            <w:pPr>
              <w:spacing w:line="120" w:lineRule="exact"/>
              <w:ind w:left="223" w:hanging="223"/>
              <w:jc w:val="both"/>
              <w:rPr>
                <w:rFonts w:ascii="標楷體" w:eastAsia="標楷體" w:hAnsi="標楷體"/>
                <w:color w:val="000000" w:themeColor="text1"/>
              </w:rPr>
            </w:pPr>
          </w:p>
        </w:tc>
      </w:tr>
    </w:tbl>
    <w:p w14:paraId="4779FB1D" w14:textId="77777777" w:rsidR="000257EE" w:rsidRPr="003058E8" w:rsidRDefault="000257EE">
      <w:pPr>
        <w:rPr>
          <w:rFonts w:ascii="標楷體" w:eastAsia="標楷體" w:hAnsi="標楷體"/>
          <w:color w:val="000000" w:themeColor="text1"/>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058E8" w:rsidRPr="003058E8" w14:paraId="273D2D8A" w14:textId="77777777">
        <w:trPr>
          <w:cantSplit/>
        </w:trPr>
        <w:tc>
          <w:tcPr>
            <w:tcW w:w="1935" w:type="dxa"/>
            <w:shd w:val="clear" w:color="auto" w:fill="auto"/>
            <w:tcMar>
              <w:top w:w="0" w:type="dxa"/>
              <w:left w:w="28" w:type="dxa"/>
              <w:bottom w:w="0" w:type="dxa"/>
              <w:right w:w="28" w:type="dxa"/>
            </w:tcMar>
          </w:tcPr>
          <w:p w14:paraId="2DA36353"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完全依賴</w:t>
            </w:r>
          </w:p>
        </w:tc>
        <w:tc>
          <w:tcPr>
            <w:tcW w:w="1935" w:type="dxa"/>
            <w:shd w:val="clear" w:color="auto" w:fill="auto"/>
            <w:tcMar>
              <w:top w:w="0" w:type="dxa"/>
              <w:left w:w="28" w:type="dxa"/>
              <w:bottom w:w="0" w:type="dxa"/>
              <w:right w:w="28" w:type="dxa"/>
            </w:tcMar>
          </w:tcPr>
          <w:p w14:paraId="70262E2F"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嚴重依賴</w:t>
            </w:r>
          </w:p>
        </w:tc>
        <w:tc>
          <w:tcPr>
            <w:tcW w:w="1935" w:type="dxa"/>
            <w:shd w:val="clear" w:color="auto" w:fill="auto"/>
            <w:tcMar>
              <w:top w:w="0" w:type="dxa"/>
              <w:left w:w="28" w:type="dxa"/>
              <w:bottom w:w="0" w:type="dxa"/>
              <w:right w:w="28" w:type="dxa"/>
            </w:tcMar>
          </w:tcPr>
          <w:p w14:paraId="03C6A269"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顯著依賴</w:t>
            </w:r>
          </w:p>
        </w:tc>
        <w:tc>
          <w:tcPr>
            <w:tcW w:w="1935" w:type="dxa"/>
            <w:shd w:val="clear" w:color="auto" w:fill="auto"/>
            <w:tcMar>
              <w:top w:w="0" w:type="dxa"/>
              <w:left w:w="28" w:type="dxa"/>
              <w:bottom w:w="0" w:type="dxa"/>
              <w:right w:w="28" w:type="dxa"/>
            </w:tcMar>
          </w:tcPr>
          <w:p w14:paraId="765147D2" w14:textId="77777777" w:rsidR="000257EE" w:rsidRPr="003058E8" w:rsidRDefault="00274757">
            <w:pPr>
              <w:spacing w:line="240" w:lineRule="exact"/>
              <w:ind w:left="223" w:hanging="223"/>
              <w:jc w:val="center"/>
              <w:rPr>
                <w:rFonts w:ascii="標楷體" w:eastAsia="標楷體" w:hAnsi="標楷體"/>
                <w:color w:val="000000" w:themeColor="text1"/>
              </w:rPr>
            </w:pPr>
            <w:r w:rsidRPr="003058E8">
              <w:rPr>
                <w:rFonts w:ascii="標楷體" w:eastAsia="標楷體" w:hAnsi="標楷體"/>
                <w:color w:val="000000" w:themeColor="text1"/>
              </w:rPr>
              <w:t>功能獨立</w:t>
            </w:r>
          </w:p>
        </w:tc>
      </w:tr>
    </w:tbl>
    <w:p w14:paraId="7108D07C" w14:textId="77777777" w:rsidR="000257EE" w:rsidRPr="003058E8" w:rsidRDefault="000257EE">
      <w:pPr>
        <w:rPr>
          <w:color w:val="000000" w:themeColor="text1"/>
        </w:rPr>
        <w:sectPr w:rsidR="000257EE" w:rsidRPr="003058E8">
          <w:headerReference w:type="default" r:id="rId64"/>
          <w:footerReference w:type="default" r:id="rId65"/>
          <w:pgSz w:w="11906" w:h="16838"/>
          <w:pgMar w:top="1418" w:right="1021" w:bottom="1418" w:left="1247" w:header="851" w:footer="851" w:gutter="0"/>
          <w:cols w:space="720"/>
          <w:docGrid w:type="lines" w:linePitch="432"/>
        </w:sectPr>
      </w:pPr>
    </w:p>
    <w:p w14:paraId="7A331E94" w14:textId="77777777" w:rsidR="000257EE" w:rsidRPr="003058E8" w:rsidRDefault="00274757">
      <w:pPr>
        <w:spacing w:after="180" w:line="520" w:lineRule="exact"/>
        <w:jc w:val="center"/>
        <w:rPr>
          <w:rFonts w:ascii="Times New Roman" w:eastAsia="標楷體" w:hAnsi="Times New Roman"/>
          <w:bCs/>
          <w:color w:val="000000" w:themeColor="text1"/>
          <w:sz w:val="28"/>
          <w:szCs w:val="28"/>
        </w:rPr>
        <w:sectPr w:rsidR="000257EE" w:rsidRPr="003058E8">
          <w:headerReference w:type="default" r:id="rId66"/>
          <w:footerReference w:type="default" r:id="rId67"/>
          <w:pgSz w:w="11906" w:h="16838"/>
          <w:pgMar w:top="1418" w:right="1021" w:bottom="1418" w:left="1247" w:header="851" w:footer="851" w:gutter="0"/>
          <w:cols w:space="720"/>
          <w:docGrid w:type="lines" w:linePitch="432"/>
        </w:sectPr>
      </w:pPr>
      <w:r w:rsidRPr="003058E8">
        <w:rPr>
          <w:rFonts w:ascii="Times New Roman" w:eastAsia="標楷體" w:hAnsi="Times New Roman"/>
          <w:bCs/>
          <w:color w:val="000000" w:themeColor="text1"/>
          <w:sz w:val="28"/>
          <w:szCs w:val="28"/>
        </w:rPr>
        <w:lastRenderedPageBreak/>
        <w:t>附表四</w:t>
      </w:r>
      <w:r w:rsidRPr="003058E8">
        <w:rPr>
          <w:rFonts w:ascii="Times New Roman" w:eastAsia="標楷體" w:hAnsi="Times New Roman"/>
          <w:bCs/>
          <w:color w:val="000000" w:themeColor="text1"/>
          <w:sz w:val="28"/>
          <w:szCs w:val="28"/>
        </w:rPr>
        <w:t xml:space="preserve">  </w:t>
      </w:r>
      <w:r w:rsidRPr="003058E8">
        <w:rPr>
          <w:rFonts w:ascii="Times New Roman" w:eastAsia="標楷體" w:hAnsi="Times New Roman"/>
          <w:bCs/>
          <w:color w:val="000000" w:themeColor="text1"/>
          <w:sz w:val="28"/>
          <w:szCs w:val="28"/>
        </w:rPr>
        <w:t>刪除</w:t>
      </w:r>
      <w:r w:rsidRPr="003058E8">
        <w:rPr>
          <w:rFonts w:ascii="Times New Roman" w:eastAsia="標楷體" w:hAnsi="Times New Roman"/>
          <w:bCs/>
          <w:color w:val="000000" w:themeColor="text1"/>
          <w:sz w:val="28"/>
          <w:szCs w:val="28"/>
        </w:rPr>
        <w:t>(99/7/1)</w:t>
      </w:r>
    </w:p>
    <w:p w14:paraId="16290596" w14:textId="77777777" w:rsidR="000257EE" w:rsidRPr="003058E8" w:rsidRDefault="005E147B">
      <w:pPr>
        <w:spacing w:after="180" w:line="520" w:lineRule="exact"/>
        <w:jc w:val="center"/>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3904" behindDoc="0" locked="0" layoutInCell="1" allowOverlap="1" wp14:anchorId="451503D9" wp14:editId="524182C8">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F889" w14:textId="77777777" w:rsidR="003058E8" w:rsidRDefault="003058E8">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51503D9" id="Text Box 14" o:spid="_x0000_s1049"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DZY4gZsQIAALcFAAAOAAAA&#10;AAAAAAAAAAAAAC4CAABkcnMvZTJvRG9jLnhtbFBLAQItABQABgAIAAAAIQApcyck3AAAAAgBAAAP&#10;AAAAAAAAAAAAAAAAAAsFAABkcnMvZG93bnJldi54bWxQSwUGAAAAAAQABADzAAAAFAYAAAAA&#10;" filled="f" stroked="f">
                <v:textbox>
                  <w:txbxContent>
                    <w:p w14:paraId="00E0F889" w14:textId="77777777" w:rsidR="003058E8" w:rsidRDefault="003058E8">
                      <w:pPr>
                        <w:snapToGrid w:val="0"/>
                        <w:spacing w:line="240" w:lineRule="auto"/>
                        <w:rPr>
                          <w:rFonts w:eastAsia="標楷體"/>
                          <w:sz w:val="28"/>
                        </w:rPr>
                      </w:pPr>
                      <w:r>
                        <w:rPr>
                          <w:rFonts w:eastAsia="標楷體"/>
                          <w:sz w:val="28"/>
                        </w:rPr>
                        <w:t>附表五</w:t>
                      </w:r>
                    </w:p>
                  </w:txbxContent>
                </v:textbox>
              </v:shape>
            </w:pict>
          </mc:Fallback>
        </mc:AlternateContent>
      </w:r>
      <w:r w:rsidR="00274757" w:rsidRPr="003058E8">
        <w:rPr>
          <w:rFonts w:ascii="標楷體" w:eastAsia="標楷體" w:hAnsi="標楷體"/>
          <w:b/>
          <w:bCs/>
          <w:color w:val="000000" w:themeColor="text1"/>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058E8" w:rsidRPr="003058E8" w14:paraId="508C3AEE" w14:textId="77777777">
        <w:trPr>
          <w:cantSplit/>
        </w:trPr>
        <w:tc>
          <w:tcPr>
            <w:tcW w:w="1498" w:type="dxa"/>
            <w:shd w:val="clear" w:color="auto" w:fill="auto"/>
            <w:tcMar>
              <w:top w:w="0" w:type="dxa"/>
              <w:left w:w="28" w:type="dxa"/>
              <w:bottom w:w="0" w:type="dxa"/>
              <w:right w:w="28" w:type="dxa"/>
            </w:tcMar>
          </w:tcPr>
          <w:p w14:paraId="3EC7FBAC"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醫院：</w:t>
            </w:r>
          </w:p>
        </w:tc>
        <w:tc>
          <w:tcPr>
            <w:tcW w:w="1950" w:type="dxa"/>
            <w:gridSpan w:val="3"/>
            <w:shd w:val="clear" w:color="auto" w:fill="auto"/>
            <w:tcMar>
              <w:top w:w="0" w:type="dxa"/>
              <w:left w:w="28" w:type="dxa"/>
              <w:bottom w:w="0" w:type="dxa"/>
              <w:right w:w="28" w:type="dxa"/>
            </w:tcMar>
          </w:tcPr>
          <w:p w14:paraId="190EC775" w14:textId="77777777" w:rsidR="000257EE" w:rsidRPr="003058E8" w:rsidRDefault="000257EE">
            <w:pPr>
              <w:spacing w:before="72" w:after="72"/>
              <w:rPr>
                <w:rFonts w:ascii="標楷體" w:eastAsia="標楷體" w:hAnsi="標楷體"/>
                <w:color w:val="000000" w:themeColor="text1"/>
              </w:rPr>
            </w:pPr>
          </w:p>
        </w:tc>
        <w:tc>
          <w:tcPr>
            <w:tcW w:w="1800" w:type="dxa"/>
            <w:gridSpan w:val="3"/>
            <w:shd w:val="clear" w:color="auto" w:fill="auto"/>
            <w:tcMar>
              <w:top w:w="0" w:type="dxa"/>
              <w:left w:w="28" w:type="dxa"/>
              <w:bottom w:w="0" w:type="dxa"/>
              <w:right w:w="28" w:type="dxa"/>
            </w:tcMar>
          </w:tcPr>
          <w:p w14:paraId="6706A26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；性別：</w:t>
            </w:r>
          </w:p>
        </w:tc>
        <w:tc>
          <w:tcPr>
            <w:tcW w:w="5111" w:type="dxa"/>
            <w:gridSpan w:val="4"/>
            <w:shd w:val="clear" w:color="auto" w:fill="auto"/>
            <w:tcMar>
              <w:top w:w="0" w:type="dxa"/>
              <w:left w:w="28" w:type="dxa"/>
              <w:bottom w:w="0" w:type="dxa"/>
              <w:right w:w="28" w:type="dxa"/>
            </w:tcMar>
          </w:tcPr>
          <w:p w14:paraId="04912D8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；年齡：   歲；      病歷號碼：</w:t>
            </w:r>
          </w:p>
        </w:tc>
      </w:tr>
      <w:tr w:rsidR="003058E8" w:rsidRPr="003058E8" w14:paraId="621CFA49" w14:textId="77777777">
        <w:tc>
          <w:tcPr>
            <w:tcW w:w="1498" w:type="dxa"/>
            <w:shd w:val="clear" w:color="auto" w:fill="auto"/>
            <w:tcMar>
              <w:top w:w="0" w:type="dxa"/>
              <w:left w:w="28" w:type="dxa"/>
              <w:bottom w:w="0" w:type="dxa"/>
              <w:right w:w="28" w:type="dxa"/>
            </w:tcMar>
          </w:tcPr>
          <w:p w14:paraId="2EBDA0B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病人姓名：</w:t>
            </w:r>
          </w:p>
        </w:tc>
        <w:tc>
          <w:tcPr>
            <w:tcW w:w="1950" w:type="dxa"/>
            <w:gridSpan w:val="3"/>
            <w:shd w:val="clear" w:color="auto" w:fill="auto"/>
            <w:tcMar>
              <w:top w:w="0" w:type="dxa"/>
              <w:left w:w="28" w:type="dxa"/>
              <w:bottom w:w="0" w:type="dxa"/>
              <w:right w:w="28" w:type="dxa"/>
            </w:tcMar>
          </w:tcPr>
          <w:p w14:paraId="3BCB67AB" w14:textId="77777777" w:rsidR="000257EE" w:rsidRPr="003058E8" w:rsidRDefault="000257EE">
            <w:pPr>
              <w:spacing w:before="72" w:after="72"/>
              <w:rPr>
                <w:rFonts w:ascii="標楷體" w:eastAsia="標楷體" w:hAnsi="標楷體"/>
                <w:color w:val="000000" w:themeColor="text1"/>
              </w:rPr>
            </w:pPr>
          </w:p>
        </w:tc>
        <w:tc>
          <w:tcPr>
            <w:tcW w:w="1800" w:type="dxa"/>
            <w:gridSpan w:val="3"/>
            <w:shd w:val="clear" w:color="auto" w:fill="auto"/>
            <w:tcMar>
              <w:top w:w="0" w:type="dxa"/>
              <w:left w:w="28" w:type="dxa"/>
              <w:bottom w:w="0" w:type="dxa"/>
              <w:right w:w="28" w:type="dxa"/>
            </w:tcMar>
          </w:tcPr>
          <w:p w14:paraId="0554E723" w14:textId="77777777" w:rsidR="000257EE" w:rsidRPr="003058E8" w:rsidRDefault="000257EE">
            <w:pPr>
              <w:spacing w:before="72" w:after="72"/>
              <w:rPr>
                <w:rFonts w:ascii="標楷體" w:eastAsia="標楷體" w:hAnsi="標楷體"/>
                <w:color w:val="000000" w:themeColor="text1"/>
              </w:rPr>
            </w:pPr>
          </w:p>
        </w:tc>
        <w:tc>
          <w:tcPr>
            <w:tcW w:w="2052" w:type="dxa"/>
            <w:gridSpan w:val="3"/>
            <w:shd w:val="clear" w:color="auto" w:fill="auto"/>
            <w:tcMar>
              <w:top w:w="0" w:type="dxa"/>
              <w:left w:w="28" w:type="dxa"/>
              <w:bottom w:w="0" w:type="dxa"/>
              <w:right w:w="28" w:type="dxa"/>
            </w:tcMar>
          </w:tcPr>
          <w:p w14:paraId="2533DF4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；身份證號碼：</w:t>
            </w:r>
          </w:p>
        </w:tc>
        <w:tc>
          <w:tcPr>
            <w:tcW w:w="3059" w:type="dxa"/>
            <w:shd w:val="clear" w:color="auto" w:fill="auto"/>
            <w:tcMar>
              <w:top w:w="0" w:type="dxa"/>
              <w:left w:w="28" w:type="dxa"/>
              <w:bottom w:w="0" w:type="dxa"/>
              <w:right w:w="28" w:type="dxa"/>
            </w:tcMar>
          </w:tcPr>
          <w:p w14:paraId="5209EEDA" w14:textId="77777777" w:rsidR="000257EE" w:rsidRPr="003058E8" w:rsidRDefault="000257EE">
            <w:pPr>
              <w:spacing w:before="72" w:after="72"/>
              <w:rPr>
                <w:rFonts w:ascii="標楷體" w:eastAsia="標楷體" w:hAnsi="標楷體"/>
                <w:color w:val="000000" w:themeColor="text1"/>
              </w:rPr>
            </w:pPr>
          </w:p>
        </w:tc>
      </w:tr>
      <w:tr w:rsidR="003058E8" w:rsidRPr="003058E8" w14:paraId="72092E5C" w14:textId="77777777">
        <w:tc>
          <w:tcPr>
            <w:tcW w:w="1825" w:type="dxa"/>
            <w:gridSpan w:val="2"/>
            <w:shd w:val="clear" w:color="auto" w:fill="auto"/>
            <w:tcMar>
              <w:top w:w="0" w:type="dxa"/>
              <w:left w:w="28" w:type="dxa"/>
              <w:bottom w:w="0" w:type="dxa"/>
              <w:right w:w="28" w:type="dxa"/>
            </w:tcMar>
          </w:tcPr>
          <w:p w14:paraId="0CBA9B3D"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健保卡號碼：</w:t>
            </w:r>
          </w:p>
        </w:tc>
        <w:tc>
          <w:tcPr>
            <w:tcW w:w="1825" w:type="dxa"/>
            <w:gridSpan w:val="3"/>
            <w:shd w:val="clear" w:color="auto" w:fill="auto"/>
            <w:tcMar>
              <w:top w:w="0" w:type="dxa"/>
              <w:left w:w="28" w:type="dxa"/>
              <w:bottom w:w="0" w:type="dxa"/>
              <w:right w:w="28" w:type="dxa"/>
            </w:tcMar>
          </w:tcPr>
          <w:p w14:paraId="6DE22908"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184D08C0"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5E557681"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0FB01B04" w14:textId="77777777" w:rsidR="000257EE" w:rsidRPr="003058E8" w:rsidRDefault="000257EE">
            <w:pPr>
              <w:spacing w:before="72" w:after="72"/>
              <w:rPr>
                <w:rFonts w:ascii="標楷體" w:eastAsia="標楷體" w:hAnsi="標楷體"/>
                <w:color w:val="000000" w:themeColor="text1"/>
              </w:rPr>
            </w:pPr>
          </w:p>
        </w:tc>
      </w:tr>
      <w:tr w:rsidR="003058E8" w:rsidRPr="003058E8" w14:paraId="25FEC87C" w14:textId="77777777">
        <w:tc>
          <w:tcPr>
            <w:tcW w:w="1825" w:type="dxa"/>
            <w:gridSpan w:val="2"/>
            <w:shd w:val="clear" w:color="auto" w:fill="auto"/>
            <w:tcMar>
              <w:top w:w="0" w:type="dxa"/>
              <w:left w:w="28" w:type="dxa"/>
              <w:bottom w:w="0" w:type="dxa"/>
              <w:right w:w="28" w:type="dxa"/>
            </w:tcMar>
          </w:tcPr>
          <w:p w14:paraId="65446B51"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0CD5F1D9"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06ABC922"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074FD2C7"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1C55E354" w14:textId="77777777" w:rsidR="000257EE" w:rsidRPr="003058E8" w:rsidRDefault="000257EE">
            <w:pPr>
              <w:spacing w:before="72" w:after="72"/>
              <w:rPr>
                <w:rFonts w:ascii="標楷體" w:eastAsia="標楷體" w:hAnsi="標楷體"/>
                <w:color w:val="000000" w:themeColor="text1"/>
              </w:rPr>
            </w:pPr>
          </w:p>
        </w:tc>
      </w:tr>
      <w:tr w:rsidR="003058E8" w:rsidRPr="003058E8" w14:paraId="1E935080" w14:textId="77777777">
        <w:tc>
          <w:tcPr>
            <w:tcW w:w="1825" w:type="dxa"/>
            <w:gridSpan w:val="2"/>
            <w:shd w:val="clear" w:color="auto" w:fill="auto"/>
            <w:tcMar>
              <w:top w:w="0" w:type="dxa"/>
              <w:left w:w="28" w:type="dxa"/>
              <w:bottom w:w="0" w:type="dxa"/>
              <w:right w:w="28" w:type="dxa"/>
            </w:tcMar>
          </w:tcPr>
          <w:p w14:paraId="3A5E1503"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臨床診斷：</w:t>
            </w:r>
          </w:p>
        </w:tc>
        <w:tc>
          <w:tcPr>
            <w:tcW w:w="1825" w:type="dxa"/>
            <w:gridSpan w:val="3"/>
            <w:shd w:val="clear" w:color="auto" w:fill="auto"/>
            <w:tcMar>
              <w:top w:w="0" w:type="dxa"/>
              <w:left w:w="28" w:type="dxa"/>
              <w:bottom w:w="0" w:type="dxa"/>
              <w:right w:w="28" w:type="dxa"/>
            </w:tcMar>
          </w:tcPr>
          <w:p w14:paraId="4658F75F"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5E16C4D6"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2A8A30F7"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12854ACD" w14:textId="77777777" w:rsidR="000257EE" w:rsidRPr="003058E8" w:rsidRDefault="000257EE">
            <w:pPr>
              <w:spacing w:before="72" w:after="72"/>
              <w:rPr>
                <w:rFonts w:ascii="標楷體" w:eastAsia="標楷體" w:hAnsi="標楷體"/>
                <w:color w:val="000000" w:themeColor="text1"/>
              </w:rPr>
            </w:pPr>
          </w:p>
        </w:tc>
      </w:tr>
      <w:tr w:rsidR="003058E8" w:rsidRPr="003058E8" w14:paraId="538B9A3A" w14:textId="77777777">
        <w:tc>
          <w:tcPr>
            <w:tcW w:w="1825" w:type="dxa"/>
            <w:gridSpan w:val="2"/>
            <w:shd w:val="clear" w:color="auto" w:fill="auto"/>
            <w:tcMar>
              <w:top w:w="0" w:type="dxa"/>
              <w:left w:w="28" w:type="dxa"/>
              <w:bottom w:w="0" w:type="dxa"/>
              <w:right w:w="28" w:type="dxa"/>
            </w:tcMar>
          </w:tcPr>
          <w:p w14:paraId="1483F08E"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24B037F4"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175F403E"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3C3051A2"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24B875CA" w14:textId="77777777" w:rsidR="000257EE" w:rsidRPr="003058E8" w:rsidRDefault="000257EE">
            <w:pPr>
              <w:spacing w:before="72" w:after="72"/>
              <w:rPr>
                <w:rFonts w:ascii="標楷體" w:eastAsia="標楷體" w:hAnsi="標楷體"/>
                <w:color w:val="000000" w:themeColor="text1"/>
              </w:rPr>
            </w:pPr>
          </w:p>
        </w:tc>
      </w:tr>
      <w:tr w:rsidR="003058E8" w:rsidRPr="003058E8" w14:paraId="35455760" w14:textId="77777777">
        <w:trPr>
          <w:cantSplit/>
        </w:trPr>
        <w:tc>
          <w:tcPr>
            <w:tcW w:w="10359" w:type="dxa"/>
            <w:gridSpan w:val="11"/>
            <w:shd w:val="clear" w:color="auto" w:fill="auto"/>
            <w:tcMar>
              <w:top w:w="0" w:type="dxa"/>
              <w:left w:w="28" w:type="dxa"/>
              <w:bottom w:w="0" w:type="dxa"/>
              <w:right w:w="28" w:type="dxa"/>
            </w:tcMar>
          </w:tcPr>
          <w:p w14:paraId="2DA886B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施行檢查理由和目的：</w:t>
            </w:r>
          </w:p>
        </w:tc>
      </w:tr>
      <w:tr w:rsidR="003058E8" w:rsidRPr="003058E8" w14:paraId="2263842D" w14:textId="77777777">
        <w:tc>
          <w:tcPr>
            <w:tcW w:w="1825" w:type="dxa"/>
            <w:gridSpan w:val="2"/>
            <w:shd w:val="clear" w:color="auto" w:fill="auto"/>
            <w:tcMar>
              <w:top w:w="0" w:type="dxa"/>
              <w:left w:w="28" w:type="dxa"/>
              <w:bottom w:w="0" w:type="dxa"/>
              <w:right w:w="28" w:type="dxa"/>
            </w:tcMar>
          </w:tcPr>
          <w:p w14:paraId="4035D47E"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6C25BEB6" w14:textId="77777777" w:rsidR="000257EE" w:rsidRPr="003058E8" w:rsidRDefault="000257EE">
            <w:pPr>
              <w:spacing w:before="72" w:after="72"/>
              <w:rPr>
                <w:rFonts w:ascii="標楷體" w:eastAsia="標楷體" w:hAnsi="標楷體"/>
                <w:color w:val="000000" w:themeColor="text1"/>
              </w:rPr>
            </w:pPr>
          </w:p>
        </w:tc>
        <w:tc>
          <w:tcPr>
            <w:tcW w:w="1825" w:type="dxa"/>
            <w:gridSpan w:val="3"/>
            <w:shd w:val="clear" w:color="auto" w:fill="auto"/>
            <w:tcMar>
              <w:top w:w="0" w:type="dxa"/>
              <w:left w:w="28" w:type="dxa"/>
              <w:bottom w:w="0" w:type="dxa"/>
              <w:right w:w="28" w:type="dxa"/>
            </w:tcMar>
          </w:tcPr>
          <w:p w14:paraId="7F123D41" w14:textId="77777777" w:rsidR="000257EE" w:rsidRPr="003058E8" w:rsidRDefault="000257EE">
            <w:pPr>
              <w:spacing w:before="72" w:after="72"/>
              <w:rPr>
                <w:rFonts w:ascii="標楷體" w:eastAsia="標楷體" w:hAnsi="標楷體"/>
                <w:color w:val="000000" w:themeColor="text1"/>
              </w:rPr>
            </w:pPr>
          </w:p>
        </w:tc>
        <w:tc>
          <w:tcPr>
            <w:tcW w:w="1825" w:type="dxa"/>
            <w:gridSpan w:val="2"/>
            <w:shd w:val="clear" w:color="auto" w:fill="auto"/>
            <w:tcMar>
              <w:top w:w="0" w:type="dxa"/>
              <w:left w:w="28" w:type="dxa"/>
              <w:bottom w:w="0" w:type="dxa"/>
              <w:right w:w="28" w:type="dxa"/>
            </w:tcMar>
          </w:tcPr>
          <w:p w14:paraId="79C4F19A" w14:textId="77777777" w:rsidR="000257EE" w:rsidRPr="003058E8" w:rsidRDefault="000257EE">
            <w:pPr>
              <w:spacing w:before="72" w:after="72"/>
              <w:rPr>
                <w:rFonts w:ascii="標楷體" w:eastAsia="標楷體" w:hAnsi="標楷體"/>
                <w:color w:val="000000" w:themeColor="text1"/>
              </w:rPr>
            </w:pPr>
          </w:p>
        </w:tc>
        <w:tc>
          <w:tcPr>
            <w:tcW w:w="3059" w:type="dxa"/>
            <w:shd w:val="clear" w:color="auto" w:fill="auto"/>
            <w:tcMar>
              <w:top w:w="0" w:type="dxa"/>
              <w:left w:w="28" w:type="dxa"/>
              <w:bottom w:w="0" w:type="dxa"/>
              <w:right w:w="28" w:type="dxa"/>
            </w:tcMar>
          </w:tcPr>
          <w:p w14:paraId="13759F0D" w14:textId="77777777" w:rsidR="000257EE" w:rsidRPr="003058E8" w:rsidRDefault="000257EE">
            <w:pPr>
              <w:spacing w:before="72" w:after="72"/>
              <w:rPr>
                <w:rFonts w:ascii="標楷體" w:eastAsia="標楷體" w:hAnsi="標楷體"/>
                <w:color w:val="000000" w:themeColor="text1"/>
              </w:rPr>
            </w:pPr>
          </w:p>
        </w:tc>
      </w:tr>
      <w:tr w:rsidR="003058E8" w:rsidRPr="003058E8" w14:paraId="499EB58E" w14:textId="77777777">
        <w:trPr>
          <w:cantSplit/>
        </w:trPr>
        <w:tc>
          <w:tcPr>
            <w:tcW w:w="10359" w:type="dxa"/>
            <w:gridSpan w:val="11"/>
            <w:shd w:val="clear" w:color="auto" w:fill="auto"/>
            <w:tcMar>
              <w:top w:w="0" w:type="dxa"/>
              <w:left w:w="28" w:type="dxa"/>
              <w:bottom w:w="0" w:type="dxa"/>
              <w:right w:w="28" w:type="dxa"/>
            </w:tcMar>
          </w:tcPr>
          <w:p w14:paraId="5ED26CA4"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冠動脈疾病危險因子評估：</w:t>
            </w:r>
          </w:p>
        </w:tc>
      </w:tr>
      <w:tr w:rsidR="003058E8" w:rsidRPr="003058E8" w14:paraId="2C19B7FC" w14:textId="77777777">
        <w:trPr>
          <w:cantSplit/>
        </w:trPr>
        <w:tc>
          <w:tcPr>
            <w:tcW w:w="2898" w:type="dxa"/>
            <w:gridSpan w:val="3"/>
            <w:shd w:val="clear" w:color="auto" w:fill="auto"/>
            <w:tcMar>
              <w:top w:w="0" w:type="dxa"/>
              <w:left w:w="28" w:type="dxa"/>
              <w:bottom w:w="0" w:type="dxa"/>
              <w:right w:w="28" w:type="dxa"/>
            </w:tcMar>
          </w:tcPr>
          <w:p w14:paraId="68A7EA97"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高血壓症</w:t>
            </w:r>
          </w:p>
        </w:tc>
        <w:tc>
          <w:tcPr>
            <w:tcW w:w="1511" w:type="dxa"/>
            <w:gridSpan w:val="3"/>
            <w:shd w:val="clear" w:color="auto" w:fill="auto"/>
            <w:tcMar>
              <w:top w:w="0" w:type="dxa"/>
              <w:left w:w="28" w:type="dxa"/>
              <w:bottom w:w="0" w:type="dxa"/>
              <w:right w:w="28" w:type="dxa"/>
            </w:tcMar>
          </w:tcPr>
          <w:p w14:paraId="0CDF932D"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781DE389"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2DAEF5D5"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治療前血壓：</w:t>
            </w:r>
          </w:p>
        </w:tc>
      </w:tr>
      <w:tr w:rsidR="003058E8" w:rsidRPr="003058E8" w14:paraId="433A5884" w14:textId="77777777">
        <w:trPr>
          <w:cantSplit/>
        </w:trPr>
        <w:tc>
          <w:tcPr>
            <w:tcW w:w="2898" w:type="dxa"/>
            <w:gridSpan w:val="3"/>
            <w:shd w:val="clear" w:color="auto" w:fill="auto"/>
            <w:tcMar>
              <w:top w:w="0" w:type="dxa"/>
              <w:left w:w="28" w:type="dxa"/>
              <w:bottom w:w="0" w:type="dxa"/>
              <w:right w:w="28" w:type="dxa"/>
            </w:tcMar>
          </w:tcPr>
          <w:p w14:paraId="71B3FC9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血脂異常症</w:t>
            </w:r>
          </w:p>
        </w:tc>
        <w:tc>
          <w:tcPr>
            <w:tcW w:w="1511" w:type="dxa"/>
            <w:gridSpan w:val="3"/>
            <w:shd w:val="clear" w:color="auto" w:fill="auto"/>
            <w:tcMar>
              <w:top w:w="0" w:type="dxa"/>
              <w:left w:w="28" w:type="dxa"/>
              <w:bottom w:w="0" w:type="dxa"/>
              <w:right w:w="28" w:type="dxa"/>
            </w:tcMar>
          </w:tcPr>
          <w:p w14:paraId="20EDEF9E"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630E543E"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37C2B22E"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治療前檢查數值：</w:t>
            </w:r>
          </w:p>
        </w:tc>
      </w:tr>
      <w:tr w:rsidR="003058E8" w:rsidRPr="003058E8" w14:paraId="56905D8F" w14:textId="77777777">
        <w:trPr>
          <w:cantSplit/>
        </w:trPr>
        <w:tc>
          <w:tcPr>
            <w:tcW w:w="2898" w:type="dxa"/>
            <w:gridSpan w:val="3"/>
            <w:shd w:val="clear" w:color="auto" w:fill="auto"/>
            <w:tcMar>
              <w:top w:w="0" w:type="dxa"/>
              <w:left w:w="28" w:type="dxa"/>
              <w:bottom w:w="0" w:type="dxa"/>
              <w:right w:w="28" w:type="dxa"/>
            </w:tcMar>
          </w:tcPr>
          <w:p w14:paraId="30629692"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吸菸</w:t>
            </w:r>
          </w:p>
        </w:tc>
        <w:tc>
          <w:tcPr>
            <w:tcW w:w="1511" w:type="dxa"/>
            <w:gridSpan w:val="3"/>
            <w:shd w:val="clear" w:color="auto" w:fill="auto"/>
            <w:tcMar>
              <w:top w:w="0" w:type="dxa"/>
              <w:left w:w="28" w:type="dxa"/>
              <w:bottom w:w="0" w:type="dxa"/>
              <w:right w:w="28" w:type="dxa"/>
            </w:tcMar>
          </w:tcPr>
          <w:p w14:paraId="513737F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4E6B62F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08C05BDA" w14:textId="77777777" w:rsidR="000257EE" w:rsidRPr="003058E8" w:rsidRDefault="00274757">
            <w:pPr>
              <w:spacing w:before="72" w:after="72"/>
              <w:rPr>
                <w:color w:val="000000" w:themeColor="text1"/>
              </w:rPr>
            </w:pPr>
            <w:r w:rsidRPr="003058E8">
              <w:rPr>
                <w:rFonts w:ascii="標楷體" w:eastAsia="標楷體" w:hAnsi="標楷體"/>
                <w:color w:val="000000" w:themeColor="text1"/>
              </w:rPr>
              <w:t>每日</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支；歷經</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年；已戒菸</w:t>
            </w:r>
          </w:p>
        </w:tc>
      </w:tr>
      <w:tr w:rsidR="003058E8" w:rsidRPr="003058E8" w14:paraId="0C5A6485" w14:textId="77777777">
        <w:trPr>
          <w:cantSplit/>
        </w:trPr>
        <w:tc>
          <w:tcPr>
            <w:tcW w:w="10359" w:type="dxa"/>
            <w:gridSpan w:val="11"/>
            <w:shd w:val="clear" w:color="auto" w:fill="auto"/>
            <w:tcMar>
              <w:top w:w="0" w:type="dxa"/>
              <w:left w:w="28" w:type="dxa"/>
              <w:bottom w:w="0" w:type="dxa"/>
              <w:right w:w="28" w:type="dxa"/>
            </w:tcMar>
          </w:tcPr>
          <w:p w14:paraId="7B622CF5" w14:textId="77777777" w:rsidR="000257EE" w:rsidRPr="003058E8" w:rsidRDefault="00274757">
            <w:pPr>
              <w:spacing w:before="72"/>
              <w:rPr>
                <w:rFonts w:ascii="標楷體" w:eastAsia="標楷體" w:hAnsi="標楷體"/>
                <w:color w:val="000000" w:themeColor="text1"/>
              </w:rPr>
            </w:pPr>
            <w:r w:rsidRPr="003058E8">
              <w:rPr>
                <w:rFonts w:ascii="標楷體" w:eastAsia="標楷體" w:hAnsi="標楷體"/>
                <w:color w:val="000000" w:themeColor="text1"/>
              </w:rPr>
              <w:t>家族罹患血管粥狀硬化疾病者：□無</w:t>
            </w:r>
          </w:p>
          <w:p w14:paraId="0063B66F" w14:textId="77777777" w:rsidR="000257EE" w:rsidRPr="003058E8" w:rsidRDefault="00274757">
            <w:pPr>
              <w:ind w:firstLine="1200"/>
              <w:rPr>
                <w:rFonts w:ascii="標楷體" w:eastAsia="標楷體" w:hAnsi="標楷體"/>
                <w:color w:val="000000" w:themeColor="text1"/>
              </w:rPr>
            </w:pPr>
            <w:r w:rsidRPr="003058E8">
              <w:rPr>
                <w:rFonts w:ascii="標楷體" w:eastAsia="標楷體" w:hAnsi="標楷體"/>
                <w:color w:val="000000" w:themeColor="text1"/>
              </w:rPr>
              <w:t>□有</w:t>
            </w:r>
            <w:r w:rsidR="00C54EE9" w:rsidRPr="003058E8">
              <w:rPr>
                <w:rFonts w:ascii="標楷體" w:eastAsia="標楷體" w:hAnsi="標楷體"/>
                <w:color w:val="000000" w:themeColor="text1"/>
              </w:rPr>
              <w:t>(</w:t>
            </w:r>
            <w:r w:rsidRPr="003058E8">
              <w:rPr>
                <w:rFonts w:ascii="標楷體" w:eastAsia="標楷體" w:hAnsi="標楷體"/>
                <w:color w:val="000000" w:themeColor="text1"/>
              </w:rPr>
              <w:t>請註明和病人的親屬關係和診斷病名</w:t>
            </w:r>
            <w:r w:rsidR="00C54EE9" w:rsidRPr="003058E8">
              <w:rPr>
                <w:rFonts w:ascii="標楷體" w:eastAsia="標楷體" w:hAnsi="標楷體"/>
                <w:color w:val="000000" w:themeColor="text1"/>
              </w:rPr>
              <w:t>)</w:t>
            </w:r>
            <w:r w:rsidRPr="003058E8">
              <w:rPr>
                <w:rFonts w:ascii="標楷體" w:eastAsia="標楷體" w:hAnsi="標楷體"/>
                <w:color w:val="000000" w:themeColor="text1"/>
              </w:rPr>
              <w:t>：</w:t>
            </w:r>
          </w:p>
        </w:tc>
      </w:tr>
      <w:tr w:rsidR="003058E8" w:rsidRPr="003058E8" w14:paraId="7741D60F" w14:textId="77777777">
        <w:trPr>
          <w:cantSplit/>
        </w:trPr>
        <w:tc>
          <w:tcPr>
            <w:tcW w:w="2898" w:type="dxa"/>
            <w:gridSpan w:val="3"/>
            <w:shd w:val="clear" w:color="auto" w:fill="auto"/>
            <w:tcMar>
              <w:top w:w="0" w:type="dxa"/>
              <w:left w:w="28" w:type="dxa"/>
              <w:bottom w:w="0" w:type="dxa"/>
              <w:right w:w="28" w:type="dxa"/>
            </w:tcMar>
          </w:tcPr>
          <w:p w14:paraId="02CEEB88" w14:textId="77777777" w:rsidR="000257EE" w:rsidRPr="003058E8" w:rsidRDefault="000257EE">
            <w:pPr>
              <w:spacing w:before="72" w:after="72"/>
              <w:rPr>
                <w:rFonts w:ascii="標楷體" w:eastAsia="標楷體" w:hAnsi="標楷體"/>
                <w:color w:val="000000" w:themeColor="text1"/>
              </w:rPr>
            </w:pPr>
          </w:p>
        </w:tc>
        <w:tc>
          <w:tcPr>
            <w:tcW w:w="1511" w:type="dxa"/>
            <w:gridSpan w:val="3"/>
            <w:shd w:val="clear" w:color="auto" w:fill="auto"/>
            <w:tcMar>
              <w:top w:w="0" w:type="dxa"/>
              <w:left w:w="28" w:type="dxa"/>
              <w:bottom w:w="0" w:type="dxa"/>
              <w:right w:w="28" w:type="dxa"/>
            </w:tcMar>
          </w:tcPr>
          <w:p w14:paraId="572E7E83" w14:textId="77777777" w:rsidR="000257EE" w:rsidRPr="003058E8" w:rsidRDefault="000257EE">
            <w:pPr>
              <w:spacing w:before="72" w:after="72"/>
              <w:rPr>
                <w:rFonts w:ascii="標楷體" w:eastAsia="標楷體" w:hAnsi="標楷體"/>
                <w:color w:val="000000" w:themeColor="text1"/>
              </w:rPr>
            </w:pPr>
          </w:p>
        </w:tc>
        <w:tc>
          <w:tcPr>
            <w:tcW w:w="1512" w:type="dxa"/>
            <w:gridSpan w:val="3"/>
            <w:shd w:val="clear" w:color="auto" w:fill="auto"/>
            <w:tcMar>
              <w:top w:w="0" w:type="dxa"/>
              <w:left w:w="28" w:type="dxa"/>
              <w:bottom w:w="0" w:type="dxa"/>
              <w:right w:w="28" w:type="dxa"/>
            </w:tcMar>
          </w:tcPr>
          <w:p w14:paraId="2DB8486E" w14:textId="77777777" w:rsidR="000257EE" w:rsidRPr="003058E8" w:rsidRDefault="000257EE">
            <w:pPr>
              <w:spacing w:before="72" w:after="72"/>
              <w:rPr>
                <w:rFonts w:ascii="標楷體" w:eastAsia="標楷體" w:hAnsi="標楷體"/>
                <w:color w:val="000000" w:themeColor="text1"/>
              </w:rPr>
            </w:pPr>
          </w:p>
        </w:tc>
        <w:tc>
          <w:tcPr>
            <w:tcW w:w="4438" w:type="dxa"/>
            <w:gridSpan w:val="2"/>
            <w:shd w:val="clear" w:color="auto" w:fill="auto"/>
            <w:tcMar>
              <w:top w:w="0" w:type="dxa"/>
              <w:left w:w="28" w:type="dxa"/>
              <w:bottom w:w="0" w:type="dxa"/>
              <w:right w:w="28" w:type="dxa"/>
            </w:tcMar>
          </w:tcPr>
          <w:p w14:paraId="11BF6993" w14:textId="77777777" w:rsidR="000257EE" w:rsidRPr="003058E8" w:rsidRDefault="000257EE">
            <w:pPr>
              <w:spacing w:before="72" w:after="72"/>
              <w:rPr>
                <w:rFonts w:ascii="標楷體" w:eastAsia="標楷體" w:hAnsi="標楷體"/>
                <w:color w:val="000000" w:themeColor="text1"/>
              </w:rPr>
            </w:pPr>
          </w:p>
        </w:tc>
      </w:tr>
      <w:tr w:rsidR="003058E8" w:rsidRPr="003058E8" w14:paraId="68A787C3" w14:textId="77777777">
        <w:trPr>
          <w:cantSplit/>
        </w:trPr>
        <w:tc>
          <w:tcPr>
            <w:tcW w:w="2898" w:type="dxa"/>
            <w:gridSpan w:val="3"/>
            <w:shd w:val="clear" w:color="auto" w:fill="auto"/>
            <w:tcMar>
              <w:top w:w="0" w:type="dxa"/>
              <w:left w:w="28" w:type="dxa"/>
              <w:bottom w:w="0" w:type="dxa"/>
              <w:right w:w="28" w:type="dxa"/>
            </w:tcMar>
          </w:tcPr>
          <w:p w14:paraId="33BDFD5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糖尿病：</w:t>
            </w:r>
          </w:p>
        </w:tc>
        <w:tc>
          <w:tcPr>
            <w:tcW w:w="1511" w:type="dxa"/>
            <w:gridSpan w:val="3"/>
            <w:shd w:val="clear" w:color="auto" w:fill="auto"/>
            <w:tcMar>
              <w:top w:w="0" w:type="dxa"/>
              <w:left w:w="28" w:type="dxa"/>
              <w:bottom w:w="0" w:type="dxa"/>
              <w:right w:w="28" w:type="dxa"/>
            </w:tcMar>
          </w:tcPr>
          <w:p w14:paraId="1AAD41EF"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03C7384F"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0CC7D0F2" w14:textId="77777777" w:rsidR="000257EE" w:rsidRPr="003058E8" w:rsidRDefault="000257EE">
            <w:pPr>
              <w:spacing w:before="72" w:after="72"/>
              <w:rPr>
                <w:rFonts w:ascii="標楷體" w:eastAsia="標楷體" w:hAnsi="標楷體"/>
                <w:color w:val="000000" w:themeColor="text1"/>
              </w:rPr>
            </w:pPr>
          </w:p>
        </w:tc>
      </w:tr>
      <w:tr w:rsidR="003058E8" w:rsidRPr="003058E8" w14:paraId="7865DEE5" w14:textId="77777777">
        <w:trPr>
          <w:cantSplit/>
        </w:trPr>
        <w:tc>
          <w:tcPr>
            <w:tcW w:w="2898" w:type="dxa"/>
            <w:gridSpan w:val="3"/>
            <w:shd w:val="clear" w:color="auto" w:fill="auto"/>
            <w:tcMar>
              <w:top w:w="0" w:type="dxa"/>
              <w:left w:w="28" w:type="dxa"/>
              <w:bottom w:w="0" w:type="dxa"/>
              <w:right w:w="28" w:type="dxa"/>
            </w:tcMar>
          </w:tcPr>
          <w:p w14:paraId="7E10385A"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肥胖症：</w:t>
            </w:r>
          </w:p>
        </w:tc>
        <w:tc>
          <w:tcPr>
            <w:tcW w:w="1511" w:type="dxa"/>
            <w:gridSpan w:val="3"/>
            <w:shd w:val="clear" w:color="auto" w:fill="auto"/>
            <w:tcMar>
              <w:top w:w="0" w:type="dxa"/>
              <w:left w:w="28" w:type="dxa"/>
              <w:bottom w:w="0" w:type="dxa"/>
              <w:right w:w="28" w:type="dxa"/>
            </w:tcMar>
          </w:tcPr>
          <w:p w14:paraId="4F4EBFD8"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1B2291B8"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183D07ED" w14:textId="77777777" w:rsidR="000257EE" w:rsidRPr="003058E8" w:rsidRDefault="000257EE">
            <w:pPr>
              <w:spacing w:before="72" w:after="72"/>
              <w:rPr>
                <w:rFonts w:ascii="標楷體" w:eastAsia="標楷體" w:hAnsi="標楷體"/>
                <w:color w:val="000000" w:themeColor="text1"/>
              </w:rPr>
            </w:pPr>
          </w:p>
        </w:tc>
      </w:tr>
      <w:tr w:rsidR="003058E8" w:rsidRPr="003058E8" w14:paraId="76A43F9E" w14:textId="77777777">
        <w:trPr>
          <w:cantSplit/>
        </w:trPr>
        <w:tc>
          <w:tcPr>
            <w:tcW w:w="2898" w:type="dxa"/>
            <w:gridSpan w:val="3"/>
            <w:shd w:val="clear" w:color="auto" w:fill="auto"/>
            <w:tcMar>
              <w:top w:w="0" w:type="dxa"/>
              <w:left w:w="28" w:type="dxa"/>
              <w:bottom w:w="0" w:type="dxa"/>
              <w:right w:w="28" w:type="dxa"/>
            </w:tcMar>
          </w:tcPr>
          <w:p w14:paraId="7724E230"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痛風：</w:t>
            </w:r>
          </w:p>
        </w:tc>
        <w:tc>
          <w:tcPr>
            <w:tcW w:w="1511" w:type="dxa"/>
            <w:gridSpan w:val="3"/>
            <w:shd w:val="clear" w:color="auto" w:fill="auto"/>
            <w:tcMar>
              <w:top w:w="0" w:type="dxa"/>
              <w:left w:w="28" w:type="dxa"/>
              <w:bottom w:w="0" w:type="dxa"/>
              <w:right w:w="28" w:type="dxa"/>
            </w:tcMar>
          </w:tcPr>
          <w:p w14:paraId="5D0633F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52044D31"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0A122F10" w14:textId="77777777" w:rsidR="000257EE" w:rsidRPr="003058E8" w:rsidRDefault="000257EE">
            <w:pPr>
              <w:spacing w:before="72" w:after="72"/>
              <w:rPr>
                <w:rFonts w:ascii="標楷體" w:eastAsia="標楷體" w:hAnsi="標楷體"/>
                <w:color w:val="000000" w:themeColor="text1"/>
              </w:rPr>
            </w:pPr>
          </w:p>
        </w:tc>
      </w:tr>
      <w:tr w:rsidR="003058E8" w:rsidRPr="003058E8" w14:paraId="1F3ABB60" w14:textId="77777777">
        <w:trPr>
          <w:cantSplit/>
        </w:trPr>
        <w:tc>
          <w:tcPr>
            <w:tcW w:w="2898" w:type="dxa"/>
            <w:gridSpan w:val="3"/>
            <w:shd w:val="clear" w:color="auto" w:fill="auto"/>
            <w:tcMar>
              <w:top w:w="0" w:type="dxa"/>
              <w:left w:w="28" w:type="dxa"/>
              <w:bottom w:w="0" w:type="dxa"/>
              <w:right w:w="28" w:type="dxa"/>
            </w:tcMar>
          </w:tcPr>
          <w:p w14:paraId="16298331"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急躁性格：</w:t>
            </w:r>
          </w:p>
        </w:tc>
        <w:tc>
          <w:tcPr>
            <w:tcW w:w="1511" w:type="dxa"/>
            <w:gridSpan w:val="3"/>
            <w:shd w:val="clear" w:color="auto" w:fill="auto"/>
            <w:tcMar>
              <w:top w:w="0" w:type="dxa"/>
              <w:left w:w="28" w:type="dxa"/>
              <w:bottom w:w="0" w:type="dxa"/>
              <w:right w:w="28" w:type="dxa"/>
            </w:tcMar>
          </w:tcPr>
          <w:p w14:paraId="519AACC4"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35E2BD5C"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56874A50" w14:textId="77777777" w:rsidR="000257EE" w:rsidRPr="003058E8" w:rsidRDefault="000257EE">
            <w:pPr>
              <w:spacing w:before="72" w:after="72"/>
              <w:rPr>
                <w:rFonts w:ascii="標楷體" w:eastAsia="標楷體" w:hAnsi="標楷體"/>
                <w:color w:val="000000" w:themeColor="text1"/>
              </w:rPr>
            </w:pPr>
          </w:p>
        </w:tc>
      </w:tr>
      <w:tr w:rsidR="003058E8" w:rsidRPr="003058E8" w14:paraId="0FB366C7" w14:textId="77777777">
        <w:trPr>
          <w:cantSplit/>
        </w:trPr>
        <w:tc>
          <w:tcPr>
            <w:tcW w:w="2898" w:type="dxa"/>
            <w:gridSpan w:val="3"/>
            <w:shd w:val="clear" w:color="auto" w:fill="auto"/>
            <w:tcMar>
              <w:top w:w="0" w:type="dxa"/>
              <w:left w:w="28" w:type="dxa"/>
              <w:bottom w:w="0" w:type="dxa"/>
              <w:right w:w="28" w:type="dxa"/>
            </w:tcMar>
          </w:tcPr>
          <w:p w14:paraId="2B332353"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缺乏運動：</w:t>
            </w:r>
          </w:p>
        </w:tc>
        <w:tc>
          <w:tcPr>
            <w:tcW w:w="1511" w:type="dxa"/>
            <w:gridSpan w:val="3"/>
            <w:shd w:val="clear" w:color="auto" w:fill="auto"/>
            <w:tcMar>
              <w:top w:w="0" w:type="dxa"/>
              <w:left w:w="28" w:type="dxa"/>
              <w:bottom w:w="0" w:type="dxa"/>
              <w:right w:w="28" w:type="dxa"/>
            </w:tcMar>
          </w:tcPr>
          <w:p w14:paraId="63DEEBA3"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□無</w:t>
            </w:r>
          </w:p>
        </w:tc>
        <w:tc>
          <w:tcPr>
            <w:tcW w:w="1512" w:type="dxa"/>
            <w:gridSpan w:val="3"/>
            <w:shd w:val="clear" w:color="auto" w:fill="auto"/>
            <w:tcMar>
              <w:top w:w="0" w:type="dxa"/>
              <w:left w:w="28" w:type="dxa"/>
              <w:bottom w:w="0" w:type="dxa"/>
              <w:right w:w="28" w:type="dxa"/>
            </w:tcMar>
          </w:tcPr>
          <w:p w14:paraId="7A02A6CD"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□有</w:t>
            </w:r>
          </w:p>
        </w:tc>
        <w:tc>
          <w:tcPr>
            <w:tcW w:w="4438" w:type="dxa"/>
            <w:gridSpan w:val="2"/>
            <w:shd w:val="clear" w:color="auto" w:fill="auto"/>
            <w:tcMar>
              <w:top w:w="0" w:type="dxa"/>
              <w:left w:w="28" w:type="dxa"/>
              <w:bottom w:w="0" w:type="dxa"/>
              <w:right w:w="28" w:type="dxa"/>
            </w:tcMar>
          </w:tcPr>
          <w:p w14:paraId="52C5F777" w14:textId="77777777" w:rsidR="000257EE" w:rsidRPr="003058E8" w:rsidRDefault="000257EE">
            <w:pPr>
              <w:spacing w:before="72" w:after="72"/>
              <w:rPr>
                <w:rFonts w:ascii="標楷體" w:eastAsia="標楷體" w:hAnsi="標楷體"/>
                <w:color w:val="000000" w:themeColor="text1"/>
              </w:rPr>
            </w:pPr>
          </w:p>
        </w:tc>
      </w:tr>
      <w:tr w:rsidR="003058E8" w:rsidRPr="003058E8" w14:paraId="4F4949AD" w14:textId="77777777">
        <w:trPr>
          <w:cantSplit/>
        </w:trPr>
        <w:tc>
          <w:tcPr>
            <w:tcW w:w="2898" w:type="dxa"/>
            <w:gridSpan w:val="3"/>
            <w:shd w:val="clear" w:color="auto" w:fill="auto"/>
            <w:tcMar>
              <w:top w:w="0" w:type="dxa"/>
              <w:left w:w="28" w:type="dxa"/>
              <w:bottom w:w="0" w:type="dxa"/>
              <w:right w:w="28" w:type="dxa"/>
            </w:tcMar>
          </w:tcPr>
          <w:p w14:paraId="707A8BE6" w14:textId="77777777" w:rsidR="000257EE" w:rsidRPr="003058E8" w:rsidRDefault="00274757">
            <w:pPr>
              <w:spacing w:before="72" w:after="72"/>
              <w:rPr>
                <w:rFonts w:ascii="標楷體" w:eastAsia="標楷體" w:hAnsi="標楷體"/>
                <w:color w:val="000000" w:themeColor="text1"/>
              </w:rPr>
            </w:pPr>
            <w:r w:rsidRPr="003058E8">
              <w:rPr>
                <w:rFonts w:ascii="標楷體" w:eastAsia="標楷體" w:hAnsi="標楷體"/>
                <w:color w:val="000000" w:themeColor="text1"/>
              </w:rPr>
              <w:t>相關臨床症狀描述：</w:t>
            </w:r>
          </w:p>
        </w:tc>
        <w:tc>
          <w:tcPr>
            <w:tcW w:w="1511" w:type="dxa"/>
            <w:gridSpan w:val="3"/>
            <w:shd w:val="clear" w:color="auto" w:fill="auto"/>
            <w:tcMar>
              <w:top w:w="0" w:type="dxa"/>
              <w:left w:w="28" w:type="dxa"/>
              <w:bottom w:w="0" w:type="dxa"/>
              <w:right w:w="28" w:type="dxa"/>
            </w:tcMar>
          </w:tcPr>
          <w:p w14:paraId="2855EBD2" w14:textId="77777777" w:rsidR="000257EE" w:rsidRPr="003058E8" w:rsidRDefault="000257EE">
            <w:pPr>
              <w:spacing w:before="72" w:after="72"/>
              <w:rPr>
                <w:rFonts w:ascii="標楷體" w:eastAsia="標楷體" w:hAnsi="標楷體"/>
                <w:color w:val="000000" w:themeColor="text1"/>
              </w:rPr>
            </w:pPr>
          </w:p>
        </w:tc>
        <w:tc>
          <w:tcPr>
            <w:tcW w:w="1512" w:type="dxa"/>
            <w:gridSpan w:val="3"/>
            <w:shd w:val="clear" w:color="auto" w:fill="auto"/>
            <w:tcMar>
              <w:top w:w="0" w:type="dxa"/>
              <w:left w:w="28" w:type="dxa"/>
              <w:bottom w:w="0" w:type="dxa"/>
              <w:right w:w="28" w:type="dxa"/>
            </w:tcMar>
          </w:tcPr>
          <w:p w14:paraId="0344951C" w14:textId="77777777" w:rsidR="000257EE" w:rsidRPr="003058E8" w:rsidRDefault="000257EE">
            <w:pPr>
              <w:spacing w:before="72" w:after="72"/>
              <w:rPr>
                <w:rFonts w:ascii="標楷體" w:eastAsia="標楷體" w:hAnsi="標楷體"/>
                <w:color w:val="000000" w:themeColor="text1"/>
              </w:rPr>
            </w:pPr>
          </w:p>
        </w:tc>
        <w:tc>
          <w:tcPr>
            <w:tcW w:w="4438" w:type="dxa"/>
            <w:gridSpan w:val="2"/>
            <w:shd w:val="clear" w:color="auto" w:fill="auto"/>
            <w:tcMar>
              <w:top w:w="0" w:type="dxa"/>
              <w:left w:w="28" w:type="dxa"/>
              <w:bottom w:w="0" w:type="dxa"/>
              <w:right w:w="28" w:type="dxa"/>
            </w:tcMar>
          </w:tcPr>
          <w:p w14:paraId="79190106" w14:textId="77777777" w:rsidR="000257EE" w:rsidRPr="003058E8" w:rsidRDefault="000257EE">
            <w:pPr>
              <w:spacing w:before="72" w:after="72"/>
              <w:rPr>
                <w:rFonts w:ascii="標楷體" w:eastAsia="標楷體" w:hAnsi="標楷體"/>
                <w:color w:val="000000" w:themeColor="text1"/>
              </w:rPr>
            </w:pPr>
          </w:p>
        </w:tc>
      </w:tr>
    </w:tbl>
    <w:p w14:paraId="499C646A" w14:textId="77777777" w:rsidR="000257EE" w:rsidRPr="003058E8" w:rsidRDefault="000257EE">
      <w:pPr>
        <w:rPr>
          <w:rFonts w:ascii="標楷體" w:eastAsia="標楷體" w:hAnsi="標楷體"/>
          <w:color w:val="000000" w:themeColor="text1"/>
        </w:rPr>
      </w:pPr>
    </w:p>
    <w:p w14:paraId="0FC505EF" w14:textId="77777777" w:rsidR="000257EE" w:rsidRPr="003058E8" w:rsidRDefault="000257EE">
      <w:pPr>
        <w:rPr>
          <w:rFonts w:ascii="標楷體" w:eastAsia="標楷體" w:hAnsi="標楷體"/>
          <w:color w:val="000000" w:themeColor="text1"/>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058E8" w:rsidRPr="003058E8" w14:paraId="43CB98F3" w14:textId="77777777">
        <w:trPr>
          <w:cantSplit/>
        </w:trPr>
        <w:tc>
          <w:tcPr>
            <w:tcW w:w="10359" w:type="dxa"/>
            <w:gridSpan w:val="5"/>
            <w:shd w:val="clear" w:color="auto" w:fill="auto"/>
            <w:tcMar>
              <w:top w:w="0" w:type="dxa"/>
              <w:left w:w="28" w:type="dxa"/>
              <w:bottom w:w="0" w:type="dxa"/>
              <w:right w:w="28" w:type="dxa"/>
            </w:tcMar>
          </w:tcPr>
          <w:p w14:paraId="148169FC" w14:textId="77777777" w:rsidR="000257EE" w:rsidRPr="003058E8" w:rsidRDefault="00274757">
            <w:pPr>
              <w:rPr>
                <w:color w:val="000000" w:themeColor="text1"/>
              </w:rPr>
            </w:pPr>
            <w:r w:rsidRPr="003058E8">
              <w:rPr>
                <w:rFonts w:ascii="標楷體" w:eastAsia="標楷體" w:hAnsi="標楷體"/>
                <w:color w:val="000000" w:themeColor="text1"/>
              </w:rPr>
              <w:t>應附資料：一</w:t>
            </w:r>
            <w:r w:rsidRPr="003058E8">
              <w:rPr>
                <w:rFonts w:ascii="標楷體" w:eastAsia="標楷體" w:hAnsi="標楷體"/>
                <w:color w:val="000000" w:themeColor="text1"/>
                <w:szCs w:val="22"/>
              </w:rPr>
              <w:t>、</w:t>
            </w:r>
            <w:r w:rsidRPr="003058E8">
              <w:rPr>
                <w:rFonts w:ascii="標楷體" w:eastAsia="標楷體" w:hAnsi="標楷體"/>
                <w:color w:val="000000" w:themeColor="text1"/>
              </w:rPr>
              <w:t>具有代</w:t>
            </w:r>
            <w:r w:rsidRPr="003058E8">
              <w:rPr>
                <w:rFonts w:ascii="標楷體" w:eastAsia="標楷體" w:hAnsi="標楷體"/>
                <w:color w:val="000000" w:themeColor="text1"/>
                <w:kern w:val="3"/>
              </w:rPr>
              <w:t>表性12導極</w:t>
            </w:r>
            <w:r w:rsidRPr="003058E8">
              <w:rPr>
                <w:rFonts w:ascii="標楷體" w:eastAsia="標楷體" w:hAnsi="標楷體"/>
                <w:color w:val="000000" w:themeColor="text1"/>
              </w:rPr>
              <w:t>靜止心電圖影印本一份</w:t>
            </w:r>
          </w:p>
        </w:tc>
      </w:tr>
      <w:tr w:rsidR="003058E8" w:rsidRPr="003058E8" w14:paraId="40158611" w14:textId="77777777">
        <w:trPr>
          <w:cantSplit/>
        </w:trPr>
        <w:tc>
          <w:tcPr>
            <w:tcW w:w="10359" w:type="dxa"/>
            <w:gridSpan w:val="5"/>
            <w:shd w:val="clear" w:color="auto" w:fill="auto"/>
            <w:tcMar>
              <w:top w:w="0" w:type="dxa"/>
              <w:left w:w="28" w:type="dxa"/>
              <w:bottom w:w="0" w:type="dxa"/>
              <w:right w:w="28" w:type="dxa"/>
            </w:tcMar>
          </w:tcPr>
          <w:p w14:paraId="74B78927" w14:textId="77777777" w:rsidR="000257EE" w:rsidRPr="003058E8" w:rsidRDefault="00274757">
            <w:pPr>
              <w:ind w:left="1200"/>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w:t>
            </w:r>
            <w:r w:rsidRPr="003058E8">
              <w:rPr>
                <w:rFonts w:ascii="標楷體" w:eastAsia="標楷體" w:hAnsi="標楷體"/>
                <w:color w:val="000000" w:themeColor="text1"/>
              </w:rPr>
              <w:t>心導管報告一份，若能附上病變處照片更佳</w:t>
            </w:r>
          </w:p>
        </w:tc>
      </w:tr>
      <w:tr w:rsidR="003058E8" w:rsidRPr="003058E8" w14:paraId="6DF2267C" w14:textId="77777777">
        <w:tc>
          <w:tcPr>
            <w:tcW w:w="2161" w:type="dxa"/>
            <w:shd w:val="clear" w:color="auto" w:fill="auto"/>
            <w:tcMar>
              <w:top w:w="0" w:type="dxa"/>
              <w:left w:w="28" w:type="dxa"/>
              <w:bottom w:w="0" w:type="dxa"/>
              <w:right w:w="28" w:type="dxa"/>
            </w:tcMar>
          </w:tcPr>
          <w:p w14:paraId="14C51F68"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69529B77"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21231766"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5A455E7F" w14:textId="77777777" w:rsidR="000257EE" w:rsidRPr="003058E8" w:rsidRDefault="000257EE">
            <w:pPr>
              <w:rPr>
                <w:rFonts w:ascii="標楷體" w:eastAsia="標楷體" w:hAnsi="標楷體"/>
                <w:color w:val="000000" w:themeColor="text1"/>
              </w:rPr>
            </w:pPr>
          </w:p>
        </w:tc>
        <w:tc>
          <w:tcPr>
            <w:tcW w:w="2723" w:type="dxa"/>
            <w:shd w:val="clear" w:color="auto" w:fill="auto"/>
            <w:tcMar>
              <w:top w:w="0" w:type="dxa"/>
              <w:left w:w="28" w:type="dxa"/>
              <w:bottom w:w="0" w:type="dxa"/>
              <w:right w:w="28" w:type="dxa"/>
            </w:tcMar>
          </w:tcPr>
          <w:p w14:paraId="3247220D" w14:textId="77777777" w:rsidR="000257EE" w:rsidRPr="003058E8" w:rsidRDefault="000257EE">
            <w:pPr>
              <w:rPr>
                <w:rFonts w:ascii="標楷體" w:eastAsia="標楷體" w:hAnsi="標楷體"/>
                <w:color w:val="000000" w:themeColor="text1"/>
              </w:rPr>
            </w:pPr>
          </w:p>
        </w:tc>
      </w:tr>
      <w:tr w:rsidR="003058E8" w:rsidRPr="003058E8" w14:paraId="7F7633B9" w14:textId="77777777">
        <w:tc>
          <w:tcPr>
            <w:tcW w:w="2161" w:type="dxa"/>
            <w:shd w:val="clear" w:color="auto" w:fill="auto"/>
            <w:tcMar>
              <w:top w:w="0" w:type="dxa"/>
              <w:left w:w="28" w:type="dxa"/>
              <w:bottom w:w="0" w:type="dxa"/>
              <w:right w:w="28" w:type="dxa"/>
            </w:tcMar>
          </w:tcPr>
          <w:p w14:paraId="7DBB541C" w14:textId="77777777" w:rsidR="000257EE" w:rsidRPr="003058E8" w:rsidRDefault="00274757">
            <w:pPr>
              <w:rPr>
                <w:rFonts w:ascii="標楷體" w:eastAsia="標楷體" w:hAnsi="標楷體"/>
                <w:color w:val="000000" w:themeColor="text1"/>
              </w:rPr>
            </w:pPr>
            <w:r w:rsidRPr="003058E8">
              <w:rPr>
                <w:rFonts w:ascii="標楷體" w:eastAsia="標楷體" w:hAnsi="標楷體"/>
                <w:color w:val="000000" w:themeColor="text1"/>
              </w:rPr>
              <w:t>申報醫師：</w:t>
            </w:r>
          </w:p>
        </w:tc>
        <w:tc>
          <w:tcPr>
            <w:tcW w:w="1825" w:type="dxa"/>
            <w:shd w:val="clear" w:color="auto" w:fill="auto"/>
            <w:tcMar>
              <w:top w:w="0" w:type="dxa"/>
              <w:left w:w="28" w:type="dxa"/>
              <w:bottom w:w="0" w:type="dxa"/>
              <w:right w:w="28" w:type="dxa"/>
            </w:tcMar>
          </w:tcPr>
          <w:p w14:paraId="1696BA20"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2F6F0C28" w14:textId="77777777" w:rsidR="000257EE" w:rsidRPr="003058E8" w:rsidRDefault="000257EE">
            <w:pPr>
              <w:rPr>
                <w:rFonts w:ascii="標楷體" w:eastAsia="標楷體" w:hAnsi="標楷體"/>
                <w:color w:val="000000" w:themeColor="text1"/>
              </w:rPr>
            </w:pPr>
          </w:p>
        </w:tc>
        <w:tc>
          <w:tcPr>
            <w:tcW w:w="1825" w:type="dxa"/>
            <w:shd w:val="clear" w:color="auto" w:fill="auto"/>
            <w:tcMar>
              <w:top w:w="0" w:type="dxa"/>
              <w:left w:w="28" w:type="dxa"/>
              <w:bottom w:w="0" w:type="dxa"/>
              <w:right w:w="28" w:type="dxa"/>
            </w:tcMar>
          </w:tcPr>
          <w:p w14:paraId="52322CA7" w14:textId="77777777" w:rsidR="000257EE" w:rsidRPr="003058E8" w:rsidRDefault="00274757">
            <w:pPr>
              <w:rPr>
                <w:rFonts w:ascii="標楷體" w:eastAsia="標楷體" w:hAnsi="標楷體"/>
                <w:color w:val="000000" w:themeColor="text1"/>
              </w:rPr>
            </w:pPr>
            <w:r w:rsidRPr="003058E8">
              <w:rPr>
                <w:rFonts w:ascii="標楷體" w:eastAsia="標楷體" w:hAnsi="標楷體"/>
                <w:color w:val="000000" w:themeColor="text1"/>
              </w:rPr>
              <w:t>日期：</w:t>
            </w:r>
          </w:p>
        </w:tc>
        <w:tc>
          <w:tcPr>
            <w:tcW w:w="2723" w:type="dxa"/>
            <w:shd w:val="clear" w:color="auto" w:fill="auto"/>
            <w:tcMar>
              <w:top w:w="0" w:type="dxa"/>
              <w:left w:w="28" w:type="dxa"/>
              <w:bottom w:w="0" w:type="dxa"/>
              <w:right w:w="28" w:type="dxa"/>
            </w:tcMar>
          </w:tcPr>
          <w:p w14:paraId="69E7DF80" w14:textId="77777777" w:rsidR="000257EE" w:rsidRPr="003058E8" w:rsidRDefault="000257EE">
            <w:pPr>
              <w:rPr>
                <w:rFonts w:ascii="標楷體" w:eastAsia="標楷體" w:hAnsi="標楷體"/>
                <w:color w:val="000000" w:themeColor="text1"/>
              </w:rPr>
            </w:pPr>
          </w:p>
        </w:tc>
      </w:tr>
      <w:tr w:rsidR="003058E8" w:rsidRPr="003058E8" w14:paraId="670CA253" w14:textId="77777777">
        <w:trPr>
          <w:cantSplit/>
        </w:trPr>
        <w:tc>
          <w:tcPr>
            <w:tcW w:w="10359" w:type="dxa"/>
            <w:gridSpan w:val="5"/>
            <w:shd w:val="clear" w:color="auto" w:fill="auto"/>
            <w:tcMar>
              <w:top w:w="0" w:type="dxa"/>
              <w:left w:w="28" w:type="dxa"/>
              <w:bottom w:w="0" w:type="dxa"/>
              <w:right w:w="28" w:type="dxa"/>
            </w:tcMar>
          </w:tcPr>
          <w:p w14:paraId="74AB3491" w14:textId="77777777" w:rsidR="000257EE" w:rsidRPr="003058E8" w:rsidRDefault="00274757">
            <w:pPr>
              <w:rPr>
                <w:rFonts w:ascii="標楷體" w:eastAsia="標楷體" w:hAnsi="標楷體"/>
                <w:color w:val="000000" w:themeColor="text1"/>
              </w:rPr>
            </w:pPr>
            <w:r w:rsidRPr="003058E8">
              <w:rPr>
                <w:rFonts w:ascii="標楷體" w:eastAsia="標楷體" w:hAnsi="標楷體"/>
                <w:color w:val="000000" w:themeColor="text1"/>
              </w:rPr>
              <w:t>本表請併醫療費用申報</w:t>
            </w:r>
          </w:p>
        </w:tc>
      </w:tr>
    </w:tbl>
    <w:p w14:paraId="6ABC2989" w14:textId="77777777" w:rsidR="000257EE" w:rsidRPr="003058E8" w:rsidRDefault="000257EE">
      <w:pPr>
        <w:rPr>
          <w:color w:val="000000" w:themeColor="text1"/>
        </w:rPr>
        <w:sectPr w:rsidR="000257EE" w:rsidRPr="003058E8">
          <w:headerReference w:type="default" r:id="rId68"/>
          <w:footerReference w:type="default" r:id="rId69"/>
          <w:pgSz w:w="11906" w:h="16838"/>
          <w:pgMar w:top="1418" w:right="1021" w:bottom="1418" w:left="1247" w:header="851" w:footer="851" w:gutter="0"/>
          <w:cols w:space="720"/>
          <w:docGrid w:type="lines" w:linePitch="432"/>
        </w:sectPr>
      </w:pPr>
    </w:p>
    <w:p w14:paraId="4F924F60" w14:textId="77777777" w:rsidR="000257EE" w:rsidRPr="003058E8" w:rsidRDefault="005E147B" w:rsidP="003A2AD8">
      <w:pPr>
        <w:wordWrap w:val="0"/>
        <w:spacing w:line="300" w:lineRule="atLeast"/>
        <w:ind w:left="440" w:hanging="200"/>
        <w:jc w:val="right"/>
        <w:rPr>
          <w:rFonts w:ascii="標楷體" w:eastAsia="標楷體" w:hAnsi="標楷體"/>
          <w:color w:val="000000" w:themeColor="text1"/>
          <w:sz w:val="20"/>
        </w:rPr>
      </w:pPr>
      <w:r w:rsidRPr="003058E8">
        <w:rPr>
          <w:rFonts w:ascii="標楷體" w:eastAsia="標楷體" w:hAnsi="標楷體"/>
          <w:noProof/>
          <w:color w:val="000000" w:themeColor="text1"/>
          <w:sz w:val="20"/>
        </w:rPr>
        <w:lastRenderedPageBreak/>
        <mc:AlternateContent>
          <mc:Choice Requires="wps">
            <w:drawing>
              <wp:anchor distT="0" distB="0" distL="114300" distR="114300" simplePos="0" relativeHeight="251657216" behindDoc="0" locked="0" layoutInCell="1" allowOverlap="1" wp14:anchorId="36432286" wp14:editId="48904FC9">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635A" w14:textId="77777777" w:rsidR="003058E8" w:rsidRDefault="003058E8">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432286" id="Text Box 70" o:spid="_x0000_s1050"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" filled="f" stroked="f">
                <v:textbox>
                  <w:txbxContent>
                    <w:p w14:paraId="352F635A" w14:textId="77777777" w:rsidR="003058E8" w:rsidRDefault="003058E8">
                      <w:pPr>
                        <w:snapToGrid w:val="0"/>
                        <w:spacing w:line="240" w:lineRule="auto"/>
                        <w:rPr>
                          <w:rFonts w:eastAsia="標楷體"/>
                          <w:sz w:val="28"/>
                        </w:rPr>
                      </w:pPr>
                      <w:r>
                        <w:rPr>
                          <w:rFonts w:eastAsia="標楷體"/>
                          <w:sz w:val="28"/>
                        </w:rPr>
                        <w:t>附表六</w:t>
                      </w:r>
                    </w:p>
                  </w:txbxContent>
                </v:textbox>
              </v:shape>
            </w:pict>
          </mc:Fallback>
        </mc:AlternateContent>
      </w:r>
      <w:r w:rsidR="003B1509" w:rsidRPr="003058E8">
        <w:rPr>
          <w:rFonts w:ascii="標楷體" w:eastAsia="標楷體" w:hAnsi="標楷體"/>
          <w:color w:val="000000" w:themeColor="text1"/>
          <w:sz w:val="20"/>
        </w:rPr>
        <w:t>保險人特約醫事服務機構透析日期及EPO注射紀錄表(102/7/23)</w:t>
      </w:r>
      <w:r w:rsidR="00C54EE9" w:rsidRPr="003058E8">
        <w:rPr>
          <w:rFonts w:ascii="標楷體" w:eastAsia="標楷體" w:hAnsi="標楷體"/>
          <w:color w:val="000000" w:themeColor="text1"/>
          <w:sz w:val="20"/>
        </w:rPr>
        <w:t>(</w:t>
      </w:r>
      <w:r w:rsidR="00E35191" w:rsidRPr="003058E8">
        <w:rPr>
          <w:rFonts w:ascii="標楷體" w:eastAsia="標楷體" w:hAnsi="標楷體" w:hint="eastAsia"/>
          <w:color w:val="000000" w:themeColor="text1"/>
          <w:sz w:val="20"/>
        </w:rPr>
        <w:t>105/1/1</w:t>
      </w:r>
      <w:r w:rsidR="00C54EE9" w:rsidRPr="003058E8">
        <w:rPr>
          <w:rFonts w:ascii="標楷體" w:eastAsia="標楷體" w:hAnsi="標楷體"/>
          <w:color w:val="000000" w:themeColor="text1"/>
          <w:sz w:val="20"/>
        </w:rPr>
        <w:t>)</w:t>
      </w:r>
      <w:r w:rsidR="003A2AD8" w:rsidRPr="003058E8">
        <w:rPr>
          <w:rFonts w:ascii="標楷體" w:eastAsia="標楷體" w:hAnsi="標楷體" w:hint="eastAsia"/>
          <w:color w:val="000000" w:themeColor="text1"/>
          <w:sz w:val="20"/>
        </w:rPr>
        <w:t xml:space="preserve">                    </w:t>
      </w:r>
      <w:r w:rsidR="00274757" w:rsidRPr="003058E8">
        <w:rPr>
          <w:rFonts w:ascii="標楷體" w:eastAsia="標楷體" w:hAnsi="標楷體"/>
          <w:color w:val="000000" w:themeColor="text1"/>
          <w:sz w:val="20"/>
        </w:rPr>
        <w:t>八十八年元月五日訂定</w:t>
      </w:r>
    </w:p>
    <w:p w14:paraId="3AFBF137" w14:textId="77777777" w:rsidR="00E35191" w:rsidRPr="003058E8" w:rsidRDefault="00E35191">
      <w:pPr>
        <w:spacing w:line="300" w:lineRule="atLeast"/>
        <w:ind w:left="440" w:hanging="200"/>
        <w:jc w:val="right"/>
        <w:rPr>
          <w:rFonts w:ascii="標楷體" w:eastAsia="標楷體" w:hAnsi="標楷體"/>
          <w:color w:val="000000" w:themeColor="text1"/>
          <w:sz w:val="20"/>
        </w:rPr>
      </w:pPr>
      <w:r w:rsidRPr="003058E8">
        <w:rPr>
          <w:rFonts w:ascii="標楷體" w:eastAsia="標楷體" w:hAnsi="標楷體" w:hint="eastAsia"/>
          <w:color w:val="000000" w:themeColor="text1"/>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3058E8" w:rsidRPr="003058E8" w14:paraId="47FA38E3"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618E9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A7245F"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2B264E" w14:textId="77777777" w:rsidR="003B1509" w:rsidRPr="003058E8" w:rsidRDefault="003B1509" w:rsidP="00B91FA6">
            <w:pPr>
              <w:snapToGrid w:val="0"/>
              <w:spacing w:line="180" w:lineRule="exact"/>
              <w:rPr>
                <w:rFonts w:ascii="標楷體" w:eastAsia="標楷體" w:hAnsi="標楷體"/>
                <w:color w:val="000000" w:themeColor="text1"/>
                <w:sz w:val="16"/>
              </w:rPr>
            </w:pPr>
            <w:r w:rsidRPr="003058E8">
              <w:rPr>
                <w:rFonts w:ascii="標楷體" w:eastAsia="標楷體" w:hAnsi="標楷體"/>
                <w:color w:val="000000" w:themeColor="text1"/>
                <w:sz w:val="16"/>
              </w:rPr>
              <w:t>姓名</w:t>
            </w:r>
          </w:p>
          <w:p w14:paraId="2469575A" w14:textId="77777777" w:rsidR="003B1509" w:rsidRPr="003058E8" w:rsidRDefault="003B1509" w:rsidP="00B91FA6">
            <w:pPr>
              <w:snapToGrid w:val="0"/>
              <w:spacing w:line="180" w:lineRule="exact"/>
              <w:ind w:firstLine="160"/>
              <w:rPr>
                <w:rFonts w:ascii="標楷體" w:eastAsia="標楷體" w:hAnsi="標楷體"/>
                <w:color w:val="000000" w:themeColor="text1"/>
                <w:sz w:val="16"/>
              </w:rPr>
            </w:pPr>
            <w:r w:rsidRPr="003058E8">
              <w:rPr>
                <w:rFonts w:ascii="標楷體" w:eastAsia="標楷體" w:hAnsi="標楷體"/>
                <w:color w:val="000000" w:themeColor="text1"/>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48E970" w14:textId="77777777" w:rsidR="003B1509" w:rsidRPr="003058E8" w:rsidRDefault="003B1509" w:rsidP="00B91FA6">
            <w:pPr>
              <w:snapToGrid w:val="0"/>
              <w:spacing w:line="180" w:lineRule="exact"/>
              <w:rPr>
                <w:rFonts w:ascii="標楷體" w:eastAsia="標楷體" w:hAnsi="標楷體"/>
                <w:color w:val="000000" w:themeColor="text1"/>
                <w:sz w:val="16"/>
              </w:rPr>
            </w:pPr>
            <w:r w:rsidRPr="003058E8">
              <w:rPr>
                <w:rFonts w:ascii="標楷體" w:eastAsia="標楷體" w:hAnsi="標楷體"/>
                <w:color w:val="000000" w:themeColor="text1"/>
                <w:sz w:val="16"/>
              </w:rPr>
              <w:t>出生年月日</w:t>
            </w:r>
          </w:p>
          <w:p w14:paraId="20307469" w14:textId="77777777" w:rsidR="003B1509" w:rsidRPr="003058E8" w:rsidRDefault="003B1509" w:rsidP="00B91FA6">
            <w:pPr>
              <w:snapToGrid w:val="0"/>
              <w:spacing w:line="180" w:lineRule="exact"/>
              <w:ind w:firstLine="640"/>
              <w:rPr>
                <w:rFonts w:ascii="標楷體" w:eastAsia="標楷體" w:hAnsi="標楷體"/>
                <w:color w:val="000000" w:themeColor="text1"/>
                <w:sz w:val="16"/>
              </w:rPr>
            </w:pPr>
            <w:r w:rsidRPr="003058E8">
              <w:rPr>
                <w:rFonts w:ascii="標楷體" w:eastAsia="標楷體" w:hAnsi="標楷體"/>
                <w:color w:val="000000" w:themeColor="text1"/>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EEAA6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透析日期</w:t>
            </w:r>
          </w:p>
          <w:p w14:paraId="480BE51E"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6196A1"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C5317"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6C607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BD772A"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918077"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備註</w:t>
            </w:r>
          </w:p>
        </w:tc>
      </w:tr>
      <w:tr w:rsidR="003058E8" w:rsidRPr="003058E8" w14:paraId="1C051B81"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5266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FBB6C"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46154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BD037"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5F8C0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B84F1"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77E552"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A5577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9B14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B1942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8C9273"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B254F"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33383E"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01759F"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0A191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1A0B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301F2B"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288A90"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589D44"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96033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5E95D"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657D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F4E91D"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9FC9BC"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B271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E73F2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6E6BA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486C9"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53B1CC"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D8C4B6"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FF5FA5" w14:textId="77777777" w:rsidR="003B1509" w:rsidRPr="003058E8" w:rsidRDefault="003B1509" w:rsidP="00B91FA6">
            <w:pPr>
              <w:snapToGrid w:val="0"/>
              <w:spacing w:line="180" w:lineRule="exact"/>
              <w:jc w:val="center"/>
              <w:rPr>
                <w:rFonts w:ascii="標楷體" w:eastAsia="標楷體" w:hAnsi="標楷體"/>
                <w:color w:val="000000" w:themeColor="text1"/>
                <w:sz w:val="16"/>
              </w:rPr>
            </w:pPr>
          </w:p>
        </w:tc>
      </w:tr>
      <w:tr w:rsidR="003058E8" w:rsidRPr="003058E8" w14:paraId="7794BC06"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CE0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6E6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F7E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400A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912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4915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7D248"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BF5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A51E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73FB3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8EB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BD5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38F2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776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1F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4D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826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8BD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2A00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2E5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A62E7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C44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4B0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0ED0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7276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F56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EC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48B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18F2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D6DC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98E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22E9591F"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E1F3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FCC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371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CFD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B90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754D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E4F96"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010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38A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70A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B1FC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14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17BD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8E1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E5D8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19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C5522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EDEA7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2B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417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E02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3683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276F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A281D" w14:textId="77777777" w:rsidR="003B1509" w:rsidRPr="003058E8" w:rsidRDefault="003B1509" w:rsidP="00E35191">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00E35191"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1A0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C93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66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788B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47B4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AC98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245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7C5BEB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CB35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3A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1852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DA7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AB39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783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FB2CF"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B6C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C46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A00D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EECA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8C2F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D50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FA0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A3D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18C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6EAB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9B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3309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CEA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4673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825A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A84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6227A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6D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3E2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46C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B6E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5175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E33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BE6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4CFADC26"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34B1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3FF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A3F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144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8B47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D0563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7F756"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86E0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260A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1E9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00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E0F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1870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71D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548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F72D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EC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FD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760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B05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5F7C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AF7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C419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3B0F"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F9C4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BCE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BA1C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5B2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8F8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A21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4A9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0F33EF70"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C6E5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56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303F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A0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FED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7E6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9046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AFD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92F2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36D7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A8CA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38F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AEC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E28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155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B4F0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3FA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BCE0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B8F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1FA1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006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E43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CA7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12A4B"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03F8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23E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EB06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353E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602D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777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A6B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6C26EC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54D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152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771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8537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5E27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E46A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9307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4F6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4CD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092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8C3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A9E1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F2C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620E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87F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7A65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4AEB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B5C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FBE3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70D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90F54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F601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396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43512"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4F6E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04C5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D725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800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0648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CF55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CFF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01C2A7A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BBF6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B7A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A4E4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9323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9161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1589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1902"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C232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CE58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D865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88B6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8E4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AC8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F5B12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9C1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0AC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522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B716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9A7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FF811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8D1A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F12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9893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1CB49"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943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2D5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4C4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D37C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2734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E94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8808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59BF0912"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759D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F27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44DD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ACBD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B647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A86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7B79A"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3F9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2BFD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5B7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5A000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F04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9D4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BBEE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849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C8E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1895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AED6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71E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96C9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7D39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E2A6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1DE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F0788"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BE9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FD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867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75E2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3B18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D18E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004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2AA09D64"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BEB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63B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76F8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90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8D57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1AC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7F70"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2CD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CF7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0CE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C058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D6D8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EB6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673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1C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5E2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3CF3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4CD2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68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32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70B3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19E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A48C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5EA0F"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102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8032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6D36D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CFF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AD8C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A7D0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BDE6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52BA1C64"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2DC1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26B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68F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0370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AB99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CDBCD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2D47B"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E51F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58E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C21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2490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81C0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849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E2C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21DF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D33B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5649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0E1B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73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E30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0527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8ABF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9416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EC1C5"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C62A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09FF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4B82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3923E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2250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D997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5794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3F36068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FF7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20F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96F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2C13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C3BA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9E84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1833"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A5B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2321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9934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4A1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E261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AE1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9C028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A8C4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53E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B61C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73407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38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FF1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9A5B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C641B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37E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4A0AB"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4678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4BB1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9AC9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F94F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1CB3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41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ED7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0249E34E"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4753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12C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F7C7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61D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383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44DE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E3239"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9863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F50E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EEAF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7AC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5FE3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FF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EAFB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3B4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D6C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2720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E03C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31BA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421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862F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66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105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7396"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D1D5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BFA0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94EE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4A1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D890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4FBD2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907B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5DDEEAB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1E9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4B60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7A9D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917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AB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D83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8341"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1412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EE89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1FF2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6807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A89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A34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A604D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521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419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C923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32F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195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1D14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57E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1322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E18B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661A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CFE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3FDBE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32B3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CD1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1218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0FB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4E9E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34A2B185"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00CA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170A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A98C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4888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662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549A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89D23"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A1043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A48F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D96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90F5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ED9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236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E619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2ADA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CCAA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27C4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A1E6E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429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BB75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503E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4A95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032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26EA1"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D5C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905F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B6D5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AA57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1A7EA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99DE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B09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E473B0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104D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2CD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E85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5992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245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0F16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AF77C"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500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DF22A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1499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024E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49AF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9E8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87A0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1F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03DF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6DD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0AD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EA1B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E92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2E6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57A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87C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266B1"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A56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296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506A5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CA1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9D1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E34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237E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08928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FAE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122B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CB2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FF65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9D89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819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46C59"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D472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FA58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EA17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3F44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FBA5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C4D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78C3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BF10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97BF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5B34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ABD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98EF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03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C1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B6EC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6726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0DC80"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7DB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0E9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204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E966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C2A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8CE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D3E1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AD67CF1"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39DD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BB65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F3B5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401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996D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D7F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96ABF"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0DE0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1A42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4598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80E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732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0EA2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3903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804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9849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FF8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1402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6FCF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2B58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A6E7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1D43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99B4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6F95E"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947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1C2C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AD3D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3CCC5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7461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80A1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8D1D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78DF143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41BF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1BA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D2966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098F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8909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F194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9129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A9F8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777E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0B68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76D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B341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786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6096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3073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974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1799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26F6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851D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9021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394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CEBF8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97092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9B84" w14:textId="77777777" w:rsidR="003B1509" w:rsidRPr="003058E8" w:rsidRDefault="00E35191" w:rsidP="00E35191">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5CD9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C6A3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12A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F53C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D661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32D3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995A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6A97902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8499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B1E9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225D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22A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5290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4546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47B3BC"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720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C76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47D9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33A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5F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1A5C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2A19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DB17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ED28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EDE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A941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FDC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2199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D47A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253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7433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3BDE"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797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B541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66BD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63333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10D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0F19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128D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368CD40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2D54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DEB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80E1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2517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B2C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64D0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8E02"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5D0B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5158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C6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158E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D301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1B0B5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8E13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606AD"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ACEB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88E2E"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35CF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1686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F5C5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621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F4A2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C0D1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DEB51" w14:textId="77777777" w:rsidR="003B1509" w:rsidRPr="003058E8" w:rsidRDefault="00E35191" w:rsidP="00B91FA6">
            <w:pPr>
              <w:snapToGrid w:val="0"/>
              <w:spacing w:before="54" w:after="54" w:line="180" w:lineRule="exact"/>
              <w:jc w:val="center"/>
              <w:rPr>
                <w:rFonts w:ascii="標楷體" w:eastAsia="標楷體" w:hAnsi="標楷體"/>
                <w:color w:val="000000" w:themeColor="text1"/>
                <w:sz w:val="16"/>
              </w:rPr>
            </w:pPr>
            <w:r w:rsidRPr="003058E8">
              <w:rPr>
                <w:rFonts w:ascii="標楷體" w:eastAsia="標楷體" w:hAnsi="標楷體"/>
                <w:color w:val="000000" w:themeColor="text1"/>
                <w:sz w:val="16"/>
              </w:rPr>
              <w:t>H</w:t>
            </w:r>
            <w:r w:rsidRPr="003058E8">
              <w:rPr>
                <w:rFonts w:ascii="標楷體" w:eastAsia="標楷體" w:hAnsi="標楷體" w:hint="eastAsia"/>
                <w:color w:val="000000" w:themeColor="text1"/>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9475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B3727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ACAC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1C082"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3060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A38D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3804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r w:rsidR="003058E8" w:rsidRPr="003058E8" w14:paraId="46C92CD3" w14:textId="77777777"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14:paraId="53AFA94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14FEB9C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0B28DF3B"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3A08A42A"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tcBorders>
            <w:shd w:val="clear" w:color="auto" w:fill="auto"/>
            <w:tcMar>
              <w:top w:w="0" w:type="dxa"/>
              <w:left w:w="28" w:type="dxa"/>
              <w:bottom w:w="0" w:type="dxa"/>
              <w:right w:w="28" w:type="dxa"/>
            </w:tcMar>
          </w:tcPr>
          <w:p w14:paraId="788EAEE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1091" w:type="dxa"/>
            <w:tcBorders>
              <w:top w:val="single" w:sz="4" w:space="0" w:color="000000"/>
            </w:tcBorders>
            <w:shd w:val="clear" w:color="auto" w:fill="auto"/>
            <w:tcMar>
              <w:top w:w="0" w:type="dxa"/>
              <w:left w:w="28" w:type="dxa"/>
              <w:bottom w:w="0" w:type="dxa"/>
              <w:right w:w="28" w:type="dxa"/>
            </w:tcMar>
          </w:tcPr>
          <w:p w14:paraId="14D8D75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825" w:type="dxa"/>
            <w:tcBorders>
              <w:top w:val="single" w:sz="4" w:space="0" w:color="000000"/>
            </w:tcBorders>
            <w:shd w:val="clear" w:color="auto" w:fill="auto"/>
            <w:tcMar>
              <w:top w:w="0" w:type="dxa"/>
              <w:left w:w="28" w:type="dxa"/>
              <w:bottom w:w="0" w:type="dxa"/>
              <w:right w:w="28" w:type="dxa"/>
            </w:tcMar>
          </w:tcPr>
          <w:p w14:paraId="5DCA1585" w14:textId="77777777" w:rsidR="003B1509" w:rsidRPr="003058E8" w:rsidRDefault="003B1509" w:rsidP="00B91FA6">
            <w:pPr>
              <w:snapToGrid w:val="0"/>
              <w:spacing w:before="54" w:after="54" w:line="180" w:lineRule="exact"/>
              <w:jc w:val="center"/>
              <w:rPr>
                <w:rFonts w:ascii="標楷體" w:eastAsia="標楷體" w:hAnsi="標楷體"/>
                <w:color w:val="000000" w:themeColor="text1"/>
                <w:sz w:val="16"/>
              </w:rPr>
            </w:pPr>
          </w:p>
        </w:tc>
        <w:tc>
          <w:tcPr>
            <w:tcW w:w="334" w:type="dxa"/>
            <w:tcBorders>
              <w:top w:val="single" w:sz="4" w:space="0" w:color="000000"/>
            </w:tcBorders>
            <w:shd w:val="clear" w:color="auto" w:fill="auto"/>
            <w:tcMar>
              <w:top w:w="0" w:type="dxa"/>
              <w:left w:w="28" w:type="dxa"/>
              <w:bottom w:w="0" w:type="dxa"/>
              <w:right w:w="28" w:type="dxa"/>
            </w:tcMar>
          </w:tcPr>
          <w:p w14:paraId="2CA88541"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580CE4B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01AEC248"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860056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06BCBBB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117AC7F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E55BF5F"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A9B7049"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27" w:type="dxa"/>
            <w:tcBorders>
              <w:top w:val="single" w:sz="4" w:space="0" w:color="000000"/>
            </w:tcBorders>
            <w:shd w:val="clear" w:color="auto" w:fill="auto"/>
            <w:tcMar>
              <w:top w:w="0" w:type="dxa"/>
              <w:left w:w="28" w:type="dxa"/>
              <w:bottom w:w="0" w:type="dxa"/>
              <w:right w:w="28" w:type="dxa"/>
            </w:tcMar>
          </w:tcPr>
          <w:p w14:paraId="282F7304"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3F5C39C5"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502101D3"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2" w:type="dxa"/>
            <w:tcBorders>
              <w:top w:val="single" w:sz="4" w:space="0" w:color="000000"/>
            </w:tcBorders>
            <w:shd w:val="clear" w:color="auto" w:fill="auto"/>
            <w:tcMar>
              <w:top w:w="0" w:type="dxa"/>
              <w:left w:w="28" w:type="dxa"/>
              <w:bottom w:w="0" w:type="dxa"/>
              <w:right w:w="28" w:type="dxa"/>
            </w:tcMar>
          </w:tcPr>
          <w:p w14:paraId="1D4FCB8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14:paraId="193FC5A6"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E2F59" w14:textId="77777777" w:rsidR="003B1509" w:rsidRPr="003058E8" w:rsidRDefault="003B1509" w:rsidP="00B91FA6">
            <w:pPr>
              <w:snapToGrid w:val="0"/>
              <w:spacing w:before="54" w:after="54" w:line="180" w:lineRule="exact"/>
              <w:jc w:val="both"/>
              <w:rPr>
                <w:rFonts w:ascii="標楷體" w:eastAsia="標楷體" w:hAnsi="標楷體"/>
                <w:color w:val="000000" w:themeColor="text1"/>
                <w:spacing w:val="-12"/>
                <w:sz w:val="16"/>
              </w:rPr>
            </w:pPr>
            <w:r w:rsidRPr="003058E8">
              <w:rPr>
                <w:rFonts w:ascii="標楷體" w:eastAsia="標楷體" w:hAnsi="標楷體"/>
                <w:color w:val="000000" w:themeColor="text1"/>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B2C17"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7687C"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r w:rsidRPr="003058E8">
              <w:rPr>
                <w:rFonts w:ascii="標楷體" w:eastAsia="標楷體" w:hAnsi="標楷體"/>
                <w:color w:val="000000" w:themeColor="text1"/>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06040" w14:textId="77777777" w:rsidR="003B1509" w:rsidRPr="003058E8" w:rsidRDefault="003B1509" w:rsidP="00B91FA6">
            <w:pPr>
              <w:snapToGrid w:val="0"/>
              <w:spacing w:before="54" w:after="54" w:line="180" w:lineRule="exact"/>
              <w:jc w:val="both"/>
              <w:rPr>
                <w:rFonts w:ascii="標楷體" w:eastAsia="標楷體" w:hAnsi="標楷體"/>
                <w:color w:val="000000" w:themeColor="text1"/>
                <w:sz w:val="16"/>
              </w:rPr>
            </w:pPr>
          </w:p>
        </w:tc>
      </w:tr>
    </w:tbl>
    <w:p w14:paraId="2EC96F9F" w14:textId="77777777" w:rsidR="003B1509" w:rsidRPr="003058E8" w:rsidRDefault="003B1509" w:rsidP="003B1509">
      <w:pPr>
        <w:spacing w:line="200" w:lineRule="exact"/>
        <w:ind w:left="400" w:hanging="160"/>
        <w:jc w:val="both"/>
        <w:rPr>
          <w:color w:val="000000" w:themeColor="text1"/>
        </w:rPr>
      </w:pPr>
      <w:r w:rsidRPr="003058E8">
        <w:rPr>
          <w:rFonts w:ascii="標楷體" w:eastAsia="標楷體" w:hAnsi="標楷體"/>
          <w:color w:val="000000" w:themeColor="text1"/>
          <w:sz w:val="16"/>
        </w:rPr>
        <w:t>附註：1.CAPD患者註明EPO投予日期即可，並在備註欄寫CAPD</w:t>
      </w:r>
      <w:r w:rsidRPr="003058E8">
        <w:rPr>
          <w:rFonts w:ascii="標楷體" w:eastAsia="標楷體" w:hAnsi="標楷體"/>
          <w:color w:val="000000" w:themeColor="text1"/>
          <w:sz w:val="16"/>
          <w:szCs w:val="22"/>
        </w:rPr>
        <w:t>。</w:t>
      </w:r>
    </w:p>
    <w:p w14:paraId="00CBFFDB" w14:textId="77777777" w:rsidR="003B1509" w:rsidRPr="003058E8" w:rsidRDefault="003B1509" w:rsidP="003B1509">
      <w:pPr>
        <w:spacing w:line="200" w:lineRule="exact"/>
        <w:ind w:left="859" w:hanging="139"/>
        <w:jc w:val="both"/>
        <w:rPr>
          <w:color w:val="000000" w:themeColor="text1"/>
        </w:rPr>
      </w:pPr>
      <w:r w:rsidRPr="003058E8">
        <w:rPr>
          <w:rFonts w:ascii="標楷體" w:eastAsia="標楷體" w:hAnsi="標楷體"/>
          <w:color w:val="000000" w:themeColor="text1"/>
          <w:sz w:val="16"/>
        </w:rPr>
        <w:t>2.本紀錄表請於費用申報時與門診處方及治療明細一併填報</w:t>
      </w:r>
      <w:r w:rsidRPr="003058E8">
        <w:rPr>
          <w:rFonts w:ascii="標楷體" w:eastAsia="標楷體" w:hAnsi="標楷體"/>
          <w:color w:val="000000" w:themeColor="text1"/>
          <w:sz w:val="16"/>
          <w:szCs w:val="22"/>
        </w:rPr>
        <w:t>。</w:t>
      </w:r>
    </w:p>
    <w:p w14:paraId="2D2326E9" w14:textId="77777777" w:rsidR="003B1509" w:rsidRPr="003058E8" w:rsidRDefault="003B1509" w:rsidP="0044309E">
      <w:pPr>
        <w:spacing w:line="200" w:lineRule="exact"/>
        <w:ind w:left="859" w:hanging="139"/>
        <w:jc w:val="both"/>
        <w:rPr>
          <w:color w:val="000000" w:themeColor="text1"/>
        </w:rPr>
      </w:pPr>
      <w:r w:rsidRPr="003058E8">
        <w:rPr>
          <w:rFonts w:ascii="標楷體" w:eastAsia="標楷體" w:hAnsi="標楷體"/>
          <w:color w:val="000000" w:themeColor="text1"/>
          <w:sz w:val="16"/>
        </w:rPr>
        <w:t>3.限門診洗腎患者申報，住院期間使用者，日期</w:t>
      </w:r>
      <w:r w:rsidRPr="003058E8">
        <w:rPr>
          <w:rFonts w:ascii="標楷體" w:eastAsia="標楷體" w:hAnsi="標楷體"/>
          <w:color w:val="000000" w:themeColor="text1"/>
          <w:sz w:val="16"/>
          <w:szCs w:val="22"/>
        </w:rPr>
        <w:t>、劑量仍請註明填入，影印一份附於住院醫療費用醫令清單另行申報，不得與門診併計費用。</w:t>
      </w:r>
    </w:p>
    <w:p w14:paraId="389894E2" w14:textId="77777777" w:rsidR="003B1509" w:rsidRPr="003058E8" w:rsidRDefault="003B1509" w:rsidP="003B1509">
      <w:pPr>
        <w:spacing w:line="200" w:lineRule="exact"/>
        <w:ind w:left="859" w:hanging="139"/>
        <w:jc w:val="both"/>
        <w:rPr>
          <w:color w:val="000000" w:themeColor="text1"/>
        </w:rPr>
      </w:pPr>
      <w:r w:rsidRPr="003058E8">
        <w:rPr>
          <w:rFonts w:ascii="標楷體" w:eastAsia="標楷體" w:hAnsi="標楷體"/>
          <w:color w:val="000000" w:themeColor="text1"/>
          <w:sz w:val="16"/>
        </w:rPr>
        <w:t>4.EPO使用者每次洗腎日均請填明劑量欄，使用時註明劑量，未使用時以(/)註明</w:t>
      </w:r>
      <w:r w:rsidRPr="003058E8">
        <w:rPr>
          <w:rFonts w:ascii="標楷體" w:eastAsia="標楷體" w:hAnsi="標楷體"/>
          <w:color w:val="000000" w:themeColor="text1"/>
          <w:sz w:val="16"/>
          <w:szCs w:val="22"/>
        </w:rPr>
        <w:t>。</w:t>
      </w:r>
    </w:p>
    <w:p w14:paraId="50947815" w14:textId="77777777" w:rsidR="003B1509" w:rsidRPr="003058E8" w:rsidRDefault="003B1509" w:rsidP="003B1509">
      <w:pPr>
        <w:spacing w:line="200" w:lineRule="exact"/>
        <w:ind w:left="859" w:hanging="139"/>
        <w:jc w:val="both"/>
        <w:rPr>
          <w:color w:val="000000" w:themeColor="text1"/>
        </w:rPr>
      </w:pPr>
      <w:r w:rsidRPr="003058E8">
        <w:rPr>
          <w:rFonts w:ascii="標楷體" w:eastAsia="標楷體" w:hAnsi="標楷體"/>
          <w:color w:val="000000" w:themeColor="text1"/>
          <w:sz w:val="16"/>
        </w:rPr>
        <w:t>5.用量合計務必填寫清楚</w:t>
      </w:r>
      <w:r w:rsidRPr="003058E8">
        <w:rPr>
          <w:rFonts w:ascii="標楷體" w:eastAsia="標楷體" w:hAnsi="標楷體"/>
          <w:color w:val="000000" w:themeColor="text1"/>
          <w:sz w:val="16"/>
          <w:szCs w:val="22"/>
        </w:rPr>
        <w:t>。</w:t>
      </w:r>
    </w:p>
    <w:p w14:paraId="6ACF94D8" w14:textId="77777777" w:rsidR="003B1509" w:rsidRPr="003058E8" w:rsidRDefault="003B1509" w:rsidP="003A2AD8">
      <w:pPr>
        <w:spacing w:line="200" w:lineRule="exact"/>
        <w:ind w:left="859" w:hanging="139"/>
        <w:rPr>
          <w:color w:val="000000" w:themeColor="text1"/>
        </w:rPr>
        <w:sectPr w:rsidR="003B1509" w:rsidRPr="003058E8">
          <w:headerReference w:type="default" r:id="rId70"/>
          <w:footerReference w:type="default" r:id="rId71"/>
          <w:pgSz w:w="16838" w:h="11906" w:orient="landscape"/>
          <w:pgMar w:top="1247" w:right="1418" w:bottom="1021" w:left="1418" w:header="851" w:footer="851" w:gutter="0"/>
          <w:cols w:space="720"/>
          <w:docGrid w:type="lines" w:linePitch="425"/>
        </w:sectPr>
      </w:pPr>
      <w:r w:rsidRPr="003058E8">
        <w:rPr>
          <w:rFonts w:ascii="標楷體" w:eastAsia="標楷體" w:hAnsi="標楷體"/>
          <w:color w:val="000000" w:themeColor="text1"/>
          <w:sz w:val="16"/>
        </w:rPr>
        <w:t>6.流水號欄請依保險人特約醫事服務機構門診處方及治療明細之流水號碼填字。(102/7/23)</w:t>
      </w:r>
    </w:p>
    <w:p w14:paraId="388E0CCB" w14:textId="77777777" w:rsidR="000257EE" w:rsidRPr="003058E8" w:rsidRDefault="005E147B">
      <w:pPr>
        <w:spacing w:line="240" w:lineRule="auto"/>
        <w:ind w:left="999" w:hanging="279"/>
        <w:jc w:val="center"/>
        <w:rPr>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49024" behindDoc="0" locked="0" layoutInCell="1" allowOverlap="1" wp14:anchorId="6351BB71" wp14:editId="5190CDB1">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2E9C6"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51BB71" id="Text Box 20" o:spid="_x0000_s1051"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v4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gBwBzQp4Lesn&#10;kLCSoDAQI0w+WLRSfcdohCmSY/3tkSqGUfdewDNIQ0Ls2HEbEs/hRSF1almfWqioACrHBqNpuTRu&#10;VFm6hLyB59Jwp+TnTPaPDKaDK2g/yez4Od07r+d5u/gF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LqNq/izAgAAtwUAAA4A&#10;AAAAAAAAAAAAAAAALgIAAGRycy9lMm9Eb2MueG1sUEsBAi0AFAAGAAgAAAAhAAaAW8jcAAAACAEA&#10;AA8AAAAAAAAAAAAAAAAADQUAAGRycy9kb3ducmV2LnhtbFBLBQYAAAAABAAEAPMAAAAWBgAAAAA=&#10;" filled="f" stroked="f">
                <v:textbox>
                  <w:txbxContent>
                    <w:p w14:paraId="7882E9C6"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3058E8">
        <w:rPr>
          <w:rFonts w:ascii="標楷體" w:eastAsia="標楷體" w:hAnsi="標楷體"/>
          <w:b/>
          <w:bCs/>
          <w:color w:val="000000" w:themeColor="text1"/>
          <w:sz w:val="32"/>
        </w:rPr>
        <w:t>洗腎異常動態表</w:t>
      </w:r>
    </w:p>
    <w:p w14:paraId="3C8D97FF" w14:textId="77777777" w:rsidR="000257EE" w:rsidRPr="003058E8" w:rsidRDefault="00274757">
      <w:pPr>
        <w:spacing w:line="520" w:lineRule="exact"/>
        <w:jc w:val="right"/>
        <w:rPr>
          <w:rFonts w:ascii="標楷體" w:eastAsia="標楷體" w:hAnsi="標楷體"/>
          <w:color w:val="000000" w:themeColor="text1"/>
        </w:rPr>
      </w:pPr>
      <w:r w:rsidRPr="003058E8">
        <w:rPr>
          <w:rFonts w:ascii="標楷體" w:eastAsia="標楷體" w:hAnsi="標楷體"/>
          <w:color w:val="000000" w:themeColor="text1"/>
        </w:rPr>
        <w:t>民國八十八年元月五日訂定</w:t>
      </w:r>
    </w:p>
    <w:p w14:paraId="1F0CD9B8" w14:textId="77777777" w:rsidR="00E35191" w:rsidRPr="003058E8" w:rsidRDefault="00E35191" w:rsidP="00E35191">
      <w:pPr>
        <w:spacing w:line="520" w:lineRule="exact"/>
        <w:jc w:val="right"/>
        <w:rPr>
          <w:rFonts w:ascii="Times New Roman" w:eastAsia="標楷體" w:hAnsi="Times New Roman"/>
          <w:color w:val="000000" w:themeColor="text1"/>
        </w:rPr>
      </w:pPr>
      <w:r w:rsidRPr="003058E8">
        <w:rPr>
          <w:rFonts w:ascii="Times New Roman" w:eastAsia="標楷體" w:hAnsi="Times New Roman"/>
          <w:color w:val="000000" w:themeColor="text1"/>
        </w:rPr>
        <w:t>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11</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30</w:t>
      </w:r>
      <w:r w:rsidRPr="003058E8">
        <w:rPr>
          <w:rFonts w:ascii="Times New Roman" w:eastAsia="標楷體" w:hAnsi="Times New Roman"/>
          <w:color w:val="000000" w:themeColor="text1"/>
        </w:rPr>
        <w:t>日修訂</w:t>
      </w:r>
    </w:p>
    <w:p w14:paraId="4B0937A4" w14:textId="77777777" w:rsidR="00DA6D7D" w:rsidRPr="003058E8" w:rsidRDefault="00DA6D7D">
      <w:pPr>
        <w:spacing w:line="520" w:lineRule="exact"/>
        <w:jc w:val="right"/>
        <w:rPr>
          <w:rFonts w:ascii="標楷體" w:eastAsia="標楷體" w:hAnsi="標楷體"/>
          <w:color w:val="000000" w:themeColor="text1"/>
        </w:rPr>
      </w:pPr>
    </w:p>
    <w:p w14:paraId="3BA87994"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一</w:t>
      </w:r>
      <w:r w:rsidRPr="003058E8">
        <w:rPr>
          <w:rFonts w:ascii="標楷體" w:eastAsia="標楷體" w:hAnsi="標楷體"/>
          <w:color w:val="000000" w:themeColor="text1"/>
          <w:szCs w:val="22"/>
        </w:rPr>
        <w:t>、</w:t>
      </w:r>
      <w:r w:rsidRPr="003058E8">
        <w:rPr>
          <w:rFonts w:ascii="標楷體" w:eastAsia="標楷體" w:hAnsi="標楷體"/>
          <w:color w:val="000000" w:themeColor="text1"/>
        </w:rPr>
        <w:t>基本資料：_______________</w:t>
      </w:r>
    </w:p>
    <w:p w14:paraId="494CE4ED"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 xml:space="preserve">醫療院所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代號</w:t>
      </w:r>
      <w:r w:rsidRPr="003058E8">
        <w:rPr>
          <w:rFonts w:ascii="標楷體" w:eastAsia="標楷體" w:hAnsi="標楷體"/>
          <w:color w:val="000000" w:themeColor="text1"/>
          <w:u w:val="single"/>
        </w:rPr>
        <w:t xml:space="preserve">　　　　　　　　　　　　</w:t>
      </w:r>
    </w:p>
    <w:p w14:paraId="25F740D9"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病患姓名</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身份證字號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流水號</w:t>
      </w:r>
      <w:r w:rsidRPr="003058E8">
        <w:rPr>
          <w:rFonts w:ascii="標楷體" w:eastAsia="標楷體" w:hAnsi="標楷體"/>
          <w:color w:val="000000" w:themeColor="text1"/>
          <w:u w:val="single"/>
        </w:rPr>
        <w:t xml:space="preserve">　　　　　　</w:t>
      </w:r>
    </w:p>
    <w:p w14:paraId="197F9C20"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出生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   年齡</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開始洗腎日期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乾體重 </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p>
    <w:p w14:paraId="4F95428D"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二</w:t>
      </w:r>
      <w:r w:rsidRPr="003058E8">
        <w:rPr>
          <w:rFonts w:ascii="標楷體" w:eastAsia="標楷體" w:hAnsi="標楷體"/>
          <w:color w:val="000000" w:themeColor="text1"/>
          <w:szCs w:val="22"/>
        </w:rPr>
        <w:t>、適應症：</w:t>
      </w:r>
    </w:p>
    <w:p w14:paraId="2C270DA4"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1.絕對適應症</w:t>
      </w:r>
    </w:p>
    <w:p w14:paraId="71430E10"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□末期腎病並有Ccr≦5ml/min　　　　□血清Cr≧8mg/dl</w:t>
      </w:r>
    </w:p>
    <w:p w14:paraId="347F7293" w14:textId="77777777" w:rsidR="000257EE" w:rsidRPr="003058E8" w:rsidRDefault="00274757" w:rsidP="00587F7F">
      <w:pPr>
        <w:spacing w:line="560" w:lineRule="exact"/>
        <w:ind w:left="240" w:hanging="240"/>
        <w:jc w:val="both"/>
        <w:rPr>
          <w:rFonts w:ascii="標楷體" w:eastAsia="標楷體" w:hAnsi="標楷體"/>
          <w:color w:val="000000" w:themeColor="text1"/>
          <w:szCs w:val="22"/>
        </w:rPr>
      </w:pPr>
      <w:r w:rsidRPr="003058E8">
        <w:rPr>
          <w:rFonts w:ascii="標楷體" w:eastAsia="標楷體" w:hAnsi="標楷體"/>
          <w:color w:val="000000" w:themeColor="text1"/>
          <w:szCs w:val="22"/>
        </w:rPr>
        <w:t>2.相對適應症：重度慢性腎衰竭且Ccr≦15ml/min或血清Cr≧6mg/dl，且有下列任何一樣併發症者</w:t>
      </w:r>
    </w:p>
    <w:p w14:paraId="185B477F"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□心臟衰竭或肺水腫　　　　　　□心包膜炎　　　　　　□出血傾向</w:t>
      </w:r>
    </w:p>
    <w:p w14:paraId="00D2A1AA"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□神經症狀：意識障礙、抽搐或末稍神經病變</w:t>
      </w:r>
    </w:p>
    <w:p w14:paraId="2B90B806"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□高血鉀(藥物難以控制)　　　　□噁心、嘔吐(藥物難以控制)</w:t>
      </w:r>
    </w:p>
    <w:p w14:paraId="69F079AC"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szCs w:val="22"/>
        </w:rPr>
        <w:t xml:space="preserve">□惡病體質　　　　　□重度氮血症(BUN&gt;100mg/dl)BUN </w:t>
      </w:r>
      <w:r w:rsidRPr="003058E8">
        <w:rPr>
          <w:rFonts w:ascii="標楷體" w:eastAsia="標楷體" w:hAnsi="標楷體"/>
          <w:color w:val="000000" w:themeColor="text1"/>
          <w:szCs w:val="22"/>
          <w:u w:val="single"/>
        </w:rPr>
        <w:t xml:space="preserve">       </w:t>
      </w:r>
      <w:r w:rsidRPr="003058E8">
        <w:rPr>
          <w:rFonts w:ascii="標楷體" w:eastAsia="標楷體" w:hAnsi="標楷體"/>
          <w:color w:val="000000" w:themeColor="text1"/>
          <w:szCs w:val="22"/>
        </w:rPr>
        <w:t>mg/dl</w:t>
      </w:r>
    </w:p>
    <w:p w14:paraId="4978A95E"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□代謝性血酸(藥物難以控制)</w:t>
      </w:r>
    </w:p>
    <w:p w14:paraId="35065045"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三、檢驗結果</w:t>
      </w:r>
    </w:p>
    <w:p w14:paraId="4E4227BB" w14:textId="77777777" w:rsidR="000257EE" w:rsidRPr="003058E8" w:rsidRDefault="00274757" w:rsidP="00587F7F">
      <w:pPr>
        <w:spacing w:line="560" w:lineRule="exact"/>
        <w:jc w:val="both"/>
        <w:rPr>
          <w:rFonts w:ascii="標楷體" w:eastAsia="標楷體" w:hAnsi="標楷體"/>
          <w:color w:val="000000" w:themeColor="text1"/>
          <w:u w:val="single"/>
        </w:rPr>
      </w:pPr>
      <w:r w:rsidRPr="003058E8">
        <w:rPr>
          <w:rFonts w:ascii="標楷體" w:eastAsia="標楷體" w:hAnsi="標楷體"/>
          <w:color w:val="000000" w:themeColor="text1"/>
          <w:szCs w:val="22"/>
        </w:rPr>
        <w:t>BUN</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szCs w:val="22"/>
        </w:rPr>
        <w:t>Cr</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K</w:t>
      </w:r>
      <w:r w:rsidRPr="003058E8">
        <w:rPr>
          <w:rFonts w:ascii="標楷體" w:eastAsia="標楷體" w:hAnsi="標楷體"/>
          <w:i/>
          <w:iCs/>
          <w:color w:val="000000" w:themeColor="text1"/>
          <w:u w:val="single"/>
        </w:rPr>
        <w:t xml:space="preserve">　　　</w:t>
      </w:r>
      <w:r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Na</w:t>
      </w:r>
      <w:r w:rsidRPr="003058E8">
        <w:rPr>
          <w:rFonts w:ascii="標楷體" w:eastAsia="標楷體" w:hAnsi="標楷體"/>
          <w:color w:val="000000" w:themeColor="text1"/>
          <w:u w:val="single"/>
        </w:rPr>
        <w:t xml:space="preserve">　　　　</w:t>
      </w:r>
      <w:r w:rsidR="003B1509" w:rsidRPr="003058E8">
        <w:rPr>
          <w:rFonts w:ascii="標楷體" w:eastAsia="標楷體" w:hAnsi="標楷體"/>
          <w:color w:val="000000" w:themeColor="text1"/>
          <w:szCs w:val="22"/>
        </w:rPr>
        <w:t>Hct</w:t>
      </w:r>
      <w:r w:rsidR="00E35191" w:rsidRPr="003058E8">
        <w:rPr>
          <w:rFonts w:ascii="標楷體" w:eastAsia="標楷體" w:hAnsi="標楷體"/>
          <w:color w:val="000000" w:themeColor="text1"/>
          <w:u w:val="single"/>
        </w:rPr>
        <w:t xml:space="preserve">　　</w:t>
      </w:r>
      <w:r w:rsidR="00E35191" w:rsidRPr="003058E8">
        <w:rPr>
          <w:rFonts w:ascii="標楷體" w:eastAsia="標楷體" w:hAnsi="標楷體"/>
          <w:color w:val="000000" w:themeColor="text1"/>
        </w:rPr>
        <w:t xml:space="preserve">　</w:t>
      </w:r>
      <w:r w:rsidR="00E35191" w:rsidRPr="003058E8">
        <w:rPr>
          <w:rFonts w:ascii="標楷體" w:eastAsia="標楷體" w:hAnsi="標楷體" w:hint="eastAsia"/>
          <w:color w:val="000000" w:themeColor="text1"/>
        </w:rPr>
        <w:t xml:space="preserve"> Hb </w:t>
      </w:r>
      <w:r w:rsidR="00E35191" w:rsidRPr="003058E8">
        <w:rPr>
          <w:rFonts w:ascii="標楷體" w:eastAsia="標楷體" w:hAnsi="標楷體"/>
          <w:color w:val="000000" w:themeColor="text1"/>
          <w:u w:val="single"/>
        </w:rPr>
        <w:t xml:space="preserve">　　</w:t>
      </w:r>
      <w:r w:rsidR="00E35191" w:rsidRPr="003058E8">
        <w:rPr>
          <w:rFonts w:ascii="標楷體" w:eastAsia="標楷體" w:hAnsi="標楷體"/>
          <w:color w:val="000000" w:themeColor="text1"/>
        </w:rPr>
        <w:t xml:space="preserve">　</w:t>
      </w:r>
      <w:r w:rsidRPr="003058E8">
        <w:rPr>
          <w:rFonts w:ascii="標楷體" w:eastAsia="標楷體" w:hAnsi="標楷體"/>
          <w:color w:val="000000" w:themeColor="text1"/>
          <w:szCs w:val="22"/>
        </w:rPr>
        <w:t>Co</w:t>
      </w:r>
      <w:r w:rsidRPr="003058E8">
        <w:rPr>
          <w:rFonts w:ascii="標楷體" w:eastAsia="標楷體" w:hAnsi="標楷體"/>
          <w:color w:val="000000" w:themeColor="text1"/>
          <w:szCs w:val="22"/>
          <w:vertAlign w:val="subscript"/>
        </w:rPr>
        <w:t>2</w:t>
      </w:r>
      <w:r w:rsidR="00DA6D7D" w:rsidRPr="003058E8">
        <w:rPr>
          <w:rFonts w:ascii="標楷體" w:eastAsia="標楷體" w:hAnsi="標楷體" w:hint="eastAsia"/>
          <w:color w:val="000000" w:themeColor="text1"/>
          <w:szCs w:val="22"/>
          <w:vertAlign w:val="subscript"/>
        </w:rPr>
        <w:t xml:space="preserve"> </w:t>
      </w:r>
      <w:r w:rsidR="003514C2" w:rsidRPr="003058E8">
        <w:rPr>
          <w:rFonts w:ascii="標楷體" w:eastAsia="標楷體" w:hAnsi="標楷體" w:hint="eastAsia"/>
          <w:color w:val="000000" w:themeColor="text1"/>
          <w:szCs w:val="22"/>
        </w:rPr>
        <w:t>_________</w:t>
      </w:r>
      <w:r w:rsidR="00C54EE9" w:rsidRPr="003058E8">
        <w:rPr>
          <w:rFonts w:ascii="標楷體" w:eastAsia="標楷體" w:hAnsi="標楷體" w:hint="eastAsia"/>
          <w:color w:val="000000" w:themeColor="text1"/>
          <w:szCs w:val="22"/>
        </w:rPr>
        <w:t>(</w:t>
      </w:r>
      <w:r w:rsidR="00E35191" w:rsidRPr="003058E8">
        <w:rPr>
          <w:rFonts w:ascii="標楷體" w:eastAsia="標楷體" w:hAnsi="標楷體" w:hint="eastAsia"/>
          <w:color w:val="000000" w:themeColor="text1"/>
          <w:szCs w:val="22"/>
        </w:rPr>
        <w:t>105/1/1</w:t>
      </w:r>
      <w:r w:rsidR="00C54EE9" w:rsidRPr="003058E8">
        <w:rPr>
          <w:rFonts w:ascii="標楷體" w:eastAsia="標楷體" w:hAnsi="標楷體" w:hint="eastAsia"/>
          <w:color w:val="000000" w:themeColor="text1"/>
          <w:szCs w:val="22"/>
        </w:rPr>
        <w:t>)</w:t>
      </w:r>
    </w:p>
    <w:p w14:paraId="5AFB0168" w14:textId="77777777" w:rsidR="000257EE" w:rsidRPr="003058E8" w:rsidRDefault="00274757" w:rsidP="00587F7F">
      <w:pPr>
        <w:spacing w:line="560" w:lineRule="exact"/>
        <w:jc w:val="both"/>
        <w:rPr>
          <w:rFonts w:ascii="標楷體" w:eastAsia="標楷體" w:hAnsi="標楷體"/>
          <w:color w:val="000000" w:themeColor="text1"/>
          <w:szCs w:val="22"/>
        </w:rPr>
      </w:pPr>
      <w:r w:rsidRPr="003058E8">
        <w:rPr>
          <w:rFonts w:ascii="標楷體" w:eastAsia="標楷體" w:hAnsi="標楷體"/>
          <w:color w:val="000000" w:themeColor="text1"/>
          <w:szCs w:val="22"/>
        </w:rPr>
        <w:t>□附Ｘ光片或報告</w:t>
      </w:r>
    </w:p>
    <w:p w14:paraId="6A71CFC4" w14:textId="77777777" w:rsidR="000257EE" w:rsidRPr="003058E8" w:rsidRDefault="00274757" w:rsidP="00587F7F">
      <w:pPr>
        <w:spacing w:line="560" w:lineRule="exact"/>
        <w:jc w:val="both"/>
        <w:rPr>
          <w:color w:val="000000" w:themeColor="text1"/>
        </w:rPr>
      </w:pPr>
      <w:r w:rsidRPr="003058E8">
        <w:rPr>
          <w:rFonts w:ascii="標楷體" w:eastAsia="標楷體" w:hAnsi="標楷體"/>
          <w:color w:val="000000" w:themeColor="text1"/>
        </w:rPr>
        <w:t>四</w:t>
      </w:r>
      <w:r w:rsidRPr="003058E8">
        <w:rPr>
          <w:rFonts w:ascii="標楷體" w:eastAsia="標楷體" w:hAnsi="標楷體"/>
          <w:color w:val="000000" w:themeColor="text1"/>
          <w:szCs w:val="22"/>
        </w:rPr>
        <w:t>、</w:t>
      </w:r>
      <w:r w:rsidRPr="003058E8">
        <w:rPr>
          <w:rFonts w:ascii="標楷體" w:eastAsia="標楷體" w:hAnsi="標楷體"/>
          <w:color w:val="000000" w:themeColor="text1"/>
        </w:rPr>
        <w:t xml:space="preserve">洗腎異常理由　</w:t>
      </w:r>
      <w:r w:rsidRPr="003058E8">
        <w:rPr>
          <w:rFonts w:ascii="標楷體" w:eastAsia="標楷體" w:hAnsi="標楷體"/>
          <w:color w:val="000000" w:themeColor="text1"/>
          <w:u w:val="single"/>
        </w:rPr>
        <w:t xml:space="preserve">　　　　　　　　　　　　　　　　　　　　　　　　　</w:t>
      </w:r>
    </w:p>
    <w:p w14:paraId="2B3C7C01" w14:textId="77777777" w:rsidR="000257EE" w:rsidRPr="003058E8" w:rsidRDefault="00274757" w:rsidP="00587F7F">
      <w:pPr>
        <w:spacing w:line="560" w:lineRule="exact"/>
        <w:jc w:val="both"/>
        <w:rPr>
          <w:rFonts w:ascii="標楷體" w:eastAsia="標楷體" w:hAnsi="標楷體"/>
          <w:color w:val="000000" w:themeColor="text1"/>
          <w:u w:val="single"/>
        </w:rPr>
      </w:pPr>
      <w:r w:rsidRPr="003058E8">
        <w:rPr>
          <w:rFonts w:ascii="標楷體" w:eastAsia="標楷體" w:hAnsi="標楷體"/>
          <w:color w:val="000000" w:themeColor="text1"/>
          <w:u w:val="single"/>
        </w:rPr>
        <w:t xml:space="preserve">　　　　　　　　　　　　　　　　　　　　　　　　　　　　　　　　　　</w:t>
      </w:r>
    </w:p>
    <w:p w14:paraId="4A6DF81F" w14:textId="77777777" w:rsidR="000257EE" w:rsidRPr="003058E8" w:rsidRDefault="00274757" w:rsidP="00587F7F">
      <w:pPr>
        <w:spacing w:line="560" w:lineRule="exact"/>
        <w:jc w:val="both"/>
        <w:rPr>
          <w:rFonts w:ascii="標楷體" w:eastAsia="標楷體" w:hAnsi="標楷體"/>
          <w:color w:val="000000" w:themeColor="text1"/>
          <w:u w:val="single"/>
        </w:rPr>
      </w:pPr>
      <w:r w:rsidRPr="003058E8">
        <w:rPr>
          <w:rFonts w:ascii="標楷體" w:eastAsia="標楷體" w:hAnsi="標楷體"/>
          <w:color w:val="000000" w:themeColor="text1"/>
          <w:u w:val="single"/>
        </w:rPr>
        <w:t xml:space="preserve">　　　　　　　　　　　　　　　　　　　　　　　　　　　　　　　　　　</w:t>
      </w:r>
    </w:p>
    <w:p w14:paraId="77D49B38" w14:textId="77777777" w:rsidR="000257EE" w:rsidRPr="003058E8" w:rsidRDefault="00274757" w:rsidP="00587F7F">
      <w:pPr>
        <w:spacing w:line="560" w:lineRule="exact"/>
        <w:ind w:left="240" w:firstLine="2160"/>
        <w:jc w:val="both"/>
        <w:rPr>
          <w:rFonts w:ascii="標楷體" w:eastAsia="標楷體" w:hAnsi="標楷體"/>
          <w:color w:val="000000" w:themeColor="text1"/>
        </w:rPr>
        <w:sectPr w:rsidR="000257EE" w:rsidRPr="003058E8">
          <w:headerReference w:type="default" r:id="rId72"/>
          <w:footerReference w:type="default" r:id="rId73"/>
          <w:pgSz w:w="11906" w:h="16838"/>
          <w:pgMar w:top="1418" w:right="1021" w:bottom="1418" w:left="1247" w:header="851" w:footer="851" w:gutter="0"/>
          <w:cols w:space="720"/>
          <w:docGrid w:type="lines" w:linePitch="432"/>
        </w:sectPr>
      </w:pPr>
      <w:r w:rsidRPr="003058E8">
        <w:rPr>
          <w:rFonts w:ascii="標楷體" w:eastAsia="標楷體" w:hAnsi="標楷體"/>
          <w:color w:val="000000" w:themeColor="text1"/>
        </w:rPr>
        <w:t xml:space="preserve">醫師簽名 ______________　專科證號______________　</w:t>
      </w:r>
    </w:p>
    <w:p w14:paraId="3253AB01" w14:textId="77777777" w:rsidR="00D773F4" w:rsidRPr="003058E8" w:rsidRDefault="00D773F4" w:rsidP="00D773F4">
      <w:pPr>
        <w:widowControl/>
        <w:suppressAutoHyphens w:val="0"/>
        <w:spacing w:line="240" w:lineRule="auto"/>
        <w:jc w:val="center"/>
        <w:rPr>
          <w:rFonts w:eastAsia="標楷體"/>
          <w:b/>
          <w:color w:val="000000" w:themeColor="text1"/>
          <w:sz w:val="32"/>
          <w:szCs w:val="32"/>
        </w:rPr>
      </w:pP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3058E8" w:rsidRPr="003058E8" w14:paraId="058A2772" w14:textId="77777777" w:rsidTr="00D773F4">
        <w:tc>
          <w:tcPr>
            <w:tcW w:w="2660" w:type="dxa"/>
            <w:vMerge w:val="restart"/>
            <w:tcBorders>
              <w:tl2br w:val="single" w:sz="4" w:space="0" w:color="000000"/>
            </w:tcBorders>
            <w:shd w:val="clear" w:color="auto" w:fill="auto"/>
          </w:tcPr>
          <w:p w14:paraId="4ED42259" w14:textId="77777777" w:rsidR="00D773F4" w:rsidRPr="003058E8" w:rsidRDefault="00D773F4" w:rsidP="00D773F4">
            <w:pPr>
              <w:pStyle w:val="a5"/>
              <w:spacing w:before="5" w:after="1"/>
              <w:ind w:firstLineChars="500" w:firstLine="1170"/>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p w14:paraId="3B369A2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2598" w:type="dxa"/>
            <w:shd w:val="clear" w:color="auto" w:fill="auto"/>
          </w:tcPr>
          <w:p w14:paraId="38C3D01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2599" w:type="dxa"/>
            <w:shd w:val="clear" w:color="auto" w:fill="auto"/>
          </w:tcPr>
          <w:p w14:paraId="4B13A02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2599" w:type="dxa"/>
            <w:shd w:val="clear" w:color="auto" w:fill="auto"/>
          </w:tcPr>
          <w:p w14:paraId="4AF309A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1779" w:type="dxa"/>
            <w:shd w:val="clear" w:color="auto" w:fill="auto"/>
          </w:tcPr>
          <w:p w14:paraId="68C6023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1780" w:type="dxa"/>
            <w:shd w:val="clear" w:color="auto" w:fill="auto"/>
          </w:tcPr>
          <w:p w14:paraId="0F4FDAD0"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33D4A13C" w14:textId="77777777" w:rsidTr="00D773F4">
        <w:tc>
          <w:tcPr>
            <w:tcW w:w="2660" w:type="dxa"/>
            <w:vMerge/>
            <w:tcBorders>
              <w:tl2br w:val="single" w:sz="4" w:space="0" w:color="000000"/>
            </w:tcBorders>
            <w:shd w:val="clear" w:color="auto" w:fill="auto"/>
          </w:tcPr>
          <w:p w14:paraId="2017F7A3" w14:textId="77777777" w:rsidR="00D773F4" w:rsidRPr="003058E8" w:rsidRDefault="00D773F4" w:rsidP="00D773F4">
            <w:pPr>
              <w:pStyle w:val="a5"/>
              <w:spacing w:before="5" w:after="1"/>
              <w:rPr>
                <w:rFonts w:eastAsia="標楷體"/>
                <w:color w:val="000000" w:themeColor="text1"/>
                <w:sz w:val="24"/>
                <w:szCs w:val="24"/>
              </w:rPr>
            </w:pPr>
          </w:p>
        </w:tc>
        <w:tc>
          <w:tcPr>
            <w:tcW w:w="2598" w:type="dxa"/>
            <w:shd w:val="clear" w:color="auto" w:fill="auto"/>
          </w:tcPr>
          <w:p w14:paraId="5283FD0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2599" w:type="dxa"/>
            <w:shd w:val="clear" w:color="auto" w:fill="auto"/>
          </w:tcPr>
          <w:p w14:paraId="2C8F0D6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2599" w:type="dxa"/>
            <w:shd w:val="clear" w:color="auto" w:fill="auto"/>
          </w:tcPr>
          <w:p w14:paraId="0702C93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1779" w:type="dxa"/>
            <w:shd w:val="clear" w:color="auto" w:fill="auto"/>
          </w:tcPr>
          <w:p w14:paraId="10ED384B"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1780" w:type="dxa"/>
            <w:shd w:val="clear" w:color="auto" w:fill="auto"/>
          </w:tcPr>
          <w:p w14:paraId="7795406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7B4F4893" w14:textId="77777777" w:rsidTr="00D773F4">
        <w:tc>
          <w:tcPr>
            <w:tcW w:w="14015" w:type="dxa"/>
            <w:gridSpan w:val="6"/>
            <w:shd w:val="clear" w:color="auto" w:fill="auto"/>
          </w:tcPr>
          <w:p w14:paraId="7F3A515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39B131AE" w14:textId="77777777" w:rsidTr="00D773F4">
        <w:tc>
          <w:tcPr>
            <w:tcW w:w="14015" w:type="dxa"/>
            <w:gridSpan w:val="6"/>
            <w:shd w:val="clear" w:color="auto" w:fill="auto"/>
          </w:tcPr>
          <w:p w14:paraId="2BA024D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一、意識</w:t>
            </w:r>
          </w:p>
        </w:tc>
      </w:tr>
      <w:tr w:rsidR="003058E8" w:rsidRPr="003058E8" w14:paraId="6EA4E6F0" w14:textId="77777777" w:rsidTr="00D773F4">
        <w:tc>
          <w:tcPr>
            <w:tcW w:w="2660" w:type="dxa"/>
            <w:shd w:val="clear" w:color="auto" w:fill="auto"/>
          </w:tcPr>
          <w:p w14:paraId="5DCBAC3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2598" w:type="dxa"/>
            <w:shd w:val="clear" w:color="auto" w:fill="auto"/>
          </w:tcPr>
          <w:p w14:paraId="69998E5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無意識</w:t>
            </w:r>
          </w:p>
        </w:tc>
        <w:tc>
          <w:tcPr>
            <w:tcW w:w="2599" w:type="dxa"/>
            <w:shd w:val="clear" w:color="auto" w:fill="auto"/>
          </w:tcPr>
          <w:p w14:paraId="42F5B44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意識改變</w:t>
            </w:r>
          </w:p>
        </w:tc>
        <w:tc>
          <w:tcPr>
            <w:tcW w:w="2599" w:type="dxa"/>
            <w:shd w:val="clear" w:color="auto" w:fill="auto"/>
          </w:tcPr>
          <w:p w14:paraId="6713105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清楚的意識狀態</w:t>
            </w:r>
          </w:p>
        </w:tc>
        <w:tc>
          <w:tcPr>
            <w:tcW w:w="1779" w:type="dxa"/>
            <w:shd w:val="clear" w:color="auto" w:fill="auto"/>
          </w:tcPr>
          <w:p w14:paraId="6166CB0C"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3F886559"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1EF8A4C" w14:textId="77777777" w:rsidTr="00D773F4">
        <w:tc>
          <w:tcPr>
            <w:tcW w:w="2660" w:type="dxa"/>
            <w:shd w:val="clear" w:color="auto" w:fill="auto"/>
          </w:tcPr>
          <w:p w14:paraId="473C7CB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GCS</w:t>
            </w:r>
          </w:p>
        </w:tc>
        <w:tc>
          <w:tcPr>
            <w:tcW w:w="2598" w:type="dxa"/>
            <w:shd w:val="clear" w:color="auto" w:fill="auto"/>
          </w:tcPr>
          <w:p w14:paraId="7688AE1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3-8</w:t>
            </w:r>
          </w:p>
        </w:tc>
        <w:tc>
          <w:tcPr>
            <w:tcW w:w="2599" w:type="dxa"/>
            <w:shd w:val="clear" w:color="auto" w:fill="auto"/>
          </w:tcPr>
          <w:p w14:paraId="748B00F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9-13</w:t>
            </w:r>
          </w:p>
        </w:tc>
        <w:tc>
          <w:tcPr>
            <w:tcW w:w="2599" w:type="dxa"/>
            <w:shd w:val="clear" w:color="auto" w:fill="auto"/>
          </w:tcPr>
          <w:p w14:paraId="13B0091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14-15 (</w:t>
            </w:r>
            <w:r w:rsidRPr="003058E8">
              <w:rPr>
                <w:rFonts w:eastAsia="標楷體" w:hint="eastAsia"/>
                <w:color w:val="000000" w:themeColor="text1"/>
                <w:sz w:val="24"/>
                <w:szCs w:val="24"/>
              </w:rPr>
              <w:t>應使用其他變項判定級數</w:t>
            </w:r>
            <w:r w:rsidRPr="003058E8">
              <w:rPr>
                <w:rFonts w:eastAsia="標楷體"/>
                <w:color w:val="000000" w:themeColor="text1"/>
                <w:sz w:val="24"/>
                <w:szCs w:val="24"/>
              </w:rPr>
              <w:t>)</w:t>
            </w:r>
          </w:p>
        </w:tc>
        <w:tc>
          <w:tcPr>
            <w:tcW w:w="1779" w:type="dxa"/>
            <w:shd w:val="clear" w:color="auto" w:fill="auto"/>
          </w:tcPr>
          <w:p w14:paraId="6358EA8D"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652B1C74"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1E3588C8" w14:textId="77777777" w:rsidTr="00D773F4">
        <w:tc>
          <w:tcPr>
            <w:tcW w:w="2660" w:type="dxa"/>
            <w:shd w:val="clear" w:color="auto" w:fill="auto"/>
          </w:tcPr>
          <w:p w14:paraId="1D995EA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2598" w:type="dxa"/>
            <w:shd w:val="clear" w:color="auto" w:fill="auto"/>
          </w:tcPr>
          <w:p w14:paraId="1FCFF1E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無法保護呼吸道</w:t>
            </w:r>
          </w:p>
        </w:tc>
        <w:tc>
          <w:tcPr>
            <w:tcW w:w="2599" w:type="dxa"/>
            <w:shd w:val="clear" w:color="auto" w:fill="auto"/>
          </w:tcPr>
          <w:p w14:paraId="077ED860" w14:textId="77777777" w:rsidR="00D773F4" w:rsidRPr="003058E8" w:rsidRDefault="00D773F4" w:rsidP="00D773F4">
            <w:pPr>
              <w:pStyle w:val="a5"/>
              <w:spacing w:before="5" w:after="1"/>
              <w:rPr>
                <w:rFonts w:eastAsia="標楷體"/>
                <w:color w:val="000000" w:themeColor="text1"/>
                <w:sz w:val="24"/>
                <w:szCs w:val="24"/>
              </w:rPr>
            </w:pPr>
          </w:p>
        </w:tc>
        <w:tc>
          <w:tcPr>
            <w:tcW w:w="2599" w:type="dxa"/>
            <w:shd w:val="clear" w:color="auto" w:fill="auto"/>
          </w:tcPr>
          <w:p w14:paraId="283F7E9E"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26E93F87"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5D36E67F"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EC0E023" w14:textId="77777777" w:rsidTr="00D773F4">
        <w:tc>
          <w:tcPr>
            <w:tcW w:w="2660" w:type="dxa"/>
            <w:shd w:val="clear" w:color="auto" w:fill="auto"/>
          </w:tcPr>
          <w:p w14:paraId="06CD10B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對刺激反應</w:t>
            </w:r>
          </w:p>
        </w:tc>
        <w:tc>
          <w:tcPr>
            <w:tcW w:w="2598" w:type="dxa"/>
            <w:shd w:val="clear" w:color="auto" w:fill="auto"/>
          </w:tcPr>
          <w:p w14:paraId="0405F3FA"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無反應或僅對疼痛或大聲的叫喚出現無意義的反應動作</w:t>
            </w:r>
          </w:p>
        </w:tc>
        <w:tc>
          <w:tcPr>
            <w:tcW w:w="2599" w:type="dxa"/>
            <w:shd w:val="clear" w:color="auto" w:fill="auto"/>
          </w:tcPr>
          <w:p w14:paraId="736D6E99" w14:textId="77777777" w:rsidR="00D773F4" w:rsidRPr="003058E8" w:rsidRDefault="00D773F4" w:rsidP="00D773F4">
            <w:pPr>
              <w:pStyle w:val="TableParagraph"/>
              <w:spacing w:before="0" w:line="306" w:lineRule="exac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hint="eastAsia"/>
                <w:color w:val="000000" w:themeColor="text1"/>
                <w:sz w:val="24"/>
                <w:szCs w:val="24"/>
                <w:lang w:eastAsia="zh-TW"/>
              </w:rPr>
              <w:t>可定位痛點，對聲音刺激有含糊或</w:t>
            </w:r>
          </w:p>
          <w:p w14:paraId="4838C6F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不適當的語言回應</w:t>
            </w:r>
          </w:p>
        </w:tc>
        <w:tc>
          <w:tcPr>
            <w:tcW w:w="2599" w:type="dxa"/>
            <w:shd w:val="clear" w:color="auto" w:fill="auto"/>
          </w:tcPr>
          <w:p w14:paraId="4534B9A2"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12C24A88"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2B1EC3E"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28E2FB5C" w14:textId="77777777" w:rsidTr="00D773F4">
        <w:tc>
          <w:tcPr>
            <w:tcW w:w="2660" w:type="dxa"/>
            <w:shd w:val="clear" w:color="auto" w:fill="auto"/>
          </w:tcPr>
          <w:p w14:paraId="086381D9"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意識狀態</w:t>
            </w:r>
          </w:p>
        </w:tc>
        <w:tc>
          <w:tcPr>
            <w:tcW w:w="2598" w:type="dxa"/>
            <w:shd w:val="clear" w:color="auto" w:fill="auto"/>
          </w:tcPr>
          <w:p w14:paraId="6C79213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意識程度持續惡化</w:t>
            </w:r>
          </w:p>
        </w:tc>
        <w:tc>
          <w:tcPr>
            <w:tcW w:w="2599" w:type="dxa"/>
            <w:shd w:val="clear" w:color="auto" w:fill="auto"/>
          </w:tcPr>
          <w:p w14:paraId="7DFC54C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疲倦嗜睡、反應遲鈍、眼神呆滯、</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無定向感、躁動不安、暴力動作、</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無法安撫</w:t>
            </w:r>
          </w:p>
        </w:tc>
        <w:tc>
          <w:tcPr>
            <w:tcW w:w="2599" w:type="dxa"/>
            <w:shd w:val="clear" w:color="auto" w:fill="auto"/>
          </w:tcPr>
          <w:p w14:paraId="544E5F9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3"/>
                <w:sz w:val="24"/>
                <w:szCs w:val="24"/>
              </w:rPr>
              <w:t>清楚的意識狀態、有定向</w:t>
            </w:r>
            <w:r w:rsidRPr="003058E8">
              <w:rPr>
                <w:rFonts w:eastAsia="標楷體"/>
                <w:color w:val="000000" w:themeColor="text1"/>
                <w:spacing w:val="-3"/>
                <w:sz w:val="24"/>
                <w:szCs w:val="24"/>
              </w:rPr>
              <w:t xml:space="preserve"> </w:t>
            </w:r>
            <w:r w:rsidRPr="003058E8">
              <w:rPr>
                <w:rFonts w:eastAsia="標楷體" w:hint="eastAsia"/>
                <w:color w:val="000000" w:themeColor="text1"/>
                <w:sz w:val="24"/>
                <w:szCs w:val="24"/>
              </w:rPr>
              <w:t>感、可安撫</w:t>
            </w:r>
          </w:p>
        </w:tc>
        <w:tc>
          <w:tcPr>
            <w:tcW w:w="1779" w:type="dxa"/>
            <w:shd w:val="clear" w:color="auto" w:fill="auto"/>
          </w:tcPr>
          <w:p w14:paraId="5DB60E54"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2C508AA1"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655E3621" w14:textId="77777777" w:rsidTr="00D773F4">
        <w:tc>
          <w:tcPr>
            <w:tcW w:w="2660" w:type="dxa"/>
            <w:shd w:val="clear" w:color="auto" w:fill="auto"/>
          </w:tcPr>
          <w:p w14:paraId="26D1CD18"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抽搐</w:t>
            </w:r>
          </w:p>
        </w:tc>
        <w:tc>
          <w:tcPr>
            <w:tcW w:w="2598" w:type="dxa"/>
            <w:shd w:val="clear" w:color="auto" w:fill="auto"/>
          </w:tcPr>
          <w:p w14:paraId="59B5CEE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持續抽搐</w:t>
            </w:r>
          </w:p>
        </w:tc>
        <w:tc>
          <w:tcPr>
            <w:tcW w:w="2599" w:type="dxa"/>
            <w:shd w:val="clear" w:color="auto" w:fill="auto"/>
          </w:tcPr>
          <w:p w14:paraId="2ED0900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剛抽搐結束</w:t>
            </w:r>
          </w:p>
        </w:tc>
        <w:tc>
          <w:tcPr>
            <w:tcW w:w="2599" w:type="dxa"/>
            <w:shd w:val="clear" w:color="auto" w:fill="auto"/>
          </w:tcPr>
          <w:p w14:paraId="123210EC"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25BFDFF0"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CFEC87D"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4C0C81C" w14:textId="77777777" w:rsidTr="00D773F4">
        <w:tc>
          <w:tcPr>
            <w:tcW w:w="2660" w:type="dxa"/>
            <w:shd w:val="clear" w:color="auto" w:fill="auto"/>
          </w:tcPr>
          <w:p w14:paraId="6A4F7E3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肌張力</w:t>
            </w:r>
          </w:p>
        </w:tc>
        <w:tc>
          <w:tcPr>
            <w:tcW w:w="2598" w:type="dxa"/>
            <w:shd w:val="clear" w:color="auto" w:fill="auto"/>
          </w:tcPr>
          <w:p w14:paraId="06A9988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肢體癱瘓</w:t>
            </w:r>
          </w:p>
        </w:tc>
        <w:tc>
          <w:tcPr>
            <w:tcW w:w="2599" w:type="dxa"/>
            <w:shd w:val="clear" w:color="auto" w:fill="auto"/>
          </w:tcPr>
          <w:p w14:paraId="334CAA9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虛弱無力，無法坐起</w:t>
            </w:r>
          </w:p>
        </w:tc>
        <w:tc>
          <w:tcPr>
            <w:tcW w:w="2599" w:type="dxa"/>
            <w:shd w:val="clear" w:color="auto" w:fill="auto"/>
          </w:tcPr>
          <w:p w14:paraId="1F3923E5" w14:textId="77777777" w:rsidR="00D773F4" w:rsidRPr="003058E8" w:rsidRDefault="00D773F4" w:rsidP="00D773F4">
            <w:pPr>
              <w:pStyle w:val="a5"/>
              <w:spacing w:before="5" w:after="1"/>
              <w:rPr>
                <w:rFonts w:eastAsia="標楷體"/>
                <w:color w:val="000000" w:themeColor="text1"/>
                <w:sz w:val="24"/>
                <w:szCs w:val="24"/>
              </w:rPr>
            </w:pPr>
          </w:p>
        </w:tc>
        <w:tc>
          <w:tcPr>
            <w:tcW w:w="1779" w:type="dxa"/>
            <w:shd w:val="clear" w:color="auto" w:fill="auto"/>
          </w:tcPr>
          <w:p w14:paraId="6E22D524" w14:textId="77777777" w:rsidR="00D773F4" w:rsidRPr="003058E8" w:rsidRDefault="00D773F4" w:rsidP="00D773F4">
            <w:pPr>
              <w:pStyle w:val="a5"/>
              <w:spacing w:before="5" w:after="1"/>
              <w:rPr>
                <w:rFonts w:eastAsia="標楷體"/>
                <w:color w:val="000000" w:themeColor="text1"/>
                <w:sz w:val="24"/>
                <w:szCs w:val="24"/>
              </w:rPr>
            </w:pPr>
          </w:p>
        </w:tc>
        <w:tc>
          <w:tcPr>
            <w:tcW w:w="1780" w:type="dxa"/>
            <w:shd w:val="clear" w:color="auto" w:fill="auto"/>
          </w:tcPr>
          <w:p w14:paraId="4957B4D2" w14:textId="77777777" w:rsidR="00D773F4" w:rsidRPr="003058E8" w:rsidRDefault="00D773F4" w:rsidP="00D773F4">
            <w:pPr>
              <w:pStyle w:val="a5"/>
              <w:spacing w:before="5" w:after="1"/>
              <w:rPr>
                <w:rFonts w:eastAsia="標楷體"/>
                <w:color w:val="000000" w:themeColor="text1"/>
                <w:sz w:val="24"/>
                <w:szCs w:val="24"/>
              </w:rPr>
            </w:pPr>
          </w:p>
        </w:tc>
      </w:tr>
    </w:tbl>
    <w:p w14:paraId="32C9C29F" w14:textId="77777777" w:rsidR="00D773F4" w:rsidRPr="003058E8" w:rsidRDefault="00D773F4" w:rsidP="00D773F4">
      <w:pPr>
        <w:pStyle w:val="a5"/>
        <w:spacing w:line="32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013C2F8C" w14:textId="77777777" w:rsidR="00D773F4" w:rsidRPr="003058E8" w:rsidRDefault="00D773F4" w:rsidP="00940ACE">
      <w:pPr>
        <w:pStyle w:val="a5"/>
        <w:numPr>
          <w:ilvl w:val="0"/>
          <w:numId w:val="35"/>
        </w:numPr>
        <w:suppressAutoHyphens w:val="0"/>
        <w:autoSpaceDN/>
        <w:spacing w:line="320" w:lineRule="exact"/>
        <w:textAlignment w:val="auto"/>
        <w:rPr>
          <w:rFonts w:eastAsia="標楷體"/>
          <w:color w:val="000000" w:themeColor="text1"/>
          <w:sz w:val="28"/>
          <w:szCs w:val="28"/>
        </w:rPr>
      </w:pPr>
      <w:r w:rsidRPr="003058E8">
        <w:rPr>
          <w:rFonts w:eastAsia="標楷體" w:hint="eastAsia"/>
          <w:color w:val="000000" w:themeColor="text1"/>
          <w:sz w:val="24"/>
          <w:szCs w:val="24"/>
        </w:rPr>
        <w:t>只適合急性變化</w:t>
      </w:r>
      <w:r w:rsidRPr="003058E8">
        <w:rPr>
          <w:rFonts w:eastAsia="標楷體"/>
          <w:color w:val="000000" w:themeColor="text1"/>
          <w:sz w:val="24"/>
          <w:szCs w:val="24"/>
        </w:rPr>
        <w:t>(7</w:t>
      </w:r>
      <w:r w:rsidRPr="003058E8">
        <w:rPr>
          <w:rFonts w:eastAsia="標楷體" w:hint="eastAsia"/>
          <w:color w:val="000000" w:themeColor="text1"/>
          <w:sz w:val="24"/>
          <w:szCs w:val="24"/>
        </w:rPr>
        <w:t>天內意識改變，且與情況穩定時意識有差異</w:t>
      </w:r>
      <w:r w:rsidRPr="003058E8">
        <w:rPr>
          <w:rFonts w:eastAsia="標楷體"/>
          <w:color w:val="000000" w:themeColor="text1"/>
          <w:sz w:val="24"/>
          <w:szCs w:val="24"/>
        </w:rPr>
        <w:t>)</w:t>
      </w:r>
      <w:r w:rsidRPr="003058E8">
        <w:rPr>
          <w:rFonts w:eastAsia="標楷體" w:hint="eastAsia"/>
          <w:color w:val="000000" w:themeColor="text1"/>
          <w:sz w:val="24"/>
          <w:szCs w:val="24"/>
        </w:rPr>
        <w:t>。</w:t>
      </w:r>
    </w:p>
    <w:p w14:paraId="7CF8C2E8" w14:textId="77777777" w:rsidR="00D773F4" w:rsidRPr="003058E8" w:rsidRDefault="00D773F4" w:rsidP="00D773F4">
      <w:pPr>
        <w:pStyle w:val="a5"/>
        <w:spacing w:before="46"/>
        <w:ind w:leftChars="-56" w:left="-134" w:firstLineChars="100" w:firstLine="36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3058E8" w:rsidRPr="003058E8" w14:paraId="53D8FC95" w14:textId="77777777" w:rsidTr="00D773F4">
        <w:tc>
          <w:tcPr>
            <w:tcW w:w="2660" w:type="dxa"/>
            <w:shd w:val="clear" w:color="auto" w:fill="auto"/>
          </w:tcPr>
          <w:p w14:paraId="6E5A2F3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pacing w:val="-6"/>
                <w:sz w:val="24"/>
                <w:szCs w:val="24"/>
              </w:rPr>
              <w:t xml:space="preserve">TTAS </w:t>
            </w:r>
            <w:r w:rsidRPr="003058E8">
              <w:rPr>
                <w:rFonts w:eastAsia="標楷體" w:hint="eastAsia"/>
                <w:color w:val="000000" w:themeColor="text1"/>
                <w:spacing w:val="-6"/>
                <w:sz w:val="24"/>
                <w:szCs w:val="24"/>
              </w:rPr>
              <w:t>級數</w:t>
            </w:r>
          </w:p>
        </w:tc>
        <w:tc>
          <w:tcPr>
            <w:tcW w:w="3024" w:type="dxa"/>
            <w:shd w:val="clear" w:color="auto" w:fill="auto"/>
          </w:tcPr>
          <w:p w14:paraId="14D192B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3024" w:type="dxa"/>
            <w:shd w:val="clear" w:color="auto" w:fill="auto"/>
          </w:tcPr>
          <w:p w14:paraId="46F6529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3024" w:type="dxa"/>
            <w:shd w:val="clear" w:color="auto" w:fill="auto"/>
          </w:tcPr>
          <w:p w14:paraId="72CA6794"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1134" w:type="dxa"/>
            <w:shd w:val="clear" w:color="auto" w:fill="auto"/>
          </w:tcPr>
          <w:p w14:paraId="59F48FF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1149" w:type="dxa"/>
            <w:shd w:val="clear" w:color="auto" w:fill="auto"/>
          </w:tcPr>
          <w:p w14:paraId="1644435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235D5285" w14:textId="77777777" w:rsidTr="00D773F4">
        <w:tc>
          <w:tcPr>
            <w:tcW w:w="2660" w:type="dxa"/>
            <w:shd w:val="clear" w:color="auto" w:fill="auto"/>
          </w:tcPr>
          <w:p w14:paraId="465ECA0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判定依據</w:t>
            </w:r>
          </w:p>
        </w:tc>
        <w:tc>
          <w:tcPr>
            <w:tcW w:w="3024" w:type="dxa"/>
            <w:shd w:val="clear" w:color="auto" w:fill="auto"/>
          </w:tcPr>
          <w:p w14:paraId="3D78551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3024" w:type="dxa"/>
            <w:shd w:val="clear" w:color="auto" w:fill="auto"/>
          </w:tcPr>
          <w:p w14:paraId="4C652D3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3024" w:type="dxa"/>
            <w:shd w:val="clear" w:color="auto" w:fill="auto"/>
          </w:tcPr>
          <w:p w14:paraId="6083A8D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1134" w:type="dxa"/>
            <w:shd w:val="clear" w:color="auto" w:fill="auto"/>
          </w:tcPr>
          <w:p w14:paraId="35F0F32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1149" w:type="dxa"/>
            <w:shd w:val="clear" w:color="auto" w:fill="auto"/>
          </w:tcPr>
          <w:p w14:paraId="77AC2D93"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2969F200" w14:textId="77777777" w:rsidTr="00D773F4">
        <w:tc>
          <w:tcPr>
            <w:tcW w:w="14015" w:type="dxa"/>
            <w:gridSpan w:val="6"/>
            <w:shd w:val="clear" w:color="auto" w:fill="auto"/>
          </w:tcPr>
          <w:p w14:paraId="4E33845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生命徵象</w:t>
            </w:r>
            <w:r w:rsidRPr="003058E8">
              <w:rPr>
                <w:rFonts w:eastAsia="標楷體"/>
                <w:color w:val="000000" w:themeColor="text1"/>
                <w:sz w:val="24"/>
                <w:szCs w:val="24"/>
              </w:rPr>
              <w:t>(Vital signs)</w:t>
            </w:r>
          </w:p>
        </w:tc>
      </w:tr>
      <w:tr w:rsidR="003058E8" w:rsidRPr="003058E8" w14:paraId="1F7CB113" w14:textId="77777777" w:rsidTr="00D773F4">
        <w:tc>
          <w:tcPr>
            <w:tcW w:w="14015" w:type="dxa"/>
            <w:gridSpan w:val="6"/>
            <w:shd w:val="clear" w:color="auto" w:fill="auto"/>
          </w:tcPr>
          <w:p w14:paraId="6075BA6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二、呼吸：</w:t>
            </w:r>
          </w:p>
        </w:tc>
      </w:tr>
      <w:tr w:rsidR="003058E8" w:rsidRPr="003058E8" w14:paraId="165E3C1E" w14:textId="77777777" w:rsidTr="00D773F4">
        <w:tc>
          <w:tcPr>
            <w:tcW w:w="2660" w:type="dxa"/>
            <w:shd w:val="clear" w:color="auto" w:fill="auto"/>
          </w:tcPr>
          <w:p w14:paraId="0DA1ED7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綜合描述</w:t>
            </w:r>
          </w:p>
        </w:tc>
        <w:tc>
          <w:tcPr>
            <w:tcW w:w="3024" w:type="dxa"/>
            <w:shd w:val="clear" w:color="auto" w:fill="auto"/>
          </w:tcPr>
          <w:p w14:paraId="181F8D4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重度的呼吸窘迫：呼吸衰竭，為過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度的呼吸工作而產生疲憊現象，明</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顯發紺及意識混亂或沒有呼吸。</w:t>
            </w:r>
          </w:p>
        </w:tc>
        <w:tc>
          <w:tcPr>
            <w:tcW w:w="3024" w:type="dxa"/>
            <w:shd w:val="clear" w:color="auto" w:fill="auto"/>
          </w:tcPr>
          <w:p w14:paraId="0D7AB1B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中度的呼吸窘迫：呼吸費力、呼吸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工作增加、使用輔助肌。</w:t>
            </w:r>
          </w:p>
        </w:tc>
        <w:tc>
          <w:tcPr>
            <w:tcW w:w="3024" w:type="dxa"/>
            <w:shd w:val="clear" w:color="auto" w:fill="auto"/>
          </w:tcPr>
          <w:p w14:paraId="370138D6"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輕度的呼吸窘迫：呼吸困</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難，心跳過速，在走動時</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有呼吸急促的現象，沒有</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明顯呼吸工作的增加。</w:t>
            </w:r>
          </w:p>
        </w:tc>
        <w:tc>
          <w:tcPr>
            <w:tcW w:w="1134" w:type="dxa"/>
            <w:shd w:val="clear" w:color="auto" w:fill="auto"/>
          </w:tcPr>
          <w:p w14:paraId="44EE44C8"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03D17ABC"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3EBFFDED" w14:textId="77777777" w:rsidTr="00D773F4">
        <w:tc>
          <w:tcPr>
            <w:tcW w:w="2660" w:type="dxa"/>
            <w:shd w:val="clear" w:color="auto" w:fill="auto"/>
          </w:tcPr>
          <w:p w14:paraId="3834F8C1"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說話</w:t>
            </w:r>
          </w:p>
        </w:tc>
        <w:tc>
          <w:tcPr>
            <w:tcW w:w="3024" w:type="dxa"/>
            <w:shd w:val="clear" w:color="auto" w:fill="auto"/>
          </w:tcPr>
          <w:p w14:paraId="6337E43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單一字或無法言語</w:t>
            </w:r>
          </w:p>
        </w:tc>
        <w:tc>
          <w:tcPr>
            <w:tcW w:w="3024" w:type="dxa"/>
            <w:shd w:val="clear" w:color="auto" w:fill="auto"/>
          </w:tcPr>
          <w:p w14:paraId="723C207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片語</w:t>
            </w:r>
            <w:r w:rsidRPr="003058E8">
              <w:rPr>
                <w:rFonts w:eastAsia="標楷體"/>
                <w:color w:val="000000" w:themeColor="text1"/>
                <w:sz w:val="24"/>
                <w:szCs w:val="24"/>
              </w:rPr>
              <w:t>/</w:t>
            </w:r>
            <w:r w:rsidRPr="003058E8">
              <w:rPr>
                <w:rFonts w:eastAsia="標楷體" w:hint="eastAsia"/>
                <w:color w:val="000000" w:themeColor="text1"/>
                <w:sz w:val="24"/>
                <w:szCs w:val="24"/>
              </w:rPr>
              <w:t>不成句</w:t>
            </w:r>
          </w:p>
        </w:tc>
        <w:tc>
          <w:tcPr>
            <w:tcW w:w="3024" w:type="dxa"/>
            <w:shd w:val="clear" w:color="auto" w:fill="auto"/>
          </w:tcPr>
          <w:p w14:paraId="07B5B445"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可使用句子</w:t>
            </w:r>
          </w:p>
        </w:tc>
        <w:tc>
          <w:tcPr>
            <w:tcW w:w="1134" w:type="dxa"/>
            <w:shd w:val="clear" w:color="auto" w:fill="auto"/>
          </w:tcPr>
          <w:p w14:paraId="60D18279"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08739C4"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19E5B70D" w14:textId="77777777" w:rsidTr="00D773F4">
        <w:tc>
          <w:tcPr>
            <w:tcW w:w="2660" w:type="dxa"/>
            <w:shd w:val="clear" w:color="auto" w:fill="auto"/>
          </w:tcPr>
          <w:p w14:paraId="667D524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呼吸道</w:t>
            </w:r>
          </w:p>
        </w:tc>
        <w:tc>
          <w:tcPr>
            <w:tcW w:w="3024" w:type="dxa"/>
            <w:shd w:val="clear" w:color="auto" w:fill="auto"/>
          </w:tcPr>
          <w:p w14:paraId="70C94354"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上氣道阻塞致口水外流</w:t>
            </w:r>
          </w:p>
        </w:tc>
        <w:tc>
          <w:tcPr>
            <w:tcW w:w="3024" w:type="dxa"/>
            <w:shd w:val="clear" w:color="auto" w:fill="auto"/>
          </w:tcPr>
          <w:p w14:paraId="7428E4C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pacing w:val="-6"/>
                <w:sz w:val="24"/>
                <w:szCs w:val="24"/>
              </w:rPr>
              <w:t>明顯或惡化的喘鳴呼吸聲，但呼吸</w:t>
            </w:r>
            <w:r w:rsidRPr="003058E8">
              <w:rPr>
                <w:rFonts w:eastAsia="標楷體"/>
                <w:color w:val="000000" w:themeColor="text1"/>
                <w:spacing w:val="-6"/>
                <w:sz w:val="24"/>
                <w:szCs w:val="24"/>
              </w:rPr>
              <w:t xml:space="preserve"> </w:t>
            </w:r>
            <w:r w:rsidRPr="003058E8">
              <w:rPr>
                <w:rFonts w:eastAsia="標楷體" w:hint="eastAsia"/>
                <w:color w:val="000000" w:themeColor="text1"/>
                <w:sz w:val="24"/>
                <w:szCs w:val="24"/>
              </w:rPr>
              <w:t>道仍暢通。</w:t>
            </w:r>
          </w:p>
        </w:tc>
        <w:tc>
          <w:tcPr>
            <w:tcW w:w="3024" w:type="dxa"/>
            <w:shd w:val="clear" w:color="auto" w:fill="auto"/>
          </w:tcPr>
          <w:p w14:paraId="5FDE6CE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氣喘呼吸聲、呼吸道暢通</w:t>
            </w:r>
          </w:p>
        </w:tc>
        <w:tc>
          <w:tcPr>
            <w:tcW w:w="1134" w:type="dxa"/>
            <w:shd w:val="clear" w:color="auto" w:fill="auto"/>
          </w:tcPr>
          <w:p w14:paraId="7304D16D"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1AE337F0"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6D1AF082" w14:textId="77777777" w:rsidTr="00D773F4">
        <w:tc>
          <w:tcPr>
            <w:tcW w:w="2660" w:type="dxa"/>
            <w:shd w:val="clear" w:color="auto" w:fill="auto"/>
          </w:tcPr>
          <w:p w14:paraId="1CAC1E6E"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呼吸次數</w:t>
            </w:r>
          </w:p>
        </w:tc>
        <w:tc>
          <w:tcPr>
            <w:tcW w:w="3024" w:type="dxa"/>
            <w:shd w:val="clear" w:color="auto" w:fill="auto"/>
          </w:tcPr>
          <w:p w14:paraId="121817F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 xml:space="preserve">&lt;10 </w:t>
            </w:r>
            <w:r w:rsidRPr="003058E8">
              <w:rPr>
                <w:rFonts w:eastAsia="標楷體" w:hint="eastAsia"/>
                <w:color w:val="000000" w:themeColor="text1"/>
                <w:sz w:val="24"/>
                <w:szCs w:val="24"/>
              </w:rPr>
              <w:t>次</w:t>
            </w:r>
            <w:r w:rsidRPr="003058E8">
              <w:rPr>
                <w:rFonts w:eastAsia="標楷體"/>
                <w:color w:val="000000" w:themeColor="text1"/>
                <w:sz w:val="24"/>
                <w:szCs w:val="24"/>
              </w:rPr>
              <w:t>/</w:t>
            </w:r>
            <w:r w:rsidRPr="003058E8">
              <w:rPr>
                <w:rFonts w:eastAsia="標楷體" w:hint="eastAsia"/>
                <w:color w:val="000000" w:themeColor="text1"/>
                <w:sz w:val="24"/>
                <w:szCs w:val="24"/>
              </w:rPr>
              <w:t>分</w:t>
            </w:r>
          </w:p>
        </w:tc>
        <w:tc>
          <w:tcPr>
            <w:tcW w:w="3024" w:type="dxa"/>
            <w:shd w:val="clear" w:color="auto" w:fill="auto"/>
          </w:tcPr>
          <w:p w14:paraId="415CF6F6"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267B2219"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5CD7CDAE"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5DFA79AE"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139E5C8A" w14:textId="77777777" w:rsidTr="00D773F4">
        <w:tc>
          <w:tcPr>
            <w:tcW w:w="2660" w:type="dxa"/>
            <w:shd w:val="clear" w:color="auto" w:fill="auto"/>
          </w:tcPr>
          <w:p w14:paraId="3D89A56F"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呼吸窘迫姿勢</w:t>
            </w:r>
          </w:p>
        </w:tc>
        <w:tc>
          <w:tcPr>
            <w:tcW w:w="3024" w:type="dxa"/>
            <w:shd w:val="clear" w:color="auto" w:fill="auto"/>
          </w:tcPr>
          <w:p w14:paraId="649C770D" w14:textId="77777777" w:rsidR="00D773F4" w:rsidRPr="003058E8" w:rsidRDefault="00D773F4" w:rsidP="00D773F4">
            <w:pPr>
              <w:pStyle w:val="a5"/>
              <w:spacing w:before="5" w:after="1"/>
              <w:rPr>
                <w:rFonts w:eastAsia="標楷體"/>
                <w:color w:val="000000" w:themeColor="text1"/>
                <w:sz w:val="24"/>
                <w:szCs w:val="24"/>
              </w:rPr>
            </w:pPr>
          </w:p>
        </w:tc>
        <w:tc>
          <w:tcPr>
            <w:tcW w:w="3024" w:type="dxa"/>
            <w:shd w:val="clear" w:color="auto" w:fill="auto"/>
          </w:tcPr>
          <w:p w14:paraId="619024DB"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嗅吸姿勢</w:t>
            </w:r>
            <w:r w:rsidRPr="003058E8">
              <w:rPr>
                <w:rFonts w:eastAsia="標楷體"/>
                <w:color w:val="000000" w:themeColor="text1"/>
                <w:sz w:val="24"/>
                <w:szCs w:val="24"/>
              </w:rPr>
              <w:t>/</w:t>
            </w:r>
            <w:r w:rsidRPr="003058E8">
              <w:rPr>
                <w:rFonts w:eastAsia="標楷體" w:hint="eastAsia"/>
                <w:color w:val="000000" w:themeColor="text1"/>
                <w:sz w:val="24"/>
                <w:szCs w:val="24"/>
              </w:rPr>
              <w:t>三點支撐姿勢</w:t>
            </w:r>
            <w:r w:rsidRPr="003058E8">
              <w:rPr>
                <w:rFonts w:eastAsia="標楷體"/>
                <w:color w:val="000000" w:themeColor="text1"/>
                <w:sz w:val="24"/>
                <w:szCs w:val="24"/>
              </w:rPr>
              <w:t>/</w:t>
            </w:r>
            <w:r w:rsidRPr="003058E8">
              <w:rPr>
                <w:rFonts w:eastAsia="標楷體" w:hint="eastAsia"/>
                <w:color w:val="000000" w:themeColor="text1"/>
                <w:sz w:val="24"/>
                <w:szCs w:val="24"/>
              </w:rPr>
              <w:t>拒絕躺下</w:t>
            </w:r>
          </w:p>
        </w:tc>
        <w:tc>
          <w:tcPr>
            <w:tcW w:w="3024" w:type="dxa"/>
            <w:shd w:val="clear" w:color="auto" w:fill="auto"/>
          </w:tcPr>
          <w:p w14:paraId="71E2DE6A"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277B8830"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492460B2"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41EB8E37" w14:textId="77777777" w:rsidTr="00D773F4">
        <w:tc>
          <w:tcPr>
            <w:tcW w:w="2660" w:type="dxa"/>
            <w:shd w:val="clear" w:color="auto" w:fill="auto"/>
          </w:tcPr>
          <w:p w14:paraId="3D50E5BC"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呼吸輔助肌使用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鼻孔張合</w:t>
            </w:r>
          </w:p>
        </w:tc>
        <w:tc>
          <w:tcPr>
            <w:tcW w:w="3024" w:type="dxa"/>
            <w:shd w:val="clear" w:color="auto" w:fill="auto"/>
          </w:tcPr>
          <w:p w14:paraId="638A41B3"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鼻孔張合且合併肋間、肋下、胸骨</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上、胸骨下、鎖骨上凹陷</w:t>
            </w:r>
          </w:p>
        </w:tc>
        <w:tc>
          <w:tcPr>
            <w:tcW w:w="3024" w:type="dxa"/>
            <w:shd w:val="clear" w:color="auto" w:fill="auto"/>
          </w:tcPr>
          <w:p w14:paraId="4A075927"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僅鼻孔張合或胸骨上輕微凹陷</w:t>
            </w:r>
          </w:p>
        </w:tc>
        <w:tc>
          <w:tcPr>
            <w:tcW w:w="3024" w:type="dxa"/>
            <w:shd w:val="clear" w:color="auto" w:fill="auto"/>
          </w:tcPr>
          <w:p w14:paraId="16F400F1" w14:textId="77777777" w:rsidR="00D773F4" w:rsidRPr="003058E8" w:rsidRDefault="00D773F4" w:rsidP="00D773F4">
            <w:pPr>
              <w:pStyle w:val="a5"/>
              <w:spacing w:before="5" w:after="1"/>
              <w:rPr>
                <w:rFonts w:eastAsia="標楷體"/>
                <w:color w:val="000000" w:themeColor="text1"/>
                <w:sz w:val="24"/>
                <w:szCs w:val="24"/>
              </w:rPr>
            </w:pPr>
          </w:p>
        </w:tc>
        <w:tc>
          <w:tcPr>
            <w:tcW w:w="1134" w:type="dxa"/>
            <w:shd w:val="clear" w:color="auto" w:fill="auto"/>
          </w:tcPr>
          <w:p w14:paraId="29D4D3E0"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4D1064C" w14:textId="77777777" w:rsidR="00D773F4" w:rsidRPr="003058E8" w:rsidRDefault="00D773F4" w:rsidP="00D773F4">
            <w:pPr>
              <w:pStyle w:val="a5"/>
              <w:spacing w:before="5" w:after="1"/>
              <w:rPr>
                <w:rFonts w:eastAsia="標楷體"/>
                <w:color w:val="000000" w:themeColor="text1"/>
                <w:sz w:val="24"/>
                <w:szCs w:val="24"/>
              </w:rPr>
            </w:pPr>
          </w:p>
        </w:tc>
      </w:tr>
      <w:tr w:rsidR="003058E8" w:rsidRPr="003058E8" w14:paraId="0798510E" w14:textId="77777777" w:rsidTr="00D773F4">
        <w:tc>
          <w:tcPr>
            <w:tcW w:w="2660" w:type="dxa"/>
            <w:shd w:val="clear" w:color="auto" w:fill="auto"/>
          </w:tcPr>
          <w:p w14:paraId="04BBB072"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血氧飽和度</w:t>
            </w:r>
          </w:p>
        </w:tc>
        <w:tc>
          <w:tcPr>
            <w:tcW w:w="3024" w:type="dxa"/>
            <w:shd w:val="clear" w:color="auto" w:fill="auto"/>
          </w:tcPr>
          <w:p w14:paraId="2F6CBE70"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90%</w:t>
            </w:r>
          </w:p>
        </w:tc>
        <w:tc>
          <w:tcPr>
            <w:tcW w:w="3024" w:type="dxa"/>
            <w:shd w:val="clear" w:color="auto" w:fill="auto"/>
          </w:tcPr>
          <w:p w14:paraId="79D28AE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hint="eastAsia"/>
                <w:color w:val="000000" w:themeColor="text1"/>
                <w:sz w:val="24"/>
                <w:szCs w:val="24"/>
              </w:rPr>
              <w:t>＜</w:t>
            </w:r>
            <w:r w:rsidRPr="003058E8">
              <w:rPr>
                <w:rFonts w:eastAsia="標楷體"/>
                <w:color w:val="000000" w:themeColor="text1"/>
                <w:sz w:val="24"/>
                <w:szCs w:val="24"/>
              </w:rPr>
              <w:t>92%</w:t>
            </w:r>
          </w:p>
        </w:tc>
        <w:tc>
          <w:tcPr>
            <w:tcW w:w="3024" w:type="dxa"/>
            <w:shd w:val="clear" w:color="auto" w:fill="auto"/>
          </w:tcPr>
          <w:p w14:paraId="1D28A7CD" w14:textId="77777777" w:rsidR="00D773F4" w:rsidRPr="003058E8" w:rsidRDefault="00D773F4" w:rsidP="00D773F4">
            <w:pPr>
              <w:pStyle w:val="a5"/>
              <w:spacing w:before="5" w:after="1"/>
              <w:rPr>
                <w:rFonts w:eastAsia="標楷體"/>
                <w:color w:val="000000" w:themeColor="text1"/>
                <w:sz w:val="24"/>
                <w:szCs w:val="24"/>
              </w:rPr>
            </w:pPr>
            <w:r w:rsidRPr="003058E8">
              <w:rPr>
                <w:rFonts w:eastAsia="標楷體"/>
                <w:color w:val="000000" w:themeColor="text1"/>
                <w:sz w:val="24"/>
                <w:szCs w:val="24"/>
              </w:rPr>
              <w:t>92% - 94%</w:t>
            </w:r>
          </w:p>
        </w:tc>
        <w:tc>
          <w:tcPr>
            <w:tcW w:w="1134" w:type="dxa"/>
            <w:shd w:val="clear" w:color="auto" w:fill="auto"/>
          </w:tcPr>
          <w:p w14:paraId="3BBA2722" w14:textId="77777777" w:rsidR="00D773F4" w:rsidRPr="003058E8" w:rsidRDefault="00D773F4" w:rsidP="00D773F4">
            <w:pPr>
              <w:pStyle w:val="a5"/>
              <w:spacing w:before="5" w:after="1"/>
              <w:rPr>
                <w:rFonts w:eastAsia="標楷體"/>
                <w:color w:val="000000" w:themeColor="text1"/>
                <w:sz w:val="24"/>
                <w:szCs w:val="24"/>
              </w:rPr>
            </w:pPr>
          </w:p>
        </w:tc>
        <w:tc>
          <w:tcPr>
            <w:tcW w:w="1149" w:type="dxa"/>
            <w:shd w:val="clear" w:color="auto" w:fill="auto"/>
          </w:tcPr>
          <w:p w14:paraId="6F7C1E03" w14:textId="77777777" w:rsidR="00D773F4" w:rsidRPr="003058E8" w:rsidRDefault="00D773F4" w:rsidP="00D773F4">
            <w:pPr>
              <w:pStyle w:val="a5"/>
              <w:spacing w:before="5" w:after="1"/>
              <w:rPr>
                <w:rFonts w:eastAsia="標楷體"/>
                <w:color w:val="000000" w:themeColor="text1"/>
                <w:sz w:val="24"/>
                <w:szCs w:val="24"/>
              </w:rPr>
            </w:pPr>
          </w:p>
        </w:tc>
      </w:tr>
    </w:tbl>
    <w:p w14:paraId="796A3237"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7A1567A8" w14:textId="77777777" w:rsidR="00D773F4" w:rsidRPr="003058E8" w:rsidRDefault="00D773F4" w:rsidP="00D773F4">
      <w:pPr>
        <w:pStyle w:val="a5"/>
        <w:spacing w:before="46"/>
        <w:ind w:left="127"/>
        <w:rPr>
          <w:rFonts w:eastAsia="標楷體"/>
          <w:color w:val="000000" w:themeColor="text1"/>
        </w:rPr>
      </w:pPr>
      <w:r w:rsidRPr="003058E8">
        <w:rPr>
          <w:rFonts w:eastAsia="標楷體"/>
          <w:color w:val="000000" w:themeColor="text1"/>
          <w:sz w:val="24"/>
          <w:szCs w:val="24"/>
        </w:rPr>
        <w:t>1.</w:t>
      </w:r>
      <w:r w:rsidRPr="003058E8">
        <w:rPr>
          <w:rFonts w:eastAsia="標楷體" w:hint="eastAsia"/>
          <w:color w:val="000000" w:themeColor="text1"/>
          <w:sz w:val="24"/>
          <w:szCs w:val="24"/>
        </w:rPr>
        <w:t>分級判定依據以描述性定義為主，除重度呼吸窘迫或</w:t>
      </w:r>
      <w:r w:rsidRPr="003058E8">
        <w:rPr>
          <w:rFonts w:eastAsia="標楷體"/>
          <w:color w:val="000000" w:themeColor="text1"/>
          <w:sz w:val="24"/>
          <w:szCs w:val="24"/>
        </w:rPr>
        <w:t xml:space="preserve"> O</w:t>
      </w:r>
      <w:r w:rsidRPr="003058E8">
        <w:rPr>
          <w:rFonts w:eastAsia="標楷體"/>
          <w:color w:val="000000" w:themeColor="text1"/>
          <w:position w:val="-2"/>
          <w:sz w:val="24"/>
          <w:szCs w:val="24"/>
        </w:rPr>
        <w:t xml:space="preserve">2 </w:t>
      </w:r>
      <w:r w:rsidRPr="003058E8">
        <w:rPr>
          <w:rFonts w:eastAsia="標楷體"/>
          <w:color w:val="000000" w:themeColor="text1"/>
          <w:sz w:val="24"/>
          <w:szCs w:val="24"/>
        </w:rPr>
        <w:t xml:space="preserve">saturation </w:t>
      </w:r>
      <w:r w:rsidRPr="003058E8">
        <w:rPr>
          <w:rFonts w:eastAsia="標楷體" w:hint="eastAsia"/>
          <w:color w:val="000000" w:themeColor="text1"/>
          <w:sz w:val="24"/>
          <w:szCs w:val="24"/>
        </w:rPr>
        <w:t>外，不以呼吸次數或其他絕對值為分級標準。</w:t>
      </w:r>
    </w:p>
    <w:p w14:paraId="223685A7"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3058E8" w:rsidRPr="003058E8" w14:paraId="6B610896" w14:textId="77777777" w:rsidTr="00D773F4">
        <w:tc>
          <w:tcPr>
            <w:tcW w:w="2660" w:type="dxa"/>
            <w:gridSpan w:val="2"/>
            <w:vMerge w:val="restart"/>
            <w:tcBorders>
              <w:tl2br w:val="single" w:sz="4" w:space="0" w:color="000000"/>
            </w:tcBorders>
            <w:shd w:val="clear" w:color="auto" w:fill="auto"/>
          </w:tcPr>
          <w:p w14:paraId="20B2279E" w14:textId="77777777" w:rsidR="00D773F4" w:rsidRPr="003058E8" w:rsidRDefault="00D773F4" w:rsidP="00D773F4">
            <w:pPr>
              <w:ind w:firstLineChars="450" w:firstLine="1053"/>
              <w:rPr>
                <w:rFonts w:eastAsia="標楷體"/>
                <w:color w:val="000000" w:themeColor="text1"/>
              </w:rPr>
            </w:pPr>
            <w:r w:rsidRPr="003058E8">
              <w:rPr>
                <w:rFonts w:eastAsia="標楷體"/>
                <w:color w:val="000000" w:themeColor="text1"/>
                <w:spacing w:val="-6"/>
              </w:rPr>
              <w:t xml:space="preserve">TTAS </w:t>
            </w:r>
            <w:r w:rsidRPr="003058E8">
              <w:rPr>
                <w:rFonts w:eastAsia="標楷體" w:hint="eastAsia"/>
                <w:color w:val="000000" w:themeColor="text1"/>
                <w:spacing w:val="-6"/>
              </w:rPr>
              <w:t>級數</w:t>
            </w:r>
          </w:p>
          <w:p w14:paraId="6DA6AAF8" w14:textId="77777777" w:rsidR="00D773F4" w:rsidRPr="003058E8" w:rsidRDefault="00D773F4" w:rsidP="00D773F4">
            <w:pPr>
              <w:rPr>
                <w:rFonts w:eastAsia="標楷體"/>
                <w:color w:val="000000" w:themeColor="text1"/>
              </w:rPr>
            </w:pPr>
            <w:r w:rsidRPr="003058E8">
              <w:rPr>
                <w:rFonts w:eastAsia="標楷體" w:hint="eastAsia"/>
                <w:color w:val="000000" w:themeColor="text1"/>
              </w:rPr>
              <w:t>判定依據</w:t>
            </w:r>
          </w:p>
        </w:tc>
        <w:tc>
          <w:tcPr>
            <w:tcW w:w="2977" w:type="dxa"/>
            <w:shd w:val="clear" w:color="auto" w:fill="auto"/>
          </w:tcPr>
          <w:p w14:paraId="2DF9CC6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一級</w:t>
            </w:r>
          </w:p>
        </w:tc>
        <w:tc>
          <w:tcPr>
            <w:tcW w:w="3118" w:type="dxa"/>
            <w:shd w:val="clear" w:color="auto" w:fill="auto"/>
          </w:tcPr>
          <w:p w14:paraId="6322687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二級</w:t>
            </w:r>
          </w:p>
        </w:tc>
        <w:tc>
          <w:tcPr>
            <w:tcW w:w="2977" w:type="dxa"/>
            <w:shd w:val="clear" w:color="auto" w:fill="auto"/>
          </w:tcPr>
          <w:p w14:paraId="3A0DDAFF"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三級</w:t>
            </w:r>
          </w:p>
        </w:tc>
        <w:tc>
          <w:tcPr>
            <w:tcW w:w="1134" w:type="dxa"/>
            <w:shd w:val="clear" w:color="auto" w:fill="auto"/>
          </w:tcPr>
          <w:p w14:paraId="40972C99"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四級</w:t>
            </w:r>
          </w:p>
        </w:tc>
        <w:tc>
          <w:tcPr>
            <w:tcW w:w="1149" w:type="dxa"/>
            <w:shd w:val="clear" w:color="auto" w:fill="auto"/>
          </w:tcPr>
          <w:p w14:paraId="0296B9C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五級</w:t>
            </w:r>
          </w:p>
        </w:tc>
      </w:tr>
      <w:tr w:rsidR="003058E8" w:rsidRPr="003058E8" w14:paraId="1C837EB0" w14:textId="77777777" w:rsidTr="00D773F4">
        <w:tc>
          <w:tcPr>
            <w:tcW w:w="2660" w:type="dxa"/>
            <w:gridSpan w:val="2"/>
            <w:vMerge/>
            <w:tcBorders>
              <w:tl2br w:val="single" w:sz="4" w:space="0" w:color="000000"/>
            </w:tcBorders>
            <w:shd w:val="clear" w:color="auto" w:fill="auto"/>
          </w:tcPr>
          <w:p w14:paraId="04935CC8" w14:textId="77777777" w:rsidR="00D773F4" w:rsidRPr="003058E8" w:rsidRDefault="00D773F4" w:rsidP="00D773F4">
            <w:pPr>
              <w:rPr>
                <w:rFonts w:eastAsia="標楷體"/>
                <w:color w:val="000000" w:themeColor="text1"/>
              </w:rPr>
            </w:pPr>
          </w:p>
        </w:tc>
        <w:tc>
          <w:tcPr>
            <w:tcW w:w="2977" w:type="dxa"/>
            <w:shd w:val="clear" w:color="auto" w:fill="auto"/>
          </w:tcPr>
          <w:p w14:paraId="245B19A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復甦急救</w:t>
            </w:r>
          </w:p>
        </w:tc>
        <w:tc>
          <w:tcPr>
            <w:tcW w:w="3118" w:type="dxa"/>
            <w:shd w:val="clear" w:color="auto" w:fill="auto"/>
          </w:tcPr>
          <w:p w14:paraId="55F31F70"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危急</w:t>
            </w:r>
          </w:p>
        </w:tc>
        <w:tc>
          <w:tcPr>
            <w:tcW w:w="2977" w:type="dxa"/>
            <w:shd w:val="clear" w:color="auto" w:fill="auto"/>
          </w:tcPr>
          <w:p w14:paraId="6B09DF6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緊急</w:t>
            </w:r>
          </w:p>
        </w:tc>
        <w:tc>
          <w:tcPr>
            <w:tcW w:w="1134" w:type="dxa"/>
            <w:shd w:val="clear" w:color="auto" w:fill="auto"/>
          </w:tcPr>
          <w:p w14:paraId="74CB885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次緊急</w:t>
            </w:r>
          </w:p>
        </w:tc>
        <w:tc>
          <w:tcPr>
            <w:tcW w:w="1149" w:type="dxa"/>
            <w:shd w:val="clear" w:color="auto" w:fill="auto"/>
          </w:tcPr>
          <w:p w14:paraId="3F3983D6"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非緊急</w:t>
            </w:r>
          </w:p>
        </w:tc>
      </w:tr>
      <w:tr w:rsidR="003058E8" w:rsidRPr="003058E8" w14:paraId="405B928C" w14:textId="77777777" w:rsidTr="00D773F4">
        <w:tc>
          <w:tcPr>
            <w:tcW w:w="14015" w:type="dxa"/>
            <w:gridSpan w:val="7"/>
            <w:shd w:val="clear" w:color="auto" w:fill="auto"/>
          </w:tcPr>
          <w:p w14:paraId="7B9FE686"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w:t>
            </w:r>
            <w:r w:rsidRPr="003058E8">
              <w:rPr>
                <w:rFonts w:eastAsia="標楷體"/>
                <w:color w:val="000000" w:themeColor="text1"/>
              </w:rPr>
              <w:t>(Vital signs)</w:t>
            </w:r>
          </w:p>
        </w:tc>
      </w:tr>
      <w:tr w:rsidR="003058E8" w:rsidRPr="003058E8" w14:paraId="0DB2FE07" w14:textId="77777777" w:rsidTr="00D773F4">
        <w:tc>
          <w:tcPr>
            <w:tcW w:w="14015" w:type="dxa"/>
            <w:gridSpan w:val="7"/>
            <w:shd w:val="clear" w:color="auto" w:fill="auto"/>
          </w:tcPr>
          <w:p w14:paraId="1411E60B" w14:textId="77777777" w:rsidR="00D773F4" w:rsidRPr="003058E8" w:rsidRDefault="00D773F4" w:rsidP="00D773F4">
            <w:pPr>
              <w:rPr>
                <w:rFonts w:eastAsia="標楷體"/>
                <w:color w:val="000000" w:themeColor="text1"/>
              </w:rPr>
            </w:pPr>
            <w:r w:rsidRPr="003058E8">
              <w:rPr>
                <w:rFonts w:eastAsia="標楷體" w:hint="eastAsia"/>
                <w:color w:val="000000" w:themeColor="text1"/>
              </w:rPr>
              <w:t>三、循環</w:t>
            </w:r>
          </w:p>
        </w:tc>
      </w:tr>
      <w:tr w:rsidR="003058E8" w:rsidRPr="003058E8" w14:paraId="0DF9D330" w14:textId="77777777" w:rsidTr="00D773F4">
        <w:tc>
          <w:tcPr>
            <w:tcW w:w="2660" w:type="dxa"/>
            <w:gridSpan w:val="2"/>
            <w:shd w:val="clear" w:color="auto" w:fill="auto"/>
          </w:tcPr>
          <w:p w14:paraId="26C817B4" w14:textId="77777777" w:rsidR="00D773F4" w:rsidRPr="003058E8" w:rsidRDefault="00D773F4" w:rsidP="00D773F4">
            <w:pPr>
              <w:rPr>
                <w:rFonts w:eastAsia="標楷體"/>
                <w:color w:val="000000" w:themeColor="text1"/>
              </w:rPr>
            </w:pPr>
            <w:r w:rsidRPr="003058E8">
              <w:rPr>
                <w:rFonts w:eastAsia="標楷體" w:hint="eastAsia"/>
                <w:color w:val="000000" w:themeColor="text1"/>
              </w:rPr>
              <w:t>綜合描述</w:t>
            </w:r>
          </w:p>
        </w:tc>
        <w:tc>
          <w:tcPr>
            <w:tcW w:w="2977" w:type="dxa"/>
            <w:shd w:val="clear" w:color="auto" w:fill="auto"/>
          </w:tcPr>
          <w:p w14:paraId="654220F7" w14:textId="77777777" w:rsidR="00D773F4" w:rsidRPr="003058E8" w:rsidRDefault="00D773F4" w:rsidP="00D773F4">
            <w:pPr>
              <w:rPr>
                <w:rFonts w:eastAsia="標楷體"/>
                <w:color w:val="000000" w:themeColor="text1"/>
              </w:rPr>
            </w:pPr>
            <w:r w:rsidRPr="003058E8">
              <w:rPr>
                <w:rFonts w:eastAsia="標楷體" w:hint="eastAsia"/>
                <w:color w:val="000000" w:themeColor="text1"/>
              </w:rPr>
              <w:t>休克：組織灌流不足或缺氧，典</w:t>
            </w:r>
            <w:r w:rsidRPr="003058E8">
              <w:rPr>
                <w:rFonts w:eastAsia="標楷體"/>
                <w:color w:val="000000" w:themeColor="text1"/>
              </w:rPr>
              <w:t xml:space="preserve"> </w:t>
            </w:r>
            <w:r w:rsidRPr="003058E8">
              <w:rPr>
                <w:rFonts w:eastAsia="標楷體" w:hint="eastAsia"/>
                <w:color w:val="000000" w:themeColor="text1"/>
              </w:rPr>
              <w:t>型的徵象：皮膚冰冷、盜汗、蒼</w:t>
            </w:r>
            <w:r w:rsidRPr="003058E8">
              <w:rPr>
                <w:rFonts w:eastAsia="標楷體"/>
                <w:color w:val="000000" w:themeColor="text1"/>
              </w:rPr>
              <w:t xml:space="preserve"> </w:t>
            </w:r>
            <w:r w:rsidRPr="003058E8">
              <w:rPr>
                <w:rFonts w:eastAsia="標楷體" w:hint="eastAsia"/>
                <w:color w:val="000000" w:themeColor="text1"/>
              </w:rPr>
              <w:t>白、呼吸急促、意識模糊不清。</w:t>
            </w:r>
          </w:p>
        </w:tc>
        <w:tc>
          <w:tcPr>
            <w:tcW w:w="3118" w:type="dxa"/>
            <w:shd w:val="clear" w:color="auto" w:fill="auto"/>
          </w:tcPr>
          <w:p w14:paraId="34F795FF" w14:textId="77777777" w:rsidR="00D773F4" w:rsidRPr="003058E8" w:rsidRDefault="00D773F4" w:rsidP="00D773F4">
            <w:pPr>
              <w:rPr>
                <w:rFonts w:eastAsia="標楷體"/>
                <w:color w:val="000000" w:themeColor="text1"/>
              </w:rPr>
            </w:pPr>
            <w:r w:rsidRPr="003058E8">
              <w:rPr>
                <w:rFonts w:eastAsia="標楷體" w:hint="eastAsia"/>
                <w:color w:val="000000" w:themeColor="text1"/>
              </w:rPr>
              <w:t>血行動力循環不足：</w:t>
            </w:r>
            <w:r w:rsidRPr="003058E8">
              <w:rPr>
                <w:rFonts w:eastAsia="標楷體"/>
                <w:color w:val="000000" w:themeColor="text1"/>
              </w:rPr>
              <w:t xml:space="preserve"> </w:t>
            </w:r>
            <w:r w:rsidRPr="003058E8">
              <w:rPr>
                <w:rFonts w:eastAsia="標楷體" w:hint="eastAsia"/>
                <w:color w:val="000000" w:themeColor="text1"/>
              </w:rPr>
              <w:t>血壓偏低但未出現休</w:t>
            </w:r>
            <w:r w:rsidRPr="003058E8">
              <w:rPr>
                <w:rFonts w:eastAsia="標楷體"/>
                <w:color w:val="000000" w:themeColor="text1"/>
              </w:rPr>
              <w:t xml:space="preserve"> </w:t>
            </w:r>
            <w:r w:rsidRPr="003058E8">
              <w:rPr>
                <w:rFonts w:eastAsia="標楷體" w:hint="eastAsia"/>
                <w:color w:val="000000" w:themeColor="text1"/>
              </w:rPr>
              <w:t>克徵象，但血液灌流</w:t>
            </w:r>
            <w:r w:rsidRPr="003058E8">
              <w:rPr>
                <w:rFonts w:eastAsia="標楷體"/>
                <w:color w:val="000000" w:themeColor="text1"/>
              </w:rPr>
              <w:t xml:space="preserve"> </w:t>
            </w:r>
            <w:r w:rsidRPr="003058E8">
              <w:rPr>
                <w:rFonts w:eastAsia="標楷體" w:hint="eastAsia"/>
                <w:color w:val="000000" w:themeColor="text1"/>
              </w:rPr>
              <w:t>處於邊緣不足狀態。</w:t>
            </w:r>
          </w:p>
        </w:tc>
        <w:tc>
          <w:tcPr>
            <w:tcW w:w="2977" w:type="dxa"/>
            <w:shd w:val="clear" w:color="auto" w:fill="auto"/>
          </w:tcPr>
          <w:p w14:paraId="1942318E"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生命徵象接近正常範</w:t>
            </w:r>
            <w:r w:rsidRPr="003058E8">
              <w:rPr>
                <w:rFonts w:eastAsia="標楷體"/>
                <w:color w:val="000000" w:themeColor="text1"/>
              </w:rPr>
              <w:t xml:space="preserve"> </w:t>
            </w:r>
            <w:r w:rsidRPr="003058E8">
              <w:rPr>
                <w:rFonts w:eastAsia="標楷體" w:hint="eastAsia"/>
                <w:color w:val="000000" w:themeColor="text1"/>
              </w:rPr>
              <w:t>圍之臨界值。</w:t>
            </w:r>
            <w:r w:rsidRPr="003058E8">
              <w:rPr>
                <w:rFonts w:eastAsia="標楷體"/>
                <w:color w:val="000000" w:themeColor="text1"/>
              </w:rPr>
              <w:t>(</w:t>
            </w:r>
            <w:r w:rsidRPr="003058E8">
              <w:rPr>
                <w:rFonts w:eastAsia="標楷體" w:hint="eastAsia"/>
                <w:color w:val="000000" w:themeColor="text1"/>
              </w:rPr>
              <w:t>應使用</w:t>
            </w:r>
            <w:r w:rsidRPr="003058E8">
              <w:rPr>
                <w:rFonts w:eastAsia="標楷體"/>
                <w:color w:val="000000" w:themeColor="text1"/>
              </w:rPr>
              <w:t xml:space="preserve"> </w:t>
            </w:r>
            <w:r w:rsidRPr="003058E8">
              <w:rPr>
                <w:rFonts w:eastAsia="標楷體" w:hint="eastAsia"/>
                <w:color w:val="000000" w:themeColor="text1"/>
              </w:rPr>
              <w:t>其他變項判定級數</w:t>
            </w:r>
            <w:r w:rsidRPr="003058E8">
              <w:rPr>
                <w:rFonts w:eastAsia="標楷體"/>
                <w:color w:val="000000" w:themeColor="text1"/>
              </w:rPr>
              <w:t>)</w:t>
            </w:r>
          </w:p>
        </w:tc>
        <w:tc>
          <w:tcPr>
            <w:tcW w:w="1134" w:type="dxa"/>
            <w:shd w:val="clear" w:color="auto" w:fill="auto"/>
          </w:tcPr>
          <w:p w14:paraId="1B73C6DE" w14:textId="77777777" w:rsidR="00D773F4" w:rsidRPr="003058E8" w:rsidRDefault="00D773F4" w:rsidP="00D773F4">
            <w:pPr>
              <w:rPr>
                <w:rFonts w:eastAsia="標楷體"/>
                <w:color w:val="000000" w:themeColor="text1"/>
              </w:rPr>
            </w:pPr>
          </w:p>
        </w:tc>
        <w:tc>
          <w:tcPr>
            <w:tcW w:w="1149" w:type="dxa"/>
            <w:shd w:val="clear" w:color="auto" w:fill="auto"/>
          </w:tcPr>
          <w:p w14:paraId="43A0E18E" w14:textId="77777777" w:rsidR="00D773F4" w:rsidRPr="003058E8" w:rsidRDefault="00D773F4" w:rsidP="00D773F4">
            <w:pPr>
              <w:rPr>
                <w:rFonts w:eastAsia="標楷體"/>
                <w:color w:val="000000" w:themeColor="text1"/>
              </w:rPr>
            </w:pPr>
          </w:p>
        </w:tc>
      </w:tr>
      <w:tr w:rsidR="003058E8" w:rsidRPr="003058E8" w14:paraId="4C51F94D" w14:textId="77777777" w:rsidTr="00D773F4">
        <w:tc>
          <w:tcPr>
            <w:tcW w:w="1330" w:type="dxa"/>
            <w:vMerge w:val="restart"/>
            <w:shd w:val="clear" w:color="auto" w:fill="auto"/>
          </w:tcPr>
          <w:p w14:paraId="4427A0AB" w14:textId="77777777" w:rsidR="00D773F4" w:rsidRPr="003058E8" w:rsidRDefault="00D773F4" w:rsidP="00D773F4">
            <w:pPr>
              <w:rPr>
                <w:rFonts w:eastAsia="標楷體"/>
                <w:color w:val="000000" w:themeColor="text1"/>
              </w:rPr>
            </w:pPr>
            <w:r w:rsidRPr="003058E8">
              <w:rPr>
                <w:rFonts w:eastAsia="標楷體" w:hint="eastAsia"/>
                <w:color w:val="000000" w:themeColor="text1"/>
              </w:rPr>
              <w:t>每分鐘心</w:t>
            </w:r>
            <w:r w:rsidRPr="003058E8">
              <w:rPr>
                <w:rFonts w:eastAsia="標楷體"/>
                <w:color w:val="000000" w:themeColor="text1"/>
              </w:rPr>
              <w:t xml:space="preserve"> </w:t>
            </w:r>
            <w:r w:rsidRPr="003058E8">
              <w:rPr>
                <w:rFonts w:eastAsia="標楷體" w:hint="eastAsia"/>
                <w:color w:val="000000" w:themeColor="text1"/>
              </w:rPr>
              <w:t>跳次數</w:t>
            </w:r>
          </w:p>
        </w:tc>
        <w:tc>
          <w:tcPr>
            <w:tcW w:w="1330" w:type="dxa"/>
            <w:shd w:val="clear" w:color="auto" w:fill="auto"/>
          </w:tcPr>
          <w:p w14:paraId="3F4B9DDB"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3M</w:t>
            </w:r>
            <w:r w:rsidRPr="003058E8">
              <w:rPr>
                <w:rFonts w:eastAsia="標楷體" w:hint="eastAsia"/>
                <w:color w:val="000000" w:themeColor="text1"/>
              </w:rPr>
              <w:t>：</w:t>
            </w:r>
          </w:p>
        </w:tc>
        <w:tc>
          <w:tcPr>
            <w:tcW w:w="2977" w:type="dxa"/>
            <w:shd w:val="clear" w:color="auto" w:fill="auto"/>
          </w:tcPr>
          <w:p w14:paraId="52F3BD50"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 xml:space="preserve">100  </w:t>
            </w:r>
            <w:r w:rsidRPr="003058E8">
              <w:rPr>
                <w:rFonts w:eastAsia="標楷體" w:hint="eastAsia"/>
                <w:color w:val="000000" w:themeColor="text1"/>
              </w:rPr>
              <w:t>或</w:t>
            </w:r>
            <w:r w:rsidRPr="003058E8">
              <w:rPr>
                <w:rFonts w:eastAsia="標楷體"/>
                <w:color w:val="000000" w:themeColor="text1"/>
                <w:spacing w:val="56"/>
              </w:rPr>
              <w:t xml:space="preserve"> </w:t>
            </w:r>
            <w:r w:rsidRPr="003058E8">
              <w:rPr>
                <w:rFonts w:hint="eastAsia"/>
                <w:color w:val="000000" w:themeColor="text1"/>
              </w:rPr>
              <w:t>≧</w:t>
            </w:r>
            <w:r w:rsidRPr="003058E8">
              <w:rPr>
                <w:rFonts w:eastAsia="標楷體"/>
                <w:color w:val="000000" w:themeColor="text1"/>
              </w:rPr>
              <w:t>200</w:t>
            </w:r>
          </w:p>
        </w:tc>
        <w:tc>
          <w:tcPr>
            <w:tcW w:w="3118" w:type="dxa"/>
            <w:shd w:val="clear" w:color="auto" w:fill="auto"/>
          </w:tcPr>
          <w:p w14:paraId="6BB28F56" w14:textId="77777777" w:rsidR="00D773F4" w:rsidRPr="003058E8" w:rsidRDefault="00D773F4" w:rsidP="00D773F4">
            <w:pPr>
              <w:rPr>
                <w:rFonts w:eastAsia="標楷體"/>
                <w:color w:val="000000" w:themeColor="text1"/>
              </w:rPr>
            </w:pPr>
          </w:p>
        </w:tc>
        <w:tc>
          <w:tcPr>
            <w:tcW w:w="2977" w:type="dxa"/>
            <w:shd w:val="clear" w:color="auto" w:fill="auto"/>
          </w:tcPr>
          <w:p w14:paraId="3C31B7F3" w14:textId="77777777" w:rsidR="00D773F4" w:rsidRPr="003058E8" w:rsidRDefault="00D773F4" w:rsidP="00D773F4">
            <w:pPr>
              <w:rPr>
                <w:rFonts w:eastAsia="標楷體"/>
                <w:color w:val="000000" w:themeColor="text1"/>
              </w:rPr>
            </w:pPr>
          </w:p>
        </w:tc>
        <w:tc>
          <w:tcPr>
            <w:tcW w:w="1134" w:type="dxa"/>
            <w:shd w:val="clear" w:color="auto" w:fill="auto"/>
          </w:tcPr>
          <w:p w14:paraId="5A6AB9B8" w14:textId="77777777" w:rsidR="00D773F4" w:rsidRPr="003058E8" w:rsidRDefault="00D773F4" w:rsidP="00D773F4">
            <w:pPr>
              <w:rPr>
                <w:rFonts w:eastAsia="標楷體"/>
                <w:color w:val="000000" w:themeColor="text1"/>
              </w:rPr>
            </w:pPr>
          </w:p>
        </w:tc>
        <w:tc>
          <w:tcPr>
            <w:tcW w:w="1149" w:type="dxa"/>
            <w:shd w:val="clear" w:color="auto" w:fill="auto"/>
          </w:tcPr>
          <w:p w14:paraId="4B63BCE2" w14:textId="77777777" w:rsidR="00D773F4" w:rsidRPr="003058E8" w:rsidRDefault="00D773F4" w:rsidP="00D773F4">
            <w:pPr>
              <w:rPr>
                <w:rFonts w:eastAsia="標楷體"/>
                <w:color w:val="000000" w:themeColor="text1"/>
              </w:rPr>
            </w:pPr>
          </w:p>
        </w:tc>
      </w:tr>
      <w:tr w:rsidR="003058E8" w:rsidRPr="003058E8" w14:paraId="739A629A" w14:textId="77777777" w:rsidTr="00D773F4">
        <w:tc>
          <w:tcPr>
            <w:tcW w:w="1330" w:type="dxa"/>
            <w:vMerge/>
            <w:shd w:val="clear" w:color="auto" w:fill="auto"/>
          </w:tcPr>
          <w:p w14:paraId="7FD5D895" w14:textId="77777777" w:rsidR="00D773F4" w:rsidRPr="003058E8" w:rsidRDefault="00D773F4" w:rsidP="00D773F4">
            <w:pPr>
              <w:rPr>
                <w:rFonts w:eastAsia="標楷體"/>
                <w:color w:val="000000" w:themeColor="text1"/>
              </w:rPr>
            </w:pPr>
          </w:p>
        </w:tc>
        <w:tc>
          <w:tcPr>
            <w:tcW w:w="1330" w:type="dxa"/>
            <w:shd w:val="clear" w:color="auto" w:fill="auto"/>
          </w:tcPr>
          <w:p w14:paraId="49E2D59F" w14:textId="77777777" w:rsidR="00D773F4" w:rsidRPr="003058E8" w:rsidRDefault="00D773F4" w:rsidP="00D773F4">
            <w:pPr>
              <w:rPr>
                <w:rFonts w:eastAsia="標楷體"/>
                <w:color w:val="000000" w:themeColor="text1"/>
              </w:rPr>
            </w:pPr>
            <w:r w:rsidRPr="003058E8">
              <w:rPr>
                <w:rFonts w:eastAsia="標楷體"/>
                <w:color w:val="000000" w:themeColor="text1"/>
              </w:rPr>
              <w:t>3M -3Y</w:t>
            </w:r>
            <w:r w:rsidRPr="003058E8">
              <w:rPr>
                <w:rFonts w:eastAsia="標楷體" w:hint="eastAsia"/>
                <w:color w:val="000000" w:themeColor="text1"/>
              </w:rPr>
              <w:t>：</w:t>
            </w:r>
          </w:p>
        </w:tc>
        <w:tc>
          <w:tcPr>
            <w:tcW w:w="2977" w:type="dxa"/>
            <w:shd w:val="clear" w:color="auto" w:fill="auto"/>
          </w:tcPr>
          <w:p w14:paraId="1E2A1A97"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80</w:t>
            </w:r>
            <w:r w:rsidRPr="003058E8">
              <w:rPr>
                <w:rFonts w:eastAsia="標楷體"/>
                <w:color w:val="000000" w:themeColor="text1"/>
              </w:rPr>
              <w:tab/>
            </w:r>
            <w:r w:rsidRPr="003058E8">
              <w:rPr>
                <w:rFonts w:eastAsia="標楷體" w:hint="eastAsia"/>
                <w:color w:val="000000" w:themeColor="text1"/>
              </w:rPr>
              <w:t>或</w:t>
            </w:r>
            <w:r w:rsidRPr="003058E8">
              <w:rPr>
                <w:rFonts w:eastAsia="標楷體"/>
                <w:color w:val="000000" w:themeColor="text1"/>
                <w:spacing w:val="57"/>
              </w:rPr>
              <w:t xml:space="preserve"> </w:t>
            </w:r>
            <w:r w:rsidRPr="003058E8">
              <w:rPr>
                <w:rFonts w:hint="eastAsia"/>
                <w:color w:val="000000" w:themeColor="text1"/>
              </w:rPr>
              <w:t>≧</w:t>
            </w:r>
            <w:r w:rsidRPr="003058E8">
              <w:rPr>
                <w:rFonts w:eastAsia="標楷體"/>
                <w:color w:val="000000" w:themeColor="text1"/>
              </w:rPr>
              <w:t>180</w:t>
            </w:r>
          </w:p>
        </w:tc>
        <w:tc>
          <w:tcPr>
            <w:tcW w:w="3118" w:type="dxa"/>
            <w:shd w:val="clear" w:color="auto" w:fill="auto"/>
          </w:tcPr>
          <w:p w14:paraId="504AE6ED" w14:textId="77777777" w:rsidR="00D773F4" w:rsidRPr="003058E8" w:rsidRDefault="00D773F4" w:rsidP="00D773F4">
            <w:pPr>
              <w:rPr>
                <w:rFonts w:eastAsia="標楷體"/>
                <w:color w:val="000000" w:themeColor="text1"/>
              </w:rPr>
            </w:pPr>
          </w:p>
        </w:tc>
        <w:tc>
          <w:tcPr>
            <w:tcW w:w="2977" w:type="dxa"/>
            <w:shd w:val="clear" w:color="auto" w:fill="auto"/>
          </w:tcPr>
          <w:p w14:paraId="6489E44B" w14:textId="77777777" w:rsidR="00D773F4" w:rsidRPr="003058E8" w:rsidRDefault="00D773F4" w:rsidP="00D773F4">
            <w:pPr>
              <w:rPr>
                <w:rFonts w:eastAsia="標楷體"/>
                <w:color w:val="000000" w:themeColor="text1"/>
              </w:rPr>
            </w:pPr>
          </w:p>
        </w:tc>
        <w:tc>
          <w:tcPr>
            <w:tcW w:w="1134" w:type="dxa"/>
            <w:shd w:val="clear" w:color="auto" w:fill="auto"/>
          </w:tcPr>
          <w:p w14:paraId="1907F50E" w14:textId="77777777" w:rsidR="00D773F4" w:rsidRPr="003058E8" w:rsidRDefault="00D773F4" w:rsidP="00D773F4">
            <w:pPr>
              <w:rPr>
                <w:rFonts w:eastAsia="標楷體"/>
                <w:color w:val="000000" w:themeColor="text1"/>
              </w:rPr>
            </w:pPr>
          </w:p>
        </w:tc>
        <w:tc>
          <w:tcPr>
            <w:tcW w:w="1149" w:type="dxa"/>
            <w:shd w:val="clear" w:color="auto" w:fill="auto"/>
          </w:tcPr>
          <w:p w14:paraId="6150CB76" w14:textId="77777777" w:rsidR="00D773F4" w:rsidRPr="003058E8" w:rsidRDefault="00D773F4" w:rsidP="00D773F4">
            <w:pPr>
              <w:rPr>
                <w:rFonts w:eastAsia="標楷體"/>
                <w:color w:val="000000" w:themeColor="text1"/>
              </w:rPr>
            </w:pPr>
          </w:p>
        </w:tc>
      </w:tr>
      <w:tr w:rsidR="003058E8" w:rsidRPr="003058E8" w14:paraId="4CDD76C7" w14:textId="77777777" w:rsidTr="00D773F4">
        <w:tc>
          <w:tcPr>
            <w:tcW w:w="1330" w:type="dxa"/>
            <w:vMerge/>
            <w:shd w:val="clear" w:color="auto" w:fill="auto"/>
          </w:tcPr>
          <w:p w14:paraId="04C5AE00" w14:textId="77777777" w:rsidR="00D773F4" w:rsidRPr="003058E8" w:rsidRDefault="00D773F4" w:rsidP="00D773F4">
            <w:pPr>
              <w:rPr>
                <w:rFonts w:eastAsia="標楷體"/>
                <w:color w:val="000000" w:themeColor="text1"/>
              </w:rPr>
            </w:pPr>
          </w:p>
        </w:tc>
        <w:tc>
          <w:tcPr>
            <w:tcW w:w="1330" w:type="dxa"/>
            <w:shd w:val="clear" w:color="auto" w:fill="auto"/>
          </w:tcPr>
          <w:p w14:paraId="2EB0F9D0"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3Y</w:t>
            </w:r>
            <w:r w:rsidRPr="003058E8">
              <w:rPr>
                <w:rFonts w:eastAsia="標楷體" w:hint="eastAsia"/>
                <w:color w:val="000000" w:themeColor="text1"/>
              </w:rPr>
              <w:t>：</w:t>
            </w:r>
          </w:p>
        </w:tc>
        <w:tc>
          <w:tcPr>
            <w:tcW w:w="2977" w:type="dxa"/>
            <w:shd w:val="clear" w:color="auto" w:fill="auto"/>
          </w:tcPr>
          <w:p w14:paraId="566C62CC"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60</w:t>
            </w:r>
            <w:r w:rsidRPr="003058E8">
              <w:rPr>
                <w:rFonts w:eastAsia="標楷體"/>
                <w:color w:val="000000" w:themeColor="text1"/>
              </w:rPr>
              <w:tab/>
            </w:r>
            <w:r w:rsidRPr="003058E8">
              <w:rPr>
                <w:rFonts w:eastAsia="標楷體" w:hint="eastAsia"/>
                <w:color w:val="000000" w:themeColor="text1"/>
              </w:rPr>
              <w:t>或</w:t>
            </w:r>
            <w:r w:rsidRPr="003058E8">
              <w:rPr>
                <w:rFonts w:eastAsia="標楷體"/>
                <w:color w:val="000000" w:themeColor="text1"/>
                <w:spacing w:val="57"/>
              </w:rPr>
              <w:t xml:space="preserve"> </w:t>
            </w:r>
            <w:r w:rsidRPr="003058E8">
              <w:rPr>
                <w:rFonts w:hint="eastAsia"/>
                <w:color w:val="000000" w:themeColor="text1"/>
              </w:rPr>
              <w:t>≧</w:t>
            </w:r>
            <w:r w:rsidRPr="003058E8">
              <w:rPr>
                <w:rFonts w:eastAsia="標楷體"/>
                <w:color w:val="000000" w:themeColor="text1"/>
              </w:rPr>
              <w:t>150</w:t>
            </w:r>
          </w:p>
        </w:tc>
        <w:tc>
          <w:tcPr>
            <w:tcW w:w="3118" w:type="dxa"/>
            <w:shd w:val="clear" w:color="auto" w:fill="auto"/>
          </w:tcPr>
          <w:p w14:paraId="17171BD5" w14:textId="77777777" w:rsidR="00D773F4" w:rsidRPr="003058E8" w:rsidRDefault="00D773F4" w:rsidP="00D773F4">
            <w:pPr>
              <w:rPr>
                <w:rFonts w:eastAsia="標楷體"/>
                <w:color w:val="000000" w:themeColor="text1"/>
              </w:rPr>
            </w:pPr>
          </w:p>
        </w:tc>
        <w:tc>
          <w:tcPr>
            <w:tcW w:w="2977" w:type="dxa"/>
            <w:shd w:val="clear" w:color="auto" w:fill="auto"/>
          </w:tcPr>
          <w:p w14:paraId="6C93672F" w14:textId="77777777" w:rsidR="00D773F4" w:rsidRPr="003058E8" w:rsidRDefault="00D773F4" w:rsidP="00D773F4">
            <w:pPr>
              <w:rPr>
                <w:rFonts w:eastAsia="標楷體"/>
                <w:color w:val="000000" w:themeColor="text1"/>
              </w:rPr>
            </w:pPr>
          </w:p>
        </w:tc>
        <w:tc>
          <w:tcPr>
            <w:tcW w:w="1134" w:type="dxa"/>
            <w:shd w:val="clear" w:color="auto" w:fill="auto"/>
          </w:tcPr>
          <w:p w14:paraId="6DEA67BD" w14:textId="77777777" w:rsidR="00D773F4" w:rsidRPr="003058E8" w:rsidRDefault="00D773F4" w:rsidP="00D773F4">
            <w:pPr>
              <w:rPr>
                <w:rFonts w:eastAsia="標楷體"/>
                <w:color w:val="000000" w:themeColor="text1"/>
              </w:rPr>
            </w:pPr>
          </w:p>
        </w:tc>
        <w:tc>
          <w:tcPr>
            <w:tcW w:w="1149" w:type="dxa"/>
            <w:shd w:val="clear" w:color="auto" w:fill="auto"/>
          </w:tcPr>
          <w:p w14:paraId="549AACA1" w14:textId="77777777" w:rsidR="00D773F4" w:rsidRPr="003058E8" w:rsidRDefault="00D773F4" w:rsidP="00D773F4">
            <w:pPr>
              <w:rPr>
                <w:rFonts w:eastAsia="標楷體"/>
                <w:color w:val="000000" w:themeColor="text1"/>
              </w:rPr>
            </w:pPr>
          </w:p>
        </w:tc>
      </w:tr>
      <w:tr w:rsidR="003058E8" w:rsidRPr="003058E8" w14:paraId="5FFCDBD5" w14:textId="77777777" w:rsidTr="00D773F4">
        <w:tc>
          <w:tcPr>
            <w:tcW w:w="2660" w:type="dxa"/>
            <w:gridSpan w:val="2"/>
            <w:shd w:val="clear" w:color="auto" w:fill="auto"/>
          </w:tcPr>
          <w:p w14:paraId="67228569" w14:textId="77777777" w:rsidR="00D773F4" w:rsidRPr="003058E8" w:rsidRDefault="00D773F4" w:rsidP="00D773F4">
            <w:pPr>
              <w:rPr>
                <w:rFonts w:eastAsia="標楷體"/>
                <w:color w:val="000000" w:themeColor="text1"/>
              </w:rPr>
            </w:pPr>
            <w:r w:rsidRPr="003058E8">
              <w:rPr>
                <w:rFonts w:eastAsia="標楷體" w:hint="eastAsia"/>
                <w:color w:val="000000" w:themeColor="text1"/>
              </w:rPr>
              <w:t>膚色</w:t>
            </w:r>
          </w:p>
        </w:tc>
        <w:tc>
          <w:tcPr>
            <w:tcW w:w="2977" w:type="dxa"/>
            <w:shd w:val="clear" w:color="auto" w:fill="auto"/>
          </w:tcPr>
          <w:p w14:paraId="3264F42C" w14:textId="77777777" w:rsidR="00D773F4" w:rsidRPr="003058E8" w:rsidRDefault="00D773F4" w:rsidP="00D773F4">
            <w:pPr>
              <w:rPr>
                <w:rFonts w:eastAsia="標楷體"/>
                <w:color w:val="000000" w:themeColor="text1"/>
              </w:rPr>
            </w:pPr>
            <w:r w:rsidRPr="003058E8">
              <w:rPr>
                <w:rFonts w:eastAsia="標楷體" w:hint="eastAsia"/>
                <w:color w:val="000000" w:themeColor="text1"/>
              </w:rPr>
              <w:t>嘴唇、黏膜發紫</w:t>
            </w:r>
          </w:p>
        </w:tc>
        <w:tc>
          <w:tcPr>
            <w:tcW w:w="3118" w:type="dxa"/>
            <w:shd w:val="clear" w:color="auto" w:fill="auto"/>
          </w:tcPr>
          <w:p w14:paraId="65F80C75" w14:textId="77777777" w:rsidR="00D773F4" w:rsidRPr="003058E8" w:rsidRDefault="00D773F4" w:rsidP="00D773F4">
            <w:pPr>
              <w:rPr>
                <w:rFonts w:eastAsia="標楷體"/>
                <w:color w:val="000000" w:themeColor="text1"/>
              </w:rPr>
            </w:pPr>
            <w:r w:rsidRPr="003058E8">
              <w:rPr>
                <w:rFonts w:eastAsia="標楷體" w:hint="eastAsia"/>
                <w:color w:val="000000" w:themeColor="text1"/>
              </w:rPr>
              <w:t>肢端發紫，蒼白</w:t>
            </w:r>
            <w:r w:rsidRPr="003058E8">
              <w:rPr>
                <w:rFonts w:eastAsia="標楷體"/>
                <w:color w:val="000000" w:themeColor="text1"/>
              </w:rPr>
              <w:t>/</w:t>
            </w:r>
            <w:r w:rsidRPr="003058E8">
              <w:rPr>
                <w:rFonts w:eastAsia="標楷體" w:hint="eastAsia"/>
                <w:color w:val="000000" w:themeColor="text1"/>
              </w:rPr>
              <w:t>斑駁</w:t>
            </w:r>
          </w:p>
        </w:tc>
        <w:tc>
          <w:tcPr>
            <w:tcW w:w="2977" w:type="dxa"/>
            <w:shd w:val="clear" w:color="auto" w:fill="auto"/>
          </w:tcPr>
          <w:p w14:paraId="7802C17D" w14:textId="77777777" w:rsidR="00D773F4" w:rsidRPr="003058E8" w:rsidRDefault="00D773F4" w:rsidP="00D773F4">
            <w:pPr>
              <w:rPr>
                <w:rFonts w:eastAsia="標楷體"/>
                <w:color w:val="000000" w:themeColor="text1"/>
              </w:rPr>
            </w:pPr>
          </w:p>
        </w:tc>
        <w:tc>
          <w:tcPr>
            <w:tcW w:w="1134" w:type="dxa"/>
            <w:shd w:val="clear" w:color="auto" w:fill="auto"/>
          </w:tcPr>
          <w:p w14:paraId="1CC5C236" w14:textId="77777777" w:rsidR="00D773F4" w:rsidRPr="003058E8" w:rsidRDefault="00D773F4" w:rsidP="00D773F4">
            <w:pPr>
              <w:rPr>
                <w:rFonts w:eastAsia="標楷體"/>
                <w:color w:val="000000" w:themeColor="text1"/>
              </w:rPr>
            </w:pPr>
          </w:p>
        </w:tc>
        <w:tc>
          <w:tcPr>
            <w:tcW w:w="1149" w:type="dxa"/>
            <w:shd w:val="clear" w:color="auto" w:fill="auto"/>
          </w:tcPr>
          <w:p w14:paraId="69B85760" w14:textId="77777777" w:rsidR="00D773F4" w:rsidRPr="003058E8" w:rsidRDefault="00D773F4" w:rsidP="00D773F4">
            <w:pPr>
              <w:rPr>
                <w:rFonts w:eastAsia="標楷體"/>
                <w:color w:val="000000" w:themeColor="text1"/>
              </w:rPr>
            </w:pPr>
          </w:p>
        </w:tc>
      </w:tr>
      <w:tr w:rsidR="003058E8" w:rsidRPr="003058E8" w14:paraId="7FA1AD6F" w14:textId="77777777" w:rsidTr="00D773F4">
        <w:tc>
          <w:tcPr>
            <w:tcW w:w="2660" w:type="dxa"/>
            <w:gridSpan w:val="2"/>
            <w:shd w:val="clear" w:color="auto" w:fill="auto"/>
          </w:tcPr>
          <w:p w14:paraId="028A720B" w14:textId="77777777" w:rsidR="00D773F4" w:rsidRPr="003058E8" w:rsidRDefault="00D773F4" w:rsidP="00D773F4">
            <w:pPr>
              <w:rPr>
                <w:rFonts w:eastAsia="標楷體"/>
                <w:color w:val="000000" w:themeColor="text1"/>
              </w:rPr>
            </w:pPr>
            <w:r w:rsidRPr="003058E8">
              <w:rPr>
                <w:rFonts w:eastAsia="標楷體" w:hint="eastAsia"/>
                <w:color w:val="000000" w:themeColor="text1"/>
              </w:rPr>
              <w:t>微血管填充時間</w:t>
            </w:r>
          </w:p>
        </w:tc>
        <w:tc>
          <w:tcPr>
            <w:tcW w:w="2977" w:type="dxa"/>
            <w:shd w:val="clear" w:color="auto" w:fill="auto"/>
          </w:tcPr>
          <w:p w14:paraId="1445C68C" w14:textId="77777777" w:rsidR="00D773F4" w:rsidRPr="003058E8" w:rsidRDefault="00D773F4" w:rsidP="00D773F4">
            <w:pPr>
              <w:rPr>
                <w:rFonts w:eastAsia="標楷體"/>
                <w:color w:val="000000" w:themeColor="text1"/>
              </w:rPr>
            </w:pPr>
            <w:r w:rsidRPr="003058E8">
              <w:rPr>
                <w:rFonts w:eastAsia="標楷體"/>
                <w:color w:val="000000" w:themeColor="text1"/>
              </w:rPr>
              <w:t xml:space="preserve">&gt;4 </w:t>
            </w:r>
            <w:r w:rsidRPr="003058E8">
              <w:rPr>
                <w:rFonts w:eastAsia="標楷體" w:hint="eastAsia"/>
                <w:color w:val="000000" w:themeColor="text1"/>
              </w:rPr>
              <w:t>秒</w:t>
            </w:r>
          </w:p>
        </w:tc>
        <w:tc>
          <w:tcPr>
            <w:tcW w:w="3118" w:type="dxa"/>
            <w:shd w:val="clear" w:color="auto" w:fill="auto"/>
          </w:tcPr>
          <w:p w14:paraId="53DEA554" w14:textId="77777777" w:rsidR="00D773F4" w:rsidRPr="003058E8" w:rsidRDefault="00D773F4" w:rsidP="00D773F4">
            <w:pPr>
              <w:rPr>
                <w:rFonts w:eastAsia="標楷體"/>
                <w:color w:val="000000" w:themeColor="text1"/>
              </w:rPr>
            </w:pPr>
            <w:r w:rsidRPr="003058E8">
              <w:rPr>
                <w:rFonts w:eastAsia="標楷體"/>
                <w:color w:val="000000" w:themeColor="text1"/>
              </w:rPr>
              <w:t xml:space="preserve">&gt;2 </w:t>
            </w:r>
            <w:r w:rsidRPr="003058E8">
              <w:rPr>
                <w:rFonts w:eastAsia="標楷體" w:hint="eastAsia"/>
                <w:color w:val="000000" w:themeColor="text1"/>
              </w:rPr>
              <w:t>秒</w:t>
            </w:r>
          </w:p>
        </w:tc>
        <w:tc>
          <w:tcPr>
            <w:tcW w:w="2977" w:type="dxa"/>
            <w:shd w:val="clear" w:color="auto" w:fill="auto"/>
          </w:tcPr>
          <w:p w14:paraId="1F796866" w14:textId="77777777" w:rsidR="00D773F4" w:rsidRPr="003058E8" w:rsidRDefault="00D773F4" w:rsidP="00D773F4">
            <w:pPr>
              <w:rPr>
                <w:rFonts w:eastAsia="標楷體"/>
                <w:color w:val="000000" w:themeColor="text1"/>
              </w:rPr>
            </w:pPr>
            <w:r w:rsidRPr="003058E8">
              <w:rPr>
                <w:rFonts w:hint="eastAsia"/>
                <w:color w:val="000000" w:themeColor="text1"/>
              </w:rPr>
              <w:t>≦</w:t>
            </w:r>
            <w:r w:rsidRPr="003058E8">
              <w:rPr>
                <w:rFonts w:eastAsia="標楷體"/>
                <w:color w:val="000000" w:themeColor="text1"/>
              </w:rPr>
              <w:t xml:space="preserve">2 </w:t>
            </w:r>
            <w:r w:rsidRPr="003058E8">
              <w:rPr>
                <w:rFonts w:eastAsia="標楷體" w:hint="eastAsia"/>
                <w:color w:val="000000" w:themeColor="text1"/>
              </w:rPr>
              <w:t>秒</w:t>
            </w:r>
          </w:p>
        </w:tc>
        <w:tc>
          <w:tcPr>
            <w:tcW w:w="1134" w:type="dxa"/>
            <w:shd w:val="clear" w:color="auto" w:fill="auto"/>
          </w:tcPr>
          <w:p w14:paraId="0FA6E594" w14:textId="77777777" w:rsidR="00D773F4" w:rsidRPr="003058E8" w:rsidRDefault="00D773F4" w:rsidP="00D773F4">
            <w:pPr>
              <w:rPr>
                <w:rFonts w:eastAsia="標楷體"/>
                <w:color w:val="000000" w:themeColor="text1"/>
              </w:rPr>
            </w:pPr>
          </w:p>
        </w:tc>
        <w:tc>
          <w:tcPr>
            <w:tcW w:w="1149" w:type="dxa"/>
            <w:shd w:val="clear" w:color="auto" w:fill="auto"/>
          </w:tcPr>
          <w:p w14:paraId="10C20E0C" w14:textId="77777777" w:rsidR="00D773F4" w:rsidRPr="003058E8" w:rsidRDefault="00D773F4" w:rsidP="00D773F4">
            <w:pPr>
              <w:rPr>
                <w:rFonts w:eastAsia="標楷體"/>
                <w:color w:val="000000" w:themeColor="text1"/>
              </w:rPr>
            </w:pPr>
          </w:p>
        </w:tc>
      </w:tr>
      <w:tr w:rsidR="003058E8" w:rsidRPr="003058E8" w14:paraId="2AF7E132" w14:textId="77777777" w:rsidTr="00D773F4">
        <w:tc>
          <w:tcPr>
            <w:tcW w:w="2660" w:type="dxa"/>
            <w:gridSpan w:val="2"/>
            <w:shd w:val="clear" w:color="auto" w:fill="auto"/>
          </w:tcPr>
          <w:p w14:paraId="78877BAC" w14:textId="77777777" w:rsidR="00D773F4" w:rsidRPr="003058E8" w:rsidRDefault="00D773F4" w:rsidP="00D773F4">
            <w:pPr>
              <w:rPr>
                <w:rFonts w:eastAsia="標楷體"/>
                <w:color w:val="000000" w:themeColor="text1"/>
              </w:rPr>
            </w:pPr>
            <w:r w:rsidRPr="003058E8">
              <w:rPr>
                <w:rFonts w:eastAsia="標楷體" w:hint="eastAsia"/>
                <w:color w:val="000000" w:themeColor="text1"/>
              </w:rPr>
              <w:t>低血壓</w:t>
            </w:r>
            <w:r w:rsidRPr="003058E8">
              <w:rPr>
                <w:rFonts w:eastAsia="標楷體"/>
                <w:color w:val="000000" w:themeColor="text1"/>
              </w:rPr>
              <w:t xml:space="preserve">  (&gt; 1 Y)</w:t>
            </w:r>
          </w:p>
        </w:tc>
        <w:tc>
          <w:tcPr>
            <w:tcW w:w="2977" w:type="dxa"/>
            <w:shd w:val="clear" w:color="auto" w:fill="auto"/>
          </w:tcPr>
          <w:p w14:paraId="00A07B89" w14:textId="77777777" w:rsidR="00D773F4" w:rsidRPr="003058E8" w:rsidRDefault="00D773F4" w:rsidP="00D773F4">
            <w:pPr>
              <w:rPr>
                <w:rFonts w:eastAsia="標楷體"/>
                <w:color w:val="000000" w:themeColor="text1"/>
              </w:rPr>
            </w:pPr>
            <w:r w:rsidRPr="003058E8">
              <w:rPr>
                <w:rFonts w:eastAsia="標楷體" w:hint="eastAsia"/>
                <w:color w:val="000000" w:themeColor="text1"/>
              </w:rPr>
              <w:t>收縮壓</w:t>
            </w:r>
            <w:r w:rsidRPr="003058E8">
              <w:rPr>
                <w:rFonts w:eastAsia="標楷體"/>
                <w:color w:val="000000" w:themeColor="text1"/>
              </w:rPr>
              <w:t>&lt; 70mmHg</w:t>
            </w:r>
          </w:p>
        </w:tc>
        <w:tc>
          <w:tcPr>
            <w:tcW w:w="3118" w:type="dxa"/>
            <w:shd w:val="clear" w:color="auto" w:fill="auto"/>
          </w:tcPr>
          <w:p w14:paraId="27AFE899" w14:textId="77777777" w:rsidR="00D773F4" w:rsidRPr="003058E8" w:rsidRDefault="00D773F4" w:rsidP="00D773F4">
            <w:pPr>
              <w:rPr>
                <w:rFonts w:eastAsia="標楷體"/>
                <w:color w:val="000000" w:themeColor="text1"/>
              </w:rPr>
            </w:pPr>
          </w:p>
        </w:tc>
        <w:tc>
          <w:tcPr>
            <w:tcW w:w="2977" w:type="dxa"/>
            <w:shd w:val="clear" w:color="auto" w:fill="auto"/>
          </w:tcPr>
          <w:p w14:paraId="227B0768" w14:textId="77777777" w:rsidR="00D773F4" w:rsidRPr="003058E8" w:rsidRDefault="00D773F4" w:rsidP="00D773F4">
            <w:pPr>
              <w:rPr>
                <w:rFonts w:eastAsia="標楷體"/>
                <w:color w:val="000000" w:themeColor="text1"/>
              </w:rPr>
            </w:pPr>
          </w:p>
        </w:tc>
        <w:tc>
          <w:tcPr>
            <w:tcW w:w="1134" w:type="dxa"/>
            <w:shd w:val="clear" w:color="auto" w:fill="auto"/>
          </w:tcPr>
          <w:p w14:paraId="64D7ED3E" w14:textId="77777777" w:rsidR="00D773F4" w:rsidRPr="003058E8" w:rsidRDefault="00D773F4" w:rsidP="00D773F4">
            <w:pPr>
              <w:rPr>
                <w:rFonts w:eastAsia="標楷體"/>
                <w:color w:val="000000" w:themeColor="text1"/>
              </w:rPr>
            </w:pPr>
          </w:p>
        </w:tc>
        <w:tc>
          <w:tcPr>
            <w:tcW w:w="1149" w:type="dxa"/>
            <w:shd w:val="clear" w:color="auto" w:fill="auto"/>
          </w:tcPr>
          <w:p w14:paraId="4AB55E85" w14:textId="77777777" w:rsidR="00D773F4" w:rsidRPr="003058E8" w:rsidRDefault="00D773F4" w:rsidP="00D773F4">
            <w:pPr>
              <w:rPr>
                <w:rFonts w:eastAsia="標楷體"/>
                <w:color w:val="000000" w:themeColor="text1"/>
              </w:rPr>
            </w:pPr>
          </w:p>
        </w:tc>
      </w:tr>
    </w:tbl>
    <w:p w14:paraId="0286FC95" w14:textId="77777777" w:rsidR="00D773F4" w:rsidRPr="003058E8" w:rsidRDefault="00D773F4" w:rsidP="00D773F4">
      <w:pPr>
        <w:pStyle w:val="a5"/>
        <w:spacing w:before="26"/>
        <w:ind w:left="127"/>
        <w:rPr>
          <w:rFonts w:eastAsia="標楷體"/>
          <w:color w:val="000000" w:themeColor="text1"/>
          <w:sz w:val="24"/>
          <w:szCs w:val="24"/>
        </w:rPr>
      </w:pPr>
      <w:r w:rsidRPr="003058E8">
        <w:rPr>
          <w:rFonts w:eastAsia="標楷體" w:hint="eastAsia"/>
          <w:color w:val="000000" w:themeColor="text1"/>
          <w:sz w:val="24"/>
          <w:szCs w:val="24"/>
        </w:rPr>
        <w:t>備註：</w:t>
      </w:r>
    </w:p>
    <w:p w14:paraId="0F948333" w14:textId="77777777" w:rsidR="00D773F4" w:rsidRPr="003058E8" w:rsidRDefault="00D773F4" w:rsidP="00D773F4">
      <w:pPr>
        <w:pStyle w:val="a5"/>
        <w:spacing w:before="46"/>
        <w:ind w:left="127"/>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原則上兒科患者應在檢傷站測量血壓，但兒童無法配合者，可暫不量，但在可配合情況下，仍應完成血壓測量。</w:t>
      </w:r>
    </w:p>
    <w:p w14:paraId="4F79EF4E" w14:textId="77777777" w:rsidR="00D773F4" w:rsidRPr="003058E8" w:rsidRDefault="00D773F4" w:rsidP="00D773F4">
      <w:pPr>
        <w:pStyle w:val="a5"/>
        <w:spacing w:before="42"/>
        <w:ind w:left="127"/>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兒童有神經系統，呼吸系統，心臟血管系統相關主訴，仍應測量血壓。</w:t>
      </w:r>
    </w:p>
    <w:p w14:paraId="13DE6186"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附表八之一、台灣急診檢傷急迫度分級量表兒童標準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續</w:t>
      </w:r>
      <w:r w:rsidRPr="003058E8">
        <w:rPr>
          <w:rFonts w:eastAsia="標楷體"/>
          <w:b/>
          <w:color w:val="000000" w:themeColor="text1"/>
          <w:sz w:val="32"/>
          <w:szCs w:val="32"/>
        </w:rPr>
        <w:t>)</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3058E8" w:rsidRPr="003058E8" w14:paraId="6D94830A" w14:textId="77777777" w:rsidTr="00D773F4">
        <w:tc>
          <w:tcPr>
            <w:tcW w:w="2660" w:type="dxa"/>
            <w:shd w:val="clear" w:color="auto" w:fill="auto"/>
          </w:tcPr>
          <w:p w14:paraId="55501185" w14:textId="77777777" w:rsidR="00D773F4" w:rsidRPr="003058E8" w:rsidRDefault="00D773F4" w:rsidP="00D773F4">
            <w:pPr>
              <w:rPr>
                <w:rFonts w:eastAsia="標楷體"/>
                <w:color w:val="000000" w:themeColor="text1"/>
              </w:rPr>
            </w:pPr>
            <w:r w:rsidRPr="003058E8">
              <w:rPr>
                <w:rFonts w:eastAsia="標楷體"/>
                <w:color w:val="000000" w:themeColor="text1"/>
                <w:spacing w:val="-6"/>
              </w:rPr>
              <w:t xml:space="preserve">TTAS </w:t>
            </w:r>
            <w:r w:rsidRPr="003058E8">
              <w:rPr>
                <w:rFonts w:eastAsia="標楷體" w:hint="eastAsia"/>
                <w:color w:val="000000" w:themeColor="text1"/>
                <w:spacing w:val="-6"/>
              </w:rPr>
              <w:t>級數</w:t>
            </w:r>
          </w:p>
        </w:tc>
        <w:tc>
          <w:tcPr>
            <w:tcW w:w="3024" w:type="dxa"/>
            <w:shd w:val="clear" w:color="auto" w:fill="auto"/>
          </w:tcPr>
          <w:p w14:paraId="7BBCEBDC"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一級</w:t>
            </w:r>
          </w:p>
        </w:tc>
        <w:tc>
          <w:tcPr>
            <w:tcW w:w="3024" w:type="dxa"/>
            <w:shd w:val="clear" w:color="auto" w:fill="auto"/>
          </w:tcPr>
          <w:p w14:paraId="19B1613E"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二級</w:t>
            </w:r>
          </w:p>
        </w:tc>
        <w:tc>
          <w:tcPr>
            <w:tcW w:w="3024" w:type="dxa"/>
            <w:shd w:val="clear" w:color="auto" w:fill="auto"/>
          </w:tcPr>
          <w:p w14:paraId="44EC46FD"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三級</w:t>
            </w:r>
          </w:p>
        </w:tc>
        <w:tc>
          <w:tcPr>
            <w:tcW w:w="1134" w:type="dxa"/>
            <w:shd w:val="clear" w:color="auto" w:fill="auto"/>
          </w:tcPr>
          <w:p w14:paraId="376C2BFB"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四級</w:t>
            </w:r>
          </w:p>
        </w:tc>
        <w:tc>
          <w:tcPr>
            <w:tcW w:w="1149" w:type="dxa"/>
            <w:shd w:val="clear" w:color="auto" w:fill="auto"/>
          </w:tcPr>
          <w:p w14:paraId="4BE00E61"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五級</w:t>
            </w:r>
          </w:p>
        </w:tc>
      </w:tr>
      <w:tr w:rsidR="003058E8" w:rsidRPr="003058E8" w14:paraId="0B02EC43" w14:textId="77777777" w:rsidTr="00D773F4">
        <w:tc>
          <w:tcPr>
            <w:tcW w:w="2660" w:type="dxa"/>
            <w:shd w:val="clear" w:color="auto" w:fill="auto"/>
          </w:tcPr>
          <w:p w14:paraId="757414BC" w14:textId="77777777" w:rsidR="00D773F4" w:rsidRPr="003058E8" w:rsidRDefault="00D773F4" w:rsidP="00D773F4">
            <w:pPr>
              <w:rPr>
                <w:rFonts w:eastAsia="標楷體"/>
                <w:color w:val="000000" w:themeColor="text1"/>
              </w:rPr>
            </w:pPr>
            <w:r w:rsidRPr="003058E8">
              <w:rPr>
                <w:rFonts w:eastAsia="標楷體" w:hint="eastAsia"/>
                <w:color w:val="000000" w:themeColor="text1"/>
              </w:rPr>
              <w:t>判定依據</w:t>
            </w:r>
          </w:p>
        </w:tc>
        <w:tc>
          <w:tcPr>
            <w:tcW w:w="3024" w:type="dxa"/>
            <w:shd w:val="clear" w:color="auto" w:fill="auto"/>
          </w:tcPr>
          <w:p w14:paraId="014C651D"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復甦急救</w:t>
            </w:r>
          </w:p>
        </w:tc>
        <w:tc>
          <w:tcPr>
            <w:tcW w:w="3024" w:type="dxa"/>
            <w:shd w:val="clear" w:color="auto" w:fill="auto"/>
          </w:tcPr>
          <w:p w14:paraId="6ACFC3E7"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危急</w:t>
            </w:r>
          </w:p>
        </w:tc>
        <w:tc>
          <w:tcPr>
            <w:tcW w:w="3024" w:type="dxa"/>
            <w:shd w:val="clear" w:color="auto" w:fill="auto"/>
          </w:tcPr>
          <w:p w14:paraId="3F9B61DD"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緊急</w:t>
            </w:r>
          </w:p>
        </w:tc>
        <w:tc>
          <w:tcPr>
            <w:tcW w:w="1134" w:type="dxa"/>
            <w:shd w:val="clear" w:color="auto" w:fill="auto"/>
          </w:tcPr>
          <w:p w14:paraId="470644B6"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次緊急</w:t>
            </w:r>
          </w:p>
        </w:tc>
        <w:tc>
          <w:tcPr>
            <w:tcW w:w="1149" w:type="dxa"/>
            <w:shd w:val="clear" w:color="auto" w:fill="auto"/>
          </w:tcPr>
          <w:p w14:paraId="5686C365"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非緊急</w:t>
            </w:r>
          </w:p>
        </w:tc>
      </w:tr>
      <w:tr w:rsidR="003058E8" w:rsidRPr="003058E8" w14:paraId="32748A93" w14:textId="77777777" w:rsidTr="00D773F4">
        <w:tc>
          <w:tcPr>
            <w:tcW w:w="14015" w:type="dxa"/>
            <w:gridSpan w:val="6"/>
            <w:shd w:val="clear" w:color="auto" w:fill="auto"/>
          </w:tcPr>
          <w:p w14:paraId="0A2E6F67" w14:textId="77777777" w:rsidR="00D773F4" w:rsidRPr="003058E8" w:rsidRDefault="00D773F4" w:rsidP="00D773F4">
            <w:pPr>
              <w:rPr>
                <w:rFonts w:eastAsia="標楷體"/>
                <w:color w:val="000000" w:themeColor="text1"/>
              </w:rPr>
            </w:pPr>
            <w:r w:rsidRPr="003058E8">
              <w:rPr>
                <w:rFonts w:eastAsia="標楷體" w:hint="eastAsia"/>
                <w:color w:val="000000" w:themeColor="text1"/>
              </w:rPr>
              <w:t>生命徵象</w:t>
            </w:r>
            <w:r w:rsidRPr="003058E8">
              <w:rPr>
                <w:rFonts w:eastAsia="標楷體"/>
                <w:color w:val="000000" w:themeColor="text1"/>
              </w:rPr>
              <w:t>(Vital signs)</w:t>
            </w:r>
          </w:p>
        </w:tc>
      </w:tr>
      <w:tr w:rsidR="003058E8" w:rsidRPr="003058E8" w14:paraId="4114587F" w14:textId="77777777" w:rsidTr="00D773F4">
        <w:tc>
          <w:tcPr>
            <w:tcW w:w="14015" w:type="dxa"/>
            <w:gridSpan w:val="6"/>
            <w:shd w:val="clear" w:color="auto" w:fill="auto"/>
          </w:tcPr>
          <w:p w14:paraId="3BF5002B"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四之一</w:t>
            </w:r>
            <w:r w:rsidRPr="003058E8">
              <w:rPr>
                <w:rFonts w:eastAsia="標楷體"/>
                <w:color w:val="000000" w:themeColor="text1"/>
              </w:rPr>
              <w:t xml:space="preserve">  </w:t>
            </w:r>
            <w:r w:rsidRPr="003058E8">
              <w:rPr>
                <w:rFonts w:eastAsia="標楷體" w:hint="eastAsia"/>
                <w:color w:val="000000" w:themeColor="text1"/>
              </w:rPr>
              <w:t>體溫過高</w:t>
            </w:r>
            <w:r w:rsidRPr="003058E8">
              <w:rPr>
                <w:rFonts w:eastAsia="標楷體"/>
                <w:color w:val="000000" w:themeColor="text1"/>
              </w:rPr>
              <w:t>( &gt;38.0C)</w:t>
            </w:r>
          </w:p>
        </w:tc>
      </w:tr>
      <w:tr w:rsidR="003058E8" w:rsidRPr="003058E8" w14:paraId="0E6A5B28" w14:textId="77777777" w:rsidTr="00D773F4">
        <w:tc>
          <w:tcPr>
            <w:tcW w:w="2660" w:type="dxa"/>
            <w:shd w:val="clear" w:color="auto" w:fill="auto"/>
          </w:tcPr>
          <w:p w14:paraId="4493E909"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795FE37F"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41</w:t>
            </w:r>
            <w:r w:rsidRPr="003058E8">
              <w:rPr>
                <w:rFonts w:hint="eastAsia"/>
                <w:color w:val="000000" w:themeColor="text1"/>
              </w:rPr>
              <w:t>℃</w:t>
            </w:r>
          </w:p>
        </w:tc>
        <w:tc>
          <w:tcPr>
            <w:tcW w:w="3024" w:type="dxa"/>
            <w:shd w:val="clear" w:color="auto" w:fill="auto"/>
          </w:tcPr>
          <w:p w14:paraId="6EA7682F" w14:textId="77777777" w:rsidR="00D773F4" w:rsidRPr="003058E8" w:rsidRDefault="00D773F4" w:rsidP="00D773F4">
            <w:pPr>
              <w:rPr>
                <w:rFonts w:eastAsia="標楷體"/>
                <w:color w:val="000000" w:themeColor="text1"/>
              </w:rPr>
            </w:pPr>
          </w:p>
        </w:tc>
        <w:tc>
          <w:tcPr>
            <w:tcW w:w="3024" w:type="dxa"/>
            <w:shd w:val="clear" w:color="auto" w:fill="auto"/>
          </w:tcPr>
          <w:p w14:paraId="2754C664" w14:textId="77777777" w:rsidR="00D773F4" w:rsidRPr="003058E8" w:rsidRDefault="00D773F4" w:rsidP="00D773F4">
            <w:pPr>
              <w:rPr>
                <w:rFonts w:eastAsia="標楷體"/>
                <w:color w:val="000000" w:themeColor="text1"/>
              </w:rPr>
            </w:pPr>
          </w:p>
        </w:tc>
        <w:tc>
          <w:tcPr>
            <w:tcW w:w="1134" w:type="dxa"/>
            <w:shd w:val="clear" w:color="auto" w:fill="auto"/>
          </w:tcPr>
          <w:p w14:paraId="7A4BB2C8" w14:textId="77777777" w:rsidR="00D773F4" w:rsidRPr="003058E8" w:rsidRDefault="00D773F4" w:rsidP="00D773F4">
            <w:pPr>
              <w:rPr>
                <w:rFonts w:eastAsia="標楷體"/>
                <w:color w:val="000000" w:themeColor="text1"/>
              </w:rPr>
            </w:pPr>
          </w:p>
        </w:tc>
        <w:tc>
          <w:tcPr>
            <w:tcW w:w="1149" w:type="dxa"/>
            <w:shd w:val="clear" w:color="auto" w:fill="auto"/>
          </w:tcPr>
          <w:p w14:paraId="4516954C" w14:textId="77777777" w:rsidR="00D773F4" w:rsidRPr="003058E8" w:rsidRDefault="00D773F4" w:rsidP="00D773F4">
            <w:pPr>
              <w:rPr>
                <w:rFonts w:eastAsia="標楷體"/>
                <w:color w:val="000000" w:themeColor="text1"/>
              </w:rPr>
            </w:pPr>
          </w:p>
        </w:tc>
      </w:tr>
      <w:tr w:rsidR="003058E8" w:rsidRPr="003058E8" w14:paraId="199DB13A" w14:textId="77777777" w:rsidTr="00D773F4">
        <w:tc>
          <w:tcPr>
            <w:tcW w:w="2660" w:type="dxa"/>
            <w:shd w:val="clear" w:color="auto" w:fill="auto"/>
          </w:tcPr>
          <w:p w14:paraId="2137B924"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71C668FA" w14:textId="77777777" w:rsidR="00D773F4" w:rsidRPr="003058E8" w:rsidRDefault="00D773F4" w:rsidP="00D773F4">
            <w:pPr>
              <w:rPr>
                <w:rFonts w:eastAsia="標楷體"/>
                <w:color w:val="000000" w:themeColor="text1"/>
              </w:rPr>
            </w:pPr>
          </w:p>
        </w:tc>
        <w:tc>
          <w:tcPr>
            <w:tcW w:w="3024" w:type="dxa"/>
            <w:shd w:val="clear" w:color="auto" w:fill="auto"/>
          </w:tcPr>
          <w:p w14:paraId="63B622EC" w14:textId="77777777" w:rsidR="00D773F4" w:rsidRPr="003058E8" w:rsidRDefault="00D773F4" w:rsidP="00D773F4">
            <w:pPr>
              <w:rPr>
                <w:rFonts w:eastAsia="標楷體"/>
                <w:color w:val="000000" w:themeColor="text1"/>
              </w:rPr>
            </w:pPr>
            <w:r w:rsidRPr="003058E8">
              <w:rPr>
                <w:rFonts w:eastAsia="標楷體"/>
                <w:color w:val="000000" w:themeColor="text1"/>
              </w:rPr>
              <w:t>&gt;38</w:t>
            </w:r>
            <w:r w:rsidRPr="003058E8">
              <w:rPr>
                <w:rFonts w:hint="eastAsia"/>
                <w:color w:val="000000" w:themeColor="text1"/>
              </w:rPr>
              <w:t>℃</w:t>
            </w:r>
          </w:p>
        </w:tc>
        <w:tc>
          <w:tcPr>
            <w:tcW w:w="3024" w:type="dxa"/>
            <w:shd w:val="clear" w:color="auto" w:fill="auto"/>
          </w:tcPr>
          <w:p w14:paraId="5D66AB59" w14:textId="77777777" w:rsidR="00D773F4" w:rsidRPr="003058E8" w:rsidRDefault="00D773F4" w:rsidP="00D773F4">
            <w:pPr>
              <w:rPr>
                <w:rFonts w:eastAsia="標楷體"/>
                <w:color w:val="000000" w:themeColor="text1"/>
              </w:rPr>
            </w:pPr>
          </w:p>
        </w:tc>
        <w:tc>
          <w:tcPr>
            <w:tcW w:w="1134" w:type="dxa"/>
            <w:shd w:val="clear" w:color="auto" w:fill="auto"/>
          </w:tcPr>
          <w:p w14:paraId="46C85996" w14:textId="77777777" w:rsidR="00D773F4" w:rsidRPr="003058E8" w:rsidRDefault="00D773F4" w:rsidP="00D773F4">
            <w:pPr>
              <w:rPr>
                <w:rFonts w:eastAsia="標楷體"/>
                <w:color w:val="000000" w:themeColor="text1"/>
              </w:rPr>
            </w:pPr>
          </w:p>
        </w:tc>
        <w:tc>
          <w:tcPr>
            <w:tcW w:w="1149" w:type="dxa"/>
            <w:shd w:val="clear" w:color="auto" w:fill="auto"/>
          </w:tcPr>
          <w:p w14:paraId="0F21AAAF" w14:textId="77777777" w:rsidR="00D773F4" w:rsidRPr="003058E8" w:rsidRDefault="00D773F4" w:rsidP="00D773F4">
            <w:pPr>
              <w:rPr>
                <w:rFonts w:eastAsia="標楷體"/>
                <w:color w:val="000000" w:themeColor="text1"/>
              </w:rPr>
            </w:pPr>
          </w:p>
        </w:tc>
      </w:tr>
      <w:tr w:rsidR="003058E8" w:rsidRPr="003058E8" w14:paraId="392B233E" w14:textId="77777777" w:rsidTr="00D773F4">
        <w:tc>
          <w:tcPr>
            <w:tcW w:w="2660" w:type="dxa"/>
            <w:shd w:val="clear" w:color="auto" w:fill="auto"/>
          </w:tcPr>
          <w:p w14:paraId="51A4B3A5" w14:textId="77777777" w:rsidR="00D773F4" w:rsidRPr="003058E8" w:rsidRDefault="00D773F4" w:rsidP="00D773F4">
            <w:pPr>
              <w:rPr>
                <w:rFonts w:eastAsia="標楷體"/>
                <w:color w:val="000000" w:themeColor="text1"/>
              </w:rPr>
            </w:pPr>
            <w:r w:rsidRPr="003058E8">
              <w:rPr>
                <w:rFonts w:eastAsia="標楷體"/>
                <w:color w:val="000000" w:themeColor="text1"/>
              </w:rPr>
              <w:t>3M-3Y</w:t>
            </w:r>
          </w:p>
        </w:tc>
        <w:tc>
          <w:tcPr>
            <w:tcW w:w="3024" w:type="dxa"/>
            <w:shd w:val="clear" w:color="auto" w:fill="auto"/>
          </w:tcPr>
          <w:p w14:paraId="368C95E9" w14:textId="77777777" w:rsidR="00D773F4" w:rsidRPr="003058E8" w:rsidRDefault="00D773F4" w:rsidP="00D773F4">
            <w:pPr>
              <w:rPr>
                <w:rFonts w:eastAsia="標楷體"/>
                <w:color w:val="000000" w:themeColor="text1"/>
              </w:rPr>
            </w:pPr>
          </w:p>
        </w:tc>
        <w:tc>
          <w:tcPr>
            <w:tcW w:w="3024" w:type="dxa"/>
            <w:shd w:val="clear" w:color="auto" w:fill="auto"/>
          </w:tcPr>
          <w:p w14:paraId="4A5FE4BC"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免疫功能缺陷或有病容</w:t>
            </w:r>
          </w:p>
        </w:tc>
        <w:tc>
          <w:tcPr>
            <w:tcW w:w="3024" w:type="dxa"/>
            <w:shd w:val="clear" w:color="auto" w:fill="auto"/>
          </w:tcPr>
          <w:p w14:paraId="5BD6D903"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34" w:type="dxa"/>
            <w:shd w:val="clear" w:color="auto" w:fill="auto"/>
          </w:tcPr>
          <w:p w14:paraId="5C502453" w14:textId="77777777" w:rsidR="00D773F4" w:rsidRPr="003058E8" w:rsidRDefault="00D773F4" w:rsidP="00D773F4">
            <w:pPr>
              <w:rPr>
                <w:rFonts w:eastAsia="標楷體"/>
                <w:color w:val="000000" w:themeColor="text1"/>
              </w:rPr>
            </w:pPr>
          </w:p>
        </w:tc>
        <w:tc>
          <w:tcPr>
            <w:tcW w:w="1149" w:type="dxa"/>
            <w:shd w:val="clear" w:color="auto" w:fill="auto"/>
          </w:tcPr>
          <w:p w14:paraId="098E74FF" w14:textId="77777777" w:rsidR="00D773F4" w:rsidRPr="003058E8" w:rsidRDefault="00D773F4" w:rsidP="00D773F4">
            <w:pPr>
              <w:rPr>
                <w:rFonts w:eastAsia="標楷體"/>
                <w:color w:val="000000" w:themeColor="text1"/>
              </w:rPr>
            </w:pPr>
          </w:p>
        </w:tc>
      </w:tr>
      <w:tr w:rsidR="003058E8" w:rsidRPr="003058E8" w14:paraId="3697C51A" w14:textId="77777777" w:rsidTr="00D773F4">
        <w:tc>
          <w:tcPr>
            <w:tcW w:w="2660" w:type="dxa"/>
            <w:shd w:val="clear" w:color="auto" w:fill="auto"/>
          </w:tcPr>
          <w:p w14:paraId="46F3DBBD" w14:textId="77777777" w:rsidR="00D773F4" w:rsidRPr="003058E8" w:rsidRDefault="00D773F4" w:rsidP="00D773F4">
            <w:pPr>
              <w:rPr>
                <w:rFonts w:eastAsia="標楷體"/>
                <w:color w:val="000000" w:themeColor="text1"/>
              </w:rPr>
            </w:pPr>
            <w:r w:rsidRPr="003058E8">
              <w:rPr>
                <w:rFonts w:eastAsia="標楷體"/>
                <w:color w:val="000000" w:themeColor="text1"/>
              </w:rPr>
              <w:t>&gt;3Y</w:t>
            </w:r>
          </w:p>
        </w:tc>
        <w:tc>
          <w:tcPr>
            <w:tcW w:w="3024" w:type="dxa"/>
            <w:shd w:val="clear" w:color="auto" w:fill="auto"/>
          </w:tcPr>
          <w:p w14:paraId="1441AFD0" w14:textId="77777777" w:rsidR="00D773F4" w:rsidRPr="003058E8" w:rsidRDefault="00D773F4" w:rsidP="00D773F4">
            <w:pPr>
              <w:rPr>
                <w:rFonts w:eastAsia="標楷體"/>
                <w:color w:val="000000" w:themeColor="text1"/>
              </w:rPr>
            </w:pPr>
          </w:p>
        </w:tc>
        <w:tc>
          <w:tcPr>
            <w:tcW w:w="3024" w:type="dxa"/>
            <w:shd w:val="clear" w:color="auto" w:fill="auto"/>
          </w:tcPr>
          <w:p w14:paraId="37028359" w14:textId="77777777" w:rsidR="00D773F4" w:rsidRPr="003058E8" w:rsidRDefault="00D773F4" w:rsidP="00D773F4">
            <w:pPr>
              <w:rPr>
                <w:rFonts w:eastAsia="標楷體"/>
                <w:color w:val="000000" w:themeColor="text1"/>
              </w:rPr>
            </w:pPr>
            <w:r w:rsidRPr="003058E8">
              <w:rPr>
                <w:rFonts w:eastAsia="標楷體" w:hint="eastAsia"/>
                <w:color w:val="000000" w:themeColor="text1"/>
              </w:rPr>
              <w:t>免疫功能缺陷</w:t>
            </w:r>
          </w:p>
        </w:tc>
        <w:tc>
          <w:tcPr>
            <w:tcW w:w="3024" w:type="dxa"/>
            <w:shd w:val="clear" w:color="auto" w:fill="auto"/>
          </w:tcPr>
          <w:p w14:paraId="7675BD6D" w14:textId="77777777" w:rsidR="00D773F4" w:rsidRPr="003058E8" w:rsidRDefault="00D773F4" w:rsidP="00D773F4">
            <w:pPr>
              <w:rPr>
                <w:rFonts w:eastAsia="標楷體"/>
                <w:color w:val="000000" w:themeColor="text1"/>
              </w:rPr>
            </w:pPr>
            <w:r w:rsidRPr="003058E8">
              <w:rPr>
                <w:rFonts w:eastAsia="標楷體" w:hint="eastAsia"/>
                <w:color w:val="000000" w:themeColor="text1"/>
              </w:rPr>
              <w:t>有病容</w:t>
            </w:r>
          </w:p>
        </w:tc>
        <w:tc>
          <w:tcPr>
            <w:tcW w:w="1134" w:type="dxa"/>
            <w:shd w:val="clear" w:color="auto" w:fill="auto"/>
          </w:tcPr>
          <w:p w14:paraId="1DF10579" w14:textId="77777777" w:rsidR="00D773F4" w:rsidRPr="003058E8" w:rsidRDefault="00D773F4" w:rsidP="00D773F4">
            <w:pPr>
              <w:rPr>
                <w:rFonts w:eastAsia="標楷體"/>
                <w:color w:val="000000" w:themeColor="text1"/>
              </w:rPr>
            </w:pPr>
            <w:r w:rsidRPr="003058E8">
              <w:rPr>
                <w:rFonts w:eastAsia="標楷體" w:hint="eastAsia"/>
                <w:color w:val="000000" w:themeColor="text1"/>
              </w:rPr>
              <w:t>無病容</w:t>
            </w:r>
          </w:p>
        </w:tc>
        <w:tc>
          <w:tcPr>
            <w:tcW w:w="1149" w:type="dxa"/>
            <w:shd w:val="clear" w:color="auto" w:fill="auto"/>
          </w:tcPr>
          <w:p w14:paraId="426BA4A2" w14:textId="77777777" w:rsidR="00D773F4" w:rsidRPr="003058E8" w:rsidRDefault="00D773F4" w:rsidP="00D773F4">
            <w:pPr>
              <w:rPr>
                <w:rFonts w:eastAsia="標楷體"/>
                <w:color w:val="000000" w:themeColor="text1"/>
              </w:rPr>
            </w:pPr>
          </w:p>
        </w:tc>
      </w:tr>
      <w:tr w:rsidR="003058E8" w:rsidRPr="003058E8" w14:paraId="4EA3AEE7" w14:textId="77777777" w:rsidTr="00D773F4">
        <w:tc>
          <w:tcPr>
            <w:tcW w:w="14015" w:type="dxa"/>
            <w:gridSpan w:val="6"/>
            <w:shd w:val="clear" w:color="auto" w:fill="auto"/>
          </w:tcPr>
          <w:p w14:paraId="77713FA6" w14:textId="77777777" w:rsidR="00D773F4" w:rsidRPr="003058E8" w:rsidRDefault="00D773F4" w:rsidP="00D773F4">
            <w:pPr>
              <w:rPr>
                <w:rFonts w:eastAsia="標楷體"/>
                <w:color w:val="000000" w:themeColor="text1"/>
              </w:rPr>
            </w:pPr>
            <w:r w:rsidRPr="003058E8">
              <w:rPr>
                <w:rFonts w:eastAsia="標楷體" w:hint="eastAsia"/>
                <w:color w:val="000000" w:themeColor="text1"/>
              </w:rPr>
              <w:t>四之二</w:t>
            </w:r>
            <w:r w:rsidRPr="003058E8">
              <w:rPr>
                <w:rFonts w:eastAsia="標楷體"/>
                <w:color w:val="000000" w:themeColor="text1"/>
                <w:spacing w:val="55"/>
              </w:rPr>
              <w:t xml:space="preserve"> </w:t>
            </w:r>
            <w:r w:rsidRPr="003058E8">
              <w:rPr>
                <w:rFonts w:eastAsia="標楷體" w:hint="eastAsia"/>
                <w:color w:val="000000" w:themeColor="text1"/>
              </w:rPr>
              <w:t>體溫過低</w:t>
            </w:r>
            <w:r w:rsidRPr="003058E8">
              <w:rPr>
                <w:rFonts w:eastAsia="標楷體"/>
                <w:color w:val="000000" w:themeColor="text1"/>
              </w:rPr>
              <w:t>(&lt;35</w:t>
            </w:r>
            <w:r w:rsidRPr="003058E8">
              <w:rPr>
                <w:rFonts w:hint="eastAsia"/>
                <w:color w:val="000000" w:themeColor="text1"/>
              </w:rPr>
              <w:t>℃</w:t>
            </w:r>
            <w:r w:rsidRPr="003058E8">
              <w:rPr>
                <w:rFonts w:eastAsia="標楷體"/>
                <w:color w:val="000000" w:themeColor="text1"/>
              </w:rPr>
              <w:t>)</w:t>
            </w:r>
          </w:p>
        </w:tc>
      </w:tr>
      <w:tr w:rsidR="003058E8" w:rsidRPr="003058E8" w14:paraId="5A263E3D" w14:textId="77777777" w:rsidTr="00D773F4">
        <w:tc>
          <w:tcPr>
            <w:tcW w:w="2660" w:type="dxa"/>
            <w:shd w:val="clear" w:color="auto" w:fill="auto"/>
          </w:tcPr>
          <w:p w14:paraId="7879A776" w14:textId="77777777" w:rsidR="00D773F4" w:rsidRPr="003058E8" w:rsidRDefault="00D773F4" w:rsidP="00D773F4">
            <w:pPr>
              <w:rPr>
                <w:rFonts w:eastAsia="標楷體"/>
                <w:color w:val="000000" w:themeColor="text1"/>
              </w:rPr>
            </w:pPr>
            <w:r w:rsidRPr="003058E8">
              <w:rPr>
                <w:rFonts w:eastAsia="標楷體" w:hint="eastAsia"/>
                <w:color w:val="000000" w:themeColor="text1"/>
              </w:rPr>
              <w:t>不分年齡</w:t>
            </w:r>
          </w:p>
        </w:tc>
        <w:tc>
          <w:tcPr>
            <w:tcW w:w="3024" w:type="dxa"/>
            <w:shd w:val="clear" w:color="auto" w:fill="auto"/>
          </w:tcPr>
          <w:p w14:paraId="6E1A4802" w14:textId="77777777" w:rsidR="00D773F4" w:rsidRPr="003058E8" w:rsidRDefault="00D773F4" w:rsidP="00D773F4">
            <w:pPr>
              <w:rPr>
                <w:rFonts w:eastAsia="標楷體"/>
                <w:color w:val="000000" w:themeColor="text1"/>
              </w:rPr>
            </w:pPr>
            <w:r w:rsidRPr="003058E8">
              <w:rPr>
                <w:rFonts w:eastAsia="標楷體" w:hint="eastAsia"/>
                <w:color w:val="000000" w:themeColor="text1"/>
              </w:rPr>
              <w:t>＜</w:t>
            </w:r>
            <w:r w:rsidRPr="003058E8">
              <w:rPr>
                <w:rFonts w:eastAsia="標楷體"/>
                <w:color w:val="000000" w:themeColor="text1"/>
              </w:rPr>
              <w:t>32</w:t>
            </w:r>
            <w:r w:rsidRPr="003058E8">
              <w:rPr>
                <w:rFonts w:hint="eastAsia"/>
                <w:color w:val="000000" w:themeColor="text1"/>
              </w:rPr>
              <w:t>℃</w:t>
            </w:r>
          </w:p>
        </w:tc>
        <w:tc>
          <w:tcPr>
            <w:tcW w:w="3024" w:type="dxa"/>
            <w:shd w:val="clear" w:color="auto" w:fill="auto"/>
          </w:tcPr>
          <w:p w14:paraId="01497588" w14:textId="77777777" w:rsidR="00D773F4" w:rsidRPr="003058E8" w:rsidRDefault="00D773F4" w:rsidP="00D773F4">
            <w:pPr>
              <w:rPr>
                <w:rFonts w:eastAsia="標楷體"/>
                <w:color w:val="000000" w:themeColor="text1"/>
              </w:rPr>
            </w:pPr>
          </w:p>
        </w:tc>
        <w:tc>
          <w:tcPr>
            <w:tcW w:w="3024" w:type="dxa"/>
            <w:shd w:val="clear" w:color="auto" w:fill="auto"/>
          </w:tcPr>
          <w:p w14:paraId="7A2E9F2B" w14:textId="77777777" w:rsidR="00D773F4" w:rsidRPr="003058E8" w:rsidRDefault="00D773F4" w:rsidP="00D773F4">
            <w:pPr>
              <w:rPr>
                <w:rFonts w:eastAsia="標楷體"/>
                <w:color w:val="000000" w:themeColor="text1"/>
              </w:rPr>
            </w:pPr>
          </w:p>
        </w:tc>
        <w:tc>
          <w:tcPr>
            <w:tcW w:w="1134" w:type="dxa"/>
            <w:shd w:val="clear" w:color="auto" w:fill="auto"/>
          </w:tcPr>
          <w:p w14:paraId="699D40BC" w14:textId="77777777" w:rsidR="00D773F4" w:rsidRPr="003058E8" w:rsidRDefault="00D773F4" w:rsidP="00D773F4">
            <w:pPr>
              <w:rPr>
                <w:rFonts w:eastAsia="標楷體"/>
                <w:color w:val="000000" w:themeColor="text1"/>
              </w:rPr>
            </w:pPr>
          </w:p>
        </w:tc>
        <w:tc>
          <w:tcPr>
            <w:tcW w:w="1149" w:type="dxa"/>
            <w:shd w:val="clear" w:color="auto" w:fill="auto"/>
          </w:tcPr>
          <w:p w14:paraId="50C96B4D" w14:textId="77777777" w:rsidR="00D773F4" w:rsidRPr="003058E8" w:rsidRDefault="00D773F4" w:rsidP="00D773F4">
            <w:pPr>
              <w:rPr>
                <w:rFonts w:eastAsia="標楷體"/>
                <w:color w:val="000000" w:themeColor="text1"/>
              </w:rPr>
            </w:pPr>
          </w:p>
        </w:tc>
      </w:tr>
      <w:tr w:rsidR="003058E8" w:rsidRPr="003058E8" w14:paraId="6641F45C" w14:textId="77777777" w:rsidTr="00D773F4">
        <w:tc>
          <w:tcPr>
            <w:tcW w:w="2660" w:type="dxa"/>
            <w:shd w:val="clear" w:color="auto" w:fill="auto"/>
          </w:tcPr>
          <w:p w14:paraId="082E9F20" w14:textId="77777777" w:rsidR="00D773F4" w:rsidRPr="003058E8" w:rsidRDefault="00D773F4" w:rsidP="00D773F4">
            <w:pPr>
              <w:rPr>
                <w:rFonts w:eastAsia="標楷體"/>
                <w:color w:val="000000" w:themeColor="text1"/>
              </w:rPr>
            </w:pPr>
            <w:r w:rsidRPr="003058E8">
              <w:rPr>
                <w:rFonts w:eastAsia="標楷體"/>
                <w:color w:val="000000" w:themeColor="text1"/>
              </w:rPr>
              <w:t>&lt; 3M</w:t>
            </w:r>
          </w:p>
        </w:tc>
        <w:tc>
          <w:tcPr>
            <w:tcW w:w="3024" w:type="dxa"/>
            <w:shd w:val="clear" w:color="auto" w:fill="auto"/>
          </w:tcPr>
          <w:p w14:paraId="7F9B56DA" w14:textId="77777777" w:rsidR="00D773F4" w:rsidRPr="003058E8" w:rsidRDefault="00D773F4" w:rsidP="00D773F4">
            <w:pPr>
              <w:rPr>
                <w:rFonts w:eastAsia="標楷體"/>
                <w:color w:val="000000" w:themeColor="text1"/>
              </w:rPr>
            </w:pPr>
          </w:p>
        </w:tc>
        <w:tc>
          <w:tcPr>
            <w:tcW w:w="3024" w:type="dxa"/>
            <w:shd w:val="clear" w:color="auto" w:fill="auto"/>
          </w:tcPr>
          <w:p w14:paraId="055FED4C"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- 36</w:t>
            </w:r>
            <w:r w:rsidRPr="003058E8">
              <w:rPr>
                <w:rFonts w:hint="eastAsia"/>
                <w:color w:val="000000" w:themeColor="text1"/>
              </w:rPr>
              <w:t>℃</w:t>
            </w:r>
          </w:p>
        </w:tc>
        <w:tc>
          <w:tcPr>
            <w:tcW w:w="3024" w:type="dxa"/>
            <w:shd w:val="clear" w:color="auto" w:fill="auto"/>
          </w:tcPr>
          <w:p w14:paraId="4C1F3913" w14:textId="77777777" w:rsidR="00D773F4" w:rsidRPr="003058E8" w:rsidRDefault="00D773F4" w:rsidP="00D773F4">
            <w:pPr>
              <w:rPr>
                <w:rFonts w:eastAsia="標楷體"/>
                <w:color w:val="000000" w:themeColor="text1"/>
              </w:rPr>
            </w:pPr>
          </w:p>
        </w:tc>
        <w:tc>
          <w:tcPr>
            <w:tcW w:w="1134" w:type="dxa"/>
            <w:shd w:val="clear" w:color="auto" w:fill="auto"/>
          </w:tcPr>
          <w:p w14:paraId="64DD7E25" w14:textId="77777777" w:rsidR="00D773F4" w:rsidRPr="003058E8" w:rsidRDefault="00D773F4" w:rsidP="00D773F4">
            <w:pPr>
              <w:rPr>
                <w:rFonts w:eastAsia="標楷體"/>
                <w:color w:val="000000" w:themeColor="text1"/>
              </w:rPr>
            </w:pPr>
          </w:p>
        </w:tc>
        <w:tc>
          <w:tcPr>
            <w:tcW w:w="1149" w:type="dxa"/>
            <w:shd w:val="clear" w:color="auto" w:fill="auto"/>
          </w:tcPr>
          <w:p w14:paraId="203D2F07" w14:textId="77777777" w:rsidR="00D773F4" w:rsidRPr="003058E8" w:rsidRDefault="00D773F4" w:rsidP="00D773F4">
            <w:pPr>
              <w:rPr>
                <w:rFonts w:eastAsia="標楷體"/>
                <w:color w:val="000000" w:themeColor="text1"/>
              </w:rPr>
            </w:pPr>
          </w:p>
        </w:tc>
      </w:tr>
      <w:tr w:rsidR="003058E8" w:rsidRPr="003058E8" w14:paraId="5A80EEE0" w14:textId="77777777" w:rsidTr="00D773F4">
        <w:tc>
          <w:tcPr>
            <w:tcW w:w="2660" w:type="dxa"/>
            <w:shd w:val="clear" w:color="auto" w:fill="auto"/>
          </w:tcPr>
          <w:p w14:paraId="0B485EF1" w14:textId="77777777" w:rsidR="00D773F4" w:rsidRPr="003058E8" w:rsidRDefault="00D773F4" w:rsidP="00D773F4">
            <w:pPr>
              <w:rPr>
                <w:rFonts w:eastAsia="標楷體"/>
                <w:color w:val="000000" w:themeColor="text1"/>
              </w:rPr>
            </w:pPr>
            <w:r w:rsidRPr="003058E8">
              <w:rPr>
                <w:rFonts w:eastAsia="標楷體"/>
                <w:color w:val="000000" w:themeColor="text1"/>
              </w:rPr>
              <w:t>&gt; 3M</w:t>
            </w:r>
          </w:p>
        </w:tc>
        <w:tc>
          <w:tcPr>
            <w:tcW w:w="3024" w:type="dxa"/>
            <w:shd w:val="clear" w:color="auto" w:fill="auto"/>
          </w:tcPr>
          <w:p w14:paraId="726EFE24" w14:textId="77777777" w:rsidR="00D773F4" w:rsidRPr="003058E8" w:rsidRDefault="00D773F4" w:rsidP="00D773F4">
            <w:pPr>
              <w:rPr>
                <w:rFonts w:eastAsia="標楷體"/>
                <w:color w:val="000000" w:themeColor="text1"/>
              </w:rPr>
            </w:pPr>
          </w:p>
        </w:tc>
        <w:tc>
          <w:tcPr>
            <w:tcW w:w="3024" w:type="dxa"/>
            <w:shd w:val="clear" w:color="auto" w:fill="auto"/>
          </w:tcPr>
          <w:p w14:paraId="2718ACEE" w14:textId="77777777" w:rsidR="00D773F4" w:rsidRPr="003058E8" w:rsidRDefault="00D773F4" w:rsidP="00D773F4">
            <w:pPr>
              <w:rPr>
                <w:rFonts w:eastAsia="標楷體"/>
                <w:color w:val="000000" w:themeColor="text1"/>
              </w:rPr>
            </w:pPr>
            <w:r w:rsidRPr="003058E8">
              <w:rPr>
                <w:rFonts w:eastAsia="標楷體"/>
                <w:color w:val="000000" w:themeColor="text1"/>
              </w:rPr>
              <w:t>32</w:t>
            </w:r>
            <w:r w:rsidRPr="003058E8">
              <w:rPr>
                <w:rFonts w:hint="eastAsia"/>
                <w:color w:val="000000" w:themeColor="text1"/>
              </w:rPr>
              <w:t>℃</w:t>
            </w:r>
            <w:r w:rsidRPr="003058E8">
              <w:rPr>
                <w:rFonts w:eastAsia="標楷體"/>
                <w:color w:val="000000" w:themeColor="text1"/>
              </w:rPr>
              <w:t>- 35</w:t>
            </w:r>
            <w:r w:rsidRPr="003058E8">
              <w:rPr>
                <w:rFonts w:hint="eastAsia"/>
                <w:color w:val="000000" w:themeColor="text1"/>
              </w:rPr>
              <w:t>℃</w:t>
            </w:r>
            <w:r w:rsidRPr="003058E8">
              <w:rPr>
                <w:rFonts w:eastAsia="標楷體" w:hint="eastAsia"/>
                <w:color w:val="000000" w:themeColor="text1"/>
              </w:rPr>
              <w:t>【備註</w:t>
            </w:r>
            <w:r w:rsidRPr="003058E8">
              <w:rPr>
                <w:rFonts w:eastAsia="標楷體"/>
                <w:color w:val="000000" w:themeColor="text1"/>
              </w:rPr>
              <w:t>4</w:t>
            </w:r>
            <w:r w:rsidRPr="003058E8">
              <w:rPr>
                <w:rFonts w:eastAsia="標楷體" w:hint="eastAsia"/>
                <w:color w:val="000000" w:themeColor="text1"/>
              </w:rPr>
              <w:t>】</w:t>
            </w:r>
          </w:p>
        </w:tc>
        <w:tc>
          <w:tcPr>
            <w:tcW w:w="3024" w:type="dxa"/>
            <w:shd w:val="clear" w:color="auto" w:fill="auto"/>
          </w:tcPr>
          <w:p w14:paraId="78AEF80E" w14:textId="77777777" w:rsidR="00D773F4" w:rsidRPr="003058E8" w:rsidRDefault="00D773F4" w:rsidP="00D773F4">
            <w:pPr>
              <w:rPr>
                <w:rFonts w:eastAsia="標楷體"/>
                <w:color w:val="000000" w:themeColor="text1"/>
              </w:rPr>
            </w:pPr>
          </w:p>
        </w:tc>
        <w:tc>
          <w:tcPr>
            <w:tcW w:w="1134" w:type="dxa"/>
            <w:shd w:val="clear" w:color="auto" w:fill="auto"/>
          </w:tcPr>
          <w:p w14:paraId="6B6F29DE" w14:textId="77777777" w:rsidR="00D773F4" w:rsidRPr="003058E8" w:rsidRDefault="00D773F4" w:rsidP="00D773F4">
            <w:pPr>
              <w:rPr>
                <w:rFonts w:eastAsia="標楷體"/>
                <w:color w:val="000000" w:themeColor="text1"/>
              </w:rPr>
            </w:pPr>
          </w:p>
        </w:tc>
        <w:tc>
          <w:tcPr>
            <w:tcW w:w="1149" w:type="dxa"/>
            <w:shd w:val="clear" w:color="auto" w:fill="auto"/>
          </w:tcPr>
          <w:p w14:paraId="22A6225C" w14:textId="77777777" w:rsidR="00D773F4" w:rsidRPr="003058E8" w:rsidRDefault="00D773F4" w:rsidP="00D773F4">
            <w:pPr>
              <w:rPr>
                <w:rFonts w:eastAsia="標楷體"/>
                <w:color w:val="000000" w:themeColor="text1"/>
              </w:rPr>
            </w:pPr>
          </w:p>
        </w:tc>
      </w:tr>
    </w:tbl>
    <w:p w14:paraId="1F58DDD8" w14:textId="77777777" w:rsidR="00D773F4" w:rsidRPr="003058E8" w:rsidRDefault="00D773F4" w:rsidP="00D773F4">
      <w:pPr>
        <w:pStyle w:val="a5"/>
        <w:spacing w:before="26" w:line="280" w:lineRule="exact"/>
        <w:ind w:left="127"/>
        <w:rPr>
          <w:rFonts w:eastAsia="標楷體"/>
          <w:color w:val="000000" w:themeColor="text1"/>
          <w:sz w:val="24"/>
          <w:szCs w:val="24"/>
        </w:rPr>
      </w:pPr>
      <w:r w:rsidRPr="003058E8">
        <w:rPr>
          <w:rFonts w:eastAsia="標楷體" w:hint="eastAsia"/>
          <w:color w:val="000000" w:themeColor="text1"/>
          <w:sz w:val="24"/>
          <w:szCs w:val="24"/>
        </w:rPr>
        <w:t>備註：</w:t>
      </w:r>
    </w:p>
    <w:p w14:paraId="2F437279"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體溫測量採和中心溫度接近之測量結果，如耳溫及肛溫等方法，但三個月以下嬰幼兒，建議測量肛溫，若無法測量肛溫，建議採用測量結果接近中心溫度之其他方法。</w:t>
      </w:r>
    </w:p>
    <w:p w14:paraId="498B5EFA" w14:textId="77777777" w:rsidR="00D773F4" w:rsidRPr="003058E8" w:rsidRDefault="00D773F4" w:rsidP="00D773F4">
      <w:pPr>
        <w:pStyle w:val="a5"/>
        <w:spacing w:before="46" w:line="280" w:lineRule="exact"/>
        <w:ind w:leftChars="50" w:left="360" w:hangingChars="100" w:hanging="240"/>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在體溫過高部分，發燒之定義為中心體溫</w:t>
      </w:r>
      <w:r w:rsidRPr="003058E8">
        <w:rPr>
          <w:rFonts w:eastAsia="標楷體"/>
          <w:color w:val="000000" w:themeColor="text1"/>
          <w:sz w:val="24"/>
          <w:szCs w:val="24"/>
        </w:rPr>
        <w:t xml:space="preserve"> &gt;38.0C</w:t>
      </w:r>
      <w:r w:rsidRPr="003058E8">
        <w:rPr>
          <w:rFonts w:eastAsia="標楷體" w:hint="eastAsia"/>
          <w:color w:val="000000" w:themeColor="text1"/>
          <w:sz w:val="24"/>
          <w:szCs w:val="24"/>
        </w:rPr>
        <w:t>。除中心體溫</w:t>
      </w:r>
      <w:r w:rsidRPr="003058E8">
        <w:rPr>
          <w:rFonts w:eastAsia="標楷體"/>
          <w:color w:val="000000" w:themeColor="text1"/>
          <w:sz w:val="24"/>
          <w:szCs w:val="24"/>
        </w:rPr>
        <w:t xml:space="preserve">&gt;41°C </w:t>
      </w:r>
      <w:r w:rsidRPr="003058E8">
        <w:rPr>
          <w:rFonts w:eastAsia="標楷體" w:hint="eastAsia"/>
          <w:color w:val="000000" w:themeColor="text1"/>
          <w:sz w:val="24"/>
          <w:szCs w:val="24"/>
        </w:rPr>
        <w:t>歸為一級外，其他範圍的發燒情況，皆不以絕對值作為分級的規範，而是考慮病患是否有病容、是否為免疫不全的狀態來決定檢傷級數。</w:t>
      </w:r>
    </w:p>
    <w:p w14:paraId="02C7808E" w14:textId="77777777" w:rsidR="00D773F4" w:rsidRPr="003058E8" w:rsidRDefault="00D773F4" w:rsidP="00D773F4">
      <w:pPr>
        <w:pStyle w:val="a5"/>
        <w:spacing w:before="14"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免疫功能缺陷：白血球過少、曾接受移植手術、長期使用類固醇、疑似敗血性休克、癌症、</w:t>
      </w:r>
      <w:r w:rsidRPr="003058E8">
        <w:rPr>
          <w:rFonts w:eastAsia="標楷體"/>
          <w:color w:val="000000" w:themeColor="text1"/>
          <w:sz w:val="24"/>
          <w:szCs w:val="24"/>
        </w:rPr>
        <w:t xml:space="preserve">ESRD </w:t>
      </w:r>
      <w:r w:rsidRPr="003058E8">
        <w:rPr>
          <w:rFonts w:eastAsia="標楷體" w:hint="eastAsia"/>
          <w:color w:val="000000" w:themeColor="text1"/>
          <w:sz w:val="24"/>
          <w:szCs w:val="24"/>
        </w:rPr>
        <w:t>等病患。</w:t>
      </w:r>
    </w:p>
    <w:p w14:paraId="3A9B71FF"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有病容：臉色潮紅、脈搏加快、脈壓變寬、焦慮、機動或混亂的情形。</w:t>
      </w:r>
    </w:p>
    <w:p w14:paraId="78711622" w14:textId="77777777" w:rsidR="00D773F4" w:rsidRPr="003058E8" w:rsidRDefault="00D773F4" w:rsidP="00D773F4">
      <w:pPr>
        <w:pStyle w:val="a5"/>
        <w:spacing w:before="33" w:line="280" w:lineRule="exact"/>
        <w:ind w:left="607"/>
        <w:rPr>
          <w:rFonts w:eastAsia="標楷體"/>
          <w:color w:val="000000" w:themeColor="text1"/>
          <w:sz w:val="24"/>
          <w:szCs w:val="24"/>
        </w:rPr>
      </w:pPr>
      <w:r w:rsidRPr="003058E8">
        <w:rPr>
          <w:rFonts w:eastAsia="標楷體"/>
          <w:color w:val="000000" w:themeColor="text1"/>
          <w:sz w:val="24"/>
          <w:szCs w:val="24"/>
        </w:rPr>
        <w:t>•</w:t>
      </w:r>
      <w:r w:rsidRPr="003058E8">
        <w:rPr>
          <w:rFonts w:eastAsia="標楷體" w:hint="eastAsia"/>
          <w:color w:val="000000" w:themeColor="text1"/>
          <w:sz w:val="24"/>
          <w:szCs w:val="24"/>
        </w:rPr>
        <w:t>無病容：心跳和脈壓正常、</w:t>
      </w:r>
      <w:r w:rsidRPr="003058E8">
        <w:rPr>
          <w:rFonts w:eastAsia="標楷體"/>
          <w:color w:val="000000" w:themeColor="text1"/>
          <w:sz w:val="24"/>
          <w:szCs w:val="24"/>
        </w:rPr>
        <w:t>;</w:t>
      </w:r>
      <w:r w:rsidRPr="003058E8">
        <w:rPr>
          <w:rFonts w:eastAsia="標楷體" w:hint="eastAsia"/>
          <w:color w:val="000000" w:themeColor="text1"/>
          <w:sz w:val="24"/>
          <w:szCs w:val="24"/>
        </w:rPr>
        <w:t>意識警醒、清楚的定向感。</w:t>
      </w:r>
    </w:p>
    <w:p w14:paraId="256B06AC" w14:textId="77777777" w:rsidR="00D773F4" w:rsidRPr="003058E8" w:rsidRDefault="00D773F4" w:rsidP="00D773F4">
      <w:pPr>
        <w:pStyle w:val="a5"/>
        <w:spacing w:before="33" w:line="280" w:lineRule="exact"/>
        <w:ind w:left="127"/>
        <w:rPr>
          <w:rFonts w:eastAsia="標楷體"/>
          <w:color w:val="000000" w:themeColor="text1"/>
          <w:sz w:val="24"/>
          <w:szCs w:val="24"/>
        </w:rPr>
      </w:pPr>
      <w:r w:rsidRPr="003058E8">
        <w:rPr>
          <w:rFonts w:eastAsia="標楷體"/>
          <w:color w:val="000000" w:themeColor="text1"/>
          <w:sz w:val="24"/>
          <w:szCs w:val="24"/>
        </w:rPr>
        <w:t>3.</w:t>
      </w:r>
      <w:r w:rsidRPr="003058E8">
        <w:rPr>
          <w:rFonts w:eastAsia="標楷體" w:hint="eastAsia"/>
          <w:color w:val="000000" w:themeColor="text1"/>
          <w:sz w:val="24"/>
          <w:szCs w:val="24"/>
        </w:rPr>
        <w:t>體溫過低之定義為中心體溫</w:t>
      </w:r>
      <w:r w:rsidRPr="003058E8">
        <w:rPr>
          <w:rFonts w:eastAsia="標楷體"/>
          <w:color w:val="000000" w:themeColor="text1"/>
          <w:sz w:val="24"/>
          <w:szCs w:val="24"/>
        </w:rPr>
        <w:t xml:space="preserve">  &lt;35</w:t>
      </w:r>
      <w:r w:rsidRPr="003058E8">
        <w:rPr>
          <w:rFonts w:hint="eastAsia"/>
          <w:color w:val="000000" w:themeColor="text1"/>
          <w:sz w:val="24"/>
          <w:szCs w:val="24"/>
        </w:rPr>
        <w:t>℃</w:t>
      </w:r>
      <w:r w:rsidRPr="003058E8">
        <w:rPr>
          <w:rFonts w:eastAsia="標楷體" w:hint="eastAsia"/>
          <w:color w:val="000000" w:themeColor="text1"/>
          <w:sz w:val="24"/>
          <w:szCs w:val="24"/>
        </w:rPr>
        <w:t>，中心體溫＜</w:t>
      </w:r>
      <w:r w:rsidRPr="003058E8">
        <w:rPr>
          <w:rFonts w:eastAsia="標楷體"/>
          <w:color w:val="000000" w:themeColor="text1"/>
          <w:sz w:val="24"/>
          <w:szCs w:val="24"/>
        </w:rPr>
        <w:t>32</w:t>
      </w:r>
      <w:r w:rsidRPr="003058E8">
        <w:rPr>
          <w:rFonts w:hint="eastAsia"/>
          <w:color w:val="000000" w:themeColor="text1"/>
          <w:sz w:val="24"/>
          <w:szCs w:val="24"/>
        </w:rPr>
        <w:t>℃</w:t>
      </w:r>
      <w:r w:rsidRPr="003058E8">
        <w:rPr>
          <w:rFonts w:eastAsia="標楷體" w:hint="eastAsia"/>
          <w:color w:val="000000" w:themeColor="text1"/>
          <w:sz w:val="24"/>
          <w:szCs w:val="24"/>
        </w:rPr>
        <w:t>歸為一級，小於三個月之嬰兒</w:t>
      </w:r>
      <w:r w:rsidRPr="003058E8">
        <w:rPr>
          <w:rFonts w:eastAsia="標楷體"/>
          <w:color w:val="000000" w:themeColor="text1"/>
          <w:sz w:val="24"/>
          <w:szCs w:val="24"/>
        </w:rPr>
        <w:t>&lt; 36</w:t>
      </w:r>
      <w:r w:rsidRPr="003058E8">
        <w:rPr>
          <w:rFonts w:hint="eastAsia"/>
          <w:color w:val="000000" w:themeColor="text1"/>
          <w:sz w:val="24"/>
          <w:szCs w:val="24"/>
        </w:rPr>
        <w:t>℃</w:t>
      </w:r>
      <w:r w:rsidRPr="003058E8">
        <w:rPr>
          <w:rFonts w:eastAsia="標楷體" w:hint="eastAsia"/>
          <w:color w:val="000000" w:themeColor="text1"/>
          <w:sz w:val="24"/>
          <w:szCs w:val="24"/>
        </w:rPr>
        <w:t>歸為二級。</w:t>
      </w:r>
    </w:p>
    <w:p w14:paraId="15EBB2C1" w14:textId="77777777" w:rsidR="00D773F4" w:rsidRPr="003058E8" w:rsidRDefault="00D773F4" w:rsidP="00D773F4">
      <w:pPr>
        <w:pStyle w:val="a5"/>
        <w:spacing w:before="42" w:line="280" w:lineRule="exact"/>
        <w:ind w:left="127"/>
        <w:rPr>
          <w:rFonts w:eastAsia="標楷體"/>
          <w:color w:val="000000" w:themeColor="text1"/>
        </w:rPr>
      </w:pPr>
      <w:r w:rsidRPr="003058E8">
        <w:rPr>
          <w:rFonts w:eastAsia="標楷體"/>
          <w:color w:val="000000" w:themeColor="text1"/>
          <w:sz w:val="24"/>
          <w:szCs w:val="24"/>
        </w:rPr>
        <w:t>4.</w:t>
      </w:r>
      <w:r w:rsidRPr="003058E8">
        <w:rPr>
          <w:rFonts w:eastAsia="標楷體" w:hint="eastAsia"/>
          <w:color w:val="000000" w:themeColor="text1"/>
          <w:sz w:val="24"/>
          <w:szCs w:val="24"/>
        </w:rPr>
        <w:t>大於三個月之兒童在環境暴露所引起之低體溫也增列</w:t>
      </w:r>
      <w:r w:rsidRPr="003058E8">
        <w:rPr>
          <w:rFonts w:eastAsia="標楷體"/>
          <w:color w:val="000000" w:themeColor="text1"/>
          <w:spacing w:val="-3"/>
          <w:sz w:val="24"/>
          <w:szCs w:val="24"/>
        </w:rPr>
        <w:t xml:space="preserve"> </w:t>
      </w:r>
      <w:r w:rsidRPr="003058E8">
        <w:rPr>
          <w:rFonts w:eastAsia="標楷體"/>
          <w:color w:val="000000" w:themeColor="text1"/>
          <w:sz w:val="24"/>
          <w:szCs w:val="24"/>
        </w:rPr>
        <w:t>32-35</w:t>
      </w:r>
      <w:r w:rsidRPr="003058E8">
        <w:rPr>
          <w:rFonts w:hint="eastAsia"/>
          <w:color w:val="000000" w:themeColor="text1"/>
          <w:sz w:val="24"/>
          <w:szCs w:val="24"/>
        </w:rPr>
        <w:t>℃</w:t>
      </w:r>
      <w:r w:rsidRPr="003058E8">
        <w:rPr>
          <w:rFonts w:eastAsia="標楷體" w:hint="eastAsia"/>
          <w:color w:val="000000" w:themeColor="text1"/>
          <w:sz w:val="24"/>
          <w:szCs w:val="24"/>
        </w:rPr>
        <w:t>之判定依據，但此情況不適用於非環境暴露者。</w:t>
      </w:r>
    </w:p>
    <w:p w14:paraId="0E35476B"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附表八之二、台灣急診檢傷急迫度分級量表兒童標準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疼痛嚴重度</w:t>
      </w:r>
      <w:r w:rsidR="00E10D7F" w:rsidRPr="003058E8">
        <w:rPr>
          <w:rFonts w:eastAsia="標楷體" w:hint="eastAsia"/>
          <w:b/>
          <w:color w:val="000000" w:themeColor="text1"/>
          <w:sz w:val="32"/>
          <w:szCs w:val="32"/>
        </w:rPr>
        <w:t>(106/1/1)</w:t>
      </w:r>
    </w:p>
    <w:p w14:paraId="2D019B47" w14:textId="77777777" w:rsidR="00D773F4" w:rsidRPr="003058E8" w:rsidRDefault="00D773F4" w:rsidP="00D773F4">
      <w:pPr>
        <w:rPr>
          <w:rFonts w:eastAsia="標楷體"/>
          <w:color w:val="000000" w:themeColor="text1"/>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3058E8" w:rsidRPr="003058E8" w14:paraId="2BAEA191" w14:textId="77777777" w:rsidTr="00D773F4">
        <w:tc>
          <w:tcPr>
            <w:tcW w:w="3119" w:type="dxa"/>
            <w:vMerge w:val="restart"/>
            <w:tcBorders>
              <w:tl2br w:val="single" w:sz="4" w:space="0" w:color="000000"/>
            </w:tcBorders>
            <w:shd w:val="clear" w:color="auto" w:fill="auto"/>
          </w:tcPr>
          <w:p w14:paraId="31AED09B" w14:textId="77777777" w:rsidR="00D773F4" w:rsidRPr="003058E8" w:rsidRDefault="00D773F4" w:rsidP="001C7F91">
            <w:pPr>
              <w:pStyle w:val="TableParagraph"/>
              <w:spacing w:beforeLines="5" w:before="20"/>
              <w:ind w:left="0" w:right="10"/>
              <w:jc w:val="right"/>
              <w:rPr>
                <w:rFonts w:ascii="Times New Roman" w:eastAsia="標楷體" w:hAnsi="Times New Roman" w:cs="Times New Roman"/>
                <w:color w:val="000000" w:themeColor="text1"/>
                <w:sz w:val="24"/>
                <w:lang w:eastAsia="zh-TW"/>
              </w:rPr>
            </w:pPr>
            <w:r w:rsidRPr="003058E8">
              <w:rPr>
                <w:rFonts w:ascii="Times New Roman" w:eastAsia="標楷體" w:hAnsi="Times New Roman" w:cs="Times New Roman"/>
                <w:color w:val="000000" w:themeColor="text1"/>
                <w:sz w:val="24"/>
                <w:lang w:eastAsia="zh-TW"/>
              </w:rPr>
              <w:t xml:space="preserve">TTAS </w:t>
            </w:r>
            <w:r w:rsidRPr="003058E8">
              <w:rPr>
                <w:rFonts w:ascii="Times New Roman" w:eastAsia="標楷體" w:hAnsi="Times New Roman" w:cs="Times New Roman" w:hint="eastAsia"/>
                <w:color w:val="000000" w:themeColor="text1"/>
                <w:sz w:val="24"/>
                <w:lang w:eastAsia="zh-TW"/>
              </w:rPr>
              <w:t>級數</w:t>
            </w:r>
          </w:p>
          <w:p w14:paraId="1A858DAC"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判定依據</w:t>
            </w:r>
          </w:p>
        </w:tc>
        <w:tc>
          <w:tcPr>
            <w:tcW w:w="2301" w:type="dxa"/>
            <w:shd w:val="clear" w:color="auto" w:fill="auto"/>
          </w:tcPr>
          <w:p w14:paraId="1098BE47"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一級</w:t>
            </w:r>
          </w:p>
        </w:tc>
        <w:tc>
          <w:tcPr>
            <w:tcW w:w="2301" w:type="dxa"/>
            <w:shd w:val="clear" w:color="auto" w:fill="auto"/>
          </w:tcPr>
          <w:p w14:paraId="4EC8658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二級</w:t>
            </w:r>
          </w:p>
        </w:tc>
        <w:tc>
          <w:tcPr>
            <w:tcW w:w="2302" w:type="dxa"/>
            <w:shd w:val="clear" w:color="auto" w:fill="auto"/>
          </w:tcPr>
          <w:p w14:paraId="78EB238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三級</w:t>
            </w:r>
          </w:p>
        </w:tc>
        <w:tc>
          <w:tcPr>
            <w:tcW w:w="2301" w:type="dxa"/>
            <w:shd w:val="clear" w:color="auto" w:fill="auto"/>
          </w:tcPr>
          <w:p w14:paraId="6FBE3905"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四級</w:t>
            </w:r>
          </w:p>
        </w:tc>
        <w:tc>
          <w:tcPr>
            <w:tcW w:w="2302" w:type="dxa"/>
            <w:shd w:val="clear" w:color="auto" w:fill="auto"/>
          </w:tcPr>
          <w:p w14:paraId="6F9E6C5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五級</w:t>
            </w:r>
          </w:p>
        </w:tc>
      </w:tr>
      <w:tr w:rsidR="003058E8" w:rsidRPr="003058E8" w14:paraId="5C84314D" w14:textId="77777777" w:rsidTr="00D773F4">
        <w:tc>
          <w:tcPr>
            <w:tcW w:w="3119" w:type="dxa"/>
            <w:vMerge/>
            <w:tcBorders>
              <w:tl2br w:val="single" w:sz="4" w:space="0" w:color="000000"/>
            </w:tcBorders>
            <w:shd w:val="clear" w:color="auto" w:fill="auto"/>
          </w:tcPr>
          <w:p w14:paraId="6579036D" w14:textId="77777777" w:rsidR="00D773F4" w:rsidRPr="003058E8" w:rsidRDefault="00D773F4" w:rsidP="001C7F91">
            <w:pPr>
              <w:spacing w:beforeLines="5" w:before="20"/>
              <w:rPr>
                <w:rFonts w:eastAsia="標楷體"/>
                <w:color w:val="000000" w:themeColor="text1"/>
              </w:rPr>
            </w:pPr>
          </w:p>
        </w:tc>
        <w:tc>
          <w:tcPr>
            <w:tcW w:w="2301" w:type="dxa"/>
            <w:shd w:val="clear" w:color="auto" w:fill="auto"/>
          </w:tcPr>
          <w:p w14:paraId="6E855EF0"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復甦急救</w:t>
            </w:r>
          </w:p>
        </w:tc>
        <w:tc>
          <w:tcPr>
            <w:tcW w:w="2301" w:type="dxa"/>
            <w:shd w:val="clear" w:color="auto" w:fill="auto"/>
          </w:tcPr>
          <w:p w14:paraId="0D97FE1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危急</w:t>
            </w:r>
          </w:p>
        </w:tc>
        <w:tc>
          <w:tcPr>
            <w:tcW w:w="2302" w:type="dxa"/>
            <w:shd w:val="clear" w:color="auto" w:fill="auto"/>
          </w:tcPr>
          <w:p w14:paraId="1AFACD23"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緊急</w:t>
            </w:r>
          </w:p>
        </w:tc>
        <w:tc>
          <w:tcPr>
            <w:tcW w:w="2301" w:type="dxa"/>
            <w:shd w:val="clear" w:color="auto" w:fill="auto"/>
          </w:tcPr>
          <w:p w14:paraId="229C6DF7"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次緊急</w:t>
            </w:r>
          </w:p>
        </w:tc>
        <w:tc>
          <w:tcPr>
            <w:tcW w:w="2302" w:type="dxa"/>
            <w:shd w:val="clear" w:color="auto" w:fill="auto"/>
          </w:tcPr>
          <w:p w14:paraId="663363B0"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非緊急</w:t>
            </w:r>
          </w:p>
        </w:tc>
      </w:tr>
      <w:tr w:rsidR="003058E8" w:rsidRPr="003058E8" w14:paraId="5D07A95A" w14:textId="77777777" w:rsidTr="00D773F4">
        <w:tc>
          <w:tcPr>
            <w:tcW w:w="14626" w:type="dxa"/>
            <w:gridSpan w:val="6"/>
            <w:shd w:val="clear" w:color="auto" w:fill="auto"/>
          </w:tcPr>
          <w:p w14:paraId="5664330F"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疼痛嚴重度</w:t>
            </w:r>
          </w:p>
        </w:tc>
      </w:tr>
      <w:tr w:rsidR="003058E8" w:rsidRPr="003058E8" w14:paraId="4F6FE52C" w14:textId="77777777" w:rsidTr="00D773F4">
        <w:tc>
          <w:tcPr>
            <w:tcW w:w="3119" w:type="dxa"/>
            <w:shd w:val="clear" w:color="auto" w:fill="auto"/>
          </w:tcPr>
          <w:p w14:paraId="09F8D8E9"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1" w:type="dxa"/>
            <w:shd w:val="clear" w:color="auto" w:fill="auto"/>
          </w:tcPr>
          <w:p w14:paraId="2AA615BF"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409D1595"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嚴重</w:t>
            </w:r>
            <w:r w:rsidRPr="003058E8">
              <w:rPr>
                <w:rFonts w:eastAsia="標楷體"/>
                <w:color w:val="000000" w:themeColor="text1"/>
              </w:rPr>
              <w:t>(8-10)</w:t>
            </w:r>
          </w:p>
        </w:tc>
        <w:tc>
          <w:tcPr>
            <w:tcW w:w="2302" w:type="dxa"/>
            <w:shd w:val="clear" w:color="auto" w:fill="auto"/>
          </w:tcPr>
          <w:p w14:paraId="6551BCC2"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0BC35132"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5F0EA229" w14:textId="77777777" w:rsidR="00D773F4" w:rsidRPr="003058E8" w:rsidRDefault="00D773F4" w:rsidP="001C7F91">
            <w:pPr>
              <w:spacing w:beforeLines="5" w:before="20"/>
              <w:jc w:val="center"/>
              <w:rPr>
                <w:rFonts w:eastAsia="標楷體"/>
                <w:color w:val="000000" w:themeColor="text1"/>
              </w:rPr>
            </w:pPr>
          </w:p>
        </w:tc>
      </w:tr>
      <w:tr w:rsidR="003058E8" w:rsidRPr="003058E8" w14:paraId="08291A11" w14:textId="77777777" w:rsidTr="00D773F4">
        <w:tc>
          <w:tcPr>
            <w:tcW w:w="3119" w:type="dxa"/>
            <w:shd w:val="clear" w:color="auto" w:fill="auto"/>
          </w:tcPr>
          <w:p w14:paraId="12B7A081"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29952E56"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5B1F58EE"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5CA38B6F"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中度</w:t>
            </w:r>
            <w:r w:rsidRPr="003058E8">
              <w:rPr>
                <w:rFonts w:eastAsia="標楷體"/>
                <w:color w:val="000000" w:themeColor="text1"/>
              </w:rPr>
              <w:t>(4-7)</w:t>
            </w:r>
          </w:p>
        </w:tc>
        <w:tc>
          <w:tcPr>
            <w:tcW w:w="2301" w:type="dxa"/>
            <w:shd w:val="clear" w:color="auto" w:fill="auto"/>
          </w:tcPr>
          <w:p w14:paraId="09290D86"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06F88C40" w14:textId="77777777" w:rsidR="00D773F4" w:rsidRPr="003058E8" w:rsidRDefault="00D773F4" w:rsidP="001C7F91">
            <w:pPr>
              <w:spacing w:beforeLines="5" w:before="20"/>
              <w:jc w:val="center"/>
              <w:rPr>
                <w:rFonts w:eastAsia="標楷體"/>
                <w:color w:val="000000" w:themeColor="text1"/>
              </w:rPr>
            </w:pPr>
          </w:p>
        </w:tc>
      </w:tr>
      <w:tr w:rsidR="003058E8" w:rsidRPr="003058E8" w14:paraId="51EA98A9" w14:textId="77777777" w:rsidTr="00D773F4">
        <w:tc>
          <w:tcPr>
            <w:tcW w:w="3119" w:type="dxa"/>
            <w:shd w:val="clear" w:color="auto" w:fill="auto"/>
          </w:tcPr>
          <w:p w14:paraId="2BD9B51A" w14:textId="77777777" w:rsidR="00D773F4" w:rsidRPr="003058E8" w:rsidRDefault="00D773F4" w:rsidP="001C7F91">
            <w:pPr>
              <w:spacing w:beforeLines="5" w:before="20"/>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1" w:type="dxa"/>
            <w:shd w:val="clear" w:color="auto" w:fill="auto"/>
          </w:tcPr>
          <w:p w14:paraId="5A055F64"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1B295AF8" w14:textId="77777777" w:rsidR="00D773F4" w:rsidRPr="003058E8" w:rsidRDefault="00D773F4" w:rsidP="001C7F91">
            <w:pPr>
              <w:spacing w:beforeLines="5" w:before="20"/>
              <w:jc w:val="center"/>
              <w:rPr>
                <w:rFonts w:eastAsia="標楷體"/>
                <w:color w:val="000000" w:themeColor="text1"/>
              </w:rPr>
            </w:pPr>
          </w:p>
        </w:tc>
        <w:tc>
          <w:tcPr>
            <w:tcW w:w="2302" w:type="dxa"/>
            <w:shd w:val="clear" w:color="auto" w:fill="auto"/>
          </w:tcPr>
          <w:p w14:paraId="1C939531" w14:textId="77777777" w:rsidR="00D773F4" w:rsidRPr="003058E8" w:rsidRDefault="00D773F4" w:rsidP="001C7F91">
            <w:pPr>
              <w:spacing w:beforeLines="5" w:before="20"/>
              <w:jc w:val="center"/>
              <w:rPr>
                <w:rFonts w:eastAsia="標楷體"/>
                <w:color w:val="000000" w:themeColor="text1"/>
              </w:rPr>
            </w:pPr>
          </w:p>
        </w:tc>
        <w:tc>
          <w:tcPr>
            <w:tcW w:w="2301" w:type="dxa"/>
            <w:shd w:val="clear" w:color="auto" w:fill="auto"/>
          </w:tcPr>
          <w:p w14:paraId="64CF3C02" w14:textId="77777777" w:rsidR="00D773F4" w:rsidRPr="003058E8" w:rsidRDefault="00D773F4" w:rsidP="001C7F91">
            <w:pPr>
              <w:spacing w:beforeLines="5" w:before="20"/>
              <w:jc w:val="center"/>
              <w:rPr>
                <w:rFonts w:eastAsia="標楷體"/>
                <w:color w:val="000000" w:themeColor="text1"/>
              </w:rPr>
            </w:pPr>
            <w:r w:rsidRPr="003058E8">
              <w:rPr>
                <w:rFonts w:eastAsia="標楷體" w:hint="eastAsia"/>
                <w:color w:val="000000" w:themeColor="text1"/>
              </w:rPr>
              <w:t>輕度</w:t>
            </w:r>
            <w:r w:rsidRPr="003058E8">
              <w:rPr>
                <w:rFonts w:eastAsia="標楷體"/>
                <w:color w:val="000000" w:themeColor="text1"/>
              </w:rPr>
              <w:t>(0-3)</w:t>
            </w:r>
          </w:p>
        </w:tc>
        <w:tc>
          <w:tcPr>
            <w:tcW w:w="2302" w:type="dxa"/>
            <w:shd w:val="clear" w:color="auto" w:fill="auto"/>
          </w:tcPr>
          <w:p w14:paraId="7D3E164E" w14:textId="77777777" w:rsidR="00D773F4" w:rsidRPr="003058E8" w:rsidRDefault="00D773F4" w:rsidP="001C7F91">
            <w:pPr>
              <w:spacing w:beforeLines="5" w:before="20"/>
              <w:jc w:val="center"/>
              <w:rPr>
                <w:rFonts w:eastAsia="標楷體"/>
                <w:color w:val="000000" w:themeColor="text1"/>
              </w:rPr>
            </w:pPr>
          </w:p>
        </w:tc>
      </w:tr>
    </w:tbl>
    <w:p w14:paraId="2FEF5BA5"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0C9B9107" w14:textId="77777777" w:rsidR="00D773F4" w:rsidRPr="003058E8" w:rsidRDefault="00D773F4" w:rsidP="00D773F4">
      <w:pPr>
        <w:pStyle w:val="a5"/>
        <w:spacing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疼痛量表</w:t>
      </w:r>
      <w:r w:rsidRPr="003058E8">
        <w:rPr>
          <w:rFonts w:eastAsia="標楷體"/>
          <w:color w:val="000000" w:themeColor="text1"/>
          <w:sz w:val="24"/>
          <w:szCs w:val="24"/>
        </w:rPr>
        <w:t>(</w:t>
      </w:r>
      <w:r w:rsidRPr="003058E8">
        <w:rPr>
          <w:rFonts w:eastAsia="標楷體" w:hint="eastAsia"/>
          <w:color w:val="000000" w:themeColor="text1"/>
          <w:sz w:val="24"/>
          <w:szCs w:val="24"/>
        </w:rPr>
        <w:t>使用十分量表</w:t>
      </w:r>
      <w:r w:rsidRPr="003058E8">
        <w:rPr>
          <w:rFonts w:eastAsia="標楷體"/>
          <w:color w:val="000000" w:themeColor="text1"/>
          <w:sz w:val="24"/>
          <w:szCs w:val="24"/>
        </w:rPr>
        <w:t>)</w:t>
      </w:r>
    </w:p>
    <w:p w14:paraId="471762FA" w14:textId="77777777" w:rsidR="00D773F4" w:rsidRPr="003058E8" w:rsidRDefault="00D773F4" w:rsidP="00D773F4">
      <w:pPr>
        <w:pStyle w:val="a5"/>
        <w:spacing w:line="320" w:lineRule="exact"/>
        <w:ind w:left="125"/>
        <w:rPr>
          <w:rFonts w:eastAsia="標楷體"/>
          <w:color w:val="000000" w:themeColor="text1"/>
        </w:rPr>
      </w:pPr>
      <w:r w:rsidRPr="003058E8">
        <w:rPr>
          <w:rFonts w:eastAsia="標楷體"/>
          <w:color w:val="000000" w:themeColor="text1"/>
          <w:sz w:val="24"/>
          <w:szCs w:val="24"/>
        </w:rPr>
        <w:t>2.</w:t>
      </w:r>
      <w:r w:rsidRPr="003058E8">
        <w:rPr>
          <w:rFonts w:eastAsia="標楷體" w:hint="eastAsia"/>
          <w:color w:val="000000" w:themeColor="text1"/>
          <w:sz w:val="24"/>
          <w:szCs w:val="24"/>
        </w:rPr>
        <w:t>兒童疼痛不分中樞和周邊，只以疼痛嚴重度作為分級標準</w:t>
      </w:r>
    </w:p>
    <w:p w14:paraId="673CFBD1"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表八之三、台灣急診檢傷急迫度分級量表兒童標準</w:t>
      </w:r>
      <w:r w:rsidRPr="003058E8">
        <w:rPr>
          <w:rFonts w:eastAsia="標楷體"/>
          <w:b/>
          <w:color w:val="000000" w:themeColor="text1"/>
          <w:sz w:val="32"/>
          <w:szCs w:val="32"/>
        </w:rPr>
        <w:t>-</w:t>
      </w:r>
      <w:r w:rsidRPr="003058E8">
        <w:rPr>
          <w:rFonts w:eastAsia="標楷體" w:hint="eastAsia"/>
          <w:b/>
          <w:color w:val="000000" w:themeColor="text1"/>
          <w:sz w:val="32"/>
          <w:szCs w:val="32"/>
        </w:rPr>
        <w:t>首要調節變數表</w:t>
      </w:r>
      <w:r w:rsidRPr="003058E8">
        <w:rPr>
          <w:rFonts w:eastAsia="標楷體"/>
          <w:b/>
          <w:color w:val="000000" w:themeColor="text1"/>
          <w:sz w:val="32"/>
          <w:szCs w:val="32"/>
        </w:rPr>
        <w:t>-</w:t>
      </w:r>
      <w:r w:rsidRPr="003058E8">
        <w:rPr>
          <w:rFonts w:eastAsia="標楷體" w:hint="eastAsia"/>
          <w:b/>
          <w:color w:val="000000" w:themeColor="text1"/>
          <w:sz w:val="32"/>
          <w:szCs w:val="32"/>
        </w:rPr>
        <w:t>受傷機轉</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3058E8" w:rsidRPr="003058E8" w14:paraId="1833807D" w14:textId="77777777" w:rsidTr="00D773F4">
        <w:tc>
          <w:tcPr>
            <w:tcW w:w="2947" w:type="dxa"/>
            <w:vMerge w:val="restart"/>
            <w:tcBorders>
              <w:tl2br w:val="single" w:sz="4" w:space="0" w:color="000000"/>
            </w:tcBorders>
            <w:shd w:val="clear" w:color="auto" w:fill="auto"/>
          </w:tcPr>
          <w:p w14:paraId="29956974" w14:textId="77777777" w:rsidR="00D773F4" w:rsidRPr="003058E8" w:rsidRDefault="00D773F4" w:rsidP="001C7F91">
            <w:pPr>
              <w:pStyle w:val="TableParagraph"/>
              <w:spacing w:beforeLines="5" w:before="20"/>
              <w:ind w:left="0" w:right="10"/>
              <w:jc w:val="right"/>
              <w:rPr>
                <w:rFonts w:ascii="Times New Roman" w:eastAsia="標楷體" w:hAnsi="Times New Roman" w:cs="Times New Roman"/>
                <w:color w:val="000000" w:themeColor="text1"/>
                <w:sz w:val="24"/>
                <w:szCs w:val="24"/>
                <w:lang w:eastAsia="zh-TW"/>
              </w:rPr>
            </w:pPr>
            <w:r w:rsidRPr="003058E8">
              <w:rPr>
                <w:rFonts w:ascii="Times New Roman" w:eastAsia="標楷體" w:hAnsi="Times New Roman" w:cs="Times New Roman"/>
                <w:color w:val="000000" w:themeColor="text1"/>
                <w:sz w:val="24"/>
                <w:szCs w:val="24"/>
                <w:lang w:eastAsia="zh-TW"/>
              </w:rPr>
              <w:t xml:space="preserve">TTAS </w:t>
            </w:r>
            <w:r w:rsidRPr="003058E8">
              <w:rPr>
                <w:rFonts w:ascii="Times New Roman" w:eastAsia="標楷體" w:hAnsi="Times New Roman" w:cs="Times New Roman" w:hint="eastAsia"/>
                <w:color w:val="000000" w:themeColor="text1"/>
                <w:sz w:val="24"/>
                <w:szCs w:val="24"/>
                <w:lang w:eastAsia="zh-TW"/>
              </w:rPr>
              <w:t>級數</w:t>
            </w:r>
          </w:p>
          <w:p w14:paraId="63FB4986"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判定依據</w:t>
            </w:r>
          </w:p>
        </w:tc>
        <w:tc>
          <w:tcPr>
            <w:tcW w:w="2123" w:type="dxa"/>
            <w:shd w:val="clear" w:color="auto" w:fill="auto"/>
          </w:tcPr>
          <w:p w14:paraId="3A40975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3827" w:type="dxa"/>
            <w:shd w:val="clear" w:color="auto" w:fill="auto"/>
          </w:tcPr>
          <w:p w14:paraId="5AFA892B"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1759" w:type="dxa"/>
            <w:shd w:val="clear" w:color="auto" w:fill="auto"/>
          </w:tcPr>
          <w:p w14:paraId="586D2909"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1759" w:type="dxa"/>
            <w:shd w:val="clear" w:color="auto" w:fill="auto"/>
          </w:tcPr>
          <w:p w14:paraId="6ECC261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1760" w:type="dxa"/>
            <w:shd w:val="clear" w:color="auto" w:fill="auto"/>
          </w:tcPr>
          <w:p w14:paraId="28DF43A9"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4CE8C42C" w14:textId="77777777" w:rsidTr="00D773F4">
        <w:tc>
          <w:tcPr>
            <w:tcW w:w="2947" w:type="dxa"/>
            <w:vMerge/>
            <w:tcBorders>
              <w:tl2br w:val="single" w:sz="4" w:space="0" w:color="000000"/>
            </w:tcBorders>
            <w:shd w:val="clear" w:color="auto" w:fill="auto"/>
          </w:tcPr>
          <w:p w14:paraId="0AD509F0" w14:textId="77777777" w:rsidR="00D773F4" w:rsidRPr="003058E8" w:rsidRDefault="00D773F4" w:rsidP="00D773F4">
            <w:pPr>
              <w:spacing w:before="5"/>
              <w:rPr>
                <w:rFonts w:eastAsia="標楷體"/>
                <w:color w:val="000000" w:themeColor="text1"/>
                <w:szCs w:val="24"/>
              </w:rPr>
            </w:pPr>
          </w:p>
        </w:tc>
        <w:tc>
          <w:tcPr>
            <w:tcW w:w="2123" w:type="dxa"/>
            <w:shd w:val="clear" w:color="auto" w:fill="auto"/>
          </w:tcPr>
          <w:p w14:paraId="29EAFD74"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3827" w:type="dxa"/>
            <w:shd w:val="clear" w:color="auto" w:fill="auto"/>
          </w:tcPr>
          <w:p w14:paraId="370A06A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1759" w:type="dxa"/>
            <w:shd w:val="clear" w:color="auto" w:fill="auto"/>
          </w:tcPr>
          <w:p w14:paraId="16AD573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1759" w:type="dxa"/>
            <w:shd w:val="clear" w:color="auto" w:fill="auto"/>
          </w:tcPr>
          <w:p w14:paraId="12F85F3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1760" w:type="dxa"/>
            <w:shd w:val="clear" w:color="auto" w:fill="auto"/>
          </w:tcPr>
          <w:p w14:paraId="5D6A2A6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3CED0AEB" w14:textId="77777777" w:rsidTr="00D773F4">
        <w:tc>
          <w:tcPr>
            <w:tcW w:w="2947" w:type="dxa"/>
            <w:shd w:val="clear" w:color="auto" w:fill="auto"/>
          </w:tcPr>
          <w:p w14:paraId="18BAAC45"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高危險受傷機轉</w:t>
            </w:r>
          </w:p>
        </w:tc>
        <w:tc>
          <w:tcPr>
            <w:tcW w:w="2123" w:type="dxa"/>
            <w:shd w:val="clear" w:color="auto" w:fill="auto"/>
          </w:tcPr>
          <w:p w14:paraId="4C6F9634"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6FE21923"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4FEB4229"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0F55EED9"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6EB8A70A" w14:textId="77777777" w:rsidR="00D773F4" w:rsidRPr="003058E8" w:rsidRDefault="00D773F4" w:rsidP="00D773F4">
            <w:pPr>
              <w:spacing w:before="5"/>
              <w:rPr>
                <w:rFonts w:eastAsia="標楷體"/>
                <w:color w:val="000000" w:themeColor="text1"/>
                <w:szCs w:val="24"/>
              </w:rPr>
            </w:pPr>
          </w:p>
        </w:tc>
      </w:tr>
      <w:tr w:rsidR="003058E8" w:rsidRPr="003058E8" w14:paraId="408E0E21" w14:textId="77777777" w:rsidTr="00D773F4">
        <w:tc>
          <w:tcPr>
            <w:tcW w:w="2947" w:type="dxa"/>
            <w:shd w:val="clear" w:color="auto" w:fill="auto"/>
          </w:tcPr>
          <w:p w14:paraId="6CC89C94"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一般創傷</w:t>
            </w:r>
          </w:p>
        </w:tc>
        <w:tc>
          <w:tcPr>
            <w:tcW w:w="2123" w:type="dxa"/>
            <w:shd w:val="clear" w:color="auto" w:fill="auto"/>
          </w:tcPr>
          <w:p w14:paraId="672BD75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17F1354B"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1B964E6C"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行人或腳踏車被汽車撞到</w:t>
            </w:r>
          </w:p>
          <w:p w14:paraId="704B4658"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由大於</w:t>
            </w:r>
            <w:r w:rsidRPr="003058E8">
              <w:rPr>
                <w:rFonts w:eastAsia="標楷體"/>
                <w:color w:val="000000" w:themeColor="text1"/>
                <w:szCs w:val="24"/>
              </w:rPr>
              <w:t xml:space="preserve"> 6 </w:t>
            </w:r>
            <w:r w:rsidRPr="003058E8">
              <w:rPr>
                <w:rFonts w:eastAsia="標楷體" w:hint="eastAsia"/>
                <w:color w:val="000000" w:themeColor="text1"/>
                <w:szCs w:val="24"/>
              </w:rPr>
              <w:t>公尺高處跌落</w:t>
            </w:r>
          </w:p>
          <w:p w14:paraId="12D69841" w14:textId="77777777" w:rsidR="00D773F4" w:rsidRPr="003058E8" w:rsidRDefault="00D773F4" w:rsidP="00D773F4">
            <w:pPr>
              <w:spacing w:before="5"/>
              <w:ind w:left="240" w:hangingChars="100" w:hanging="240"/>
              <w:rPr>
                <w:rFonts w:eastAsia="標楷體"/>
                <w:color w:val="000000" w:themeColor="text1"/>
                <w:szCs w:val="24"/>
              </w:rPr>
            </w:pPr>
            <w:r w:rsidRPr="003058E8">
              <w:rPr>
                <w:rFonts w:eastAsia="標楷體" w:hint="eastAsia"/>
                <w:color w:val="000000" w:themeColor="text1"/>
                <w:szCs w:val="24"/>
              </w:rPr>
              <w:t>6.</w:t>
            </w:r>
            <w:r w:rsidRPr="003058E8">
              <w:rPr>
                <w:rFonts w:eastAsia="標楷體" w:hint="eastAsia"/>
                <w:color w:val="000000" w:themeColor="text1"/>
                <w:spacing w:val="-7"/>
                <w:szCs w:val="24"/>
              </w:rPr>
              <w:t>任何受傷在頭部、頸部、軀幹、或</w:t>
            </w:r>
            <w:r w:rsidRPr="003058E8">
              <w:rPr>
                <w:rFonts w:eastAsia="標楷體" w:hint="eastAsia"/>
                <w:color w:val="000000" w:themeColor="text1"/>
                <w:szCs w:val="24"/>
              </w:rPr>
              <w:t>靠近手肘和膝蓋處的穿刺傷</w:t>
            </w:r>
          </w:p>
          <w:p w14:paraId="4D9BB9DF"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 xml:space="preserve">7. </w:t>
            </w:r>
            <w:r w:rsidRPr="003058E8">
              <w:rPr>
                <w:rFonts w:eastAsia="標楷體" w:hint="eastAsia"/>
                <w:color w:val="000000" w:themeColor="text1"/>
                <w:szCs w:val="24"/>
              </w:rPr>
              <w:t>槍傷</w:t>
            </w:r>
          </w:p>
        </w:tc>
        <w:tc>
          <w:tcPr>
            <w:tcW w:w="1759" w:type="dxa"/>
            <w:shd w:val="clear" w:color="auto" w:fill="auto"/>
          </w:tcPr>
          <w:p w14:paraId="6A368C0E"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49A7F271"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4B0CAE78" w14:textId="77777777" w:rsidR="00D773F4" w:rsidRPr="003058E8" w:rsidRDefault="00D773F4" w:rsidP="00D773F4">
            <w:pPr>
              <w:spacing w:before="5"/>
              <w:rPr>
                <w:rFonts w:eastAsia="標楷體"/>
                <w:color w:val="000000" w:themeColor="text1"/>
                <w:szCs w:val="24"/>
              </w:rPr>
            </w:pPr>
          </w:p>
        </w:tc>
      </w:tr>
      <w:tr w:rsidR="003058E8" w:rsidRPr="003058E8" w14:paraId="4B47BCA1" w14:textId="77777777" w:rsidTr="00D773F4">
        <w:tc>
          <w:tcPr>
            <w:tcW w:w="2947" w:type="dxa"/>
            <w:shd w:val="clear" w:color="auto" w:fill="auto"/>
          </w:tcPr>
          <w:p w14:paraId="24C0EE58"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頭部創傷</w:t>
            </w:r>
          </w:p>
        </w:tc>
        <w:tc>
          <w:tcPr>
            <w:tcW w:w="2123" w:type="dxa"/>
            <w:shd w:val="clear" w:color="auto" w:fill="auto"/>
          </w:tcPr>
          <w:p w14:paraId="18845E1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291A7412"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車禍被拋出車外</w:t>
            </w:r>
          </w:p>
          <w:p w14:paraId="76E3969A"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未繫安全帶撞到擋風玻璃</w:t>
            </w:r>
          </w:p>
          <w:p w14:paraId="14157767"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行人被車輛撞倒</w:t>
            </w:r>
          </w:p>
          <w:p w14:paraId="16925BCC"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4.</w:t>
            </w:r>
            <w:r w:rsidRPr="003058E8">
              <w:rPr>
                <w:rFonts w:eastAsia="標楷體" w:hint="eastAsia"/>
                <w:color w:val="000000" w:themeColor="text1"/>
                <w:szCs w:val="24"/>
              </w:rPr>
              <w:t>由大於</w:t>
            </w:r>
            <w:r w:rsidRPr="003058E8">
              <w:rPr>
                <w:rFonts w:eastAsia="標楷體"/>
                <w:color w:val="000000" w:themeColor="text1"/>
                <w:szCs w:val="24"/>
              </w:rPr>
              <w:t xml:space="preserve"> 1 </w:t>
            </w:r>
            <w:r w:rsidRPr="003058E8">
              <w:rPr>
                <w:rFonts w:eastAsia="標楷體" w:hint="eastAsia"/>
                <w:color w:val="000000" w:themeColor="text1"/>
                <w:szCs w:val="24"/>
              </w:rPr>
              <w:t>公尺或</w:t>
            </w:r>
            <w:r w:rsidRPr="003058E8">
              <w:rPr>
                <w:rFonts w:eastAsia="標楷體"/>
                <w:color w:val="000000" w:themeColor="text1"/>
                <w:szCs w:val="24"/>
              </w:rPr>
              <w:t xml:space="preserve"> 5 </w:t>
            </w:r>
            <w:r w:rsidRPr="003058E8">
              <w:rPr>
                <w:rFonts w:eastAsia="標楷體" w:hint="eastAsia"/>
                <w:color w:val="000000" w:themeColor="text1"/>
                <w:szCs w:val="24"/>
              </w:rPr>
              <w:t>階梯高跌落</w:t>
            </w:r>
          </w:p>
          <w:p w14:paraId="07D86F7D"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5.</w:t>
            </w:r>
            <w:r w:rsidRPr="003058E8">
              <w:rPr>
                <w:rFonts w:eastAsia="標楷體" w:hint="eastAsia"/>
                <w:color w:val="000000" w:themeColor="text1"/>
                <w:szCs w:val="24"/>
              </w:rPr>
              <w:t>被人使用鈍器攻擊</w:t>
            </w:r>
            <w:r w:rsidR="00C54EE9" w:rsidRPr="003058E8">
              <w:rPr>
                <w:rFonts w:eastAsia="標楷體" w:hint="eastAsia"/>
                <w:color w:val="000000" w:themeColor="text1"/>
                <w:szCs w:val="24"/>
              </w:rPr>
              <w:t>(</w:t>
            </w:r>
            <w:r w:rsidRPr="003058E8">
              <w:rPr>
                <w:rFonts w:eastAsia="標楷體" w:hint="eastAsia"/>
                <w:color w:val="000000" w:themeColor="text1"/>
                <w:szCs w:val="24"/>
              </w:rPr>
              <w:t>拳腳除外</w:t>
            </w:r>
            <w:r w:rsidR="00C54EE9" w:rsidRPr="003058E8">
              <w:rPr>
                <w:rFonts w:eastAsia="標楷體" w:hint="eastAsia"/>
                <w:color w:val="000000" w:themeColor="text1"/>
                <w:szCs w:val="24"/>
              </w:rPr>
              <w:t>)</w:t>
            </w:r>
          </w:p>
        </w:tc>
        <w:tc>
          <w:tcPr>
            <w:tcW w:w="1759" w:type="dxa"/>
            <w:shd w:val="clear" w:color="auto" w:fill="auto"/>
          </w:tcPr>
          <w:p w14:paraId="1539C1BD"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63CA3365"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5F228B52" w14:textId="77777777" w:rsidR="00D773F4" w:rsidRPr="003058E8" w:rsidRDefault="00D773F4" w:rsidP="00D773F4">
            <w:pPr>
              <w:spacing w:before="5"/>
              <w:rPr>
                <w:rFonts w:eastAsia="標楷體"/>
                <w:color w:val="000000" w:themeColor="text1"/>
                <w:szCs w:val="24"/>
              </w:rPr>
            </w:pPr>
          </w:p>
        </w:tc>
      </w:tr>
      <w:tr w:rsidR="003058E8" w:rsidRPr="003058E8" w14:paraId="62417E68" w14:textId="77777777" w:rsidTr="00D773F4">
        <w:tc>
          <w:tcPr>
            <w:tcW w:w="2947" w:type="dxa"/>
            <w:shd w:val="clear" w:color="auto" w:fill="auto"/>
          </w:tcPr>
          <w:p w14:paraId="1A1C3F49"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頸部創傷</w:t>
            </w:r>
          </w:p>
        </w:tc>
        <w:tc>
          <w:tcPr>
            <w:tcW w:w="2123" w:type="dxa"/>
            <w:shd w:val="clear" w:color="auto" w:fill="auto"/>
          </w:tcPr>
          <w:p w14:paraId="48B4A258" w14:textId="77777777" w:rsidR="00D773F4" w:rsidRPr="003058E8" w:rsidRDefault="00D773F4" w:rsidP="00D773F4">
            <w:pPr>
              <w:spacing w:before="5"/>
              <w:rPr>
                <w:rFonts w:eastAsia="標楷體"/>
                <w:color w:val="000000" w:themeColor="text1"/>
                <w:szCs w:val="24"/>
              </w:rPr>
            </w:pPr>
          </w:p>
        </w:tc>
        <w:tc>
          <w:tcPr>
            <w:tcW w:w="3827" w:type="dxa"/>
            <w:shd w:val="clear" w:color="auto" w:fill="auto"/>
          </w:tcPr>
          <w:p w14:paraId="54C4E71B"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1.</w:t>
            </w:r>
            <w:r w:rsidRPr="003058E8">
              <w:rPr>
                <w:rFonts w:eastAsia="標楷體" w:hint="eastAsia"/>
                <w:color w:val="000000" w:themeColor="text1"/>
                <w:szCs w:val="24"/>
              </w:rPr>
              <w:t>汽機車車禍</w:t>
            </w:r>
          </w:p>
          <w:p w14:paraId="20E2C82F" w14:textId="77777777" w:rsidR="00D773F4" w:rsidRPr="003058E8" w:rsidRDefault="00D773F4" w:rsidP="00D773F4">
            <w:pPr>
              <w:spacing w:before="5"/>
              <w:ind w:left="120" w:hangingChars="50" w:hanging="120"/>
              <w:rPr>
                <w:rFonts w:eastAsia="標楷體"/>
                <w:color w:val="000000" w:themeColor="text1"/>
                <w:szCs w:val="24"/>
              </w:rPr>
            </w:pPr>
            <w:r w:rsidRPr="003058E8">
              <w:rPr>
                <w:rFonts w:eastAsia="標楷體" w:hint="eastAsia"/>
                <w:color w:val="000000" w:themeColor="text1"/>
                <w:szCs w:val="24"/>
              </w:rPr>
              <w:t>2.</w:t>
            </w:r>
            <w:r w:rsidRPr="003058E8">
              <w:rPr>
                <w:rFonts w:eastAsia="標楷體" w:hint="eastAsia"/>
                <w:color w:val="000000" w:themeColor="text1"/>
                <w:szCs w:val="24"/>
              </w:rPr>
              <w:t>由大於</w:t>
            </w:r>
            <w:r w:rsidRPr="003058E8">
              <w:rPr>
                <w:rFonts w:eastAsia="標楷體"/>
                <w:color w:val="000000" w:themeColor="text1"/>
                <w:szCs w:val="24"/>
              </w:rPr>
              <w:t xml:space="preserve"> 1 </w:t>
            </w:r>
            <w:r w:rsidRPr="003058E8">
              <w:rPr>
                <w:rFonts w:eastAsia="標楷體" w:hint="eastAsia"/>
                <w:color w:val="000000" w:themeColor="text1"/>
                <w:szCs w:val="24"/>
              </w:rPr>
              <w:t>公尺或</w:t>
            </w:r>
            <w:r w:rsidRPr="003058E8">
              <w:rPr>
                <w:rFonts w:eastAsia="標楷體"/>
                <w:color w:val="000000" w:themeColor="text1"/>
                <w:szCs w:val="24"/>
              </w:rPr>
              <w:t xml:space="preserve"> 5 </w:t>
            </w:r>
            <w:r w:rsidRPr="003058E8">
              <w:rPr>
                <w:rFonts w:eastAsia="標楷體" w:hint="eastAsia"/>
                <w:color w:val="000000" w:themeColor="text1"/>
                <w:szCs w:val="24"/>
              </w:rPr>
              <w:t>階梯高跌落</w:t>
            </w:r>
          </w:p>
          <w:p w14:paraId="37267097" w14:textId="77777777" w:rsidR="00D773F4" w:rsidRPr="003058E8" w:rsidRDefault="00D773F4" w:rsidP="00D773F4">
            <w:pPr>
              <w:spacing w:before="5"/>
              <w:rPr>
                <w:rFonts w:eastAsia="標楷體"/>
                <w:color w:val="000000" w:themeColor="text1"/>
                <w:szCs w:val="24"/>
              </w:rPr>
            </w:pPr>
            <w:r w:rsidRPr="003058E8">
              <w:rPr>
                <w:rFonts w:eastAsia="標楷體" w:hint="eastAsia"/>
                <w:color w:val="000000" w:themeColor="text1"/>
                <w:szCs w:val="24"/>
              </w:rPr>
              <w:t>3.</w:t>
            </w:r>
            <w:r w:rsidRPr="003058E8">
              <w:rPr>
                <w:rFonts w:eastAsia="標楷體" w:hint="eastAsia"/>
                <w:color w:val="000000" w:themeColor="text1"/>
                <w:szCs w:val="24"/>
              </w:rPr>
              <w:t>頭部被垂直撞擊者</w:t>
            </w:r>
          </w:p>
        </w:tc>
        <w:tc>
          <w:tcPr>
            <w:tcW w:w="1759" w:type="dxa"/>
            <w:shd w:val="clear" w:color="auto" w:fill="auto"/>
          </w:tcPr>
          <w:p w14:paraId="58BA2F90" w14:textId="77777777" w:rsidR="00D773F4" w:rsidRPr="003058E8" w:rsidRDefault="00D773F4" w:rsidP="00D773F4">
            <w:pPr>
              <w:spacing w:before="5"/>
              <w:rPr>
                <w:rFonts w:eastAsia="標楷體"/>
                <w:color w:val="000000" w:themeColor="text1"/>
                <w:szCs w:val="24"/>
              </w:rPr>
            </w:pPr>
          </w:p>
        </w:tc>
        <w:tc>
          <w:tcPr>
            <w:tcW w:w="1759" w:type="dxa"/>
            <w:shd w:val="clear" w:color="auto" w:fill="auto"/>
          </w:tcPr>
          <w:p w14:paraId="79BF97ED" w14:textId="77777777" w:rsidR="00D773F4" w:rsidRPr="003058E8" w:rsidRDefault="00D773F4" w:rsidP="00D773F4">
            <w:pPr>
              <w:spacing w:before="5"/>
              <w:rPr>
                <w:rFonts w:eastAsia="標楷體"/>
                <w:color w:val="000000" w:themeColor="text1"/>
                <w:szCs w:val="24"/>
              </w:rPr>
            </w:pPr>
          </w:p>
        </w:tc>
        <w:tc>
          <w:tcPr>
            <w:tcW w:w="1760" w:type="dxa"/>
            <w:shd w:val="clear" w:color="auto" w:fill="auto"/>
          </w:tcPr>
          <w:p w14:paraId="46345F86" w14:textId="77777777" w:rsidR="00D773F4" w:rsidRPr="003058E8" w:rsidRDefault="00D773F4" w:rsidP="00D773F4">
            <w:pPr>
              <w:spacing w:before="5"/>
              <w:rPr>
                <w:rFonts w:eastAsia="標楷體"/>
                <w:color w:val="000000" w:themeColor="text1"/>
                <w:szCs w:val="24"/>
              </w:rPr>
            </w:pPr>
          </w:p>
        </w:tc>
      </w:tr>
    </w:tbl>
    <w:p w14:paraId="059B36C0" w14:textId="77777777" w:rsidR="00D773F4" w:rsidRPr="003058E8" w:rsidRDefault="00D773F4" w:rsidP="00D773F4">
      <w:pPr>
        <w:pStyle w:val="a5"/>
        <w:adjustRightInd w:val="0"/>
        <w:spacing w:line="320" w:lineRule="exact"/>
        <w:ind w:left="125"/>
        <w:rPr>
          <w:rFonts w:eastAsia="標楷體"/>
          <w:color w:val="000000" w:themeColor="text1"/>
          <w:sz w:val="24"/>
          <w:szCs w:val="24"/>
        </w:rPr>
      </w:pPr>
      <w:r w:rsidRPr="003058E8">
        <w:rPr>
          <w:rFonts w:eastAsia="標楷體" w:hint="eastAsia"/>
          <w:color w:val="000000" w:themeColor="text1"/>
          <w:sz w:val="24"/>
          <w:szCs w:val="24"/>
        </w:rPr>
        <w:t>備註</w:t>
      </w:r>
    </w:p>
    <w:p w14:paraId="2E90047F" w14:textId="77777777" w:rsidR="00D773F4" w:rsidRPr="003058E8" w:rsidRDefault="00D773F4" w:rsidP="00D773F4">
      <w:pPr>
        <w:pStyle w:val="a5"/>
        <w:spacing w:before="46" w:line="320" w:lineRule="exact"/>
        <w:ind w:left="125"/>
        <w:rPr>
          <w:rFonts w:eastAsia="標楷體"/>
          <w:color w:val="000000" w:themeColor="text1"/>
          <w:sz w:val="24"/>
          <w:szCs w:val="24"/>
        </w:rPr>
      </w:pPr>
      <w:r w:rsidRPr="003058E8">
        <w:rPr>
          <w:rFonts w:eastAsia="標楷體"/>
          <w:color w:val="000000" w:themeColor="text1"/>
          <w:sz w:val="24"/>
          <w:szCs w:val="24"/>
        </w:rPr>
        <w:t>1.</w:t>
      </w:r>
      <w:r w:rsidRPr="003058E8">
        <w:rPr>
          <w:rFonts w:eastAsia="標楷體" w:hint="eastAsia"/>
          <w:color w:val="000000" w:themeColor="text1"/>
          <w:sz w:val="24"/>
          <w:szCs w:val="24"/>
        </w:rPr>
        <w:t>兒童之高危險受傷機轉採用與成人一樣標準</w:t>
      </w:r>
    </w:p>
    <w:p w14:paraId="66093E12" w14:textId="77777777" w:rsidR="00D773F4" w:rsidRPr="003058E8" w:rsidRDefault="00D773F4" w:rsidP="00D773F4">
      <w:pPr>
        <w:pStyle w:val="a5"/>
        <w:spacing w:before="42" w:line="320" w:lineRule="exact"/>
        <w:ind w:left="125"/>
        <w:rPr>
          <w:rFonts w:eastAsia="標楷體"/>
          <w:color w:val="000000" w:themeColor="text1"/>
          <w:sz w:val="24"/>
          <w:szCs w:val="24"/>
        </w:rPr>
      </w:pPr>
      <w:r w:rsidRPr="003058E8">
        <w:rPr>
          <w:rFonts w:eastAsia="標楷體"/>
          <w:color w:val="000000" w:themeColor="text1"/>
          <w:sz w:val="24"/>
          <w:szCs w:val="24"/>
        </w:rPr>
        <w:t>2.</w:t>
      </w:r>
      <w:r w:rsidRPr="003058E8">
        <w:rPr>
          <w:rFonts w:eastAsia="標楷體" w:hint="eastAsia"/>
          <w:color w:val="000000" w:themeColor="text1"/>
          <w:sz w:val="24"/>
          <w:szCs w:val="24"/>
        </w:rPr>
        <w:t>兒童病患使用外傷主訴時，以中樞疼痛嚴重度作為分級標準</w:t>
      </w:r>
    </w:p>
    <w:p w14:paraId="0B9F32C0" w14:textId="77777777" w:rsidR="00D773F4" w:rsidRPr="003058E8" w:rsidRDefault="00D773F4" w:rsidP="00D773F4">
      <w:pPr>
        <w:pStyle w:val="a5"/>
        <w:spacing w:before="42" w:line="320" w:lineRule="exact"/>
        <w:ind w:left="125"/>
        <w:rPr>
          <w:rFonts w:eastAsia="標楷體"/>
          <w:color w:val="000000" w:themeColor="text1"/>
        </w:rPr>
      </w:pPr>
      <w:r w:rsidRPr="003058E8">
        <w:rPr>
          <w:rFonts w:eastAsia="標楷體"/>
          <w:color w:val="000000" w:themeColor="text1"/>
          <w:sz w:val="24"/>
          <w:szCs w:val="24"/>
        </w:rPr>
        <w:t>3.</w:t>
      </w:r>
      <w:r w:rsidRPr="003058E8">
        <w:rPr>
          <w:rFonts w:eastAsia="標楷體" w:hint="eastAsia"/>
          <w:color w:val="000000" w:themeColor="text1"/>
          <w:sz w:val="24"/>
          <w:szCs w:val="24"/>
        </w:rPr>
        <w:t>懷孕少女遭受外傷時，可依</w:t>
      </w:r>
      <w:r w:rsidRPr="003058E8">
        <w:rPr>
          <w:rFonts w:eastAsia="標楷體"/>
          <w:color w:val="000000" w:themeColor="text1"/>
          <w:sz w:val="24"/>
          <w:szCs w:val="24"/>
        </w:rPr>
        <w:t xml:space="preserve"> TTAS </w:t>
      </w:r>
      <w:r w:rsidRPr="003058E8">
        <w:rPr>
          <w:rFonts w:eastAsia="標楷體" w:hint="eastAsia"/>
          <w:color w:val="000000" w:themeColor="text1"/>
          <w:sz w:val="24"/>
          <w:szCs w:val="24"/>
        </w:rPr>
        <w:t>原始判定級數再往上調高一級</w:t>
      </w:r>
    </w:p>
    <w:p w14:paraId="756AAD0A" w14:textId="77777777" w:rsidR="00D773F4" w:rsidRPr="003058E8" w:rsidRDefault="00D773F4" w:rsidP="00D773F4">
      <w:pPr>
        <w:ind w:firstLineChars="50" w:firstLine="120"/>
        <w:jc w:val="center"/>
        <w:rPr>
          <w:rFonts w:eastAsia="標楷體"/>
          <w:b/>
          <w:color w:val="000000" w:themeColor="text1"/>
          <w:sz w:val="32"/>
          <w:szCs w:val="32"/>
        </w:rPr>
      </w:pPr>
      <w:r w:rsidRPr="003058E8">
        <w:rPr>
          <w:rFonts w:eastAsia="標楷體"/>
          <w:color w:val="000000" w:themeColor="text1"/>
        </w:rPr>
        <w:br w:type="page"/>
      </w:r>
      <w:r w:rsidRPr="003058E8">
        <w:rPr>
          <w:rFonts w:eastAsia="標楷體" w:hint="eastAsia"/>
          <w:b/>
          <w:color w:val="000000" w:themeColor="text1"/>
          <w:sz w:val="32"/>
          <w:szCs w:val="32"/>
        </w:rPr>
        <w:lastRenderedPageBreak/>
        <w:t>表八之四、台灣急診檢傷急迫度分級量表兒童標準首要調節變數分級綜合列表</w:t>
      </w:r>
      <w:r w:rsidR="00E10D7F" w:rsidRPr="003058E8">
        <w:rPr>
          <w:rFonts w:eastAsia="標楷體" w:hint="eastAsia"/>
          <w:b/>
          <w:color w:val="000000" w:themeColor="text1"/>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316"/>
        <w:gridCol w:w="2316"/>
        <w:gridCol w:w="2316"/>
        <w:gridCol w:w="2317"/>
        <w:gridCol w:w="2317"/>
      </w:tblGrid>
      <w:tr w:rsidR="003058E8" w:rsidRPr="003058E8" w14:paraId="779CB391" w14:textId="77777777" w:rsidTr="00D773F4">
        <w:tc>
          <w:tcPr>
            <w:tcW w:w="2479" w:type="dxa"/>
            <w:vMerge w:val="restart"/>
            <w:tcBorders>
              <w:tl2br w:val="single" w:sz="4" w:space="0" w:color="000000"/>
            </w:tcBorders>
            <w:shd w:val="clear" w:color="auto" w:fill="auto"/>
          </w:tcPr>
          <w:p w14:paraId="187D48CE" w14:textId="77777777" w:rsidR="00D773F4" w:rsidRPr="003058E8" w:rsidRDefault="00D773F4" w:rsidP="001C7F91">
            <w:pPr>
              <w:spacing w:beforeLines="5" w:before="20"/>
              <w:ind w:firstLineChars="400" w:firstLine="936"/>
              <w:rPr>
                <w:rFonts w:eastAsia="標楷體"/>
                <w:color w:val="000000" w:themeColor="text1"/>
                <w:szCs w:val="24"/>
              </w:rPr>
            </w:pPr>
            <w:r w:rsidRPr="003058E8">
              <w:rPr>
                <w:rFonts w:eastAsia="標楷體"/>
                <w:color w:val="000000" w:themeColor="text1"/>
                <w:spacing w:val="-6"/>
                <w:szCs w:val="24"/>
              </w:rPr>
              <w:t xml:space="preserve">TTAS </w:t>
            </w:r>
            <w:r w:rsidRPr="003058E8">
              <w:rPr>
                <w:rFonts w:eastAsia="標楷體" w:hint="eastAsia"/>
                <w:color w:val="000000" w:themeColor="text1"/>
                <w:spacing w:val="-6"/>
                <w:szCs w:val="24"/>
              </w:rPr>
              <w:t>級數</w:t>
            </w:r>
          </w:p>
          <w:p w14:paraId="195EB72B"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判定依據</w:t>
            </w:r>
          </w:p>
        </w:tc>
        <w:tc>
          <w:tcPr>
            <w:tcW w:w="2479" w:type="dxa"/>
            <w:shd w:val="clear" w:color="auto" w:fill="auto"/>
          </w:tcPr>
          <w:p w14:paraId="61A5A62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一級</w:t>
            </w:r>
          </w:p>
        </w:tc>
        <w:tc>
          <w:tcPr>
            <w:tcW w:w="2479" w:type="dxa"/>
            <w:shd w:val="clear" w:color="auto" w:fill="auto"/>
          </w:tcPr>
          <w:p w14:paraId="2AE4864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二級</w:t>
            </w:r>
          </w:p>
        </w:tc>
        <w:tc>
          <w:tcPr>
            <w:tcW w:w="2479" w:type="dxa"/>
            <w:shd w:val="clear" w:color="auto" w:fill="auto"/>
          </w:tcPr>
          <w:p w14:paraId="1C0036A6"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三級</w:t>
            </w:r>
          </w:p>
        </w:tc>
        <w:tc>
          <w:tcPr>
            <w:tcW w:w="2480" w:type="dxa"/>
            <w:shd w:val="clear" w:color="auto" w:fill="auto"/>
          </w:tcPr>
          <w:p w14:paraId="4F3D4483"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四級</w:t>
            </w:r>
          </w:p>
        </w:tc>
        <w:tc>
          <w:tcPr>
            <w:tcW w:w="2480" w:type="dxa"/>
            <w:shd w:val="clear" w:color="auto" w:fill="auto"/>
          </w:tcPr>
          <w:p w14:paraId="7C7A36F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五級</w:t>
            </w:r>
          </w:p>
        </w:tc>
      </w:tr>
      <w:tr w:rsidR="003058E8" w:rsidRPr="003058E8" w14:paraId="7E472C3F" w14:textId="77777777" w:rsidTr="00D773F4">
        <w:tc>
          <w:tcPr>
            <w:tcW w:w="2479" w:type="dxa"/>
            <w:vMerge/>
            <w:tcBorders>
              <w:tl2br w:val="single" w:sz="4" w:space="0" w:color="000000"/>
            </w:tcBorders>
            <w:shd w:val="clear" w:color="auto" w:fill="auto"/>
          </w:tcPr>
          <w:p w14:paraId="51A1C746" w14:textId="77777777" w:rsidR="00D773F4" w:rsidRPr="003058E8" w:rsidRDefault="00D773F4" w:rsidP="001C7F91">
            <w:pPr>
              <w:spacing w:beforeLines="5" w:before="20"/>
              <w:rPr>
                <w:rFonts w:eastAsia="標楷體"/>
                <w:color w:val="000000" w:themeColor="text1"/>
                <w:szCs w:val="24"/>
              </w:rPr>
            </w:pPr>
          </w:p>
        </w:tc>
        <w:tc>
          <w:tcPr>
            <w:tcW w:w="2479" w:type="dxa"/>
            <w:shd w:val="clear" w:color="auto" w:fill="auto"/>
          </w:tcPr>
          <w:p w14:paraId="46669D2C"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復甦急救</w:t>
            </w:r>
          </w:p>
        </w:tc>
        <w:tc>
          <w:tcPr>
            <w:tcW w:w="2479" w:type="dxa"/>
            <w:shd w:val="clear" w:color="auto" w:fill="auto"/>
          </w:tcPr>
          <w:p w14:paraId="69A88B8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危急</w:t>
            </w:r>
          </w:p>
        </w:tc>
        <w:tc>
          <w:tcPr>
            <w:tcW w:w="2479" w:type="dxa"/>
            <w:shd w:val="clear" w:color="auto" w:fill="auto"/>
          </w:tcPr>
          <w:p w14:paraId="01FDC57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緊急</w:t>
            </w:r>
          </w:p>
        </w:tc>
        <w:tc>
          <w:tcPr>
            <w:tcW w:w="2480" w:type="dxa"/>
            <w:shd w:val="clear" w:color="auto" w:fill="auto"/>
          </w:tcPr>
          <w:p w14:paraId="7F8E012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次緊急</w:t>
            </w:r>
          </w:p>
        </w:tc>
        <w:tc>
          <w:tcPr>
            <w:tcW w:w="2480" w:type="dxa"/>
            <w:shd w:val="clear" w:color="auto" w:fill="auto"/>
          </w:tcPr>
          <w:p w14:paraId="05CF56F2"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hint="eastAsia"/>
                <w:color w:val="000000" w:themeColor="text1"/>
                <w:szCs w:val="24"/>
              </w:rPr>
              <w:t>非緊急</w:t>
            </w:r>
          </w:p>
        </w:tc>
      </w:tr>
      <w:tr w:rsidR="003058E8" w:rsidRPr="003058E8" w14:paraId="4A35D5BA" w14:textId="77777777" w:rsidTr="00D773F4">
        <w:tc>
          <w:tcPr>
            <w:tcW w:w="14876" w:type="dxa"/>
            <w:gridSpan w:val="6"/>
            <w:shd w:val="clear" w:color="auto" w:fill="auto"/>
          </w:tcPr>
          <w:p w14:paraId="0B795EC8"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生命徵象</w:t>
            </w:r>
            <w:r w:rsidRPr="003058E8">
              <w:rPr>
                <w:rFonts w:eastAsia="標楷體"/>
                <w:color w:val="000000" w:themeColor="text1"/>
                <w:szCs w:val="24"/>
              </w:rPr>
              <w:t>(Vital signs)</w:t>
            </w:r>
          </w:p>
        </w:tc>
      </w:tr>
      <w:tr w:rsidR="003058E8" w:rsidRPr="003058E8" w14:paraId="22235482" w14:textId="77777777" w:rsidTr="00D773F4">
        <w:tc>
          <w:tcPr>
            <w:tcW w:w="2479" w:type="dxa"/>
            <w:shd w:val="clear" w:color="auto" w:fill="auto"/>
          </w:tcPr>
          <w:p w14:paraId="0E552DD2"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一、意識</w:t>
            </w:r>
          </w:p>
        </w:tc>
        <w:tc>
          <w:tcPr>
            <w:tcW w:w="2479" w:type="dxa"/>
            <w:shd w:val="clear" w:color="auto" w:fill="auto"/>
          </w:tcPr>
          <w:p w14:paraId="74CB7E5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3DB9EFFF"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138EC2B"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1FC901FE"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7D5E34FA"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069C9A76" w14:textId="77777777" w:rsidTr="00D773F4">
        <w:tc>
          <w:tcPr>
            <w:tcW w:w="2479" w:type="dxa"/>
            <w:shd w:val="clear" w:color="auto" w:fill="auto"/>
          </w:tcPr>
          <w:p w14:paraId="406DB21A"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二、呼吸窘迫</w:t>
            </w:r>
          </w:p>
        </w:tc>
        <w:tc>
          <w:tcPr>
            <w:tcW w:w="2479" w:type="dxa"/>
            <w:shd w:val="clear" w:color="auto" w:fill="auto"/>
          </w:tcPr>
          <w:p w14:paraId="4B567619"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4EFD7113"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6BE7D77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3842E4B3"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794C7E77"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5D9DE6D2" w14:textId="77777777" w:rsidTr="00D773F4">
        <w:tc>
          <w:tcPr>
            <w:tcW w:w="2479" w:type="dxa"/>
            <w:shd w:val="clear" w:color="auto" w:fill="auto"/>
          </w:tcPr>
          <w:p w14:paraId="40DE64D4"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三、血行動力</w:t>
            </w:r>
          </w:p>
        </w:tc>
        <w:tc>
          <w:tcPr>
            <w:tcW w:w="2479" w:type="dxa"/>
            <w:shd w:val="clear" w:color="auto" w:fill="auto"/>
          </w:tcPr>
          <w:p w14:paraId="2ECEE931"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52D4BDE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46868DED"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32FFA7B9"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14D229E5"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572C726E" w14:textId="77777777" w:rsidTr="00D773F4">
        <w:tc>
          <w:tcPr>
            <w:tcW w:w="2479" w:type="dxa"/>
            <w:shd w:val="clear" w:color="auto" w:fill="auto"/>
          </w:tcPr>
          <w:p w14:paraId="0DACDBB6"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四、體溫</w:t>
            </w:r>
          </w:p>
        </w:tc>
        <w:tc>
          <w:tcPr>
            <w:tcW w:w="2479" w:type="dxa"/>
            <w:shd w:val="clear" w:color="auto" w:fill="auto"/>
          </w:tcPr>
          <w:p w14:paraId="3B758B4A"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76D7C3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E43E848"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7E32EDD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02DC4414"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117BB926" w14:textId="77777777" w:rsidTr="00D773F4">
        <w:tc>
          <w:tcPr>
            <w:tcW w:w="2479" w:type="dxa"/>
            <w:shd w:val="clear" w:color="auto" w:fill="auto"/>
          </w:tcPr>
          <w:p w14:paraId="5F2EC485"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疼痛程度</w:t>
            </w:r>
            <w:r w:rsidRPr="003058E8">
              <w:rPr>
                <w:rFonts w:eastAsia="標楷體"/>
                <w:color w:val="000000" w:themeColor="text1"/>
                <w:szCs w:val="24"/>
              </w:rPr>
              <w:t>(Pain Scale)</w:t>
            </w:r>
          </w:p>
        </w:tc>
        <w:tc>
          <w:tcPr>
            <w:tcW w:w="2479" w:type="dxa"/>
            <w:shd w:val="clear" w:color="auto" w:fill="auto"/>
          </w:tcPr>
          <w:p w14:paraId="20361C01" w14:textId="77777777" w:rsidR="00D773F4" w:rsidRPr="003058E8" w:rsidRDefault="00D773F4" w:rsidP="001C7F91">
            <w:pPr>
              <w:spacing w:beforeLines="5" w:before="20"/>
              <w:jc w:val="center"/>
              <w:rPr>
                <w:rFonts w:eastAsia="標楷體"/>
                <w:color w:val="000000" w:themeColor="text1"/>
                <w:szCs w:val="24"/>
              </w:rPr>
            </w:pPr>
          </w:p>
        </w:tc>
        <w:tc>
          <w:tcPr>
            <w:tcW w:w="2479" w:type="dxa"/>
            <w:shd w:val="clear" w:color="auto" w:fill="auto"/>
          </w:tcPr>
          <w:p w14:paraId="56DD053D"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781EDBCF"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52E38E8E"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80" w:type="dxa"/>
            <w:shd w:val="clear" w:color="auto" w:fill="auto"/>
          </w:tcPr>
          <w:p w14:paraId="7EE0CF40" w14:textId="77777777" w:rsidR="00D773F4" w:rsidRPr="003058E8" w:rsidRDefault="00D773F4" w:rsidP="001C7F91">
            <w:pPr>
              <w:spacing w:beforeLines="5" w:before="20"/>
              <w:jc w:val="center"/>
              <w:rPr>
                <w:rFonts w:eastAsia="標楷體"/>
                <w:color w:val="000000" w:themeColor="text1"/>
                <w:szCs w:val="24"/>
              </w:rPr>
            </w:pPr>
          </w:p>
        </w:tc>
      </w:tr>
      <w:tr w:rsidR="003058E8" w:rsidRPr="003058E8" w14:paraId="0F6C8BB0" w14:textId="77777777" w:rsidTr="00D773F4">
        <w:tc>
          <w:tcPr>
            <w:tcW w:w="2479" w:type="dxa"/>
            <w:shd w:val="clear" w:color="auto" w:fill="auto"/>
          </w:tcPr>
          <w:p w14:paraId="527A93B0" w14:textId="77777777" w:rsidR="00D773F4" w:rsidRPr="003058E8" w:rsidRDefault="00D773F4" w:rsidP="001C7F91">
            <w:pPr>
              <w:spacing w:beforeLines="5" w:before="20"/>
              <w:rPr>
                <w:rFonts w:eastAsia="標楷體"/>
                <w:color w:val="000000" w:themeColor="text1"/>
                <w:szCs w:val="24"/>
              </w:rPr>
            </w:pPr>
            <w:r w:rsidRPr="003058E8">
              <w:rPr>
                <w:rFonts w:eastAsia="標楷體" w:hint="eastAsia"/>
                <w:color w:val="000000" w:themeColor="text1"/>
                <w:szCs w:val="24"/>
              </w:rPr>
              <w:t>高危險受傷機轉</w:t>
            </w:r>
          </w:p>
        </w:tc>
        <w:tc>
          <w:tcPr>
            <w:tcW w:w="2479" w:type="dxa"/>
            <w:shd w:val="clear" w:color="auto" w:fill="auto"/>
          </w:tcPr>
          <w:p w14:paraId="43809935" w14:textId="77777777" w:rsidR="00D773F4" w:rsidRPr="003058E8" w:rsidRDefault="00D773F4" w:rsidP="001C7F91">
            <w:pPr>
              <w:spacing w:beforeLines="5" w:before="20"/>
              <w:jc w:val="center"/>
              <w:rPr>
                <w:rFonts w:eastAsia="標楷體"/>
                <w:color w:val="000000" w:themeColor="text1"/>
                <w:szCs w:val="24"/>
              </w:rPr>
            </w:pPr>
          </w:p>
        </w:tc>
        <w:tc>
          <w:tcPr>
            <w:tcW w:w="2479" w:type="dxa"/>
            <w:shd w:val="clear" w:color="auto" w:fill="auto"/>
          </w:tcPr>
          <w:p w14:paraId="37827107" w14:textId="77777777" w:rsidR="00D773F4" w:rsidRPr="003058E8" w:rsidRDefault="00D773F4" w:rsidP="001C7F91">
            <w:pPr>
              <w:spacing w:beforeLines="5" w:before="20"/>
              <w:jc w:val="center"/>
              <w:rPr>
                <w:rFonts w:eastAsia="標楷體"/>
                <w:color w:val="000000" w:themeColor="text1"/>
                <w:szCs w:val="24"/>
              </w:rPr>
            </w:pPr>
            <w:r w:rsidRPr="003058E8">
              <w:rPr>
                <w:rFonts w:eastAsia="標楷體"/>
                <w:color w:val="000000" w:themeColor="text1"/>
                <w:szCs w:val="24"/>
              </w:rPr>
              <w:t>*</w:t>
            </w:r>
          </w:p>
        </w:tc>
        <w:tc>
          <w:tcPr>
            <w:tcW w:w="2479" w:type="dxa"/>
            <w:shd w:val="clear" w:color="auto" w:fill="auto"/>
          </w:tcPr>
          <w:p w14:paraId="2236ED2A"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30353302" w14:textId="77777777" w:rsidR="00D773F4" w:rsidRPr="003058E8" w:rsidRDefault="00D773F4" w:rsidP="001C7F91">
            <w:pPr>
              <w:spacing w:beforeLines="5" w:before="20"/>
              <w:jc w:val="center"/>
              <w:rPr>
                <w:rFonts w:eastAsia="標楷體"/>
                <w:color w:val="000000" w:themeColor="text1"/>
                <w:szCs w:val="24"/>
              </w:rPr>
            </w:pPr>
          </w:p>
        </w:tc>
        <w:tc>
          <w:tcPr>
            <w:tcW w:w="2480" w:type="dxa"/>
            <w:shd w:val="clear" w:color="auto" w:fill="auto"/>
          </w:tcPr>
          <w:p w14:paraId="03F2A9E6" w14:textId="77777777" w:rsidR="00D773F4" w:rsidRPr="003058E8" w:rsidRDefault="00D773F4" w:rsidP="001C7F91">
            <w:pPr>
              <w:spacing w:beforeLines="5" w:before="20"/>
              <w:jc w:val="center"/>
              <w:rPr>
                <w:rFonts w:eastAsia="標楷體"/>
                <w:color w:val="000000" w:themeColor="text1"/>
                <w:szCs w:val="24"/>
              </w:rPr>
            </w:pPr>
          </w:p>
        </w:tc>
      </w:tr>
    </w:tbl>
    <w:p w14:paraId="52379C14" w14:textId="77777777" w:rsidR="00D773F4" w:rsidRPr="003058E8" w:rsidRDefault="00D773F4" w:rsidP="00D773F4">
      <w:pPr>
        <w:pStyle w:val="a5"/>
        <w:spacing w:before="26"/>
        <w:ind w:left="127" w:right="-19"/>
        <w:rPr>
          <w:rFonts w:eastAsia="標楷體"/>
          <w:color w:val="000000" w:themeColor="text1"/>
          <w:sz w:val="24"/>
          <w:szCs w:val="24"/>
        </w:rPr>
      </w:pPr>
      <w:r w:rsidRPr="003058E8">
        <w:rPr>
          <w:rFonts w:eastAsia="標楷體" w:hint="eastAsia"/>
          <w:color w:val="000000" w:themeColor="text1"/>
          <w:sz w:val="24"/>
          <w:szCs w:val="24"/>
        </w:rPr>
        <w:t>說明：</w:t>
      </w:r>
    </w:p>
    <w:p w14:paraId="3A6B8D7F" w14:textId="77777777" w:rsidR="00D773F4" w:rsidRPr="003058E8" w:rsidRDefault="005E147B" w:rsidP="00D773F4">
      <w:pPr>
        <w:pStyle w:val="a5"/>
        <w:spacing w:line="315" w:lineRule="exact"/>
        <w:ind w:left="127"/>
        <w:rPr>
          <w:rFonts w:eastAsia="標楷體"/>
          <w:color w:val="000000" w:themeColor="text1"/>
          <w:sz w:val="24"/>
          <w:szCs w:val="24"/>
        </w:rPr>
      </w:pPr>
      <w:r w:rsidRPr="003058E8">
        <w:rPr>
          <w:noProof/>
          <w:color w:val="000000" w:themeColor="text1"/>
          <w:sz w:val="24"/>
          <w:szCs w:val="24"/>
        </w:rPr>
        <mc:AlternateContent>
          <mc:Choice Requires="wpg">
            <w:drawing>
              <wp:anchor distT="0" distB="0" distL="114300" distR="114300" simplePos="0" relativeHeight="251678720" behindDoc="0" locked="0" layoutInCell="1" allowOverlap="1" wp14:anchorId="3B2FF1DE" wp14:editId="395EA113">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7DFF49"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" strokeweight=".3pt"/>
                <w10:wrap anchorx="page"/>
              </v:group>
            </w:pict>
          </mc:Fallback>
        </mc:AlternateContent>
      </w:r>
      <w:r w:rsidR="00D773F4" w:rsidRPr="003058E8">
        <w:rPr>
          <w:rFonts w:eastAsia="標楷體" w:hint="eastAsia"/>
          <w:color w:val="000000" w:themeColor="text1"/>
          <w:sz w:val="24"/>
          <w:szCs w:val="24"/>
        </w:rPr>
        <w:t>首要調節變數</w:t>
      </w:r>
      <w:r w:rsidR="00D773F4" w:rsidRPr="003058E8">
        <w:rPr>
          <w:rFonts w:eastAsia="標楷體"/>
          <w:color w:val="000000" w:themeColor="text1"/>
          <w:sz w:val="24"/>
          <w:szCs w:val="24"/>
        </w:rPr>
        <w:t>(First order modifiers)</w:t>
      </w:r>
    </w:p>
    <w:p w14:paraId="4B201FFF" w14:textId="77777777" w:rsidR="00D773F4" w:rsidRPr="003058E8"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color w:val="000000" w:themeColor="text1"/>
        </w:rPr>
      </w:pPr>
      <w:r w:rsidRPr="003058E8">
        <w:rPr>
          <w:rFonts w:eastAsia="標楷體" w:hint="eastAsia"/>
          <w:color w:val="000000" w:themeColor="text1"/>
        </w:rPr>
        <w:t>生命徵象</w:t>
      </w:r>
      <w:r w:rsidRPr="003058E8">
        <w:rPr>
          <w:rFonts w:eastAsia="標楷體"/>
          <w:color w:val="000000" w:themeColor="text1"/>
        </w:rPr>
        <w:t xml:space="preserve">(Vital signs) </w:t>
      </w:r>
    </w:p>
    <w:p w14:paraId="2A7851D4"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a.</w:t>
      </w:r>
      <w:r w:rsidRPr="003058E8">
        <w:rPr>
          <w:rFonts w:eastAsia="標楷體" w:hint="eastAsia"/>
          <w:color w:val="000000" w:themeColor="text1"/>
        </w:rPr>
        <w:t>意識：</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 xml:space="preserve">2 </w:t>
      </w:r>
      <w:r w:rsidRPr="003058E8">
        <w:rPr>
          <w:rFonts w:eastAsia="標楷體" w:hint="eastAsia"/>
          <w:color w:val="000000" w:themeColor="text1"/>
        </w:rPr>
        <w:t>級</w:t>
      </w:r>
      <w:r w:rsidRPr="003058E8">
        <w:rPr>
          <w:rFonts w:eastAsia="標楷體"/>
          <w:color w:val="000000" w:themeColor="text1"/>
        </w:rPr>
        <w:t xml:space="preserve"> </w:t>
      </w:r>
    </w:p>
    <w:p w14:paraId="64E803D6"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b.</w:t>
      </w:r>
      <w:r w:rsidRPr="003058E8">
        <w:rPr>
          <w:rFonts w:eastAsia="標楷體" w:hint="eastAsia"/>
          <w:color w:val="000000" w:themeColor="text1"/>
        </w:rPr>
        <w:t>呼吸：</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2</w:t>
      </w:r>
      <w:r w:rsidRPr="003058E8">
        <w:rPr>
          <w:rFonts w:eastAsia="標楷體" w:hint="eastAsia"/>
          <w:color w:val="000000" w:themeColor="text1"/>
        </w:rPr>
        <w:t>、</w:t>
      </w:r>
      <w:r w:rsidRPr="003058E8">
        <w:rPr>
          <w:rFonts w:eastAsia="標楷體"/>
          <w:color w:val="000000" w:themeColor="text1"/>
        </w:rPr>
        <w:t xml:space="preserve">3 </w:t>
      </w:r>
      <w:r w:rsidRPr="003058E8">
        <w:rPr>
          <w:rFonts w:eastAsia="標楷體" w:hint="eastAsia"/>
          <w:color w:val="000000" w:themeColor="text1"/>
        </w:rPr>
        <w:t>級</w:t>
      </w:r>
      <w:r w:rsidRPr="003058E8">
        <w:rPr>
          <w:rFonts w:eastAsia="標楷體"/>
          <w:color w:val="000000" w:themeColor="text1"/>
        </w:rPr>
        <w:t xml:space="preserve"> </w:t>
      </w:r>
    </w:p>
    <w:p w14:paraId="33E81012"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c.</w:t>
      </w:r>
      <w:r w:rsidRPr="003058E8">
        <w:rPr>
          <w:rFonts w:eastAsia="標楷體" w:hint="eastAsia"/>
          <w:color w:val="000000" w:themeColor="text1"/>
        </w:rPr>
        <w:t>血行動力學：</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 xml:space="preserve">2 </w:t>
      </w:r>
      <w:r w:rsidRPr="003058E8">
        <w:rPr>
          <w:rFonts w:eastAsia="標楷體" w:hint="eastAsia"/>
          <w:color w:val="000000" w:themeColor="text1"/>
        </w:rPr>
        <w:t>級</w:t>
      </w:r>
      <w:r w:rsidRPr="003058E8">
        <w:rPr>
          <w:rFonts w:eastAsia="標楷體"/>
          <w:color w:val="000000" w:themeColor="text1"/>
        </w:rPr>
        <w:t xml:space="preserve"> </w:t>
      </w:r>
    </w:p>
    <w:p w14:paraId="68BD4885" w14:textId="77777777" w:rsidR="00D773F4" w:rsidRPr="003058E8" w:rsidRDefault="00D773F4" w:rsidP="00D773F4">
      <w:pPr>
        <w:pStyle w:val="af"/>
        <w:tabs>
          <w:tab w:val="left" w:pos="1088"/>
        </w:tabs>
        <w:spacing w:line="232" w:lineRule="auto"/>
        <w:ind w:right="9465" w:firstLineChars="250" w:firstLine="600"/>
        <w:rPr>
          <w:rFonts w:eastAsia="標楷體"/>
          <w:color w:val="000000" w:themeColor="text1"/>
        </w:rPr>
      </w:pPr>
      <w:r w:rsidRPr="003058E8">
        <w:rPr>
          <w:rFonts w:eastAsia="標楷體"/>
          <w:color w:val="000000" w:themeColor="text1"/>
        </w:rPr>
        <w:t>d.</w:t>
      </w:r>
      <w:r w:rsidRPr="003058E8">
        <w:rPr>
          <w:rFonts w:eastAsia="標楷體" w:hint="eastAsia"/>
          <w:color w:val="000000" w:themeColor="text1"/>
        </w:rPr>
        <w:t>體溫：</w:t>
      </w:r>
      <w:r w:rsidRPr="003058E8">
        <w:rPr>
          <w:rFonts w:eastAsia="標楷體"/>
          <w:color w:val="000000" w:themeColor="text1"/>
        </w:rPr>
        <w:t>1</w:t>
      </w:r>
      <w:r w:rsidRPr="003058E8">
        <w:rPr>
          <w:rFonts w:eastAsia="標楷體" w:hint="eastAsia"/>
          <w:color w:val="000000" w:themeColor="text1"/>
        </w:rPr>
        <w:t>、</w:t>
      </w:r>
      <w:r w:rsidRPr="003058E8">
        <w:rPr>
          <w:rFonts w:eastAsia="標楷體"/>
          <w:color w:val="000000" w:themeColor="text1"/>
        </w:rPr>
        <w:t>2</w:t>
      </w:r>
      <w:r w:rsidRPr="003058E8">
        <w:rPr>
          <w:rFonts w:eastAsia="標楷體" w:hint="eastAsia"/>
          <w:color w:val="000000" w:themeColor="text1"/>
        </w:rPr>
        <w:t>、</w:t>
      </w:r>
      <w:r w:rsidRPr="003058E8">
        <w:rPr>
          <w:rFonts w:eastAsia="標楷體"/>
          <w:color w:val="000000" w:themeColor="text1"/>
        </w:rPr>
        <w:t>3</w:t>
      </w:r>
      <w:r w:rsidRPr="003058E8">
        <w:rPr>
          <w:rFonts w:eastAsia="標楷體" w:hint="eastAsia"/>
          <w:color w:val="000000" w:themeColor="text1"/>
        </w:rPr>
        <w:t>、</w:t>
      </w:r>
      <w:r w:rsidRPr="003058E8">
        <w:rPr>
          <w:rFonts w:eastAsia="標楷體"/>
          <w:color w:val="000000" w:themeColor="text1"/>
        </w:rPr>
        <w:t>4</w:t>
      </w:r>
      <w:r w:rsidRPr="003058E8">
        <w:rPr>
          <w:rFonts w:eastAsia="標楷體"/>
          <w:color w:val="000000" w:themeColor="text1"/>
          <w:spacing w:val="-3"/>
        </w:rPr>
        <w:t xml:space="preserve"> </w:t>
      </w:r>
      <w:r w:rsidRPr="003058E8">
        <w:rPr>
          <w:rFonts w:eastAsia="標楷體" w:hint="eastAsia"/>
          <w:color w:val="000000" w:themeColor="text1"/>
        </w:rPr>
        <w:t>級</w:t>
      </w:r>
    </w:p>
    <w:p w14:paraId="4094092F" w14:textId="77777777" w:rsidR="00D773F4" w:rsidRPr="003058E8" w:rsidRDefault="00D773F4" w:rsidP="00D773F4">
      <w:pPr>
        <w:pStyle w:val="a5"/>
        <w:spacing w:line="314" w:lineRule="exact"/>
        <w:ind w:left="787"/>
        <w:rPr>
          <w:rFonts w:eastAsia="標楷體"/>
          <w:color w:val="000000" w:themeColor="text1"/>
          <w:sz w:val="24"/>
          <w:szCs w:val="24"/>
        </w:rPr>
      </w:pPr>
      <w:r w:rsidRPr="003058E8">
        <w:rPr>
          <w:rFonts w:ascii="MS Mincho" w:eastAsia="MS Mincho" w:hAnsi="MS Mincho" w:cs="MS Mincho" w:hint="eastAsia"/>
          <w:color w:val="000000" w:themeColor="text1"/>
          <w:sz w:val="24"/>
          <w:szCs w:val="24"/>
        </w:rPr>
        <w:t>➢</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疼痛程度</w:t>
      </w:r>
      <w:r w:rsidRPr="003058E8">
        <w:rPr>
          <w:rFonts w:eastAsia="標楷體"/>
          <w:color w:val="000000" w:themeColor="text1"/>
          <w:sz w:val="24"/>
          <w:szCs w:val="24"/>
        </w:rPr>
        <w:t>(Pain Scale)</w:t>
      </w:r>
      <w:r w:rsidRPr="003058E8">
        <w:rPr>
          <w:rFonts w:eastAsia="標楷體" w:hint="eastAsia"/>
          <w:color w:val="000000" w:themeColor="text1"/>
          <w:sz w:val="24"/>
          <w:szCs w:val="24"/>
        </w:rPr>
        <w:t>：</w:t>
      </w:r>
      <w:r w:rsidRPr="003058E8">
        <w:rPr>
          <w:rFonts w:eastAsia="標楷體"/>
          <w:color w:val="000000" w:themeColor="text1"/>
          <w:sz w:val="24"/>
          <w:szCs w:val="24"/>
        </w:rPr>
        <w:t>2</w:t>
      </w:r>
      <w:r w:rsidRPr="003058E8">
        <w:rPr>
          <w:rFonts w:eastAsia="標楷體" w:hint="eastAsia"/>
          <w:color w:val="000000" w:themeColor="text1"/>
          <w:sz w:val="24"/>
          <w:szCs w:val="24"/>
        </w:rPr>
        <w:t>、</w:t>
      </w:r>
      <w:r w:rsidRPr="003058E8">
        <w:rPr>
          <w:rFonts w:eastAsia="標楷體"/>
          <w:color w:val="000000" w:themeColor="text1"/>
          <w:sz w:val="24"/>
          <w:szCs w:val="24"/>
        </w:rPr>
        <w:t>3</w:t>
      </w:r>
      <w:r w:rsidRPr="003058E8">
        <w:rPr>
          <w:rFonts w:eastAsia="標楷體" w:hint="eastAsia"/>
          <w:color w:val="000000" w:themeColor="text1"/>
          <w:sz w:val="24"/>
          <w:szCs w:val="24"/>
        </w:rPr>
        <w:t>、</w:t>
      </w:r>
      <w:r w:rsidRPr="003058E8">
        <w:rPr>
          <w:rFonts w:eastAsia="標楷體"/>
          <w:color w:val="000000" w:themeColor="text1"/>
          <w:sz w:val="24"/>
          <w:szCs w:val="24"/>
        </w:rPr>
        <w:t xml:space="preserve">4 </w:t>
      </w:r>
      <w:r w:rsidRPr="003058E8">
        <w:rPr>
          <w:rFonts w:eastAsia="標楷體" w:hint="eastAsia"/>
          <w:color w:val="000000" w:themeColor="text1"/>
          <w:sz w:val="24"/>
          <w:szCs w:val="24"/>
        </w:rPr>
        <w:t>級</w:t>
      </w:r>
    </w:p>
    <w:p w14:paraId="0A311503" w14:textId="77777777" w:rsidR="00D773F4" w:rsidRPr="003058E8" w:rsidRDefault="00D773F4" w:rsidP="00D773F4">
      <w:pPr>
        <w:pStyle w:val="a5"/>
        <w:spacing w:line="319" w:lineRule="exact"/>
        <w:ind w:left="787"/>
        <w:rPr>
          <w:rFonts w:eastAsia="標楷體"/>
          <w:color w:val="000000" w:themeColor="text1"/>
        </w:rPr>
      </w:pPr>
      <w:r w:rsidRPr="003058E8">
        <w:rPr>
          <w:rFonts w:ascii="MS Mincho" w:eastAsia="MS Mincho" w:hAnsi="MS Mincho" w:cs="MS Mincho" w:hint="eastAsia"/>
          <w:color w:val="000000" w:themeColor="text1"/>
          <w:sz w:val="24"/>
          <w:szCs w:val="24"/>
        </w:rPr>
        <w:t>➢</w:t>
      </w:r>
      <w:r w:rsidRPr="003058E8">
        <w:rPr>
          <w:rFonts w:eastAsia="標楷體"/>
          <w:color w:val="000000" w:themeColor="text1"/>
          <w:sz w:val="24"/>
          <w:szCs w:val="24"/>
        </w:rPr>
        <w:t xml:space="preserve"> </w:t>
      </w:r>
      <w:r w:rsidRPr="003058E8">
        <w:rPr>
          <w:rFonts w:eastAsia="標楷體" w:hint="eastAsia"/>
          <w:color w:val="000000" w:themeColor="text1"/>
          <w:sz w:val="24"/>
          <w:szCs w:val="24"/>
        </w:rPr>
        <w:t>高危險受傷機轉：</w:t>
      </w:r>
      <w:r w:rsidRPr="003058E8">
        <w:rPr>
          <w:rFonts w:eastAsia="標楷體"/>
          <w:color w:val="000000" w:themeColor="text1"/>
          <w:sz w:val="24"/>
          <w:szCs w:val="24"/>
        </w:rPr>
        <w:t xml:space="preserve">2 </w:t>
      </w:r>
      <w:r w:rsidRPr="003058E8">
        <w:rPr>
          <w:rFonts w:eastAsia="標楷體" w:hint="eastAsia"/>
          <w:color w:val="000000" w:themeColor="text1"/>
          <w:sz w:val="24"/>
          <w:szCs w:val="24"/>
        </w:rPr>
        <w:t>級</w:t>
      </w:r>
    </w:p>
    <w:p w14:paraId="17FFCBC4" w14:textId="77777777" w:rsidR="00D773F4" w:rsidRPr="003058E8" w:rsidRDefault="00D773F4">
      <w:pPr>
        <w:rPr>
          <w:color w:val="000000" w:themeColor="text1"/>
        </w:rPr>
        <w:sectPr w:rsidR="00D773F4" w:rsidRPr="003058E8">
          <w:headerReference w:type="default" r:id="rId74"/>
          <w:footerReference w:type="default" r:id="rId75"/>
          <w:pgSz w:w="16838" w:h="11906" w:orient="landscape"/>
          <w:pgMar w:top="1247" w:right="1418" w:bottom="1021" w:left="1418" w:header="720" w:footer="720" w:gutter="0"/>
          <w:cols w:space="720"/>
          <w:docGrid w:type="lines" w:linePitch="402"/>
        </w:sectPr>
      </w:pPr>
    </w:p>
    <w:p w14:paraId="4B38D01B" w14:textId="77777777" w:rsidR="000257EE" w:rsidRPr="003058E8" w:rsidRDefault="007A2244" w:rsidP="007A2244">
      <w:pPr>
        <w:spacing w:line="600" w:lineRule="exact"/>
        <w:jc w:val="center"/>
        <w:rPr>
          <w:color w:val="000000" w:themeColor="text1"/>
        </w:rPr>
      </w:pPr>
      <w:r w:rsidRPr="003058E8">
        <w:rPr>
          <w:rFonts w:ascii="標楷體" w:eastAsia="標楷體" w:hAnsi="標楷體"/>
          <w:noProof/>
          <w:color w:val="000000" w:themeColor="text1"/>
        </w:rPr>
        <w:lastRenderedPageBreak/>
        <w:drawing>
          <wp:anchor distT="0" distB="0" distL="114300" distR="114300" simplePos="0" relativeHeight="251688960" behindDoc="0" locked="0" layoutInCell="1" allowOverlap="1" wp14:anchorId="7E561E0E" wp14:editId="48CBFC37">
            <wp:simplePos x="0" y="0"/>
            <wp:positionH relativeFrom="column">
              <wp:posOffset>111760</wp:posOffset>
            </wp:positionH>
            <wp:positionV relativeFrom="paragraph">
              <wp:posOffset>165100</wp:posOffset>
            </wp:positionV>
            <wp:extent cx="5957570" cy="7320915"/>
            <wp:effectExtent l="0" t="0" r="5080" b="0"/>
            <wp:wrapNone/>
            <wp:docPr id="34"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EEE" w:rsidRPr="003058E8">
        <w:rPr>
          <w:rFonts w:ascii="標楷體" w:eastAsia="標楷體" w:hAnsi="標楷體"/>
          <w:noProof/>
          <w:color w:val="000000" w:themeColor="text1"/>
          <w:sz w:val="20"/>
        </w:rPr>
        <mc:AlternateContent>
          <mc:Choice Requires="wps">
            <w:drawing>
              <wp:anchor distT="0" distB="0" distL="114300" distR="114300" simplePos="0" relativeHeight="251651072" behindDoc="0" locked="0" layoutInCell="1" allowOverlap="1" wp14:anchorId="5497B102" wp14:editId="5A6E6A33">
                <wp:simplePos x="0" y="0"/>
                <wp:positionH relativeFrom="column">
                  <wp:posOffset>-30773</wp:posOffset>
                </wp:positionH>
                <wp:positionV relativeFrom="paragraph">
                  <wp:posOffset>-396191</wp:posOffset>
                </wp:positionV>
                <wp:extent cx="1028700" cy="661181"/>
                <wp:effectExtent l="0" t="0" r="0" b="5715"/>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61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A4CE"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3058E8" w:rsidRPr="00AA0EEE" w:rsidRDefault="003058E8">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97B102" id="Text Box 22" o:spid="_x0000_s1052" type="#_x0000_t202" style="position:absolute;left:0;text-align:left;margin-left:-2.4pt;margin-top:-31.2pt;width:81pt;height:5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" stroked="f">
                <v:textbox>
                  <w:txbxContent>
                    <w:p w14:paraId="69B7A4CE"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3058E8" w:rsidRPr="00AA0EEE" w:rsidRDefault="003058E8">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v:textbox>
              </v:shape>
            </w:pict>
          </mc:Fallback>
        </mc:AlternateContent>
      </w:r>
      <w:r w:rsidR="005E147B" w:rsidRPr="003058E8">
        <w:rPr>
          <w:rFonts w:ascii="標楷體" w:eastAsia="標楷體" w:hAnsi="標楷體"/>
          <w:noProof/>
          <w:color w:val="000000" w:themeColor="text1"/>
        </w:rPr>
        <mc:AlternateContent>
          <mc:Choice Requires="wps">
            <w:drawing>
              <wp:anchor distT="0" distB="0" distL="114300" distR="114300" simplePos="0" relativeHeight="251650048" behindDoc="0" locked="0" layoutInCell="1" allowOverlap="1" wp14:anchorId="58ED0383" wp14:editId="17ACA264">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D5C8C"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ED0383" id="Text Box 21" o:spid="_x0000_s1053"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Qy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x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B2cJQysgIAALcFAAAO&#10;AAAAAAAAAAAAAAAAAC4CAABkcnMvZTJvRG9jLnhtbFBLAQItABQABgAIAAAAIQCz4nmG3gAAAAwB&#10;AAAPAAAAAAAAAAAAAAAAAAwFAABkcnMvZG93bnJldi54bWxQSwUGAAAAAAQABADzAAAAFwYAAAAA&#10;" filled="f" stroked="f">
                <v:textbox>
                  <w:txbxContent>
                    <w:p w14:paraId="15AD5C8C"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058E8">
        <w:rPr>
          <w:color w:val="000000" w:themeColor="text1"/>
        </w:rPr>
        <w:t xml:space="preserve">  </w:t>
      </w:r>
    </w:p>
    <w:p w14:paraId="5D947499" w14:textId="77777777" w:rsidR="000257EE" w:rsidRPr="003058E8" w:rsidRDefault="000257EE">
      <w:pPr>
        <w:rPr>
          <w:color w:val="000000" w:themeColor="text1"/>
        </w:rPr>
      </w:pPr>
    </w:p>
    <w:p w14:paraId="2349F4CA" w14:textId="77777777" w:rsidR="000257EE" w:rsidRPr="003058E8" w:rsidRDefault="000257EE">
      <w:pPr>
        <w:rPr>
          <w:color w:val="000000" w:themeColor="text1"/>
        </w:rPr>
      </w:pPr>
    </w:p>
    <w:p w14:paraId="6740AFBD" w14:textId="77777777" w:rsidR="000257EE" w:rsidRPr="003058E8" w:rsidRDefault="000257EE">
      <w:pPr>
        <w:rPr>
          <w:color w:val="000000" w:themeColor="text1"/>
        </w:rPr>
      </w:pPr>
    </w:p>
    <w:p w14:paraId="37A2D501" w14:textId="77777777" w:rsidR="000257EE" w:rsidRPr="003058E8" w:rsidRDefault="00274757">
      <w:pPr>
        <w:rPr>
          <w:color w:val="000000" w:themeColor="text1"/>
        </w:rPr>
        <w:sectPr w:rsidR="000257EE" w:rsidRPr="003058E8">
          <w:headerReference w:type="default" r:id="rId76"/>
          <w:footerReference w:type="default" r:id="rId77"/>
          <w:pgSz w:w="11906" w:h="16838"/>
          <w:pgMar w:top="1134" w:right="1134" w:bottom="1134" w:left="1134" w:header="851" w:footer="851" w:gutter="0"/>
          <w:cols w:space="720"/>
          <w:docGrid w:type="lines" w:linePitch="398"/>
        </w:sectPr>
      </w:pPr>
      <w:r w:rsidRPr="003058E8">
        <w:rPr>
          <w:color w:val="000000" w:themeColor="text1"/>
        </w:rPr>
        <w:t xml:space="preserve">             </w:t>
      </w:r>
    </w:p>
    <w:p w14:paraId="7CD25E0D" w14:textId="77777777" w:rsidR="000257EE" w:rsidRPr="003058E8" w:rsidRDefault="00274757">
      <w:pPr>
        <w:spacing w:line="600" w:lineRule="exact"/>
        <w:jc w:val="center"/>
        <w:rPr>
          <w:rFonts w:ascii="Times New Roman" w:eastAsia="標楷體" w:hAnsi="Times New Roman"/>
          <w:color w:val="000000" w:themeColor="text1"/>
          <w:sz w:val="28"/>
          <w:szCs w:val="28"/>
        </w:rPr>
        <w:sectPr w:rsidR="000257EE" w:rsidRPr="003058E8">
          <w:headerReference w:type="default" r:id="rId78"/>
          <w:footerReference w:type="default" r:id="rId79"/>
          <w:pgSz w:w="11906" w:h="16838"/>
          <w:pgMar w:top="1134" w:right="1134" w:bottom="1134" w:left="1134" w:header="720" w:footer="720" w:gutter="0"/>
          <w:cols w:space="720"/>
          <w:docGrid w:type="lines" w:linePitch="384"/>
        </w:sectPr>
      </w:pPr>
      <w:r w:rsidRPr="003058E8">
        <w:rPr>
          <w:rFonts w:ascii="Times New Roman" w:eastAsia="標楷體" w:hAnsi="Times New Roman"/>
          <w:color w:val="000000" w:themeColor="text1"/>
          <w:sz w:val="28"/>
          <w:szCs w:val="28"/>
        </w:rPr>
        <w:lastRenderedPageBreak/>
        <w:t>附表十</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tbl>
      <w:tblPr>
        <w:tblW w:w="9694" w:type="dxa"/>
        <w:tblCellMar>
          <w:left w:w="10" w:type="dxa"/>
          <w:right w:w="10" w:type="dxa"/>
        </w:tblCellMar>
        <w:tblLook w:val="04A0" w:firstRow="1" w:lastRow="0" w:firstColumn="1" w:lastColumn="0" w:noHBand="0" w:noVBand="1"/>
      </w:tblPr>
      <w:tblGrid>
        <w:gridCol w:w="9694"/>
      </w:tblGrid>
      <w:tr w:rsidR="003058E8" w:rsidRPr="003058E8" w14:paraId="2590991A" w14:textId="77777777">
        <w:tc>
          <w:tcPr>
            <w:tcW w:w="9694" w:type="dxa"/>
            <w:shd w:val="clear" w:color="auto" w:fill="auto"/>
            <w:tcMar>
              <w:top w:w="0" w:type="dxa"/>
              <w:left w:w="28" w:type="dxa"/>
              <w:bottom w:w="0" w:type="dxa"/>
              <w:right w:w="28" w:type="dxa"/>
            </w:tcMar>
            <w:vAlign w:val="center"/>
          </w:tcPr>
          <w:p w14:paraId="2D6F1EFF" w14:textId="77777777" w:rsidR="000257EE" w:rsidRPr="003058E8" w:rsidRDefault="00274757">
            <w:pPr>
              <w:snapToGrid w:val="0"/>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lastRenderedPageBreak/>
              <w:t>附表十一</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(102/3/1)</w:t>
            </w:r>
          </w:p>
          <w:p w14:paraId="1B04E34C" w14:textId="77777777" w:rsidR="000257EE" w:rsidRPr="003058E8" w:rsidRDefault="000257EE">
            <w:pPr>
              <w:spacing w:line="600" w:lineRule="exact"/>
              <w:jc w:val="center"/>
              <w:rPr>
                <w:rFonts w:ascii="標楷體" w:eastAsia="標楷體" w:hAnsi="標楷體"/>
                <w:b/>
                <w:bCs/>
                <w:color w:val="000000" w:themeColor="text1"/>
              </w:rPr>
            </w:pPr>
          </w:p>
        </w:tc>
      </w:tr>
    </w:tbl>
    <w:p w14:paraId="374E40A7" w14:textId="77777777" w:rsidR="000257EE" w:rsidRPr="003058E8" w:rsidRDefault="000257EE" w:rsidP="000257EE">
      <w:pPr>
        <w:rPr>
          <w:vanish/>
          <w:color w:val="000000" w:themeColor="text1"/>
        </w:rPr>
        <w:sectPr w:rsidR="000257EE" w:rsidRPr="003058E8">
          <w:headerReference w:type="default" r:id="rId80"/>
          <w:footerReference w:type="default" r:id="rId81"/>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3058E8" w:rsidRPr="003058E8" w14:paraId="09F53FD7" w14:textId="77777777">
        <w:tc>
          <w:tcPr>
            <w:tcW w:w="9694" w:type="dxa"/>
            <w:shd w:val="clear" w:color="auto" w:fill="auto"/>
            <w:tcMar>
              <w:top w:w="0" w:type="dxa"/>
              <w:left w:w="28" w:type="dxa"/>
              <w:bottom w:w="0" w:type="dxa"/>
              <w:right w:w="28" w:type="dxa"/>
            </w:tcMar>
            <w:vAlign w:val="center"/>
          </w:tcPr>
          <w:p w14:paraId="50132813" w14:textId="77777777" w:rsidR="000257EE" w:rsidRPr="003058E8" w:rsidRDefault="005E147B">
            <w:pPr>
              <w:spacing w:before="36" w:after="36"/>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4928" behindDoc="0" locked="0" layoutInCell="1" allowOverlap="1" wp14:anchorId="54DE9C16" wp14:editId="7B16D5F3">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06D8" w14:textId="77777777" w:rsidR="003058E8" w:rsidRDefault="003058E8">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DE9C16" id="Text Box 15" o:spid="_x0000_s1054"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i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HfyMIrQCAAC3BQAA&#10;DgAAAAAAAAAAAAAAAAAuAgAAZHJzL2Uyb0RvYy54bWxQSwECLQAUAAYACAAAACEAsD2iQN0AAAAI&#10;AQAADwAAAAAAAAAAAAAAAAAOBQAAZHJzL2Rvd25yZXYueG1sUEsFBgAAAAAEAAQA8wAAABgGAAAA&#10;AA==&#10;" filled="f" stroked="f">
                      <v:textbox>
                        <w:txbxContent>
                          <w:p w14:paraId="1EFC06D8" w14:textId="77777777" w:rsidR="003058E8" w:rsidRDefault="003058E8">
                            <w:pPr>
                              <w:snapToGrid w:val="0"/>
                              <w:spacing w:line="240" w:lineRule="auto"/>
                              <w:rPr>
                                <w:rFonts w:eastAsia="標楷體"/>
                                <w:sz w:val="28"/>
                              </w:rPr>
                            </w:pPr>
                            <w:r>
                              <w:rPr>
                                <w:rFonts w:eastAsia="標楷體"/>
                                <w:sz w:val="28"/>
                              </w:rPr>
                              <w:t>附表十二</w:t>
                            </w:r>
                          </w:p>
                        </w:txbxContent>
                      </v:textbox>
                    </v:shape>
                  </w:pict>
                </mc:Fallback>
              </mc:AlternateContent>
            </w:r>
          </w:p>
        </w:tc>
      </w:tr>
    </w:tbl>
    <w:p w14:paraId="209ED3E7" w14:textId="77777777" w:rsidR="000257EE" w:rsidRPr="003058E8" w:rsidRDefault="00274757">
      <w:pPr>
        <w:spacing w:after="180" w:line="600" w:lineRule="exact"/>
        <w:jc w:val="center"/>
        <w:rPr>
          <w:rFonts w:ascii="Times New Roman" w:hAnsi="Times New Roman"/>
          <w:color w:val="000000" w:themeColor="text1"/>
        </w:rPr>
      </w:pPr>
      <w:r w:rsidRPr="003058E8">
        <w:rPr>
          <w:rFonts w:ascii="Times New Roman" w:eastAsia="標楷體" w:hAnsi="Times New Roman"/>
          <w:b/>
          <w:bCs/>
          <w:color w:val="000000" w:themeColor="text1"/>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058E8" w:rsidRPr="003058E8" w14:paraId="15588FC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34129F" w14:textId="77777777" w:rsidR="000257EE" w:rsidRPr="003058E8" w:rsidRDefault="00274757">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BB1F19" w14:textId="77777777" w:rsidR="000257EE" w:rsidRPr="003058E8" w:rsidRDefault="00274757">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不可併同申報項目</w:t>
            </w:r>
          </w:p>
          <w:p w14:paraId="35A4EAE8" w14:textId="77777777" w:rsidR="000257EE" w:rsidRPr="003058E8" w:rsidRDefault="00C54EE9">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274757" w:rsidRPr="003058E8">
              <w:rPr>
                <w:rFonts w:ascii="Times New Roman" w:eastAsia="標楷體" w:hAnsi="Times New Roman"/>
                <w:color w:val="000000" w:themeColor="text1"/>
              </w:rPr>
              <w:t>不論是否相同部位</w:t>
            </w:r>
            <w:r w:rsidRPr="003058E8">
              <w:rPr>
                <w:rFonts w:ascii="Times New Roman" w:eastAsia="標楷體" w:hAnsi="Times New Roman"/>
                <w:color w:val="000000" w:themeColor="text1"/>
              </w:rPr>
              <w:t>)</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4A48B" w14:textId="77777777" w:rsidR="000257EE" w:rsidRPr="003058E8" w:rsidRDefault="00274757">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不可併同申報</w:t>
            </w:r>
          </w:p>
          <w:p w14:paraId="02B92F4F" w14:textId="77777777" w:rsidR="000257EE" w:rsidRPr="003058E8" w:rsidRDefault="00C54EE9">
            <w:pPr>
              <w:spacing w:before="54" w:after="54"/>
              <w:jc w:val="center"/>
              <w:rPr>
                <w:rFonts w:ascii="Times New Roman" w:eastAsia="標楷體" w:hAnsi="Times New Roman"/>
                <w:color w:val="000000" w:themeColor="text1"/>
              </w:rPr>
            </w:pPr>
            <w:r w:rsidRPr="003058E8">
              <w:rPr>
                <w:rFonts w:ascii="Times New Roman" w:eastAsia="標楷體" w:hAnsi="Times New Roman"/>
                <w:color w:val="000000" w:themeColor="text1"/>
              </w:rPr>
              <w:t>(</w:t>
            </w:r>
            <w:r w:rsidR="00274757" w:rsidRPr="003058E8">
              <w:rPr>
                <w:rFonts w:ascii="Times New Roman" w:eastAsia="標楷體" w:hAnsi="Times New Roman"/>
                <w:color w:val="000000" w:themeColor="text1"/>
              </w:rPr>
              <w:t>只限同部位</w:t>
            </w:r>
            <w:r w:rsidRPr="003058E8">
              <w:rPr>
                <w:rFonts w:ascii="Times New Roman" w:eastAsia="標楷體" w:hAnsi="Times New Roman"/>
                <w:color w:val="000000" w:themeColor="text1"/>
              </w:rPr>
              <w:t>)</w:t>
            </w:r>
          </w:p>
        </w:tc>
      </w:tr>
      <w:tr w:rsidR="003058E8" w:rsidRPr="003058E8" w14:paraId="45042C5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90102D"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PTS2</w:t>
            </w:r>
            <w:r w:rsidRPr="003058E8">
              <w:rPr>
                <w:rFonts w:ascii="Times New Roman" w:eastAsia="標楷體" w:hAnsi="Times New Roman"/>
                <w:color w:val="000000" w:themeColor="text1"/>
                <w:kern w:val="3"/>
              </w:rPr>
              <w:t>治</w:t>
            </w:r>
            <w:r w:rsidRPr="003058E8">
              <w:rPr>
                <w:rFonts w:ascii="Times New Roman" w:eastAsia="標楷體" w:hAnsi="Times New Roman"/>
                <w:color w:val="000000" w:themeColor="text1"/>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C93AC9"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E0D97B"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紅外線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石蠟浴</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上肢水療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下肢水療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紫外線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微波</w:t>
            </w:r>
          </w:p>
        </w:tc>
      </w:tr>
      <w:tr w:rsidR="003058E8" w:rsidRPr="003058E8" w14:paraId="030DA29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2525D9"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PTS3</w:t>
            </w:r>
            <w:r w:rsidRPr="003058E8">
              <w:rPr>
                <w:rFonts w:ascii="Times New Roman" w:eastAsia="標楷體" w:hAnsi="Times New Roman"/>
                <w:color w:val="000000" w:themeColor="text1"/>
                <w:kern w:val="3"/>
              </w:rPr>
              <w:t>紅</w:t>
            </w:r>
            <w:r w:rsidRPr="003058E8">
              <w:rPr>
                <w:rFonts w:ascii="Times New Roman" w:eastAsia="標楷體" w:hAnsi="Times New Roman"/>
                <w:color w:val="000000" w:themeColor="text1"/>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29CA6D"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479436"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石蠟浴</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上肢水療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下肢水療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全身水療</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微波</w:t>
            </w:r>
          </w:p>
        </w:tc>
      </w:tr>
      <w:tr w:rsidR="003058E8" w:rsidRPr="003058E8" w14:paraId="00C5FD9B"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2BBC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PTS4</w:t>
            </w:r>
            <w:r w:rsidRPr="003058E8">
              <w:rPr>
                <w:rFonts w:ascii="Times New Roman" w:eastAsia="標楷體" w:hAnsi="Times New Roman"/>
                <w:color w:val="000000" w:themeColor="text1"/>
                <w:kern w:val="3"/>
              </w:rPr>
              <w:t>石</w:t>
            </w:r>
            <w:r w:rsidRPr="003058E8">
              <w:rPr>
                <w:rFonts w:ascii="Times New Roman" w:eastAsia="標楷體" w:hAnsi="Times New Roman"/>
                <w:color w:val="000000" w:themeColor="text1"/>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8A2A4A"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8552CA"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0AFA45D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9EDE3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PTS6</w:t>
            </w:r>
            <w:r w:rsidRPr="003058E8">
              <w:rPr>
                <w:rFonts w:ascii="Times New Roman" w:eastAsia="標楷體" w:hAnsi="Times New Roman"/>
                <w:color w:val="000000" w:themeColor="text1"/>
                <w:kern w:val="3"/>
              </w:rPr>
              <w:t>短</w:t>
            </w:r>
            <w:r w:rsidRPr="003058E8">
              <w:rPr>
                <w:rFonts w:ascii="Times New Roman" w:eastAsia="標楷體" w:hAnsi="Times New Roman"/>
                <w:color w:val="000000" w:themeColor="text1"/>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BF41E3"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4F945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微波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0AEDAEF8"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551A99"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PTS7</w:t>
            </w:r>
            <w:r w:rsidRPr="003058E8">
              <w:rPr>
                <w:rFonts w:ascii="Times New Roman" w:eastAsia="標楷體" w:hAnsi="Times New Roman"/>
                <w:color w:val="000000" w:themeColor="text1"/>
                <w:kern w:val="3"/>
              </w:rPr>
              <w:t>微</w:t>
            </w:r>
            <w:r w:rsidRPr="003058E8">
              <w:rPr>
                <w:rFonts w:ascii="Times New Roman" w:eastAsia="標楷體" w:hAnsi="Times New Roman"/>
                <w:color w:val="000000" w:themeColor="text1"/>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EA37D9"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6D589F"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治療性冷／熱敷</w:t>
            </w:r>
          </w:p>
        </w:tc>
      </w:tr>
      <w:tr w:rsidR="003058E8" w:rsidRPr="003058E8" w14:paraId="56C2A08C"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5E2673" w14:textId="77777777" w:rsidR="000257EE" w:rsidRPr="003058E8" w:rsidRDefault="00274757">
            <w:pPr>
              <w:snapToGrid w:val="0"/>
              <w:spacing w:line="240" w:lineRule="auto"/>
              <w:textAlignment w:val="auto"/>
              <w:rPr>
                <w:rFonts w:ascii="Times New Roman" w:hAnsi="Times New Roman"/>
                <w:color w:val="000000" w:themeColor="text1"/>
              </w:rPr>
            </w:pPr>
            <w:r w:rsidRPr="003058E8">
              <w:rPr>
                <w:rFonts w:ascii="Times New Roman" w:eastAsia="標楷體" w:hAnsi="Times New Roman"/>
                <w:color w:val="000000" w:themeColor="text1"/>
                <w:kern w:val="3"/>
              </w:rPr>
              <w:t>PTS8</w:t>
            </w:r>
            <w:r w:rsidRPr="003058E8">
              <w:rPr>
                <w:rFonts w:ascii="Times New Roman" w:eastAsia="標楷體" w:hAnsi="Times New Roman"/>
                <w:color w:val="000000" w:themeColor="text1"/>
                <w:kern w:val="3"/>
              </w:rPr>
              <w:t>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F5F91F"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62F0F5"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經皮神經電刺激</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超高頻</w:t>
            </w:r>
          </w:p>
        </w:tc>
      </w:tr>
      <w:tr w:rsidR="003058E8" w:rsidRPr="003058E8" w14:paraId="6F200F00"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9607E2"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PTS9</w:t>
            </w:r>
            <w:r w:rsidRPr="003058E8">
              <w:rPr>
                <w:rFonts w:ascii="Times New Roman" w:eastAsia="標楷體" w:hAnsi="Times New Roman"/>
                <w:color w:val="000000" w:themeColor="text1"/>
                <w:kern w:val="3"/>
              </w:rPr>
              <w:t>經皮</w:t>
            </w:r>
            <w:r w:rsidRPr="003058E8">
              <w:rPr>
                <w:rFonts w:ascii="Times New Roman" w:eastAsia="標楷體" w:hAnsi="Times New Roman"/>
                <w:color w:val="000000" w:themeColor="text1"/>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92798"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30B86D"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向量干擾</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超高頻</w:t>
            </w:r>
          </w:p>
        </w:tc>
      </w:tr>
      <w:tr w:rsidR="003058E8" w:rsidRPr="003058E8" w14:paraId="6E33D37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EC784C"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PTS10</w:t>
            </w:r>
            <w:r w:rsidRPr="003058E8">
              <w:rPr>
                <w:rFonts w:ascii="Times New Roman" w:eastAsia="標楷體" w:hAnsi="Times New Roman"/>
                <w:color w:val="000000" w:themeColor="text1"/>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CFDAD7"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0B6523"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向量干擾</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經皮神經電刺激</w:t>
            </w:r>
          </w:p>
        </w:tc>
      </w:tr>
      <w:tr w:rsidR="003058E8" w:rsidRPr="003058E8" w14:paraId="7EEFDE1D"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438D30"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PTS12</w:t>
            </w:r>
            <w:r w:rsidRPr="003058E8">
              <w:rPr>
                <w:rFonts w:ascii="Times New Roman" w:eastAsia="標楷體" w:hAnsi="Times New Roman"/>
                <w:color w:val="000000" w:themeColor="text1"/>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8C3D16"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1035E1" w14:textId="77777777" w:rsidR="000257EE" w:rsidRPr="003058E8" w:rsidRDefault="00274757">
            <w:pPr>
              <w:spacing w:before="54" w:after="54"/>
              <w:jc w:val="both"/>
              <w:rPr>
                <w:rFonts w:ascii="Times New Roman" w:eastAsia="標楷體" w:hAnsi="Times New Roman"/>
                <w:color w:val="000000" w:themeColor="text1"/>
              </w:rPr>
            </w:pPr>
            <w:r w:rsidRPr="003058E8">
              <w:rPr>
                <w:rFonts w:ascii="Times New Roman" w:eastAsia="標楷體" w:hAnsi="Times New Roman"/>
                <w:color w:val="000000" w:themeColor="text1"/>
              </w:rPr>
              <w:t>治療性冷／熱敷</w:t>
            </w:r>
          </w:p>
        </w:tc>
      </w:tr>
      <w:tr w:rsidR="003058E8" w:rsidRPr="003058E8" w14:paraId="2AAD0E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28F598"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PTM2</w:t>
            </w:r>
            <w:r w:rsidRPr="003058E8">
              <w:rPr>
                <w:rFonts w:ascii="Times New Roman" w:eastAsia="標楷體" w:hAnsi="Times New Roman"/>
                <w:color w:val="000000" w:themeColor="text1"/>
                <w:kern w:val="3"/>
              </w:rPr>
              <w:t>上</w:t>
            </w:r>
            <w:r w:rsidRPr="003058E8">
              <w:rPr>
                <w:rFonts w:ascii="Times New Roman" w:eastAsia="標楷體" w:hAnsi="Times New Roman"/>
                <w:color w:val="000000" w:themeColor="text1"/>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2BA2F"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8D817B"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2C05BD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0FFF2F"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PTM3</w:t>
            </w:r>
            <w:r w:rsidRPr="003058E8">
              <w:rPr>
                <w:rFonts w:ascii="Times New Roman" w:eastAsia="標楷體" w:hAnsi="Times New Roman"/>
                <w:color w:val="000000" w:themeColor="text1"/>
                <w:kern w:val="3"/>
              </w:rPr>
              <w:t>下</w:t>
            </w:r>
            <w:r w:rsidRPr="003058E8">
              <w:rPr>
                <w:rFonts w:ascii="Times New Roman" w:eastAsia="標楷體" w:hAnsi="Times New Roman"/>
                <w:color w:val="000000" w:themeColor="text1"/>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BD8AC3" w14:textId="77777777" w:rsidR="000257EE" w:rsidRPr="003058E8" w:rsidRDefault="000257EE">
            <w:pPr>
              <w:spacing w:before="54" w:after="54"/>
              <w:jc w:val="both"/>
              <w:rPr>
                <w:rFonts w:ascii="Times New Roman" w:eastAsia="標楷體" w:hAnsi="Times New Roman"/>
                <w:color w:val="000000" w:themeColor="text1"/>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8128C4"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p>
        </w:tc>
      </w:tr>
      <w:tr w:rsidR="003058E8" w:rsidRPr="003058E8" w14:paraId="526CD3D6"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419ADF"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kern w:val="3"/>
              </w:rPr>
              <w:t>PTM4</w:t>
            </w:r>
            <w:r w:rsidRPr="003058E8">
              <w:rPr>
                <w:rFonts w:ascii="Times New Roman" w:eastAsia="標楷體" w:hAnsi="Times New Roman"/>
                <w:color w:val="000000" w:themeColor="text1"/>
                <w:kern w:val="3"/>
              </w:rPr>
              <w:t>全</w:t>
            </w:r>
            <w:r w:rsidRPr="003058E8">
              <w:rPr>
                <w:rFonts w:ascii="Times New Roman" w:eastAsia="標楷體" w:hAnsi="Times New Roman"/>
                <w:color w:val="000000" w:themeColor="text1"/>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DF62C2" w14:textId="77777777" w:rsidR="000257EE" w:rsidRPr="003058E8" w:rsidRDefault="00274757">
            <w:pPr>
              <w:spacing w:before="54" w:after="54"/>
              <w:jc w:val="both"/>
              <w:rPr>
                <w:rFonts w:ascii="Times New Roman" w:hAnsi="Times New Roman"/>
                <w:color w:val="000000" w:themeColor="text1"/>
              </w:rPr>
            </w:pPr>
            <w:r w:rsidRPr="003058E8">
              <w:rPr>
                <w:rFonts w:ascii="Times New Roman" w:eastAsia="標楷體" w:hAnsi="Times New Roman"/>
                <w:color w:val="000000" w:themeColor="text1"/>
              </w:rPr>
              <w:t>治療性冷／熱敷</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紅外線</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石蠟浴</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短波</w:t>
            </w:r>
            <w:r w:rsidRPr="003058E8">
              <w:rPr>
                <w:rFonts w:ascii="Times New Roman" w:eastAsia="標楷體" w:hAnsi="Times New Roman"/>
                <w:color w:val="000000" w:themeColor="text1"/>
                <w:szCs w:val="22"/>
              </w:rPr>
              <w:t>、</w:t>
            </w:r>
            <w:r w:rsidRPr="003058E8">
              <w:rPr>
                <w:rFonts w:ascii="Times New Roman" w:eastAsia="標楷體" w:hAnsi="Times New Roman"/>
                <w:color w:val="000000" w:themeColor="text1"/>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DC8F29" w14:textId="77777777" w:rsidR="000257EE" w:rsidRPr="003058E8" w:rsidRDefault="000257EE">
            <w:pPr>
              <w:spacing w:before="54" w:after="54"/>
              <w:jc w:val="both"/>
              <w:rPr>
                <w:rFonts w:ascii="Times New Roman" w:eastAsia="標楷體" w:hAnsi="Times New Roman"/>
                <w:color w:val="000000" w:themeColor="text1"/>
              </w:rPr>
            </w:pPr>
          </w:p>
        </w:tc>
      </w:tr>
    </w:tbl>
    <w:p w14:paraId="34079E92" w14:textId="77777777" w:rsidR="000257EE" w:rsidRPr="003058E8" w:rsidRDefault="00274757">
      <w:pPr>
        <w:spacing w:line="600" w:lineRule="exact"/>
        <w:jc w:val="both"/>
        <w:rPr>
          <w:rFonts w:ascii="標楷體" w:eastAsia="標楷體" w:hAnsi="標楷體"/>
          <w:color w:val="000000" w:themeColor="text1"/>
        </w:rPr>
        <w:sectPr w:rsidR="000257EE" w:rsidRPr="003058E8">
          <w:headerReference w:type="default" r:id="rId82"/>
          <w:footerReference w:type="default" r:id="rId83"/>
          <w:pgSz w:w="11906" w:h="16838"/>
          <w:pgMar w:top="1134" w:right="1134" w:bottom="1134" w:left="1134" w:header="720" w:footer="720" w:gutter="0"/>
          <w:cols w:space="720"/>
          <w:docGrid w:type="lines" w:linePitch="384"/>
        </w:sectPr>
      </w:pPr>
      <w:r w:rsidRPr="003058E8">
        <w:rPr>
          <w:rFonts w:ascii="標楷體" w:eastAsia="標楷體" w:hAnsi="標楷體"/>
          <w:color w:val="000000" w:themeColor="text1"/>
        </w:rPr>
        <w:t>註：紅外線均指近紅外線</w:t>
      </w:r>
    </w:p>
    <w:p w14:paraId="235B1B1C" w14:textId="77777777" w:rsidR="000257EE" w:rsidRPr="003058E8" w:rsidRDefault="005E147B">
      <w:pPr>
        <w:rPr>
          <w:color w:val="000000" w:themeColor="text1"/>
        </w:rPr>
      </w:pPr>
      <w:r w:rsidRPr="003058E8">
        <w:rPr>
          <w:rFonts w:ascii="標楷體" w:eastAsia="標楷體" w:hAnsi="標楷體"/>
          <w:noProof/>
          <w:color w:val="000000" w:themeColor="text1"/>
          <w:sz w:val="20"/>
        </w:rPr>
        <w:lastRenderedPageBreak/>
        <mc:AlternateContent>
          <mc:Choice Requires="wps">
            <w:drawing>
              <wp:anchor distT="0" distB="0" distL="114300" distR="114300" simplePos="0" relativeHeight="251645952" behindDoc="0" locked="0" layoutInCell="1" allowOverlap="1" wp14:anchorId="361AC2F0" wp14:editId="3BB54E2D">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A192" w14:textId="77777777" w:rsidR="003058E8" w:rsidRDefault="003058E8">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1AC2F0" id="Text Box 16" o:spid="_x0000_s1055"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MB8sXCyAgAAtwUAAA4A&#10;AAAAAAAAAAAAAAAALgIAAGRycy9lMm9Eb2MueG1sUEsBAi0AFAAGAAgAAAAhADbGzSDdAAAACAEA&#10;AA8AAAAAAAAAAAAAAAAADAUAAGRycy9kb3ducmV2LnhtbFBLBQYAAAAABAAEAPMAAAAWBgAAAAA=&#10;" filled="f" stroked="f">
                <v:textbox>
                  <w:txbxContent>
                    <w:p w14:paraId="0B64A192" w14:textId="77777777" w:rsidR="003058E8" w:rsidRDefault="003058E8">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3058E8" w:rsidRPr="003058E8" w14:paraId="60238861" w14:textId="77777777">
        <w:trPr>
          <w:cantSplit/>
        </w:trPr>
        <w:tc>
          <w:tcPr>
            <w:tcW w:w="5090" w:type="dxa"/>
            <w:gridSpan w:val="5"/>
            <w:vMerge w:val="restart"/>
            <w:shd w:val="clear" w:color="auto" w:fill="auto"/>
            <w:tcMar>
              <w:top w:w="0" w:type="dxa"/>
              <w:left w:w="28" w:type="dxa"/>
              <w:bottom w:w="0" w:type="dxa"/>
              <w:right w:w="28" w:type="dxa"/>
            </w:tcMar>
            <w:vAlign w:val="center"/>
          </w:tcPr>
          <w:p w14:paraId="792BD35D" w14:textId="77777777" w:rsidR="000257EE" w:rsidRPr="003058E8" w:rsidRDefault="00274757">
            <w:pPr>
              <w:jc w:val="both"/>
              <w:rPr>
                <w:rFonts w:ascii="標楷體" w:eastAsia="標楷體" w:hAnsi="標楷體"/>
                <w:color w:val="000000" w:themeColor="text1"/>
              </w:rPr>
            </w:pPr>
            <w:r w:rsidRPr="003058E8">
              <w:rPr>
                <w:rFonts w:ascii="標楷體" w:eastAsia="標楷體" w:hAnsi="標楷體"/>
                <w:color w:val="000000" w:themeColor="text1"/>
              </w:rPr>
              <w:t>醫療院所名稱級別：</w:t>
            </w:r>
          </w:p>
        </w:tc>
        <w:tc>
          <w:tcPr>
            <w:tcW w:w="4611" w:type="dxa"/>
            <w:gridSpan w:val="5"/>
            <w:shd w:val="clear" w:color="auto" w:fill="auto"/>
            <w:tcMar>
              <w:top w:w="0" w:type="dxa"/>
              <w:left w:w="28" w:type="dxa"/>
              <w:bottom w:w="0" w:type="dxa"/>
              <w:right w:w="28" w:type="dxa"/>
            </w:tcMar>
          </w:tcPr>
          <w:p w14:paraId="2158A0F5" w14:textId="77777777" w:rsidR="000257EE" w:rsidRPr="003058E8" w:rsidRDefault="00274757">
            <w:pPr>
              <w:jc w:val="both"/>
              <w:rPr>
                <w:rFonts w:ascii="標楷體" w:eastAsia="標楷體" w:hAnsi="標楷體"/>
                <w:color w:val="000000" w:themeColor="text1"/>
                <w:w w:val="90"/>
              </w:rPr>
            </w:pPr>
            <w:r w:rsidRPr="003058E8">
              <w:rPr>
                <w:rFonts w:ascii="標楷體" w:eastAsia="標楷體" w:hAnsi="標楷體"/>
                <w:color w:val="000000" w:themeColor="text1"/>
                <w:w w:val="90"/>
              </w:rPr>
              <w:t>□區域級以上</w:t>
            </w:r>
          </w:p>
        </w:tc>
      </w:tr>
      <w:tr w:rsidR="003058E8" w:rsidRPr="003058E8" w14:paraId="06174254" w14:textId="77777777">
        <w:trPr>
          <w:cantSplit/>
        </w:trPr>
        <w:tc>
          <w:tcPr>
            <w:tcW w:w="5090" w:type="dxa"/>
            <w:gridSpan w:val="5"/>
            <w:vMerge/>
            <w:shd w:val="clear" w:color="auto" w:fill="auto"/>
            <w:tcMar>
              <w:top w:w="0" w:type="dxa"/>
              <w:left w:w="28" w:type="dxa"/>
              <w:bottom w:w="0" w:type="dxa"/>
              <w:right w:w="28" w:type="dxa"/>
            </w:tcMar>
            <w:vAlign w:val="center"/>
          </w:tcPr>
          <w:p w14:paraId="4E33E5FA" w14:textId="77777777" w:rsidR="000257EE" w:rsidRPr="003058E8" w:rsidRDefault="000257EE">
            <w:pPr>
              <w:jc w:val="both"/>
              <w:rPr>
                <w:rFonts w:ascii="標楷體" w:eastAsia="標楷體" w:hAnsi="標楷體"/>
                <w:color w:val="000000" w:themeColor="text1"/>
              </w:rPr>
            </w:pPr>
          </w:p>
        </w:tc>
        <w:tc>
          <w:tcPr>
            <w:tcW w:w="4611" w:type="dxa"/>
            <w:gridSpan w:val="5"/>
            <w:shd w:val="clear" w:color="auto" w:fill="auto"/>
            <w:tcMar>
              <w:top w:w="0" w:type="dxa"/>
              <w:left w:w="28" w:type="dxa"/>
              <w:bottom w:w="0" w:type="dxa"/>
              <w:right w:w="28" w:type="dxa"/>
            </w:tcMar>
          </w:tcPr>
          <w:p w14:paraId="380A8183" w14:textId="77777777" w:rsidR="000257EE" w:rsidRPr="003058E8" w:rsidRDefault="00274757">
            <w:pPr>
              <w:jc w:val="both"/>
              <w:rPr>
                <w:color w:val="000000" w:themeColor="text1"/>
              </w:rPr>
            </w:pPr>
            <w:r w:rsidRPr="003058E8">
              <w:rPr>
                <w:rFonts w:ascii="標楷體" w:eastAsia="標楷體" w:hAnsi="標楷體"/>
                <w:color w:val="000000" w:themeColor="text1"/>
                <w:w w:val="90"/>
              </w:rPr>
              <w:t>□地區級申報   填表日期</w:t>
            </w:r>
            <w:r w:rsidRPr="003058E8">
              <w:rPr>
                <w:rFonts w:ascii="標楷體" w:eastAsia="標楷體" w:hAnsi="標楷體"/>
                <w:color w:val="000000" w:themeColor="text1"/>
                <w:w w:val="90"/>
                <w:u w:val="single"/>
              </w:rPr>
              <w:t xml:space="preserve">   </w:t>
            </w:r>
            <w:r w:rsidRPr="003058E8">
              <w:rPr>
                <w:rFonts w:ascii="標楷體" w:eastAsia="標楷體" w:hAnsi="標楷體"/>
                <w:color w:val="000000" w:themeColor="text1"/>
                <w:w w:val="90"/>
              </w:rPr>
              <w:t>年</w:t>
            </w:r>
            <w:r w:rsidRPr="003058E8">
              <w:rPr>
                <w:rFonts w:ascii="標楷體" w:eastAsia="標楷體" w:hAnsi="標楷體"/>
                <w:color w:val="000000" w:themeColor="text1"/>
                <w:w w:val="90"/>
                <w:u w:val="single"/>
              </w:rPr>
              <w:t xml:space="preserve">   </w:t>
            </w:r>
            <w:r w:rsidRPr="003058E8">
              <w:rPr>
                <w:rFonts w:ascii="標楷體" w:eastAsia="標楷體" w:hAnsi="標楷體"/>
                <w:color w:val="000000" w:themeColor="text1"/>
                <w:w w:val="90"/>
              </w:rPr>
              <w:t>月</w:t>
            </w:r>
          </w:p>
        </w:tc>
      </w:tr>
      <w:tr w:rsidR="003058E8" w:rsidRPr="003058E8" w14:paraId="6F7179EE" w14:textId="77777777">
        <w:trPr>
          <w:cantSplit/>
        </w:trPr>
        <w:tc>
          <w:tcPr>
            <w:tcW w:w="5090" w:type="dxa"/>
            <w:gridSpan w:val="5"/>
            <w:vMerge/>
            <w:shd w:val="clear" w:color="auto" w:fill="auto"/>
            <w:tcMar>
              <w:top w:w="0" w:type="dxa"/>
              <w:left w:w="28" w:type="dxa"/>
              <w:bottom w:w="0" w:type="dxa"/>
              <w:right w:w="28" w:type="dxa"/>
            </w:tcMar>
            <w:vAlign w:val="center"/>
          </w:tcPr>
          <w:p w14:paraId="45584BC9" w14:textId="77777777" w:rsidR="000257EE" w:rsidRPr="003058E8" w:rsidRDefault="000257EE">
            <w:pPr>
              <w:jc w:val="both"/>
              <w:rPr>
                <w:rFonts w:ascii="標楷體" w:eastAsia="標楷體" w:hAnsi="標楷體"/>
                <w:color w:val="000000" w:themeColor="text1"/>
              </w:rPr>
            </w:pPr>
          </w:p>
        </w:tc>
        <w:tc>
          <w:tcPr>
            <w:tcW w:w="4611" w:type="dxa"/>
            <w:gridSpan w:val="5"/>
            <w:shd w:val="clear" w:color="auto" w:fill="auto"/>
            <w:tcMar>
              <w:top w:w="0" w:type="dxa"/>
              <w:left w:w="28" w:type="dxa"/>
              <w:bottom w:w="0" w:type="dxa"/>
              <w:right w:w="28" w:type="dxa"/>
            </w:tcMar>
          </w:tcPr>
          <w:p w14:paraId="67602B7E" w14:textId="77777777" w:rsidR="000257EE" w:rsidRPr="003058E8" w:rsidRDefault="00274757">
            <w:pPr>
              <w:jc w:val="both"/>
              <w:rPr>
                <w:rFonts w:ascii="標楷體" w:eastAsia="標楷體" w:hAnsi="標楷體"/>
                <w:color w:val="000000" w:themeColor="text1"/>
                <w:w w:val="90"/>
              </w:rPr>
            </w:pPr>
            <w:r w:rsidRPr="003058E8">
              <w:rPr>
                <w:rFonts w:ascii="標楷體" w:eastAsia="標楷體" w:hAnsi="標楷體"/>
                <w:color w:val="000000" w:themeColor="text1"/>
                <w:w w:val="90"/>
              </w:rPr>
              <w:t>□基層</w:t>
            </w:r>
          </w:p>
        </w:tc>
      </w:tr>
      <w:tr w:rsidR="003058E8" w:rsidRPr="003058E8" w14:paraId="36F8912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F94A5"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D68171"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309D81"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16FBFC"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CDCD23"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4390B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1427AF"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復健治療空間(平方公尺)</w:t>
            </w:r>
          </w:p>
        </w:tc>
        <w:tc>
          <w:tcPr>
            <w:tcW w:w="26" w:type="dxa"/>
            <w:shd w:val="clear" w:color="auto" w:fill="auto"/>
            <w:tcMar>
              <w:top w:w="0" w:type="dxa"/>
              <w:left w:w="10" w:type="dxa"/>
              <w:bottom w:w="0" w:type="dxa"/>
              <w:right w:w="10" w:type="dxa"/>
            </w:tcMar>
          </w:tcPr>
          <w:p w14:paraId="71431E91" w14:textId="77777777" w:rsidR="000257EE" w:rsidRPr="003058E8" w:rsidRDefault="000257EE">
            <w:pPr>
              <w:spacing w:before="36" w:after="36"/>
              <w:jc w:val="center"/>
              <w:rPr>
                <w:rFonts w:ascii="標楷體" w:eastAsia="標楷體" w:hAnsi="標楷體"/>
                <w:color w:val="000000" w:themeColor="text1"/>
                <w:sz w:val="22"/>
              </w:rPr>
            </w:pPr>
          </w:p>
        </w:tc>
      </w:tr>
      <w:tr w:rsidR="003058E8" w:rsidRPr="003058E8" w14:paraId="1CD3E6AE"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504A4" w14:textId="77777777" w:rsidR="000257EE" w:rsidRPr="003058E8" w:rsidRDefault="000257EE">
            <w:pPr>
              <w:spacing w:before="36" w:after="36"/>
              <w:rPr>
                <w:rFonts w:ascii="標楷體" w:eastAsia="標楷體" w:hAnsi="標楷體"/>
                <w:color w:val="000000" w:themeColor="text1"/>
                <w:sz w:val="22"/>
              </w:rPr>
            </w:pPr>
          </w:p>
          <w:p w14:paraId="04EFFD5F" w14:textId="77777777" w:rsidR="000257EE" w:rsidRPr="003058E8" w:rsidRDefault="000257EE">
            <w:pPr>
              <w:spacing w:before="36" w:after="36"/>
              <w:rPr>
                <w:rFonts w:ascii="標楷體" w:eastAsia="標楷體" w:hAnsi="標楷體"/>
                <w:color w:val="000000" w:themeColor="text1"/>
                <w:sz w:val="22"/>
              </w:rPr>
            </w:pPr>
          </w:p>
          <w:p w14:paraId="05D7C74F" w14:textId="77777777" w:rsidR="000257EE" w:rsidRPr="003058E8" w:rsidRDefault="000257EE">
            <w:pPr>
              <w:spacing w:before="36" w:after="36"/>
              <w:rPr>
                <w:rFonts w:ascii="標楷體" w:eastAsia="標楷體" w:hAnsi="標楷體"/>
                <w:color w:val="000000" w:themeColor="text1"/>
                <w:sz w:val="22"/>
              </w:rPr>
            </w:pPr>
          </w:p>
          <w:p w14:paraId="4205D21A"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A1652"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730B0"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3B52A"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F54F"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4A4A6"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D630D"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DAF2F"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0EF6602A" w14:textId="77777777" w:rsidR="000257EE" w:rsidRPr="003058E8" w:rsidRDefault="000257EE">
            <w:pPr>
              <w:spacing w:before="36" w:after="36"/>
              <w:rPr>
                <w:rFonts w:ascii="標楷體" w:eastAsia="標楷體" w:hAnsi="標楷體"/>
                <w:color w:val="000000" w:themeColor="text1"/>
                <w:sz w:val="22"/>
              </w:rPr>
            </w:pPr>
          </w:p>
        </w:tc>
      </w:tr>
      <w:tr w:rsidR="003058E8" w:rsidRPr="003058E8" w14:paraId="2AD8F499"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55644"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B12E4"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0AAC4"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3F74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2ED22"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18F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B10AE"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B9F3B" w14:textId="77777777" w:rsidR="000257EE" w:rsidRPr="003058E8" w:rsidRDefault="00274757">
            <w:pPr>
              <w:spacing w:before="36" w:after="36"/>
              <w:jc w:val="center"/>
              <w:rPr>
                <w:rFonts w:ascii="標楷體" w:eastAsia="標楷體" w:hAnsi="標楷體"/>
                <w:color w:val="000000" w:themeColor="text1"/>
                <w:sz w:val="22"/>
              </w:rPr>
            </w:pPr>
            <w:r w:rsidRPr="003058E8">
              <w:rPr>
                <w:rFonts w:ascii="標楷體" w:eastAsia="標楷體" w:hAnsi="標楷體"/>
                <w:color w:val="000000" w:themeColor="text1"/>
                <w:sz w:val="22"/>
              </w:rPr>
              <w:t>畢業證書字號</w:t>
            </w:r>
          </w:p>
        </w:tc>
        <w:tc>
          <w:tcPr>
            <w:tcW w:w="26" w:type="dxa"/>
            <w:shd w:val="clear" w:color="auto" w:fill="auto"/>
            <w:tcMar>
              <w:top w:w="0" w:type="dxa"/>
              <w:left w:w="10" w:type="dxa"/>
              <w:bottom w:w="0" w:type="dxa"/>
              <w:right w:w="10" w:type="dxa"/>
            </w:tcMar>
          </w:tcPr>
          <w:p w14:paraId="61E860DD" w14:textId="77777777" w:rsidR="000257EE" w:rsidRPr="003058E8" w:rsidRDefault="000257EE">
            <w:pPr>
              <w:spacing w:before="36" w:after="36"/>
              <w:jc w:val="center"/>
              <w:rPr>
                <w:rFonts w:ascii="標楷體" w:eastAsia="標楷體" w:hAnsi="標楷體"/>
                <w:color w:val="000000" w:themeColor="text1"/>
                <w:sz w:val="22"/>
              </w:rPr>
            </w:pPr>
          </w:p>
        </w:tc>
      </w:tr>
      <w:tr w:rsidR="003058E8" w:rsidRPr="003058E8" w14:paraId="0429C026"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C6427"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物理治療師</w:t>
            </w:r>
          </w:p>
          <w:p w14:paraId="220B0C74" w14:textId="77777777" w:rsidR="000257EE" w:rsidRPr="003058E8" w:rsidRDefault="000257EE">
            <w:pPr>
              <w:spacing w:before="36" w:after="36"/>
              <w:rPr>
                <w:rFonts w:ascii="標楷體" w:eastAsia="標楷體" w:hAnsi="標楷體"/>
                <w:color w:val="000000" w:themeColor="text1"/>
                <w:sz w:val="22"/>
              </w:rPr>
            </w:pPr>
          </w:p>
          <w:p w14:paraId="1CE98147" w14:textId="77777777" w:rsidR="000257EE" w:rsidRPr="003058E8" w:rsidRDefault="000257EE">
            <w:pPr>
              <w:spacing w:before="36" w:after="36"/>
              <w:rPr>
                <w:rFonts w:ascii="標楷體" w:eastAsia="標楷體" w:hAnsi="標楷體"/>
                <w:color w:val="000000" w:themeColor="text1"/>
                <w:sz w:val="22"/>
              </w:rPr>
            </w:pPr>
          </w:p>
          <w:p w14:paraId="4511510B"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物理治療生</w:t>
            </w:r>
          </w:p>
          <w:p w14:paraId="445EDB14" w14:textId="77777777" w:rsidR="000257EE" w:rsidRPr="003058E8" w:rsidRDefault="000257EE">
            <w:pPr>
              <w:spacing w:before="36" w:after="36"/>
              <w:rPr>
                <w:rFonts w:ascii="標楷體" w:eastAsia="標楷體" w:hAnsi="標楷體"/>
                <w:color w:val="000000" w:themeColor="text1"/>
                <w:sz w:val="22"/>
              </w:rPr>
            </w:pPr>
          </w:p>
          <w:p w14:paraId="06075E11" w14:textId="77777777" w:rsidR="000257EE" w:rsidRPr="003058E8" w:rsidRDefault="000257EE">
            <w:pPr>
              <w:spacing w:before="36" w:after="36"/>
              <w:rPr>
                <w:rFonts w:ascii="標楷體" w:eastAsia="標楷體" w:hAnsi="標楷體"/>
                <w:color w:val="000000" w:themeColor="text1"/>
                <w:sz w:val="22"/>
              </w:rPr>
            </w:pPr>
          </w:p>
          <w:p w14:paraId="63B076CF" w14:textId="77777777" w:rsidR="000257EE" w:rsidRPr="003058E8" w:rsidRDefault="000257EE">
            <w:pPr>
              <w:spacing w:before="36" w:after="36"/>
              <w:rPr>
                <w:rFonts w:ascii="標楷體" w:eastAsia="標楷體" w:hAnsi="標楷體"/>
                <w:color w:val="000000" w:themeColor="text1"/>
                <w:sz w:val="22"/>
              </w:rPr>
            </w:pPr>
          </w:p>
          <w:p w14:paraId="03CACBBA"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660F6"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26E4C"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E248A"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C8E2F"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88ED"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CBCA6"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EDE9E5"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5232DBDE" w14:textId="77777777" w:rsidR="000257EE" w:rsidRPr="003058E8" w:rsidRDefault="000257EE">
            <w:pPr>
              <w:spacing w:before="36" w:after="36"/>
              <w:rPr>
                <w:rFonts w:ascii="標楷體" w:eastAsia="標楷體" w:hAnsi="標楷體"/>
                <w:color w:val="000000" w:themeColor="text1"/>
                <w:sz w:val="22"/>
              </w:rPr>
            </w:pPr>
          </w:p>
        </w:tc>
      </w:tr>
      <w:tr w:rsidR="003058E8" w:rsidRPr="003058E8" w14:paraId="65258F8C"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D25E1"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職能治療師</w:t>
            </w:r>
          </w:p>
          <w:p w14:paraId="03630BCC" w14:textId="77777777" w:rsidR="000257EE" w:rsidRPr="003058E8" w:rsidRDefault="000257EE">
            <w:pPr>
              <w:spacing w:before="36" w:after="36"/>
              <w:rPr>
                <w:rFonts w:ascii="標楷體" w:eastAsia="標楷體" w:hAnsi="標楷體"/>
                <w:color w:val="000000" w:themeColor="text1"/>
                <w:sz w:val="22"/>
              </w:rPr>
            </w:pPr>
          </w:p>
          <w:p w14:paraId="09C84989" w14:textId="77777777" w:rsidR="000257EE" w:rsidRPr="003058E8" w:rsidRDefault="000257EE">
            <w:pPr>
              <w:spacing w:before="36" w:after="36"/>
              <w:rPr>
                <w:rFonts w:ascii="標楷體" w:eastAsia="標楷體" w:hAnsi="標楷體"/>
                <w:color w:val="000000" w:themeColor="text1"/>
                <w:sz w:val="22"/>
              </w:rPr>
            </w:pPr>
          </w:p>
          <w:p w14:paraId="63B9B7A0" w14:textId="77777777" w:rsidR="000257EE" w:rsidRPr="003058E8" w:rsidRDefault="000257EE">
            <w:pPr>
              <w:spacing w:before="36" w:after="36"/>
              <w:rPr>
                <w:rFonts w:ascii="標楷體" w:eastAsia="標楷體" w:hAnsi="標楷體"/>
                <w:color w:val="000000" w:themeColor="text1"/>
                <w:sz w:val="22"/>
              </w:rPr>
            </w:pPr>
          </w:p>
          <w:p w14:paraId="66C6716E" w14:textId="77777777" w:rsidR="000257EE" w:rsidRPr="003058E8" w:rsidRDefault="000257EE">
            <w:pPr>
              <w:spacing w:before="36" w:after="36"/>
              <w:rPr>
                <w:rFonts w:ascii="標楷體" w:eastAsia="標楷體" w:hAnsi="標楷體"/>
                <w:color w:val="000000" w:themeColor="text1"/>
                <w:sz w:val="22"/>
              </w:rPr>
            </w:pPr>
          </w:p>
          <w:p w14:paraId="65FA6FE9"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職能治療生</w:t>
            </w:r>
          </w:p>
          <w:p w14:paraId="53A42D83" w14:textId="77777777" w:rsidR="000257EE" w:rsidRPr="003058E8" w:rsidRDefault="000257EE">
            <w:pPr>
              <w:spacing w:before="36" w:after="36"/>
              <w:rPr>
                <w:rFonts w:ascii="標楷體" w:eastAsia="標楷體" w:hAnsi="標楷體"/>
                <w:color w:val="000000" w:themeColor="text1"/>
                <w:sz w:val="22"/>
              </w:rPr>
            </w:pPr>
          </w:p>
          <w:p w14:paraId="5C72DBB2" w14:textId="77777777" w:rsidR="000257EE" w:rsidRPr="003058E8" w:rsidRDefault="000257EE">
            <w:pPr>
              <w:spacing w:before="36" w:after="36"/>
              <w:rPr>
                <w:rFonts w:ascii="標楷體" w:eastAsia="標楷體" w:hAnsi="標楷體"/>
                <w:color w:val="000000" w:themeColor="text1"/>
                <w:sz w:val="22"/>
              </w:rPr>
            </w:pPr>
          </w:p>
          <w:p w14:paraId="3D632517"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2ACA3"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5B56A"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D994B"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EC0C5"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5F5F9"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A11F9"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F03FFE"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07D3D881" w14:textId="77777777" w:rsidR="000257EE" w:rsidRPr="003058E8" w:rsidRDefault="000257EE">
            <w:pPr>
              <w:spacing w:before="36" w:after="36"/>
              <w:rPr>
                <w:rFonts w:ascii="標楷體" w:eastAsia="標楷體" w:hAnsi="標楷體"/>
                <w:color w:val="000000" w:themeColor="text1"/>
                <w:sz w:val="22"/>
              </w:rPr>
            </w:pPr>
          </w:p>
        </w:tc>
      </w:tr>
      <w:tr w:rsidR="003058E8" w:rsidRPr="003058E8" w14:paraId="510682F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E106" w14:textId="77777777" w:rsidR="000257EE" w:rsidRPr="003058E8" w:rsidRDefault="00274757">
            <w:pPr>
              <w:spacing w:before="36" w:after="36"/>
              <w:rPr>
                <w:rFonts w:ascii="標楷體" w:eastAsia="標楷體" w:hAnsi="標楷體"/>
                <w:color w:val="000000" w:themeColor="text1"/>
                <w:sz w:val="22"/>
              </w:rPr>
            </w:pPr>
            <w:r w:rsidRPr="003058E8">
              <w:rPr>
                <w:rFonts w:ascii="標楷體" w:eastAsia="標楷體" w:hAnsi="標楷體"/>
                <w:color w:val="000000" w:themeColor="text1"/>
                <w:sz w:val="22"/>
              </w:rPr>
              <w:t>語言治療師</w:t>
            </w:r>
          </w:p>
          <w:p w14:paraId="55C583FC" w14:textId="77777777" w:rsidR="000257EE" w:rsidRPr="003058E8" w:rsidRDefault="000257EE">
            <w:pPr>
              <w:spacing w:before="36" w:after="36"/>
              <w:rPr>
                <w:rFonts w:ascii="標楷體" w:eastAsia="標楷體" w:hAnsi="標楷體"/>
                <w:color w:val="000000" w:themeColor="text1"/>
                <w:sz w:val="22"/>
              </w:rPr>
            </w:pPr>
          </w:p>
          <w:p w14:paraId="15654E77" w14:textId="77777777" w:rsidR="000257EE" w:rsidRPr="003058E8" w:rsidRDefault="000257EE">
            <w:pPr>
              <w:spacing w:before="36" w:after="36"/>
              <w:rPr>
                <w:rFonts w:ascii="標楷體" w:eastAsia="標楷體" w:hAnsi="標楷體"/>
                <w:color w:val="000000" w:themeColor="text1"/>
                <w:sz w:val="22"/>
              </w:rPr>
            </w:pPr>
          </w:p>
          <w:p w14:paraId="6A7FDEA1" w14:textId="77777777" w:rsidR="000257EE" w:rsidRPr="003058E8" w:rsidRDefault="000257EE">
            <w:pPr>
              <w:spacing w:before="36" w:after="36"/>
              <w:rPr>
                <w:rFonts w:ascii="標楷體" w:eastAsia="標楷體" w:hAnsi="標楷體"/>
                <w:color w:val="000000" w:themeColor="text1"/>
                <w:sz w:val="22"/>
              </w:rPr>
            </w:pPr>
          </w:p>
          <w:p w14:paraId="468CB78E" w14:textId="77777777" w:rsidR="000257EE" w:rsidRPr="003058E8" w:rsidRDefault="000257EE">
            <w:pPr>
              <w:spacing w:before="36" w:after="36"/>
              <w:rPr>
                <w:rFonts w:ascii="標楷體" w:eastAsia="標楷體" w:hAnsi="標楷體"/>
                <w:color w:val="000000" w:themeColor="text1"/>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AA019" w14:textId="77777777" w:rsidR="000257EE" w:rsidRPr="003058E8" w:rsidRDefault="000257EE">
            <w:pPr>
              <w:spacing w:before="36" w:after="36"/>
              <w:rPr>
                <w:rFonts w:ascii="標楷體" w:eastAsia="標楷體" w:hAnsi="標楷體"/>
                <w:color w:val="000000" w:themeColor="text1"/>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CACEE" w14:textId="77777777" w:rsidR="000257EE" w:rsidRPr="003058E8" w:rsidRDefault="000257EE">
            <w:pPr>
              <w:spacing w:before="36" w:after="36"/>
              <w:rPr>
                <w:rFonts w:ascii="標楷體" w:eastAsia="標楷體" w:hAnsi="標楷體"/>
                <w:color w:val="000000" w:themeColor="text1"/>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31C1A" w14:textId="77777777" w:rsidR="000257EE" w:rsidRPr="003058E8" w:rsidRDefault="000257EE">
            <w:pPr>
              <w:spacing w:before="36" w:after="36"/>
              <w:rPr>
                <w:rFonts w:ascii="標楷體" w:eastAsia="標楷體" w:hAnsi="標楷體"/>
                <w:color w:val="000000" w:themeColor="text1"/>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9CBAA" w14:textId="77777777" w:rsidR="000257EE" w:rsidRPr="003058E8" w:rsidRDefault="000257EE">
            <w:pPr>
              <w:spacing w:before="36" w:after="36"/>
              <w:rPr>
                <w:rFonts w:ascii="標楷體" w:eastAsia="標楷體" w:hAnsi="標楷體"/>
                <w:color w:val="000000" w:themeColor="text1"/>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717C4"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7A055" w14:textId="77777777" w:rsidR="000257EE" w:rsidRPr="003058E8" w:rsidRDefault="000257EE">
            <w:pPr>
              <w:spacing w:before="36" w:after="36"/>
              <w:rPr>
                <w:rFonts w:ascii="標楷體" w:eastAsia="標楷體" w:hAnsi="標楷體"/>
                <w:color w:val="000000" w:themeColor="text1"/>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EA689" w14:textId="77777777" w:rsidR="000257EE" w:rsidRPr="003058E8" w:rsidRDefault="000257EE">
            <w:pPr>
              <w:spacing w:before="36" w:after="36"/>
              <w:rPr>
                <w:rFonts w:ascii="標楷體" w:eastAsia="標楷體" w:hAnsi="標楷體"/>
                <w:color w:val="000000" w:themeColor="text1"/>
                <w:sz w:val="22"/>
              </w:rPr>
            </w:pPr>
          </w:p>
        </w:tc>
        <w:tc>
          <w:tcPr>
            <w:tcW w:w="26" w:type="dxa"/>
            <w:shd w:val="clear" w:color="auto" w:fill="auto"/>
            <w:tcMar>
              <w:top w:w="0" w:type="dxa"/>
              <w:left w:w="10" w:type="dxa"/>
              <w:bottom w:w="0" w:type="dxa"/>
              <w:right w:w="10" w:type="dxa"/>
            </w:tcMar>
          </w:tcPr>
          <w:p w14:paraId="5D779E73" w14:textId="77777777" w:rsidR="000257EE" w:rsidRPr="003058E8" w:rsidRDefault="000257EE">
            <w:pPr>
              <w:spacing w:before="36" w:after="36"/>
              <w:rPr>
                <w:rFonts w:ascii="標楷體" w:eastAsia="標楷體" w:hAnsi="標楷體"/>
                <w:color w:val="000000" w:themeColor="text1"/>
                <w:sz w:val="22"/>
              </w:rPr>
            </w:pPr>
          </w:p>
        </w:tc>
      </w:tr>
    </w:tbl>
    <w:p w14:paraId="01DAE167" w14:textId="77777777" w:rsidR="000257EE" w:rsidRPr="003058E8" w:rsidRDefault="000257EE">
      <w:pPr>
        <w:rPr>
          <w:color w:val="000000" w:themeColor="text1"/>
        </w:rPr>
        <w:sectPr w:rsidR="000257EE" w:rsidRPr="003058E8">
          <w:headerReference w:type="default" r:id="rId84"/>
          <w:footerReference w:type="default" r:id="rId85"/>
          <w:pgSz w:w="11906" w:h="16838"/>
          <w:pgMar w:top="1418" w:right="1134" w:bottom="851" w:left="1134" w:header="720" w:footer="720" w:gutter="0"/>
          <w:cols w:space="720"/>
          <w:docGrid w:type="lines" w:linePitch="384"/>
        </w:sectPr>
      </w:pPr>
    </w:p>
    <w:p w14:paraId="4505CB37" w14:textId="77777777" w:rsidR="000257EE" w:rsidRPr="003058E8" w:rsidRDefault="005E147B">
      <w:pPr>
        <w:spacing w:after="180" w:line="600" w:lineRule="exact"/>
        <w:jc w:val="center"/>
        <w:rPr>
          <w:color w:val="000000" w:themeColor="text1"/>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6976" behindDoc="0" locked="0" layoutInCell="1" allowOverlap="1" wp14:anchorId="3584D7C9" wp14:editId="4456FFC7">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44F6B" w14:textId="77777777" w:rsidR="003058E8" w:rsidRDefault="003058E8">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84D7C9" id="Text Box 17" o:spid="_x0000_s1056"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FZs2QsQIAALYFAAAOAAAA&#10;AAAAAAAAAAAAAC4CAABkcnMvZTJvRG9jLnhtbFBLAQItABQABgAIAAAAIQChgevz3AAAAAgBAAAP&#10;AAAAAAAAAAAAAAAAAAsFAABkcnMvZG93bnJldi54bWxQSwUGAAAAAAQABADzAAAAFAYAAAAA&#10;" filled="f" stroked="f">
                <v:textbox>
                  <w:txbxContent>
                    <w:p w14:paraId="73C44F6B" w14:textId="77777777" w:rsidR="003058E8" w:rsidRDefault="003058E8">
                      <w:pPr>
                        <w:snapToGrid w:val="0"/>
                        <w:spacing w:line="240" w:lineRule="auto"/>
                        <w:rPr>
                          <w:rFonts w:eastAsia="標楷體"/>
                          <w:sz w:val="28"/>
                        </w:rPr>
                      </w:pPr>
                      <w:r>
                        <w:rPr>
                          <w:rFonts w:eastAsia="標楷體"/>
                          <w:sz w:val="28"/>
                        </w:rPr>
                        <w:t>附表十四</w:t>
                      </w:r>
                    </w:p>
                  </w:txbxContent>
                </v:textbox>
              </v:shape>
            </w:pict>
          </mc:Fallback>
        </mc:AlternateContent>
      </w:r>
      <w:r w:rsidR="00274757" w:rsidRPr="003058E8">
        <w:rPr>
          <w:rFonts w:ascii="標楷體" w:eastAsia="標楷體" w:hAnsi="標楷體"/>
          <w:b/>
          <w:bCs/>
          <w:color w:val="000000" w:themeColor="text1"/>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4D2553F4"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51C990" w14:textId="77777777" w:rsidR="000257EE" w:rsidRPr="003058E8" w:rsidRDefault="00274757">
            <w:pPr>
              <w:spacing w:before="252"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AE55DA"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208369"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5E0652"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71FD6DDC"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12869E" w14:textId="77777777" w:rsidR="000257EE" w:rsidRPr="003058E8" w:rsidRDefault="000257EE">
            <w:pPr>
              <w:spacing w:before="36" w:after="36"/>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C3201B" w14:textId="77777777" w:rsidR="000257EE" w:rsidRPr="003058E8" w:rsidRDefault="000257EE">
            <w:pPr>
              <w:spacing w:before="36" w:after="36"/>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B39B4E"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59BD9B"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CB949C"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111271"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752408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6C97F2" w14:textId="77777777" w:rsidR="000257EE" w:rsidRPr="003058E8" w:rsidRDefault="00274757">
            <w:pPr>
              <w:snapToGrid w:val="0"/>
              <w:spacing w:line="240" w:lineRule="auto"/>
              <w:jc w:val="both"/>
              <w:textAlignment w:val="auto"/>
              <w:rPr>
                <w:rFonts w:ascii="Times New Roman" w:hAnsi="Times New Roman"/>
                <w:color w:val="000000" w:themeColor="text1"/>
              </w:rPr>
            </w:pPr>
            <w:r w:rsidRPr="003058E8">
              <w:rPr>
                <w:rFonts w:ascii="Times New Roman" w:eastAsia="標楷體" w:hAnsi="Times New Roman"/>
                <w:color w:val="000000" w:themeColor="text1"/>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DDEAE"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482C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A677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FD8CE"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D46D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4E176E5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FCD3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507D0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9BC1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22FA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9E279"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EB2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1000AE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1EA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4C536"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FE7D5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C1CF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3B2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AE21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F4A73A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4E1B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2CB2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90D3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D7DC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2F7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0376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62DAB92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4F7C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E2B37B"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C713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611F2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F50DE2"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2747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7B772BD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97F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B71D6"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04D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6A89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90E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ADFC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4A521DB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A5F9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27847"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D13C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BDCC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A0CBCD"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762B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AF0A8D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B6B5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10135"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80E9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9E5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91CE4"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63F2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7EBBE6F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9D70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B3E14"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9358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7084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496C1"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84E9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6D551B1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7C7E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DAC3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54B2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1948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AD136"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8CED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1C6AC87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8E7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2D1C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6E26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08C08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F6BA2"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12F9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0152DD6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A0BB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C08767"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7A6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F57D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8F90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96E81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67ABD6B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4757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BF15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5522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D253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A803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46E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r>
      <w:tr w:rsidR="003058E8" w:rsidRPr="003058E8" w14:paraId="7E294D6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9755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64C6F"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DF3E6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68D30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55BF5"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55B5B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4A7E79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A4D8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D961B"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43DA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E4A8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3EB8A6"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E7F5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537B968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BCA5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F5B6D"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3584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ED3B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DF716"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D09B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r>
      <w:tr w:rsidR="003058E8" w:rsidRPr="003058E8" w14:paraId="69EF4D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A0D4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C805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05374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610A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E408"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0BDD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r>
      <w:tr w:rsidR="003058E8" w:rsidRPr="003058E8" w14:paraId="7E8561C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644C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9D8D8"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099A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7F6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714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CAF1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40</w:t>
            </w:r>
          </w:p>
        </w:tc>
      </w:tr>
      <w:tr w:rsidR="003058E8" w:rsidRPr="003058E8" w14:paraId="514B293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46B5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4829"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B342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C54D2"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ECCE9"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7F19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4DC03C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9A94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0EC41"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481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D6E7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D792"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DE0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2DBEF6E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6AD9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F5718"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D259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8AF1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28C0E"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C87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2C07AD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126B5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D7CC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93F7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4187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B401B"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7327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6902D36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525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30E4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851B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176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75A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6973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7B4EC1A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4A40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6892D"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3FE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4DEA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F6C4F"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B0E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3773952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6929E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90F6F"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D59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CBC0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64A23"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6E24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10</w:t>
            </w:r>
          </w:p>
        </w:tc>
      </w:tr>
      <w:tr w:rsidR="003058E8" w:rsidRPr="003058E8" w14:paraId="34F9D80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E234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CB3DC"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CE0E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DD46B"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ACB23" w14:textId="77777777" w:rsidR="000257EE" w:rsidRPr="003058E8" w:rsidRDefault="00274757">
            <w:pPr>
              <w:spacing w:before="36" w:after="36"/>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D56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bl>
    <w:p w14:paraId="6FE0A29C" w14:textId="77777777" w:rsidR="000257EE" w:rsidRPr="003058E8" w:rsidRDefault="000257EE">
      <w:pPr>
        <w:rPr>
          <w:rFonts w:ascii="Times New Roman" w:hAnsi="Times New Roman"/>
          <w:color w:val="000000" w:themeColor="text1"/>
        </w:rPr>
        <w:sectPr w:rsidR="000257EE" w:rsidRPr="003058E8">
          <w:headerReference w:type="default" r:id="rId86"/>
          <w:footerReference w:type="default" r:id="rId87"/>
          <w:pgSz w:w="11906" w:h="16838"/>
          <w:pgMar w:top="1418" w:right="1134" w:bottom="851" w:left="1134" w:header="720" w:footer="720" w:gutter="0"/>
          <w:cols w:space="720"/>
          <w:docGrid w:type="lines" w:linePitch="384"/>
        </w:sectPr>
      </w:pPr>
    </w:p>
    <w:p w14:paraId="17CB2B5E" w14:textId="77777777" w:rsidR="000257EE" w:rsidRPr="003058E8" w:rsidRDefault="00274757">
      <w:pPr>
        <w:spacing w:after="180" w:line="600" w:lineRule="exact"/>
        <w:jc w:val="center"/>
        <w:rPr>
          <w:rFonts w:ascii="Times New Roman" w:hAnsi="Times New Roman"/>
          <w:color w:val="000000" w:themeColor="text1"/>
        </w:rPr>
      </w:pPr>
      <w:r w:rsidRPr="003058E8">
        <w:rPr>
          <w:rFonts w:ascii="Times New Roman" w:eastAsia="標楷體" w:hAnsi="Times New Roman"/>
          <w:b/>
          <w:bCs/>
          <w:color w:val="000000" w:themeColor="text1"/>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058E8" w:rsidRPr="003058E8" w14:paraId="7D4DDCBE"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4B6FD1" w14:textId="77777777" w:rsidR="000257EE" w:rsidRPr="003058E8" w:rsidRDefault="00274757">
            <w:pPr>
              <w:spacing w:before="252"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0D8762"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F8800"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E15A31"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機器操作</w:t>
            </w:r>
          </w:p>
        </w:tc>
      </w:tr>
      <w:tr w:rsidR="003058E8" w:rsidRPr="003058E8" w14:paraId="57BDD6D2"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1A6826" w14:textId="77777777" w:rsidR="000257EE" w:rsidRPr="003058E8" w:rsidRDefault="000257EE">
            <w:pPr>
              <w:spacing w:before="36" w:after="36"/>
              <w:jc w:val="center"/>
              <w:rPr>
                <w:rFonts w:ascii="Times New Roman" w:eastAsia="標楷體" w:hAnsi="Times New Roman"/>
                <w:color w:val="000000" w:themeColor="text1"/>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1A4EDA" w14:textId="77777777" w:rsidR="000257EE" w:rsidRPr="003058E8" w:rsidRDefault="000257EE">
            <w:pPr>
              <w:spacing w:before="36" w:after="36"/>
              <w:jc w:val="center"/>
              <w:rPr>
                <w:rFonts w:ascii="Times New Roman" w:eastAsia="標楷體" w:hAnsi="Times New Roman"/>
                <w:color w:val="000000" w:themeColor="text1"/>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4FBAE4"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C1916C"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4B8D8"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423C9" w14:textId="77777777" w:rsidR="000257EE" w:rsidRPr="003058E8" w:rsidRDefault="00274757">
            <w:pPr>
              <w:spacing w:before="36" w:after="36"/>
              <w:jc w:val="center"/>
              <w:rPr>
                <w:rFonts w:ascii="Times New Roman" w:eastAsia="標楷體" w:hAnsi="Times New Roman"/>
                <w:color w:val="000000" w:themeColor="text1"/>
              </w:rPr>
            </w:pPr>
            <w:r w:rsidRPr="003058E8">
              <w:rPr>
                <w:rFonts w:ascii="Times New Roman" w:eastAsia="標楷體" w:hAnsi="Times New Roman"/>
                <w:color w:val="000000" w:themeColor="text1"/>
              </w:rPr>
              <w:t>平均</w:t>
            </w:r>
          </w:p>
        </w:tc>
      </w:tr>
      <w:tr w:rsidR="003058E8" w:rsidRPr="003058E8" w14:paraId="32B07E9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7196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703A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E2DE3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42D6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126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487F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2CA32E3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6719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0101D"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26D7B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F582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EE7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D041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457CFAA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FD1F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795A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3F63E"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573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045F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84FDF"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4DF3A6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A7931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266FE"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5FA5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27E5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52D5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A2253"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326DF3D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034F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BA7EB"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95D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2778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69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55B0D7"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r>
      <w:tr w:rsidR="003058E8" w:rsidRPr="003058E8" w14:paraId="0B0D06C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0AE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BFA70"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36F35"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E19E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457A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2BBD6"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5A275F6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CA4B9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2183A"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82A08"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E16141"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CC71D"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F8ED4"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r w:rsidR="003058E8" w:rsidRPr="003058E8" w14:paraId="621FD5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843DD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58D96" w14:textId="77777777" w:rsidR="000257EE" w:rsidRPr="003058E8" w:rsidRDefault="00274757">
            <w:pPr>
              <w:spacing w:before="36" w:after="36"/>
              <w:rPr>
                <w:rFonts w:ascii="Times New Roman" w:eastAsia="標楷體" w:hAnsi="Times New Roman"/>
                <w:color w:val="000000" w:themeColor="text1"/>
              </w:rPr>
            </w:pPr>
            <w:r w:rsidRPr="003058E8">
              <w:rPr>
                <w:rFonts w:ascii="Times New Roman" w:eastAsia="標楷體" w:hAnsi="Times New Roman"/>
                <w:color w:val="000000" w:themeColor="text1"/>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B8F0"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4BC5C"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DAE1D9"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7262A" w14:textId="77777777" w:rsidR="000257EE" w:rsidRPr="003058E8" w:rsidRDefault="00274757">
            <w:pPr>
              <w:snapToGrid w:val="0"/>
              <w:spacing w:line="240" w:lineRule="auto"/>
              <w:jc w:val="both"/>
              <w:textAlignment w:val="auto"/>
              <w:rPr>
                <w:rFonts w:ascii="Times New Roman" w:eastAsia="標楷體" w:hAnsi="Times New Roman"/>
                <w:color w:val="000000" w:themeColor="text1"/>
                <w:kern w:val="3"/>
              </w:rPr>
            </w:pPr>
            <w:r w:rsidRPr="003058E8">
              <w:rPr>
                <w:rFonts w:ascii="Times New Roman" w:eastAsia="標楷體" w:hAnsi="Times New Roman"/>
                <w:color w:val="000000" w:themeColor="text1"/>
                <w:kern w:val="3"/>
              </w:rPr>
              <w:t>--</w:t>
            </w:r>
          </w:p>
        </w:tc>
      </w:tr>
    </w:tbl>
    <w:p w14:paraId="7A3D2B9C" w14:textId="77777777" w:rsidR="000257EE" w:rsidRPr="003058E8" w:rsidRDefault="00274757">
      <w:pPr>
        <w:spacing w:line="600" w:lineRule="exact"/>
        <w:jc w:val="both"/>
        <w:rPr>
          <w:color w:val="000000" w:themeColor="text1"/>
        </w:rPr>
        <w:sectPr w:rsidR="000257EE" w:rsidRPr="003058E8">
          <w:headerReference w:type="default" r:id="rId88"/>
          <w:footerReference w:type="default" r:id="rId89"/>
          <w:pgSz w:w="11906" w:h="16838"/>
          <w:pgMar w:top="1418" w:right="1134" w:bottom="851" w:left="1134" w:header="720" w:footer="720" w:gutter="0"/>
          <w:cols w:space="720"/>
          <w:docGrid w:type="lines" w:linePitch="384"/>
        </w:sectPr>
      </w:pPr>
      <w:r w:rsidRPr="003058E8">
        <w:rPr>
          <w:rFonts w:ascii="Times New Roman" w:eastAsia="標楷體" w:hAnsi="Times New Roman"/>
          <w:color w:val="000000" w:themeColor="text1"/>
          <w:kern w:val="3"/>
        </w:rPr>
        <w:t>PTC1-PTC6</w:t>
      </w:r>
      <w:r w:rsidRPr="003058E8">
        <w:rPr>
          <w:rFonts w:ascii="Times New Roman" w:eastAsia="標楷體" w:hAnsi="Times New Roman"/>
          <w:color w:val="000000" w:themeColor="text1"/>
          <w:kern w:val="3"/>
        </w:rPr>
        <w:t>可</w:t>
      </w:r>
      <w:r w:rsidRPr="003058E8">
        <w:rPr>
          <w:rFonts w:ascii="Times New Roman" w:eastAsia="標楷體" w:hAnsi="Times New Roman"/>
          <w:color w:val="000000" w:themeColor="text1"/>
        </w:rPr>
        <w:t>能合併實施其他物理治療項目，惟不另計費用</w:t>
      </w:r>
      <w:r w:rsidRPr="003058E8">
        <w:rPr>
          <w:rFonts w:ascii="標楷體" w:eastAsia="標楷體" w:hAnsi="標楷體"/>
          <w:color w:val="000000" w:themeColor="text1"/>
          <w:szCs w:val="22"/>
        </w:rPr>
        <w:t>。</w:t>
      </w:r>
    </w:p>
    <w:p w14:paraId="17BF0259" w14:textId="77777777" w:rsidR="000257EE" w:rsidRPr="003058E8" w:rsidRDefault="005E147B">
      <w:pPr>
        <w:spacing w:line="240" w:lineRule="auto"/>
        <w:jc w:val="center"/>
        <w:rPr>
          <w:rFonts w:ascii="Times New Roman" w:hAnsi="Times New Roman"/>
          <w:color w:val="000000" w:themeColor="text1"/>
        </w:rPr>
      </w:pPr>
      <w:r w:rsidRPr="003058E8">
        <w:rPr>
          <w:rFonts w:ascii="Times New Roman" w:eastAsia="標楷體" w:hAnsi="Times New Roman"/>
          <w:noProof/>
          <w:color w:val="000000" w:themeColor="text1"/>
        </w:rPr>
        <w:lastRenderedPageBreak/>
        <mc:AlternateContent>
          <mc:Choice Requires="wps">
            <w:drawing>
              <wp:anchor distT="0" distB="0" distL="114300" distR="114300" simplePos="0" relativeHeight="251654144" behindDoc="0" locked="0" layoutInCell="1" allowOverlap="1" wp14:anchorId="589F5340" wp14:editId="7349B5E8">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66578"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9F5340" id="Text Box 67" o:spid="_x0000_s1057"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A8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qdmKeS3rJ1Cw&#10;kqAwkCnMPVi0Un3HaIQZkmP97ZEqhlH3XsArSENC7NBxGxLPItioU8v61EJFBVA5NhhNy6Vxg8rS&#10;JeQNvJaGOyU/Z7J/YzAbXEH7OWaHz+neeT1P28Uv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qVXQPLECAAC1BQAADgAAAAAA&#10;AAAAAAAAAAAuAgAAZHJzL2Uyb0RvYy54bWxQSwECLQAUAAYACAAAACEAcEsNFdoAAAAHAQAADwAA&#10;AAAAAAAAAAAAAAALBQAAZHJzL2Rvd25yZXYueG1sUEsFBgAAAAAEAAQA8wAAABIGAAAAAA==&#10;" filled="f" stroked="f">
                <v:textbox>
                  <w:txbxContent>
                    <w:p w14:paraId="04566578"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AA0EEE" w:rsidRPr="003058E8">
        <w:rPr>
          <w:rFonts w:ascii="Times New Roman" w:eastAsia="標楷體" w:hAnsi="Times New Roman"/>
          <w:b/>
          <w:bCs/>
          <w:color w:val="000000" w:themeColor="text1"/>
          <w:sz w:val="32"/>
        </w:rPr>
        <w:t>復健治療積極</w:t>
      </w:r>
      <w:r w:rsidR="00274757" w:rsidRPr="003058E8">
        <w:rPr>
          <w:rFonts w:ascii="Times New Roman" w:eastAsia="標楷體" w:hAnsi="Times New Roman"/>
          <w:b/>
          <w:bCs/>
          <w:color w:val="000000" w:themeColor="text1"/>
          <w:sz w:val="32"/>
        </w:rPr>
        <w:t>治療療程</w:t>
      </w:r>
      <w:r w:rsidR="00AA0EEE" w:rsidRPr="003058E8">
        <w:rPr>
          <w:rFonts w:ascii="Times New Roman" w:eastAsia="標楷體" w:hAnsi="Times New Roman"/>
          <w:bCs/>
          <w:color w:val="000000" w:themeColor="text1"/>
          <w:sz w:val="32"/>
        </w:rPr>
        <w:t>(</w:t>
      </w:r>
      <w:r w:rsidR="00A20D4E" w:rsidRPr="003058E8">
        <w:rPr>
          <w:rFonts w:ascii="Times New Roman" w:eastAsia="標楷體" w:hAnsi="Times New Roman"/>
          <w:bCs/>
          <w:color w:val="000000" w:themeColor="text1"/>
          <w:sz w:val="32"/>
        </w:rPr>
        <w:t>110/6/1</w:t>
      </w:r>
      <w:r w:rsidR="00AA0EEE" w:rsidRPr="003058E8">
        <w:rPr>
          <w:rFonts w:ascii="Times New Roman" w:eastAsia="標楷體" w:hAnsi="Times New Roman"/>
          <w:bCs/>
          <w:color w:val="000000" w:themeColor="text1"/>
          <w:sz w:val="32"/>
        </w:rPr>
        <w:t>)</w:t>
      </w:r>
    </w:p>
    <w:tbl>
      <w:tblPr>
        <w:tblW w:w="9726" w:type="dxa"/>
        <w:tblCellMar>
          <w:left w:w="10" w:type="dxa"/>
          <w:right w:w="10" w:type="dxa"/>
        </w:tblCellMar>
        <w:tblLook w:val="04A0" w:firstRow="1" w:lastRow="0" w:firstColumn="1" w:lastColumn="0" w:noHBand="0" w:noVBand="1"/>
      </w:tblPr>
      <w:tblGrid>
        <w:gridCol w:w="6868"/>
        <w:gridCol w:w="2858"/>
      </w:tblGrid>
      <w:tr w:rsidR="003058E8" w:rsidRPr="003058E8" w14:paraId="574591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C9E1C8" w14:textId="77777777" w:rsidR="000257EE" w:rsidRPr="003058E8" w:rsidRDefault="00274757">
            <w:pPr>
              <w:spacing w:after="18" w:line="240" w:lineRule="auto"/>
              <w:jc w:val="center"/>
              <w:rPr>
                <w:rFonts w:ascii="標楷體" w:eastAsia="標楷體" w:hAnsi="標楷體"/>
                <w:color w:val="000000" w:themeColor="text1"/>
                <w:szCs w:val="24"/>
              </w:rPr>
            </w:pPr>
            <w:r w:rsidRPr="003058E8">
              <w:rPr>
                <w:rFonts w:ascii="標楷體" w:eastAsia="標楷體" w:hAnsi="標楷體"/>
                <w:color w:val="000000" w:themeColor="text1"/>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E77A23" w14:textId="77777777" w:rsidR="000257EE" w:rsidRPr="003058E8" w:rsidRDefault="00274757">
            <w:pPr>
              <w:spacing w:after="18" w:line="240" w:lineRule="auto"/>
              <w:jc w:val="center"/>
              <w:rPr>
                <w:rFonts w:ascii="標楷體" w:eastAsia="標楷體" w:hAnsi="標楷體"/>
                <w:color w:val="000000" w:themeColor="text1"/>
                <w:szCs w:val="24"/>
              </w:rPr>
            </w:pPr>
            <w:r w:rsidRPr="003058E8">
              <w:rPr>
                <w:rFonts w:ascii="標楷體" w:eastAsia="標楷體" w:hAnsi="標楷體"/>
                <w:color w:val="000000" w:themeColor="text1"/>
                <w:szCs w:val="24"/>
              </w:rPr>
              <w:t>黃金治療療程</w:t>
            </w:r>
          </w:p>
        </w:tc>
      </w:tr>
      <w:tr w:rsidR="003058E8" w:rsidRPr="003058E8" w14:paraId="448926FF"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F217D4"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(一)腦血管意外cerebrovascular accidents (CVA)</w:t>
            </w:r>
          </w:p>
          <w:p w14:paraId="3C88D72A"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1.輕癱</w:t>
            </w:r>
          </w:p>
          <w:p w14:paraId="68B3341B"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E2E572"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1874D71F"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9E3A5"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F1711"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12個月</w:t>
            </w:r>
          </w:p>
        </w:tc>
      </w:tr>
      <w:tr w:rsidR="003058E8" w:rsidRPr="003058E8" w14:paraId="7709604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6D821F"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25D280"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48D71504"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BF4D39"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25DD8"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6EED6E0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4E0381"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(四)脊索</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髓</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傷害spinal cord injury</w:t>
            </w:r>
          </w:p>
          <w:p w14:paraId="11E96FE4"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1.下半身癱</w:t>
            </w:r>
          </w:p>
          <w:p w14:paraId="43763367"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9ECB6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5A30339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A3E7CE"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007FB6"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12個月</w:t>
            </w:r>
          </w:p>
        </w:tc>
      </w:tr>
      <w:tr w:rsidR="003058E8" w:rsidRPr="003058E8" w14:paraId="0AD84A01"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383D31"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(五)截肢amputation</w:t>
            </w:r>
          </w:p>
          <w:p w14:paraId="369034A7"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1.BK或BE</w:t>
            </w:r>
          </w:p>
          <w:p w14:paraId="5540B8D1"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FF151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2個月</w:t>
            </w:r>
          </w:p>
        </w:tc>
      </w:tr>
      <w:tr w:rsidR="003058E8" w:rsidRPr="003058E8" w14:paraId="4EAC93F3" w14:textId="77777777">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9BC282"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1CD45"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682A01B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B4C0D8"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(六)冷凍肩</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五十肩</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570A11"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6B8432A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90DDFD"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A10D3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75B8E38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7CAF8"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525CA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01173DF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FDBE15"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72183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451727CB"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AFD8C1"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(十)其他骨科疾病other orthopaedic disease</w:t>
            </w:r>
          </w:p>
          <w:p w14:paraId="3C1B69A3" w14:textId="77777777" w:rsidR="000257EE" w:rsidRPr="003058E8" w:rsidRDefault="00274757">
            <w:pPr>
              <w:spacing w:after="18" w:line="240" w:lineRule="auto"/>
              <w:ind w:left="480"/>
              <w:rPr>
                <w:rFonts w:ascii="標楷體" w:eastAsia="標楷體" w:hAnsi="標楷體"/>
                <w:color w:val="000000" w:themeColor="text1"/>
                <w:szCs w:val="24"/>
              </w:rPr>
            </w:pPr>
            <w:r w:rsidRPr="003058E8">
              <w:rPr>
                <w:rFonts w:ascii="標楷體" w:eastAsia="標楷體" w:hAnsi="標楷體"/>
                <w:color w:val="000000" w:themeColor="text1"/>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B06B75"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1個月</w:t>
            </w:r>
          </w:p>
        </w:tc>
      </w:tr>
      <w:tr w:rsidR="003058E8" w:rsidRPr="003058E8" w14:paraId="63291B52"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5E6ABF"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(十一)扭傷與挫傷sprain &amp; strain</w:t>
            </w:r>
          </w:p>
          <w:p w14:paraId="5531DD41"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1.膝內障</w:t>
            </w:r>
          </w:p>
          <w:p w14:paraId="7501E578"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2.踝扭傷</w:t>
            </w:r>
          </w:p>
          <w:p w14:paraId="64CD2B25"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FD22B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1.5-3個月</w:t>
            </w:r>
          </w:p>
        </w:tc>
      </w:tr>
      <w:tr w:rsidR="003058E8" w:rsidRPr="003058E8" w14:paraId="68B3554A"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0A0104" w14:textId="77777777" w:rsidR="000257EE" w:rsidRPr="003058E8" w:rsidRDefault="000257EE">
            <w:pPr>
              <w:spacing w:after="18" w:line="240" w:lineRule="auto"/>
              <w:ind w:left="480"/>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5C355"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1.5-3個月</w:t>
            </w:r>
          </w:p>
        </w:tc>
      </w:tr>
      <w:tr w:rsidR="003058E8" w:rsidRPr="003058E8" w14:paraId="6ADFFE17"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BE7AD"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53B1FD"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1個月</w:t>
            </w:r>
          </w:p>
        </w:tc>
      </w:tr>
      <w:tr w:rsidR="003058E8" w:rsidRPr="003058E8" w14:paraId="12AC6C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23A7A0"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E274ED"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依臨床實際需要</w:t>
            </w:r>
          </w:p>
        </w:tc>
      </w:tr>
      <w:tr w:rsidR="003058E8" w:rsidRPr="003058E8" w14:paraId="6B1D5D73"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D42A75"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(十三)頭部外傷head injury</w:t>
            </w:r>
          </w:p>
          <w:p w14:paraId="156DB342"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1.下半身癱</w:t>
            </w:r>
          </w:p>
          <w:p w14:paraId="2C829C0E"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A99DF4"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6個月</w:t>
            </w:r>
          </w:p>
        </w:tc>
      </w:tr>
      <w:tr w:rsidR="003058E8" w:rsidRPr="003058E8" w14:paraId="18B5796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96ED60"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1D6B99"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12個月</w:t>
            </w:r>
          </w:p>
        </w:tc>
      </w:tr>
      <w:tr w:rsidR="003058E8" w:rsidRPr="003058E8" w14:paraId="389991D9"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BCA3"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975B62"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依臨床實際需要</w:t>
            </w:r>
          </w:p>
        </w:tc>
      </w:tr>
      <w:tr w:rsidR="003058E8" w:rsidRPr="003058E8" w14:paraId="686E7BB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7D041A"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(十五)周邊神經傷害</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肌肉麻痺</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Peripheral nerves injury</w:t>
            </w:r>
          </w:p>
          <w:p w14:paraId="35134438"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1.單一周圍神經(peroneal、ulnar、median、radial)</w:t>
            </w:r>
          </w:p>
          <w:p w14:paraId="3F2CEC0A"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68115A"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3603404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DFDE3"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1F3CF"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6-9個月</w:t>
            </w:r>
          </w:p>
        </w:tc>
      </w:tr>
      <w:tr w:rsidR="003058E8" w:rsidRPr="003058E8" w14:paraId="1CCEDAA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C5321E"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0725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申報費用時附專案申請書</w:t>
            </w:r>
          </w:p>
        </w:tc>
      </w:tr>
      <w:tr w:rsidR="003058E8" w:rsidRPr="003058E8" w14:paraId="4B00D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A72637"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(十七)全人工膝</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股</w:t>
            </w:r>
            <w:r w:rsidR="00C54EE9" w:rsidRPr="003058E8">
              <w:rPr>
                <w:rFonts w:ascii="標楷體" w:eastAsia="標楷體" w:hAnsi="標楷體"/>
                <w:color w:val="000000" w:themeColor="text1"/>
                <w:szCs w:val="24"/>
              </w:rPr>
              <w:t>)</w:t>
            </w:r>
            <w:r w:rsidRPr="003058E8">
              <w:rPr>
                <w:rFonts w:ascii="標楷體" w:eastAsia="標楷體" w:hAnsi="標楷體"/>
                <w:color w:val="000000" w:themeColor="text1"/>
                <w:szCs w:val="24"/>
              </w:rPr>
              <w:t>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71D4E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41024AC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28D77"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(十八)胸腔復健chest rehabilitation</w:t>
            </w:r>
          </w:p>
          <w:p w14:paraId="17A9FAE1"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1.胸腔手術前後pre &amp; post chest operation</w:t>
            </w:r>
          </w:p>
          <w:p w14:paraId="6F0A4BE6" w14:textId="77777777" w:rsidR="000257EE" w:rsidRPr="003058E8" w:rsidRDefault="00274757">
            <w:pPr>
              <w:spacing w:after="18" w:line="240" w:lineRule="auto"/>
              <w:ind w:left="720"/>
              <w:rPr>
                <w:rFonts w:ascii="標楷體" w:eastAsia="標楷體" w:hAnsi="標楷體"/>
                <w:color w:val="000000" w:themeColor="text1"/>
                <w:szCs w:val="24"/>
              </w:rPr>
            </w:pPr>
            <w:r w:rsidRPr="003058E8">
              <w:rPr>
                <w:rFonts w:ascii="標楷體" w:eastAsia="標楷體" w:hAnsi="標楷體"/>
                <w:color w:val="000000" w:themeColor="text1"/>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E9F4D" w14:textId="77777777" w:rsidR="000257EE" w:rsidRPr="003058E8" w:rsidRDefault="000257EE">
            <w:pPr>
              <w:spacing w:after="18" w:line="240" w:lineRule="auto"/>
              <w:jc w:val="both"/>
              <w:rPr>
                <w:rFonts w:ascii="標楷體" w:eastAsia="標楷體" w:hAnsi="標楷體"/>
                <w:color w:val="000000" w:themeColor="text1"/>
                <w:szCs w:val="24"/>
              </w:rPr>
            </w:pPr>
          </w:p>
        </w:tc>
      </w:tr>
      <w:tr w:rsidR="003058E8" w:rsidRPr="003058E8" w14:paraId="245748E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FB8D3C"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660193"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3DF05F9B"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3CFD5" w14:textId="77777777" w:rsidR="000257EE" w:rsidRPr="003058E8" w:rsidRDefault="000257EE">
            <w:pPr>
              <w:spacing w:after="18" w:line="240" w:lineRule="auto"/>
              <w:rPr>
                <w:rFonts w:ascii="標楷體" w:eastAsia="標楷體" w:hAnsi="標楷體"/>
                <w:color w:val="000000" w:themeColor="text1"/>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98EE08"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3個月</w:t>
            </w:r>
          </w:p>
        </w:tc>
      </w:tr>
      <w:tr w:rsidR="003058E8" w:rsidRPr="003058E8" w14:paraId="1EA3123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087B6" w14:textId="77777777" w:rsidR="000257EE" w:rsidRPr="003058E8" w:rsidRDefault="00274757">
            <w:pPr>
              <w:spacing w:after="18" w:line="240" w:lineRule="auto"/>
              <w:rPr>
                <w:rFonts w:ascii="標楷體" w:eastAsia="標楷體" w:hAnsi="標楷體"/>
                <w:color w:val="000000" w:themeColor="text1"/>
                <w:szCs w:val="24"/>
              </w:rPr>
            </w:pPr>
            <w:r w:rsidRPr="003058E8">
              <w:rPr>
                <w:rFonts w:ascii="標楷體" w:eastAsia="標楷體" w:hAnsi="標楷體"/>
                <w:color w:val="000000" w:themeColor="text1"/>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B3391E" w14:textId="77777777" w:rsidR="000257EE" w:rsidRPr="003058E8" w:rsidRDefault="00274757">
            <w:pPr>
              <w:spacing w:after="18" w:line="240" w:lineRule="auto"/>
              <w:jc w:val="both"/>
              <w:rPr>
                <w:rFonts w:ascii="標楷體" w:eastAsia="標楷體" w:hAnsi="標楷體"/>
                <w:color w:val="000000" w:themeColor="text1"/>
                <w:szCs w:val="24"/>
              </w:rPr>
            </w:pPr>
            <w:r w:rsidRPr="003058E8">
              <w:rPr>
                <w:rFonts w:ascii="標楷體" w:eastAsia="標楷體" w:hAnsi="標楷體"/>
                <w:color w:val="000000" w:themeColor="text1"/>
                <w:szCs w:val="24"/>
              </w:rPr>
              <w:t>申報費用時附專案申請書</w:t>
            </w:r>
          </w:p>
        </w:tc>
      </w:tr>
    </w:tbl>
    <w:p w14:paraId="70FF5592" w14:textId="77777777" w:rsidR="000257EE" w:rsidRPr="003058E8" w:rsidRDefault="000257EE">
      <w:pPr>
        <w:rPr>
          <w:color w:val="000000" w:themeColor="text1"/>
        </w:rPr>
        <w:sectPr w:rsidR="000257EE" w:rsidRPr="003058E8">
          <w:headerReference w:type="default" r:id="rId90"/>
          <w:footerReference w:type="default" r:id="rId91"/>
          <w:pgSz w:w="11906" w:h="16838"/>
          <w:pgMar w:top="709" w:right="1134" w:bottom="567" w:left="1134" w:header="720" w:footer="720" w:gutter="0"/>
          <w:cols w:space="720"/>
          <w:docGrid w:type="lines" w:linePitch="358"/>
        </w:sectPr>
      </w:pPr>
    </w:p>
    <w:p w14:paraId="0E82B0B6" w14:textId="77777777" w:rsidR="000257EE" w:rsidRPr="003058E8" w:rsidRDefault="005E147B">
      <w:pPr>
        <w:spacing w:line="240" w:lineRule="auto"/>
        <w:jc w:val="center"/>
        <w:rPr>
          <w:color w:val="000000" w:themeColor="text1"/>
        </w:rPr>
      </w:pPr>
      <w:r w:rsidRPr="003058E8">
        <w:rPr>
          <w:rFonts w:ascii="標楷體" w:eastAsia="標楷體" w:hAnsi="標楷體"/>
          <w:b/>
          <w:bCs/>
          <w:noProof/>
          <w:color w:val="000000" w:themeColor="text1"/>
          <w:sz w:val="32"/>
        </w:rPr>
        <w:lastRenderedPageBreak/>
        <mc:AlternateContent>
          <mc:Choice Requires="wps">
            <w:drawing>
              <wp:anchor distT="0" distB="0" distL="114300" distR="114300" simplePos="0" relativeHeight="251652096" behindDoc="0" locked="0" layoutInCell="1" allowOverlap="1" wp14:anchorId="6DD4888E" wp14:editId="0D87926B">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8C077"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DD4888E" id="Text Box 33" o:spid="_x0000_s1058"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62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" filled="f" stroked="f">
                <v:textbox>
                  <w:txbxContent>
                    <w:p w14:paraId="0EE8C077"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3058E8">
        <w:rPr>
          <w:rFonts w:ascii="標楷體" w:eastAsia="標楷體" w:hAnsi="標楷體"/>
          <w:b/>
          <w:bCs/>
          <w:color w:val="000000" w:themeColor="text1"/>
          <w:sz w:val="32"/>
        </w:rPr>
        <w:t>物理治療綜合評估表</w:t>
      </w:r>
    </w:p>
    <w:p w14:paraId="46C1F488" w14:textId="77777777" w:rsidR="000257EE" w:rsidRPr="003058E8" w:rsidRDefault="00274757">
      <w:pPr>
        <w:spacing w:before="72" w:after="72"/>
        <w:jc w:val="both"/>
        <w:rPr>
          <w:color w:val="000000" w:themeColor="text1"/>
        </w:rPr>
      </w:pPr>
      <w:r w:rsidRPr="003058E8">
        <w:rPr>
          <w:rFonts w:ascii="標楷體" w:eastAsia="標楷體" w:hAnsi="標楷體"/>
          <w:color w:val="000000" w:themeColor="text1"/>
        </w:rPr>
        <w:t>評估日期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w:t>
      </w:r>
    </w:p>
    <w:p w14:paraId="19CEEB03" w14:textId="77777777" w:rsidR="000257EE" w:rsidRPr="003058E8" w:rsidRDefault="00C54EE9">
      <w:pPr>
        <w:spacing w:before="72" w:after="72"/>
        <w:jc w:val="both"/>
        <w:rPr>
          <w:rFonts w:ascii="標楷體" w:eastAsia="標楷體" w:hAnsi="標楷體"/>
          <w:color w:val="000000" w:themeColor="text1"/>
        </w:rPr>
      </w:pPr>
      <w:r w:rsidRPr="003058E8">
        <w:rPr>
          <w:rFonts w:ascii="標楷體" w:eastAsia="標楷體" w:hAnsi="標楷體"/>
          <w:color w:val="000000" w:themeColor="text1"/>
        </w:rPr>
        <w:t>(</w:t>
      </w:r>
      <w:r w:rsidR="00274757" w:rsidRPr="003058E8">
        <w:rPr>
          <w:rFonts w:ascii="標楷體" w:eastAsia="標楷體" w:hAnsi="標楷體"/>
          <w:color w:val="000000" w:themeColor="text1"/>
        </w:rPr>
        <w:t>參考使用說明</w:t>
      </w:r>
      <w:r w:rsidRPr="003058E8">
        <w:rPr>
          <w:rFonts w:ascii="標楷體" w:eastAsia="標楷體" w:hAnsi="標楷體"/>
          <w:color w:val="000000" w:themeColor="text1"/>
        </w:rPr>
        <w:t>)</w:t>
      </w:r>
      <w:r w:rsidR="00274757" w:rsidRPr="003058E8">
        <w:rPr>
          <w:rFonts w:ascii="標楷體" w:eastAsia="標楷體" w:hAnsi="標楷體"/>
          <w:color w:val="000000" w:themeColor="text1"/>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058E8" w:rsidRPr="003058E8" w14:paraId="71DEDDB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A9141"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43492C"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5AFFAA"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EFF10" w14:textId="77777777" w:rsidR="000257EE" w:rsidRPr="003058E8" w:rsidRDefault="00274757">
            <w:pPr>
              <w:jc w:val="center"/>
              <w:rPr>
                <w:rFonts w:ascii="標楷體" w:eastAsia="標楷體" w:hAnsi="標楷體"/>
                <w:color w:val="000000" w:themeColor="text1"/>
                <w:sz w:val="20"/>
              </w:rPr>
            </w:pPr>
            <w:r w:rsidRPr="003058E8">
              <w:rPr>
                <w:rFonts w:ascii="標楷體" w:eastAsia="標楷體" w:hAnsi="標楷體"/>
                <w:color w:val="000000" w:themeColor="text1"/>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5BEEA4" w14:textId="77777777" w:rsidR="000257EE" w:rsidRPr="003058E8" w:rsidRDefault="00274757">
            <w:pPr>
              <w:pStyle w:val="a7"/>
              <w:tabs>
                <w:tab w:val="clear" w:pos="4153"/>
                <w:tab w:val="clear" w:pos="8306"/>
              </w:tabs>
              <w:rPr>
                <w:rFonts w:ascii="標楷體" w:eastAsia="標楷體" w:hAnsi="標楷體"/>
                <w:color w:val="000000" w:themeColor="text1"/>
              </w:rPr>
            </w:pPr>
            <w:r w:rsidRPr="003058E8">
              <w:rPr>
                <w:rFonts w:ascii="標楷體" w:eastAsia="標楷體" w:hAnsi="標楷體"/>
                <w:color w:val="000000" w:themeColor="text1"/>
              </w:rPr>
              <w:t>有障礙需詳細評估</w:t>
            </w:r>
            <w:r w:rsidR="00C54EE9" w:rsidRPr="003058E8">
              <w:rPr>
                <w:rFonts w:ascii="標楷體" w:eastAsia="標楷體" w:hAnsi="標楷體"/>
                <w:color w:val="000000" w:themeColor="text1"/>
              </w:rPr>
              <w:t>(</w:t>
            </w:r>
            <w:r w:rsidRPr="003058E8">
              <w:rPr>
                <w:rFonts w:ascii="標楷體" w:eastAsia="標楷體" w:hAnsi="標楷體"/>
                <w:color w:val="000000" w:themeColor="text1"/>
              </w:rPr>
              <w:t>請附詳細評估紀錄</w:t>
            </w:r>
            <w:r w:rsidR="00C54EE9" w:rsidRPr="003058E8">
              <w:rPr>
                <w:rFonts w:ascii="標楷體" w:eastAsia="標楷體" w:hAnsi="標楷體"/>
                <w:color w:val="000000" w:themeColor="text1"/>
              </w:rPr>
              <w:t>)</w:t>
            </w:r>
          </w:p>
        </w:tc>
      </w:tr>
      <w:tr w:rsidR="003058E8" w:rsidRPr="003058E8" w14:paraId="459C30B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CDB60"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8AB58"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警覺性</w:t>
            </w:r>
            <w:r w:rsidRPr="003058E8">
              <w:rPr>
                <w:rFonts w:ascii="標楷體" w:eastAsia="標楷體" w:hAnsi="標楷體"/>
                <w:color w:val="000000" w:themeColor="text1"/>
                <w:sz w:val="20"/>
                <w:szCs w:val="22"/>
              </w:rPr>
              <w:t>、注意力、認知行為與配合度</w:t>
            </w:r>
            <w:r w:rsidR="00C54EE9" w:rsidRPr="003058E8">
              <w:rPr>
                <w:rFonts w:ascii="標楷體" w:eastAsia="標楷體" w:hAnsi="標楷體"/>
                <w:color w:val="000000" w:themeColor="text1"/>
                <w:sz w:val="20"/>
                <w:szCs w:val="22"/>
              </w:rPr>
              <w:t>(</w:t>
            </w:r>
            <w:r w:rsidRPr="003058E8">
              <w:rPr>
                <w:rFonts w:ascii="標楷體" w:eastAsia="標楷體" w:hAnsi="標楷體"/>
                <w:color w:val="000000" w:themeColor="text1"/>
                <w:sz w:val="20"/>
                <w:szCs w:val="22"/>
              </w:rPr>
              <w:t>COGˍG</w:t>
            </w:r>
            <w:r w:rsidR="00C54EE9" w:rsidRPr="003058E8">
              <w:rPr>
                <w:rFonts w:ascii="標楷體" w:eastAsia="標楷體" w:hAnsi="標楷體"/>
                <w:color w:val="000000" w:themeColor="text1"/>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C23506"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8E9C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□嗜睡，□混淆，□昏迷，</w:t>
            </w:r>
          </w:p>
          <w:p w14:paraId="3DADD694"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□對外界完全無反應，□失智症，□低智商，</w:t>
            </w:r>
          </w:p>
          <w:p w14:paraId="510DD0B1"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□注意力不集中，□情緒障礙，</w:t>
            </w:r>
          </w:p>
          <w:p w14:paraId="1A0C09D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□無法表達自己之意見，</w:t>
            </w:r>
          </w:p>
          <w:p w14:paraId="5AE25A64"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□無法了解簡單之指令，</w:t>
            </w:r>
          </w:p>
          <w:p w14:paraId="38B28DA3" w14:textId="77777777" w:rsidR="000257EE" w:rsidRPr="003058E8" w:rsidRDefault="00274757">
            <w:pPr>
              <w:pStyle w:val="a9"/>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□較缺乏主動參與治療的意願，</w:t>
            </w:r>
          </w:p>
          <w:p w14:paraId="34F081DA"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67A8"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1A</w:t>
            </w:r>
          </w:p>
          <w:p w14:paraId="1C3F5B3F"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1B</w:t>
            </w:r>
          </w:p>
        </w:tc>
      </w:tr>
      <w:tr w:rsidR="003058E8" w:rsidRPr="003058E8" w14:paraId="5F2A41A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6ACFD"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0FB8"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92ED51"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736B6" w14:textId="77777777" w:rsidR="000257EE" w:rsidRPr="003058E8" w:rsidRDefault="00274757">
            <w:pPr>
              <w:pStyle w:val="a7"/>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□有輕微限制但無功能障礙</w:t>
            </w:r>
          </w:p>
          <w:p w14:paraId="24EAA861"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□明顯關節攣縮：</w:t>
            </w:r>
          </w:p>
          <w:p w14:paraId="594A56EC" w14:textId="77777777" w:rsidR="000257EE" w:rsidRPr="003058E8" w:rsidRDefault="00274757">
            <w:pPr>
              <w:spacing w:before="36" w:after="36" w:line="280" w:lineRule="atLeast"/>
              <w:ind w:left="194"/>
              <w:rPr>
                <w:rFonts w:ascii="標楷體" w:eastAsia="標楷體" w:hAnsi="標楷體"/>
                <w:color w:val="000000" w:themeColor="text1"/>
                <w:sz w:val="20"/>
              </w:rPr>
            </w:pPr>
            <w:r w:rsidRPr="003058E8">
              <w:rPr>
                <w:rFonts w:ascii="標楷體" w:eastAsia="標楷體" w:hAnsi="標楷體"/>
                <w:color w:val="000000" w:themeColor="text1"/>
                <w:sz w:val="20"/>
              </w:rPr>
              <w:t>(關節活動度1.完全限制(0-20％)；2.很有限制(21-40％)；3.中等程度限制(41-70％)；4.有一點限制(71-90％))</w:t>
            </w:r>
          </w:p>
          <w:p w14:paraId="13F572BB"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□全身關節，□左上肢，□左下肢</w:t>
            </w:r>
          </w:p>
          <w:p w14:paraId="4A3F1EFD"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□右上肢，□右下肢，□頸椎，□腰椎</w:t>
            </w:r>
          </w:p>
          <w:p w14:paraId="7294AC72"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A877C4"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2A</w:t>
            </w:r>
          </w:p>
          <w:p w14:paraId="760778D6"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2B</w:t>
            </w:r>
          </w:p>
          <w:p w14:paraId="17B39365"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2C</w:t>
            </w:r>
          </w:p>
        </w:tc>
      </w:tr>
      <w:tr w:rsidR="003058E8" w:rsidRPr="003058E8" w14:paraId="457E2066"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E488"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BD2414"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肌肉力量</w:t>
            </w:r>
            <w:r w:rsidRPr="003058E8">
              <w:rPr>
                <w:rFonts w:ascii="標楷體" w:eastAsia="標楷體" w:hAnsi="標楷體"/>
                <w:color w:val="000000" w:themeColor="text1"/>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1DD1AE"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1E5D1"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□全身虛弱</w:t>
            </w:r>
          </w:p>
          <w:p w14:paraId="60DA4217"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□左上肢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級，□左下肢</w:t>
            </w:r>
            <w:r w:rsidRPr="003058E8">
              <w:rPr>
                <w:rFonts w:ascii="標楷體" w:eastAsia="標楷體" w:hAnsi="標楷體"/>
                <w:color w:val="000000" w:themeColor="text1"/>
                <w:sz w:val="20"/>
                <w:u w:val="single"/>
              </w:rPr>
              <w:t xml:space="preserve">　　</w:t>
            </w:r>
            <w:r w:rsidRPr="003058E8">
              <w:rPr>
                <w:rFonts w:ascii="標楷體" w:eastAsia="標楷體" w:hAnsi="標楷體"/>
                <w:color w:val="000000" w:themeColor="text1"/>
                <w:sz w:val="20"/>
              </w:rPr>
              <w:t>級，</w:t>
            </w:r>
          </w:p>
          <w:p w14:paraId="30264AEB"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□右上肢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級，□右下肢</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級，</w:t>
            </w:r>
          </w:p>
          <w:p w14:paraId="4814D5B0"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6A33E"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3A</w:t>
            </w:r>
            <w:r w:rsidRPr="003058E8">
              <w:rPr>
                <w:rFonts w:ascii="標楷體" w:eastAsia="標楷體" w:hAnsi="標楷體"/>
                <w:color w:val="000000" w:themeColor="text1"/>
                <w:sz w:val="20"/>
                <w:szCs w:val="22"/>
              </w:rPr>
              <w:t>、3B</w:t>
            </w:r>
          </w:p>
          <w:p w14:paraId="30C1675A" w14:textId="77777777" w:rsidR="000257EE" w:rsidRPr="003058E8" w:rsidRDefault="00274757">
            <w:pPr>
              <w:spacing w:before="36" w:after="36"/>
              <w:rPr>
                <w:rFonts w:ascii="標楷體" w:eastAsia="標楷體" w:hAnsi="標楷體"/>
                <w:color w:val="000000" w:themeColor="text1"/>
                <w:sz w:val="20"/>
                <w:szCs w:val="22"/>
              </w:rPr>
            </w:pPr>
            <w:r w:rsidRPr="003058E8">
              <w:rPr>
                <w:rFonts w:ascii="標楷體" w:eastAsia="標楷體" w:hAnsi="標楷體"/>
                <w:color w:val="000000" w:themeColor="text1"/>
                <w:sz w:val="20"/>
                <w:szCs w:val="22"/>
              </w:rPr>
              <w:t>3C、3D</w:t>
            </w:r>
          </w:p>
          <w:p w14:paraId="06A6BBC5"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szCs w:val="22"/>
              </w:rPr>
              <w:t>3E、3F</w:t>
            </w:r>
          </w:p>
        </w:tc>
      </w:tr>
      <w:tr w:rsidR="003058E8" w:rsidRPr="003058E8" w14:paraId="294DF11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CCDD"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BAA"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感覺功能</w:t>
            </w:r>
            <w:r w:rsidRPr="003058E8">
              <w:rPr>
                <w:rFonts w:ascii="標楷體" w:eastAsia="標楷體" w:hAnsi="標楷體"/>
                <w:color w:val="000000" w:themeColor="text1"/>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95A721"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9D0B"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□視覺障礙，□聽覺障礙，□前庭覺障礙，</w:t>
            </w:r>
          </w:p>
          <w:p w14:paraId="024A72CF"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□本體覺障礙，□觸覺障礙</w:t>
            </w:r>
          </w:p>
          <w:p w14:paraId="7D23316F" w14:textId="77777777" w:rsidR="000257EE" w:rsidRPr="003058E8" w:rsidRDefault="00274757">
            <w:pPr>
              <w:pStyle w:val="20"/>
              <w:spacing w:before="36" w:after="36" w:line="280" w:lineRule="atLeast"/>
              <w:ind w:left="1502" w:hanging="1274"/>
              <w:rPr>
                <w:rFonts w:ascii="標楷體" w:eastAsia="標楷體" w:hAnsi="標楷體"/>
                <w:color w:val="000000" w:themeColor="text1"/>
                <w:sz w:val="20"/>
              </w:rPr>
            </w:pPr>
            <w:r w:rsidRPr="003058E8">
              <w:rPr>
                <w:rFonts w:ascii="標楷體" w:eastAsia="標楷體" w:hAnsi="標楷體"/>
                <w:color w:val="000000" w:themeColor="text1"/>
                <w:sz w:val="20"/>
              </w:rPr>
              <w:t>疼痛部位：□左上肢，□左下肢，□右上肢，□右下肢，□頸部，□腰部，□胸部</w:t>
            </w:r>
          </w:p>
          <w:p w14:paraId="4A2C5F0B" w14:textId="77777777" w:rsidR="000257EE" w:rsidRPr="003058E8" w:rsidRDefault="00274757">
            <w:pPr>
              <w:pStyle w:val="20"/>
              <w:spacing w:before="36" w:after="36" w:line="280" w:lineRule="atLeast"/>
              <w:ind w:left="1502" w:hanging="1274"/>
              <w:rPr>
                <w:rFonts w:ascii="標楷體" w:eastAsia="標楷體" w:hAnsi="標楷體"/>
                <w:color w:val="000000" w:themeColor="text1"/>
                <w:sz w:val="20"/>
              </w:rPr>
            </w:pPr>
            <w:r w:rsidRPr="003058E8">
              <w:rPr>
                <w:rFonts w:ascii="標楷體" w:eastAsia="標楷體" w:hAnsi="標楷體"/>
                <w:color w:val="000000" w:themeColor="text1"/>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7132C"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4A</w:t>
            </w:r>
          </w:p>
          <w:p w14:paraId="78B74138"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4B</w:t>
            </w:r>
          </w:p>
        </w:tc>
      </w:tr>
      <w:tr w:rsidR="003058E8" w:rsidRPr="003058E8" w14:paraId="40740DD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C60F"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BFFB8"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動作功能</w:t>
            </w:r>
            <w:r w:rsidRPr="003058E8">
              <w:rPr>
                <w:rFonts w:ascii="標楷體" w:eastAsia="標楷體" w:hAnsi="標楷體"/>
                <w:color w:val="000000" w:themeColor="text1"/>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209F"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62118" w14:textId="77777777" w:rsidR="000257EE" w:rsidRPr="003058E8" w:rsidRDefault="00274757">
            <w:pPr>
              <w:pStyle w:val="a9"/>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□床上活動困難</w:t>
            </w:r>
          </w:p>
          <w:p w14:paraId="4BA06B70" w14:textId="77777777" w:rsidR="000257EE" w:rsidRPr="003058E8" w:rsidRDefault="00274757">
            <w:pPr>
              <w:pStyle w:val="a9"/>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□轉位困難</w:t>
            </w:r>
          </w:p>
          <w:p w14:paraId="644679BB"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□坐之功能異常</w:t>
            </w:r>
          </w:p>
          <w:p w14:paraId="7EB8F729"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□站之功能異常</w:t>
            </w:r>
          </w:p>
          <w:p w14:paraId="18EEE63E"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□走不穩</w:t>
            </w:r>
          </w:p>
          <w:p w14:paraId="2003A63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□上肢功能受限</w:t>
            </w:r>
          </w:p>
          <w:p w14:paraId="470CC06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□姿勢或動作型態異常</w:t>
            </w:r>
          </w:p>
          <w:p w14:paraId="4F3E3E9B"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49E92"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5A</w:t>
            </w:r>
          </w:p>
        </w:tc>
      </w:tr>
      <w:tr w:rsidR="003058E8" w:rsidRPr="003058E8" w14:paraId="142F66F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40A42"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6A4F"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運動能力</w:t>
            </w:r>
            <w:r w:rsidRPr="003058E8">
              <w:rPr>
                <w:rFonts w:ascii="標楷體" w:eastAsia="標楷體" w:hAnsi="標楷體"/>
                <w:color w:val="000000" w:themeColor="text1"/>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DD147E" w14:textId="77777777" w:rsidR="000257EE" w:rsidRPr="003058E8" w:rsidRDefault="000257EE">
            <w:pPr>
              <w:spacing w:before="36" w:after="36"/>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FDAB" w14:textId="77777777" w:rsidR="000257EE" w:rsidRPr="003058E8" w:rsidRDefault="00274757">
            <w:pPr>
              <w:pStyle w:val="a7"/>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B3F11" w14:textId="77777777" w:rsidR="000257EE" w:rsidRPr="003058E8" w:rsidRDefault="00274757">
            <w:pPr>
              <w:spacing w:before="36" w:after="36"/>
              <w:rPr>
                <w:color w:val="000000" w:themeColor="text1"/>
              </w:rPr>
            </w:pPr>
            <w:r w:rsidRPr="003058E8">
              <w:rPr>
                <w:rFonts w:ascii="標楷體" w:eastAsia="標楷體" w:hAnsi="標楷體"/>
                <w:color w:val="000000" w:themeColor="text1"/>
                <w:sz w:val="20"/>
              </w:rPr>
              <w:t>6A</w:t>
            </w:r>
            <w:r w:rsidRPr="003058E8">
              <w:rPr>
                <w:rFonts w:ascii="標楷體" w:eastAsia="標楷體" w:hAnsi="標楷體"/>
                <w:color w:val="000000" w:themeColor="text1"/>
                <w:sz w:val="20"/>
                <w:szCs w:val="22"/>
              </w:rPr>
              <w:t>、6B</w:t>
            </w:r>
          </w:p>
        </w:tc>
      </w:tr>
      <w:tr w:rsidR="003058E8" w:rsidRPr="003058E8" w14:paraId="5ADDA17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EBC77" w14:textId="77777777" w:rsidR="000257EE" w:rsidRPr="003058E8" w:rsidRDefault="000257EE">
            <w:pPr>
              <w:spacing w:before="36" w:after="36"/>
              <w:jc w:val="center"/>
              <w:rPr>
                <w:rFonts w:ascii="標楷體" w:eastAsia="標楷體" w:hAnsi="標楷體"/>
                <w:color w:val="000000" w:themeColor="text1"/>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12926" w14:textId="77777777" w:rsidR="000257EE" w:rsidRPr="003058E8" w:rsidRDefault="000257EE">
            <w:pPr>
              <w:spacing w:before="36" w:after="36"/>
              <w:rPr>
                <w:rFonts w:ascii="標楷體" w:eastAsia="標楷體" w:hAnsi="標楷體"/>
                <w:color w:val="000000" w:themeColor="text1"/>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F483D4" w14:textId="77777777" w:rsidR="000257EE" w:rsidRPr="003058E8" w:rsidRDefault="000257EE">
            <w:pPr>
              <w:spacing w:before="36" w:after="36"/>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21A96" w14:textId="77777777" w:rsidR="000257EE" w:rsidRPr="003058E8" w:rsidRDefault="00274757">
            <w:pPr>
              <w:pStyle w:val="a7"/>
              <w:tabs>
                <w:tab w:val="clear" w:pos="4153"/>
                <w:tab w:val="clear" w:pos="8306"/>
              </w:tabs>
              <w:spacing w:before="36" w:after="36" w:line="280" w:lineRule="atLeast"/>
              <w:rPr>
                <w:rFonts w:ascii="標楷體" w:eastAsia="標楷體" w:hAnsi="標楷體"/>
                <w:color w:val="000000" w:themeColor="text1"/>
              </w:rPr>
            </w:pPr>
            <w:r w:rsidRPr="003058E8">
              <w:rPr>
                <w:rFonts w:ascii="標楷體" w:eastAsia="標楷體" w:hAnsi="標楷體"/>
                <w:color w:val="000000" w:themeColor="text1"/>
              </w:rPr>
              <w:t>□無法在自宅四周活動</w:t>
            </w:r>
          </w:p>
          <w:p w14:paraId="6E72934D"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□無法在社區活動</w:t>
            </w:r>
          </w:p>
          <w:p w14:paraId="3C89F4A0"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A6E14" w14:textId="77777777" w:rsidR="000257EE" w:rsidRPr="003058E8" w:rsidRDefault="000257EE">
            <w:pPr>
              <w:spacing w:before="36" w:after="36"/>
              <w:rPr>
                <w:rFonts w:ascii="標楷體" w:eastAsia="標楷體" w:hAnsi="標楷體"/>
                <w:color w:val="000000" w:themeColor="text1"/>
                <w:sz w:val="20"/>
              </w:rPr>
            </w:pPr>
          </w:p>
        </w:tc>
      </w:tr>
      <w:tr w:rsidR="003058E8" w:rsidRPr="003058E8" w14:paraId="78D42E6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87F3E"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630A9"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0593A6" w14:textId="77777777" w:rsidR="000257EE" w:rsidRPr="003058E8" w:rsidRDefault="000257EE">
            <w:pPr>
              <w:spacing w:before="36" w:after="36"/>
              <w:jc w:val="center"/>
              <w:rPr>
                <w:rFonts w:ascii="標楷體" w:eastAsia="標楷體" w:hAnsi="標楷體"/>
                <w:color w:val="000000" w:themeColor="text1"/>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DE906" w14:textId="77777777" w:rsidR="000257EE" w:rsidRPr="003058E8" w:rsidRDefault="00274757">
            <w:pPr>
              <w:spacing w:before="36" w:after="36" w:line="280" w:lineRule="atLeast"/>
              <w:ind w:left="424" w:hanging="424"/>
              <w:rPr>
                <w:rFonts w:ascii="標楷體" w:eastAsia="標楷體" w:hAnsi="標楷體"/>
                <w:color w:val="000000" w:themeColor="text1"/>
                <w:sz w:val="20"/>
              </w:rPr>
            </w:pPr>
            <w:r w:rsidRPr="003058E8">
              <w:rPr>
                <w:rFonts w:ascii="標楷體" w:eastAsia="標楷體" w:hAnsi="標楷體"/>
                <w:color w:val="000000" w:themeColor="text1"/>
                <w:sz w:val="20"/>
              </w:rPr>
              <w:t>．備有輔具【寫1】；已有輔具，但使用不良【寫2】或需要輔具【寫3】</w:t>
            </w:r>
          </w:p>
          <w:p w14:paraId="44E15AF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□單枴，□四腳拐，□四腳助行器，</w:t>
            </w:r>
          </w:p>
          <w:p w14:paraId="146C13D2"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□有輪助行器，□特殊推車，□擺位輔具</w:t>
            </w:r>
          </w:p>
          <w:p w14:paraId="11412174"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□輪椅，□足踝裝具，□膝踝足裝具，</w:t>
            </w:r>
          </w:p>
          <w:p w14:paraId="0AAD218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 xml:space="preserve">□頸圈，□束腹或背架，□其他　　　　　</w:t>
            </w:r>
          </w:p>
          <w:p w14:paraId="2EEC0F56"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．環境協助【請打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3115212C"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□24小時需看護，□部份時間需看護，</w:t>
            </w:r>
          </w:p>
          <w:p w14:paraId="12A6610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□出門困難，</w:t>
            </w:r>
          </w:p>
          <w:p w14:paraId="13E57E20" w14:textId="77777777" w:rsidR="000257EE" w:rsidRPr="003058E8" w:rsidRDefault="00274757">
            <w:pPr>
              <w:pStyle w:val="a7"/>
              <w:tabs>
                <w:tab w:val="clear" w:pos="4153"/>
                <w:tab w:val="clear" w:pos="8306"/>
              </w:tabs>
              <w:spacing w:before="36" w:after="36" w:line="280" w:lineRule="atLeast"/>
              <w:rPr>
                <w:color w:val="000000" w:themeColor="text1"/>
              </w:rPr>
            </w:pPr>
            <w:r w:rsidRPr="003058E8">
              <w:rPr>
                <w:rFonts w:ascii="標楷體" w:eastAsia="標楷體" w:hAnsi="標楷體"/>
                <w:color w:val="000000" w:themeColor="text1"/>
              </w:rPr>
              <w:t>．其他用品【請打</w:t>
            </w:r>
            <w:r w:rsidRPr="003058E8">
              <w:rPr>
                <w:rFonts w:ascii="Wingdings" w:eastAsia="Wingdings" w:hAnsi="Wingdings" w:cs="Wingdings"/>
                <w:color w:val="000000" w:themeColor="text1"/>
              </w:rPr>
              <w:t></w:t>
            </w:r>
            <w:r w:rsidRPr="003058E8">
              <w:rPr>
                <w:rFonts w:ascii="標楷體" w:eastAsia="標楷體" w:hAnsi="標楷體"/>
                <w:color w:val="000000" w:themeColor="text1"/>
              </w:rPr>
              <w:t>】</w:t>
            </w:r>
          </w:p>
          <w:p w14:paraId="66243BA8"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□氣切，□鼻胃管，□尿管，□尿布，</w:t>
            </w:r>
          </w:p>
          <w:p w14:paraId="1711986A" w14:textId="77777777" w:rsidR="000257EE" w:rsidRPr="003058E8" w:rsidRDefault="00274757">
            <w:pPr>
              <w:spacing w:before="36" w:after="36" w:line="280" w:lineRule="atLeast"/>
              <w:rPr>
                <w:rFonts w:ascii="標楷體" w:eastAsia="標楷體" w:hAnsi="標楷體"/>
                <w:color w:val="000000" w:themeColor="text1"/>
                <w:sz w:val="20"/>
              </w:rPr>
            </w:pPr>
            <w:r w:rsidRPr="003058E8">
              <w:rPr>
                <w:rFonts w:ascii="標楷體" w:eastAsia="標楷體" w:hAnsi="標楷體"/>
                <w:color w:val="000000" w:themeColor="text1"/>
                <w:sz w:val="20"/>
              </w:rPr>
              <w:t>□呼吸器，□使用氧氣</w:t>
            </w:r>
          </w:p>
          <w:p w14:paraId="1910E211"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□其他請註明：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D6B8F" w14:textId="77777777" w:rsidR="000257EE" w:rsidRPr="003058E8" w:rsidRDefault="00274757">
            <w:pPr>
              <w:pStyle w:val="a7"/>
              <w:tabs>
                <w:tab w:val="clear" w:pos="4153"/>
                <w:tab w:val="clear" w:pos="8306"/>
              </w:tabs>
              <w:spacing w:before="36" w:after="36"/>
              <w:rPr>
                <w:rFonts w:ascii="標楷體" w:eastAsia="標楷體" w:hAnsi="標楷體"/>
                <w:color w:val="000000" w:themeColor="text1"/>
              </w:rPr>
            </w:pPr>
            <w:r w:rsidRPr="003058E8">
              <w:rPr>
                <w:rFonts w:ascii="標楷體" w:eastAsia="標楷體" w:hAnsi="標楷體"/>
                <w:color w:val="000000" w:themeColor="text1"/>
              </w:rPr>
              <w:t>7A</w:t>
            </w:r>
          </w:p>
        </w:tc>
      </w:tr>
      <w:tr w:rsidR="003058E8" w:rsidRPr="003058E8" w14:paraId="0491D202"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617DC"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E5453" w14:textId="77777777" w:rsidR="000257EE" w:rsidRPr="003058E8" w:rsidRDefault="00274757">
            <w:pPr>
              <w:spacing w:before="36" w:after="36"/>
              <w:rPr>
                <w:rFonts w:ascii="標楷體" w:eastAsia="標楷體" w:hAnsi="標楷體"/>
                <w:color w:val="000000" w:themeColor="text1"/>
                <w:sz w:val="20"/>
              </w:rPr>
            </w:pPr>
            <w:r w:rsidRPr="003058E8">
              <w:rPr>
                <w:rFonts w:ascii="標楷體" w:eastAsia="標楷體" w:hAnsi="標楷體"/>
                <w:color w:val="000000" w:themeColor="text1"/>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85C24E" w14:textId="77777777" w:rsidR="000257EE" w:rsidRPr="003058E8" w:rsidRDefault="00274757">
            <w:pPr>
              <w:spacing w:before="36" w:after="36"/>
              <w:jc w:val="center"/>
              <w:rPr>
                <w:rFonts w:ascii="標楷體" w:eastAsia="標楷體" w:hAnsi="標楷體"/>
                <w:color w:val="000000" w:themeColor="text1"/>
                <w:sz w:val="20"/>
              </w:rPr>
            </w:pPr>
            <w:r w:rsidRPr="003058E8">
              <w:rPr>
                <w:rFonts w:ascii="標楷體" w:eastAsia="標楷體" w:hAnsi="標楷體"/>
                <w:color w:val="000000" w:themeColor="text1"/>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BEF1E" w14:textId="77777777" w:rsidR="000257EE" w:rsidRPr="003058E8" w:rsidRDefault="00274757">
            <w:pPr>
              <w:spacing w:before="36" w:after="36" w:line="280" w:lineRule="atLeast"/>
              <w:rPr>
                <w:color w:val="000000" w:themeColor="text1"/>
              </w:rPr>
            </w:pPr>
            <w:r w:rsidRPr="003058E8">
              <w:rPr>
                <w:rFonts w:ascii="標楷體" w:eastAsia="標楷體" w:hAnsi="標楷體"/>
                <w:color w:val="000000" w:themeColor="text1"/>
                <w:sz w:val="20"/>
              </w:rPr>
              <w:t>請註明：</w:t>
            </w:r>
            <w:r w:rsidRPr="003058E8">
              <w:rPr>
                <w:rFonts w:ascii="標楷體" w:eastAsia="標楷體" w:hAnsi="標楷體"/>
                <w:color w:val="000000" w:themeColor="text1"/>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1485B" w14:textId="77777777" w:rsidR="000257EE" w:rsidRPr="003058E8" w:rsidRDefault="000257EE">
            <w:pPr>
              <w:spacing w:before="36" w:after="36"/>
              <w:rPr>
                <w:rFonts w:ascii="標楷體" w:eastAsia="標楷體" w:hAnsi="標楷體"/>
                <w:color w:val="000000" w:themeColor="text1"/>
                <w:sz w:val="20"/>
              </w:rPr>
            </w:pPr>
          </w:p>
        </w:tc>
      </w:tr>
      <w:tr w:rsidR="003058E8" w:rsidRPr="003058E8" w14:paraId="4EB8B2FB" w14:textId="77777777">
        <w:trPr>
          <w:cantSplit/>
        </w:trPr>
        <w:tc>
          <w:tcPr>
            <w:tcW w:w="4847" w:type="dxa"/>
            <w:gridSpan w:val="4"/>
            <w:shd w:val="clear" w:color="auto" w:fill="auto"/>
            <w:tcMar>
              <w:top w:w="0" w:type="dxa"/>
              <w:left w:w="28" w:type="dxa"/>
              <w:bottom w:w="0" w:type="dxa"/>
              <w:right w:w="28" w:type="dxa"/>
            </w:tcMar>
          </w:tcPr>
          <w:p w14:paraId="69324F72" w14:textId="77777777" w:rsidR="000257EE" w:rsidRPr="003058E8" w:rsidRDefault="000257EE">
            <w:pPr>
              <w:spacing w:before="72" w:after="72" w:line="260" w:lineRule="atLeast"/>
              <w:rPr>
                <w:rFonts w:ascii="標楷體" w:eastAsia="標楷體" w:hAnsi="標楷體"/>
                <w:color w:val="000000" w:themeColor="text1"/>
                <w:sz w:val="20"/>
              </w:rPr>
            </w:pPr>
          </w:p>
          <w:p w14:paraId="4A1EB582" w14:textId="77777777" w:rsidR="000257EE" w:rsidRPr="003058E8" w:rsidRDefault="00274757">
            <w:pPr>
              <w:spacing w:before="72" w:after="72" w:line="260" w:lineRule="atLeast"/>
              <w:rPr>
                <w:color w:val="000000" w:themeColor="text1"/>
              </w:rPr>
            </w:pPr>
            <w:r w:rsidRPr="003058E8">
              <w:rPr>
                <w:rFonts w:ascii="標楷體" w:eastAsia="標楷體" w:hAnsi="標楷體"/>
                <w:color w:val="000000" w:themeColor="text1"/>
                <w:sz w:val="20"/>
              </w:rPr>
              <w:t>1A：意識</w:t>
            </w:r>
            <w:r w:rsidRPr="003058E8">
              <w:rPr>
                <w:rFonts w:ascii="標楷體" w:eastAsia="標楷體" w:hAnsi="標楷體"/>
                <w:color w:val="000000" w:themeColor="text1"/>
                <w:sz w:val="20"/>
                <w:szCs w:val="22"/>
              </w:rPr>
              <w:t>、注意力、記憶、攻擊行為</w:t>
            </w:r>
          </w:p>
        </w:tc>
        <w:tc>
          <w:tcPr>
            <w:tcW w:w="4847" w:type="dxa"/>
            <w:gridSpan w:val="2"/>
            <w:shd w:val="clear" w:color="auto" w:fill="auto"/>
            <w:tcMar>
              <w:top w:w="0" w:type="dxa"/>
              <w:left w:w="28" w:type="dxa"/>
              <w:bottom w:w="0" w:type="dxa"/>
              <w:right w:w="28" w:type="dxa"/>
            </w:tcMar>
          </w:tcPr>
          <w:p w14:paraId="1726280D" w14:textId="77777777" w:rsidR="000257EE" w:rsidRPr="003058E8" w:rsidRDefault="000257EE">
            <w:pPr>
              <w:spacing w:before="72" w:after="72" w:line="260" w:lineRule="atLeast"/>
              <w:rPr>
                <w:rFonts w:ascii="標楷體" w:eastAsia="標楷體" w:hAnsi="標楷體"/>
                <w:color w:val="000000" w:themeColor="text1"/>
                <w:sz w:val="20"/>
              </w:rPr>
            </w:pPr>
          </w:p>
          <w:p w14:paraId="2DDB3CD0"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1B：兒童認知發展測量工具</w:t>
            </w:r>
          </w:p>
        </w:tc>
      </w:tr>
      <w:tr w:rsidR="003058E8" w:rsidRPr="003058E8" w14:paraId="743F9849" w14:textId="77777777">
        <w:trPr>
          <w:cantSplit/>
        </w:trPr>
        <w:tc>
          <w:tcPr>
            <w:tcW w:w="4847" w:type="dxa"/>
            <w:gridSpan w:val="4"/>
            <w:shd w:val="clear" w:color="auto" w:fill="auto"/>
            <w:tcMar>
              <w:top w:w="0" w:type="dxa"/>
              <w:left w:w="28" w:type="dxa"/>
              <w:bottom w:w="0" w:type="dxa"/>
              <w:right w:w="28" w:type="dxa"/>
            </w:tcMar>
          </w:tcPr>
          <w:p w14:paraId="1EB72299"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2A：主動(被動)關節活動度</w:t>
            </w:r>
          </w:p>
        </w:tc>
        <w:tc>
          <w:tcPr>
            <w:tcW w:w="4847" w:type="dxa"/>
            <w:gridSpan w:val="2"/>
            <w:shd w:val="clear" w:color="auto" w:fill="auto"/>
            <w:tcMar>
              <w:top w:w="0" w:type="dxa"/>
              <w:left w:w="28" w:type="dxa"/>
              <w:bottom w:w="0" w:type="dxa"/>
              <w:right w:w="28" w:type="dxa"/>
            </w:tcMar>
          </w:tcPr>
          <w:p w14:paraId="72B71222"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2B：肌長度</w:t>
            </w:r>
          </w:p>
        </w:tc>
      </w:tr>
      <w:tr w:rsidR="003058E8" w:rsidRPr="003058E8" w14:paraId="0E2D2040" w14:textId="77777777">
        <w:trPr>
          <w:cantSplit/>
        </w:trPr>
        <w:tc>
          <w:tcPr>
            <w:tcW w:w="4847" w:type="dxa"/>
            <w:gridSpan w:val="4"/>
            <w:shd w:val="clear" w:color="auto" w:fill="auto"/>
            <w:tcMar>
              <w:top w:w="0" w:type="dxa"/>
              <w:left w:w="28" w:type="dxa"/>
              <w:bottom w:w="0" w:type="dxa"/>
              <w:right w:w="28" w:type="dxa"/>
            </w:tcMar>
          </w:tcPr>
          <w:p w14:paraId="46C22520"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2C：關節內動作(joint play)檢查</w:t>
            </w:r>
          </w:p>
        </w:tc>
        <w:tc>
          <w:tcPr>
            <w:tcW w:w="4847" w:type="dxa"/>
            <w:gridSpan w:val="2"/>
            <w:shd w:val="clear" w:color="auto" w:fill="auto"/>
            <w:tcMar>
              <w:top w:w="0" w:type="dxa"/>
              <w:left w:w="28" w:type="dxa"/>
              <w:bottom w:w="0" w:type="dxa"/>
              <w:right w:w="28" w:type="dxa"/>
            </w:tcMar>
          </w:tcPr>
          <w:p w14:paraId="2117192A" w14:textId="77777777" w:rsidR="000257EE" w:rsidRPr="003058E8" w:rsidRDefault="000257EE">
            <w:pPr>
              <w:spacing w:before="72" w:after="72" w:line="260" w:lineRule="atLeast"/>
              <w:rPr>
                <w:rFonts w:ascii="標楷體" w:eastAsia="標楷體" w:hAnsi="標楷體"/>
                <w:color w:val="000000" w:themeColor="text1"/>
                <w:sz w:val="20"/>
              </w:rPr>
            </w:pPr>
          </w:p>
        </w:tc>
      </w:tr>
      <w:tr w:rsidR="003058E8" w:rsidRPr="003058E8" w14:paraId="0F35D023" w14:textId="77777777">
        <w:trPr>
          <w:cantSplit/>
        </w:trPr>
        <w:tc>
          <w:tcPr>
            <w:tcW w:w="4847" w:type="dxa"/>
            <w:gridSpan w:val="4"/>
            <w:shd w:val="clear" w:color="auto" w:fill="auto"/>
            <w:tcMar>
              <w:top w:w="0" w:type="dxa"/>
              <w:left w:w="28" w:type="dxa"/>
              <w:bottom w:w="0" w:type="dxa"/>
              <w:right w:w="28" w:type="dxa"/>
            </w:tcMar>
          </w:tcPr>
          <w:p w14:paraId="743AEF5E"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3A：徒手肌力測試</w:t>
            </w:r>
          </w:p>
        </w:tc>
        <w:tc>
          <w:tcPr>
            <w:tcW w:w="4847" w:type="dxa"/>
            <w:gridSpan w:val="2"/>
            <w:shd w:val="clear" w:color="auto" w:fill="auto"/>
            <w:tcMar>
              <w:top w:w="0" w:type="dxa"/>
              <w:left w:w="28" w:type="dxa"/>
              <w:bottom w:w="0" w:type="dxa"/>
              <w:right w:w="28" w:type="dxa"/>
            </w:tcMar>
          </w:tcPr>
          <w:p w14:paraId="13FDEB3A"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3B：臉部肌肉肌力</w:t>
            </w:r>
          </w:p>
        </w:tc>
      </w:tr>
      <w:tr w:rsidR="003058E8" w:rsidRPr="003058E8" w14:paraId="09780F67" w14:textId="77777777">
        <w:trPr>
          <w:cantSplit/>
        </w:trPr>
        <w:tc>
          <w:tcPr>
            <w:tcW w:w="4847" w:type="dxa"/>
            <w:gridSpan w:val="4"/>
            <w:shd w:val="clear" w:color="auto" w:fill="auto"/>
            <w:tcMar>
              <w:top w:w="0" w:type="dxa"/>
              <w:left w:w="28" w:type="dxa"/>
              <w:bottom w:w="0" w:type="dxa"/>
              <w:right w:w="28" w:type="dxa"/>
            </w:tcMar>
          </w:tcPr>
          <w:p w14:paraId="1E7E8DCF"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3C：阻力測試</w:t>
            </w:r>
          </w:p>
        </w:tc>
        <w:tc>
          <w:tcPr>
            <w:tcW w:w="4847" w:type="dxa"/>
            <w:gridSpan w:val="2"/>
            <w:shd w:val="clear" w:color="auto" w:fill="auto"/>
            <w:tcMar>
              <w:top w:w="0" w:type="dxa"/>
              <w:left w:w="28" w:type="dxa"/>
              <w:bottom w:w="0" w:type="dxa"/>
              <w:right w:w="28" w:type="dxa"/>
            </w:tcMar>
          </w:tcPr>
          <w:p w14:paraId="7812EF6D"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3D：兒童肌力測試</w:t>
            </w:r>
          </w:p>
        </w:tc>
      </w:tr>
      <w:tr w:rsidR="003058E8" w:rsidRPr="003058E8" w14:paraId="444EFADE" w14:textId="77777777">
        <w:trPr>
          <w:cantSplit/>
        </w:trPr>
        <w:tc>
          <w:tcPr>
            <w:tcW w:w="4847" w:type="dxa"/>
            <w:gridSpan w:val="4"/>
            <w:shd w:val="clear" w:color="auto" w:fill="auto"/>
            <w:tcMar>
              <w:top w:w="0" w:type="dxa"/>
              <w:left w:w="28" w:type="dxa"/>
              <w:bottom w:w="0" w:type="dxa"/>
              <w:right w:w="28" w:type="dxa"/>
            </w:tcMar>
          </w:tcPr>
          <w:p w14:paraId="5DF39DFC"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3E：肌肉張力評估</w:t>
            </w:r>
          </w:p>
        </w:tc>
        <w:tc>
          <w:tcPr>
            <w:tcW w:w="4847" w:type="dxa"/>
            <w:gridSpan w:val="2"/>
            <w:shd w:val="clear" w:color="auto" w:fill="auto"/>
            <w:tcMar>
              <w:top w:w="0" w:type="dxa"/>
              <w:left w:w="28" w:type="dxa"/>
              <w:bottom w:w="0" w:type="dxa"/>
              <w:right w:w="28" w:type="dxa"/>
            </w:tcMar>
          </w:tcPr>
          <w:p w14:paraId="6600B5E5"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3F：肌腱反射評估</w:t>
            </w:r>
          </w:p>
        </w:tc>
      </w:tr>
      <w:tr w:rsidR="003058E8" w:rsidRPr="003058E8" w14:paraId="4BBC1FE7" w14:textId="77777777">
        <w:trPr>
          <w:cantSplit/>
        </w:trPr>
        <w:tc>
          <w:tcPr>
            <w:tcW w:w="4847" w:type="dxa"/>
            <w:gridSpan w:val="4"/>
            <w:shd w:val="clear" w:color="auto" w:fill="auto"/>
            <w:tcMar>
              <w:top w:w="0" w:type="dxa"/>
              <w:left w:w="28" w:type="dxa"/>
              <w:bottom w:w="0" w:type="dxa"/>
              <w:right w:w="28" w:type="dxa"/>
            </w:tcMar>
          </w:tcPr>
          <w:p w14:paraId="24FAE6F9"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4A：一般感覺功能評估</w:t>
            </w:r>
          </w:p>
        </w:tc>
        <w:tc>
          <w:tcPr>
            <w:tcW w:w="4847" w:type="dxa"/>
            <w:gridSpan w:val="2"/>
            <w:shd w:val="clear" w:color="auto" w:fill="auto"/>
            <w:tcMar>
              <w:top w:w="0" w:type="dxa"/>
              <w:left w:w="28" w:type="dxa"/>
              <w:bottom w:w="0" w:type="dxa"/>
              <w:right w:w="28" w:type="dxa"/>
            </w:tcMar>
          </w:tcPr>
          <w:p w14:paraId="487BAD82"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4B：疼痛評估</w:t>
            </w:r>
          </w:p>
        </w:tc>
      </w:tr>
      <w:tr w:rsidR="003058E8" w:rsidRPr="003058E8" w14:paraId="2983339C" w14:textId="77777777">
        <w:trPr>
          <w:cantSplit/>
        </w:trPr>
        <w:tc>
          <w:tcPr>
            <w:tcW w:w="4847" w:type="dxa"/>
            <w:gridSpan w:val="4"/>
            <w:shd w:val="clear" w:color="auto" w:fill="auto"/>
            <w:tcMar>
              <w:top w:w="0" w:type="dxa"/>
              <w:left w:w="28" w:type="dxa"/>
              <w:bottom w:w="0" w:type="dxa"/>
              <w:right w:w="28" w:type="dxa"/>
            </w:tcMar>
          </w:tcPr>
          <w:p w14:paraId="0B20CC4B"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5A：功能評估</w:t>
            </w:r>
          </w:p>
        </w:tc>
        <w:tc>
          <w:tcPr>
            <w:tcW w:w="4847" w:type="dxa"/>
            <w:gridSpan w:val="2"/>
            <w:shd w:val="clear" w:color="auto" w:fill="auto"/>
            <w:tcMar>
              <w:top w:w="0" w:type="dxa"/>
              <w:left w:w="28" w:type="dxa"/>
              <w:bottom w:w="0" w:type="dxa"/>
              <w:right w:w="28" w:type="dxa"/>
            </w:tcMar>
          </w:tcPr>
          <w:p w14:paraId="044A17E4" w14:textId="77777777" w:rsidR="000257EE" w:rsidRPr="003058E8" w:rsidRDefault="000257EE">
            <w:pPr>
              <w:spacing w:before="72" w:after="72" w:line="260" w:lineRule="atLeast"/>
              <w:rPr>
                <w:rFonts w:ascii="標楷體" w:eastAsia="標楷體" w:hAnsi="標楷體"/>
                <w:color w:val="000000" w:themeColor="text1"/>
                <w:sz w:val="20"/>
              </w:rPr>
            </w:pPr>
          </w:p>
        </w:tc>
      </w:tr>
      <w:tr w:rsidR="003058E8" w:rsidRPr="003058E8" w14:paraId="13247AB7" w14:textId="77777777">
        <w:trPr>
          <w:cantSplit/>
        </w:trPr>
        <w:tc>
          <w:tcPr>
            <w:tcW w:w="4847" w:type="dxa"/>
            <w:gridSpan w:val="4"/>
            <w:shd w:val="clear" w:color="auto" w:fill="auto"/>
            <w:tcMar>
              <w:top w:w="0" w:type="dxa"/>
              <w:left w:w="28" w:type="dxa"/>
              <w:bottom w:w="0" w:type="dxa"/>
              <w:right w:w="28" w:type="dxa"/>
            </w:tcMar>
          </w:tcPr>
          <w:p w14:paraId="295FC0D7"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6A：實驗室檢查結果</w:t>
            </w:r>
          </w:p>
        </w:tc>
        <w:tc>
          <w:tcPr>
            <w:tcW w:w="4847" w:type="dxa"/>
            <w:gridSpan w:val="2"/>
            <w:shd w:val="clear" w:color="auto" w:fill="auto"/>
            <w:tcMar>
              <w:top w:w="0" w:type="dxa"/>
              <w:left w:w="28" w:type="dxa"/>
              <w:bottom w:w="0" w:type="dxa"/>
              <w:right w:w="28" w:type="dxa"/>
            </w:tcMar>
          </w:tcPr>
          <w:p w14:paraId="5975B16D"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6B：一般心肺功能評估</w:t>
            </w:r>
          </w:p>
        </w:tc>
      </w:tr>
      <w:tr w:rsidR="003058E8" w:rsidRPr="003058E8" w14:paraId="3B8FF546" w14:textId="77777777">
        <w:trPr>
          <w:cantSplit/>
        </w:trPr>
        <w:tc>
          <w:tcPr>
            <w:tcW w:w="4847" w:type="dxa"/>
            <w:gridSpan w:val="4"/>
            <w:shd w:val="clear" w:color="auto" w:fill="auto"/>
            <w:tcMar>
              <w:top w:w="0" w:type="dxa"/>
              <w:left w:w="28" w:type="dxa"/>
              <w:bottom w:w="0" w:type="dxa"/>
              <w:right w:w="28" w:type="dxa"/>
            </w:tcMar>
          </w:tcPr>
          <w:p w14:paraId="79848955"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6C：藥物使用</w:t>
            </w:r>
          </w:p>
        </w:tc>
        <w:tc>
          <w:tcPr>
            <w:tcW w:w="4847" w:type="dxa"/>
            <w:gridSpan w:val="2"/>
            <w:shd w:val="clear" w:color="auto" w:fill="auto"/>
            <w:tcMar>
              <w:top w:w="0" w:type="dxa"/>
              <w:left w:w="28" w:type="dxa"/>
              <w:bottom w:w="0" w:type="dxa"/>
              <w:right w:w="28" w:type="dxa"/>
            </w:tcMar>
          </w:tcPr>
          <w:p w14:paraId="6C956D53"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6D：心肺疾患危險性評估</w:t>
            </w:r>
          </w:p>
        </w:tc>
      </w:tr>
      <w:tr w:rsidR="003058E8" w:rsidRPr="003058E8" w14:paraId="7BAFF5EC" w14:textId="77777777">
        <w:trPr>
          <w:cantSplit/>
        </w:trPr>
        <w:tc>
          <w:tcPr>
            <w:tcW w:w="4847" w:type="dxa"/>
            <w:gridSpan w:val="4"/>
            <w:shd w:val="clear" w:color="auto" w:fill="auto"/>
            <w:tcMar>
              <w:top w:w="0" w:type="dxa"/>
              <w:left w:w="28" w:type="dxa"/>
              <w:bottom w:w="0" w:type="dxa"/>
              <w:right w:w="28" w:type="dxa"/>
            </w:tcMar>
          </w:tcPr>
          <w:p w14:paraId="1CC15C78"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6E：簡易之肌耐力測試</w:t>
            </w:r>
          </w:p>
        </w:tc>
        <w:tc>
          <w:tcPr>
            <w:tcW w:w="4847" w:type="dxa"/>
            <w:gridSpan w:val="2"/>
            <w:shd w:val="clear" w:color="auto" w:fill="auto"/>
            <w:tcMar>
              <w:top w:w="0" w:type="dxa"/>
              <w:left w:w="28" w:type="dxa"/>
              <w:bottom w:w="0" w:type="dxa"/>
              <w:right w:w="28" w:type="dxa"/>
            </w:tcMar>
          </w:tcPr>
          <w:p w14:paraId="4105197F"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6F：簡易有氧運動耐力測試</w:t>
            </w:r>
          </w:p>
        </w:tc>
      </w:tr>
      <w:tr w:rsidR="003058E8" w:rsidRPr="003058E8" w14:paraId="5371FBA5" w14:textId="77777777">
        <w:trPr>
          <w:cantSplit/>
        </w:trPr>
        <w:tc>
          <w:tcPr>
            <w:tcW w:w="4847" w:type="dxa"/>
            <w:gridSpan w:val="4"/>
            <w:shd w:val="clear" w:color="auto" w:fill="auto"/>
            <w:tcMar>
              <w:top w:w="0" w:type="dxa"/>
              <w:left w:w="28" w:type="dxa"/>
              <w:bottom w:w="0" w:type="dxa"/>
              <w:right w:w="28" w:type="dxa"/>
            </w:tcMar>
          </w:tcPr>
          <w:p w14:paraId="287A684E" w14:textId="77777777" w:rsidR="000257EE" w:rsidRPr="003058E8" w:rsidRDefault="00274757">
            <w:pPr>
              <w:spacing w:before="72" w:after="72" w:line="260" w:lineRule="atLeast"/>
              <w:rPr>
                <w:rFonts w:ascii="標楷體" w:eastAsia="標楷體" w:hAnsi="標楷體"/>
                <w:color w:val="000000" w:themeColor="text1"/>
                <w:sz w:val="20"/>
              </w:rPr>
            </w:pPr>
            <w:r w:rsidRPr="003058E8">
              <w:rPr>
                <w:rFonts w:ascii="標楷體" w:eastAsia="標楷體" w:hAnsi="標楷體"/>
                <w:color w:val="000000" w:themeColor="text1"/>
                <w:sz w:val="20"/>
              </w:rPr>
              <w:t>7A：輔具需求評估</w:t>
            </w:r>
          </w:p>
        </w:tc>
        <w:tc>
          <w:tcPr>
            <w:tcW w:w="4847" w:type="dxa"/>
            <w:gridSpan w:val="2"/>
            <w:shd w:val="clear" w:color="auto" w:fill="auto"/>
            <w:tcMar>
              <w:top w:w="0" w:type="dxa"/>
              <w:left w:w="28" w:type="dxa"/>
              <w:bottom w:w="0" w:type="dxa"/>
              <w:right w:w="28" w:type="dxa"/>
            </w:tcMar>
          </w:tcPr>
          <w:p w14:paraId="7B003EB1" w14:textId="77777777" w:rsidR="000257EE" w:rsidRPr="003058E8" w:rsidRDefault="000257EE">
            <w:pPr>
              <w:spacing w:before="72" w:after="72" w:line="260" w:lineRule="atLeast"/>
              <w:rPr>
                <w:rFonts w:ascii="標楷體" w:eastAsia="標楷體" w:hAnsi="標楷體"/>
                <w:color w:val="000000" w:themeColor="text1"/>
                <w:sz w:val="20"/>
              </w:rPr>
            </w:pPr>
          </w:p>
        </w:tc>
      </w:tr>
      <w:tr w:rsidR="003058E8" w:rsidRPr="003058E8" w14:paraId="7AFD497F" w14:textId="77777777">
        <w:trPr>
          <w:cantSplit/>
        </w:trPr>
        <w:tc>
          <w:tcPr>
            <w:tcW w:w="9694" w:type="dxa"/>
            <w:gridSpan w:val="6"/>
            <w:shd w:val="clear" w:color="auto" w:fill="auto"/>
            <w:tcMar>
              <w:top w:w="0" w:type="dxa"/>
              <w:left w:w="28" w:type="dxa"/>
              <w:bottom w:w="0" w:type="dxa"/>
              <w:right w:w="28" w:type="dxa"/>
            </w:tcMar>
          </w:tcPr>
          <w:p w14:paraId="56CFBFC8" w14:textId="77777777" w:rsidR="000257EE" w:rsidRPr="003058E8" w:rsidRDefault="00274757">
            <w:pPr>
              <w:spacing w:before="36" w:after="36" w:line="260" w:lineRule="atLeast"/>
              <w:ind w:left="2184" w:hanging="2184"/>
              <w:rPr>
                <w:rFonts w:ascii="標楷體" w:eastAsia="標楷體" w:hAnsi="標楷體"/>
                <w:color w:val="000000" w:themeColor="text1"/>
                <w:sz w:val="20"/>
              </w:rPr>
            </w:pPr>
            <w:r w:rsidRPr="003058E8">
              <w:rPr>
                <w:rFonts w:ascii="標楷體" w:eastAsia="標楷體" w:hAnsi="標楷體"/>
                <w:color w:val="000000" w:themeColor="text1"/>
                <w:sz w:val="20"/>
              </w:rPr>
              <w:t>附表詳見(P89至P155)：行政院衛生署八十八下半年及八十九年度委託研究計劃之〝物理治療前瞻支付制度規劃含</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特約物理治療所</w:t>
            </w:r>
            <w:r w:rsidR="00C54EE9" w:rsidRPr="003058E8">
              <w:rPr>
                <w:rFonts w:ascii="標楷體" w:eastAsia="標楷體" w:hAnsi="標楷體"/>
                <w:color w:val="000000" w:themeColor="text1"/>
                <w:sz w:val="20"/>
              </w:rPr>
              <w:t>)</w:t>
            </w:r>
            <w:r w:rsidRPr="003058E8">
              <w:rPr>
                <w:rFonts w:ascii="標楷體" w:eastAsia="標楷體" w:hAnsi="標楷體"/>
                <w:color w:val="000000" w:themeColor="text1"/>
                <w:sz w:val="20"/>
              </w:rPr>
              <w:t>作業〞委託研究報告</w:t>
            </w:r>
          </w:p>
        </w:tc>
      </w:tr>
    </w:tbl>
    <w:p w14:paraId="61F99847" w14:textId="77777777" w:rsidR="000257EE" w:rsidRPr="003058E8" w:rsidRDefault="00274757">
      <w:pPr>
        <w:pageBreakBefore/>
        <w:spacing w:line="600" w:lineRule="exact"/>
        <w:jc w:val="both"/>
        <w:rPr>
          <w:color w:val="000000" w:themeColor="text1"/>
        </w:rPr>
      </w:pPr>
      <w:r w:rsidRPr="003058E8">
        <w:rPr>
          <w:rFonts w:eastAsia="標楷體"/>
          <w:b/>
          <w:bCs/>
          <w:color w:val="000000" w:themeColor="text1"/>
          <w:sz w:val="32"/>
        </w:rPr>
        <w:lastRenderedPageBreak/>
        <w:t>物理治療目標設定與治療計畫擬定：</w:t>
      </w:r>
      <w:r w:rsidR="00C54EE9" w:rsidRPr="003058E8">
        <w:rPr>
          <w:rFonts w:eastAsia="標楷體"/>
          <w:color w:val="000000" w:themeColor="text1"/>
        </w:rPr>
        <w:t>(</w:t>
      </w:r>
      <w:r w:rsidRPr="003058E8">
        <w:rPr>
          <w:rFonts w:eastAsia="標楷體"/>
          <w:color w:val="000000" w:themeColor="text1"/>
        </w:rPr>
        <w:t>請勾選適當項目</w:t>
      </w:r>
      <w:r w:rsidR="00C54EE9" w:rsidRPr="003058E8">
        <w:rPr>
          <w:rFonts w:eastAsia="標楷體"/>
          <w:color w:val="000000" w:themeColor="text1"/>
        </w:rPr>
        <w:t>)</w:t>
      </w:r>
    </w:p>
    <w:p w14:paraId="3F53C179" w14:textId="77777777" w:rsidR="000257EE" w:rsidRPr="003058E8" w:rsidRDefault="000257EE">
      <w:pPr>
        <w:spacing w:line="240" w:lineRule="auto"/>
        <w:jc w:val="both"/>
        <w:rPr>
          <w:color w:val="000000" w:themeColor="text1"/>
        </w:rPr>
      </w:pPr>
    </w:p>
    <w:p w14:paraId="0B320518"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058E8" w:rsidRPr="003058E8" w14:paraId="3C775F3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A1DC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D7CD" w14:textId="77777777" w:rsidR="000257EE" w:rsidRPr="003058E8" w:rsidRDefault="000257EE">
            <w:pPr>
              <w:snapToGrid w:val="0"/>
              <w:spacing w:line="240" w:lineRule="auto"/>
              <w:jc w:val="both"/>
              <w:textAlignment w:val="auto"/>
              <w:rPr>
                <w:rFonts w:ascii="標楷體" w:eastAsia="標楷體" w:hAnsi="標楷體"/>
                <w:color w:val="000000" w:themeColor="text1"/>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44B242"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物理治療計畫</w:t>
            </w:r>
          </w:p>
        </w:tc>
      </w:tr>
      <w:tr w:rsidR="003058E8" w:rsidRPr="003058E8" w14:paraId="1A9F60CC"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BFD7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家屬與病人期望：</w:t>
            </w:r>
          </w:p>
          <w:p w14:paraId="7787CB8B"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2F98835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08F467F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23455F2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375F13C9"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5586D29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037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治療師預期達成目標：</w:t>
            </w:r>
          </w:p>
          <w:p w14:paraId="227485F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○減低依賴度</w:t>
            </w:r>
          </w:p>
          <w:p w14:paraId="6B44070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○具生活自理之能力</w:t>
            </w:r>
          </w:p>
          <w:p w14:paraId="2BCDACF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○減少併發症</w:t>
            </w:r>
          </w:p>
          <w:p w14:paraId="0C72816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○能出門活動</w:t>
            </w:r>
          </w:p>
          <w:p w14:paraId="1FDA8922"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○能恢復上學、上班或持家等角色</w:t>
            </w:r>
          </w:p>
          <w:p w14:paraId="1DCBB2D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EBFA"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治療安排與項目：</w:t>
            </w:r>
          </w:p>
          <w:p w14:paraId="47A191B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．種類：□門診　□住院　□居家 □其他</w:t>
            </w:r>
          </w:p>
          <w:p w14:paraId="1C5EEBCD"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．治療頻率：</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次／每週</w:t>
            </w:r>
          </w:p>
          <w:p w14:paraId="0088C94E" w14:textId="77777777" w:rsidR="000257EE" w:rsidRPr="003058E8" w:rsidRDefault="00274757">
            <w:pPr>
              <w:snapToGrid w:val="0"/>
              <w:spacing w:line="240" w:lineRule="auto"/>
              <w:jc w:val="both"/>
              <w:textAlignment w:val="auto"/>
              <w:rPr>
                <w:color w:val="000000" w:themeColor="text1"/>
              </w:rPr>
            </w:pPr>
            <w:r w:rsidRPr="003058E8">
              <w:rPr>
                <w:rFonts w:ascii="標楷體" w:eastAsia="標楷體" w:hAnsi="標楷體"/>
                <w:color w:val="000000" w:themeColor="text1"/>
                <w:kern w:val="3"/>
                <w:sz w:val="22"/>
              </w:rPr>
              <w:t>．每次治療時間：</w:t>
            </w:r>
            <w:r w:rsidRPr="003058E8">
              <w:rPr>
                <w:rFonts w:ascii="標楷體" w:eastAsia="標楷體" w:hAnsi="標楷體"/>
                <w:color w:val="000000" w:themeColor="text1"/>
                <w:kern w:val="3"/>
                <w:sz w:val="22"/>
                <w:u w:val="single"/>
              </w:rPr>
              <w:t xml:space="preserve">　　　　　　</w:t>
            </w:r>
            <w:r w:rsidRPr="003058E8">
              <w:rPr>
                <w:rFonts w:ascii="標楷體" w:eastAsia="標楷體" w:hAnsi="標楷體"/>
                <w:color w:val="000000" w:themeColor="text1"/>
                <w:kern w:val="3"/>
                <w:sz w:val="22"/>
              </w:rPr>
              <w:t>分鐘</w:t>
            </w:r>
          </w:p>
        </w:tc>
      </w:tr>
      <w:tr w:rsidR="003058E8" w:rsidRPr="003058E8" w14:paraId="3FA49C09"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3312"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□促進病患之警覺性、注意力與認知能力</w:t>
            </w:r>
          </w:p>
          <w:p w14:paraId="1921316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□促進關節活動度</w:t>
            </w:r>
          </w:p>
          <w:p w14:paraId="29707E2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□避免關節攣縮或變形</w:t>
            </w:r>
          </w:p>
          <w:p w14:paraId="5BA47A2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□增加肌肉伸展度(Muscle flexibility)</w:t>
            </w:r>
          </w:p>
          <w:p w14:paraId="4FF012A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□促進肌肉力量及表現</w:t>
            </w:r>
          </w:p>
          <w:p w14:paraId="48083F4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□避免肌肉萎縮或肌力減退</w:t>
            </w:r>
          </w:p>
          <w:p w14:paraId="7F70398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□促進感覺功能</w:t>
            </w:r>
          </w:p>
          <w:p w14:paraId="0F5B7C0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□教導適當處置方式以避免皮膚受傷害</w:t>
            </w:r>
          </w:p>
          <w:p w14:paraId="43B21B2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□減輕疼痛</w:t>
            </w:r>
          </w:p>
          <w:p w14:paraId="22C824E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□增進下肢動作功能，包括：</w:t>
            </w:r>
          </w:p>
          <w:p w14:paraId="733D3A5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□床上活動能力</w:t>
            </w:r>
          </w:p>
          <w:p w14:paraId="0EF3F5D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□轉位能力</w:t>
            </w:r>
          </w:p>
          <w:p w14:paraId="402A477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□平衡功能</w:t>
            </w:r>
          </w:p>
          <w:p w14:paraId="31037ED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□行走功能</w:t>
            </w:r>
          </w:p>
          <w:p w14:paraId="6E25A7D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□增進上肢動作功能及日常生活功能自理能力</w:t>
            </w:r>
          </w:p>
          <w:p w14:paraId="35A4C39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□增進動作發展或正確動作模式</w:t>
            </w:r>
          </w:p>
          <w:p w14:paraId="0CF1361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□促進有氧運動能力及耐力</w:t>
            </w:r>
          </w:p>
          <w:p w14:paraId="1CB4612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□輔具評估及建議</w:t>
            </w:r>
          </w:p>
          <w:p w14:paraId="4EFFDE5F"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□環境評估與促進環境整合、家屬教育等</w:t>
            </w:r>
          </w:p>
          <w:p w14:paraId="4902CE1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A9DBB8"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□提供正向、積極的學習環境或刺激</w:t>
            </w:r>
          </w:p>
          <w:p w14:paraId="0E5EE9A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□知覺認知訓練</w:t>
            </w:r>
          </w:p>
          <w:p w14:paraId="6A357969"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□被動/主動輔助性/主動關節運動</w:t>
            </w:r>
          </w:p>
          <w:p w14:paraId="207FACA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□關節鬆動術(Joint mobilization technique)</w:t>
            </w:r>
          </w:p>
          <w:p w14:paraId="5D0E5D26"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□肌肉伸展運動/肌肉放鬆技巧</w:t>
            </w:r>
          </w:p>
          <w:p w14:paraId="0B1871A5"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□肌力增強訓練</w:t>
            </w:r>
          </w:p>
          <w:p w14:paraId="43CC7D90"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□電刺激</w:t>
            </w:r>
          </w:p>
          <w:p w14:paraId="16F9E71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□感覺處理技術</w:t>
            </w:r>
          </w:p>
          <w:p w14:paraId="0C24094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□教導正確翻身/擺位技巧、自我皮膚檢查方法</w:t>
            </w:r>
          </w:p>
          <w:p w14:paraId="5D85603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□儀器治療</w:t>
            </w:r>
          </w:p>
          <w:p w14:paraId="60C8A28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□教導日常生活正確姿勢與技巧</w:t>
            </w:r>
          </w:p>
          <w:p w14:paraId="0C10D823"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□床上活動訓練</w:t>
            </w:r>
          </w:p>
          <w:p w14:paraId="7D40732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□轉位訓練</w:t>
            </w:r>
          </w:p>
          <w:p w14:paraId="2C8F9BF4"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□輪椅活動訓練</w:t>
            </w:r>
          </w:p>
          <w:p w14:paraId="1C5EBD61"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□坐姿/站姿姿勢矯正、靜/動態平衡訓練、</w:t>
            </w:r>
          </w:p>
          <w:p w14:paraId="7993EEA1" w14:textId="77777777" w:rsidR="000257EE" w:rsidRPr="003058E8" w:rsidRDefault="00274757">
            <w:pPr>
              <w:snapToGrid w:val="0"/>
              <w:spacing w:line="240" w:lineRule="auto"/>
              <w:ind w:firstLine="220"/>
              <w:jc w:val="both"/>
              <w:textAlignment w:val="auto"/>
              <w:rPr>
                <w:color w:val="000000" w:themeColor="text1"/>
              </w:rPr>
            </w:pPr>
            <w:r w:rsidRPr="003058E8">
              <w:rPr>
                <w:rFonts w:ascii="標楷體" w:eastAsia="標楷體" w:hAnsi="標楷體"/>
                <w:color w:val="000000" w:themeColor="text1"/>
                <w:kern w:val="3"/>
                <w:sz w:val="22"/>
              </w:rPr>
              <w:t>坐</w:t>
            </w:r>
            <w:r w:rsidRPr="003058E8">
              <w:rPr>
                <w:rFonts w:ascii="Wingdings 2" w:eastAsia="Wingdings 2" w:hAnsi="Wingdings 2" w:cs="Wingdings 2"/>
                <w:color w:val="000000" w:themeColor="text1"/>
                <w:kern w:val="3"/>
                <w:sz w:val="22"/>
              </w:rPr>
              <w:t></w:t>
            </w:r>
            <w:r w:rsidRPr="003058E8">
              <w:rPr>
                <w:rFonts w:ascii="標楷體" w:eastAsia="標楷體" w:hAnsi="標楷體"/>
                <w:color w:val="000000" w:themeColor="text1"/>
                <w:kern w:val="3"/>
                <w:sz w:val="22"/>
              </w:rPr>
              <w:t>站訓練</w:t>
            </w:r>
          </w:p>
          <w:p w14:paraId="3B367FC3"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□步態矯正、步行輔具行走訓練〈含平地、樓梯、斜坡、不平路面的訓練〉、步行速度訓練</w:t>
            </w:r>
          </w:p>
          <w:p w14:paraId="34D03D9F"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□日常生活功能訓練，如：進食、梳洗、穿脫衣物、洗澡、如廁等</w:t>
            </w:r>
          </w:p>
          <w:p w14:paraId="33D8D82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□發展增進技術</w:t>
            </w:r>
          </w:p>
          <w:p w14:paraId="20EA00E7"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□誘發技術、反射抑制技術</w:t>
            </w:r>
          </w:p>
          <w:p w14:paraId="4C316D7E"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□動作(再)學習技巧、工作取向訓練、運用正確生物力學原則</w:t>
            </w:r>
          </w:p>
          <w:p w14:paraId="1F4250D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□動作協調訓練</w:t>
            </w:r>
          </w:p>
          <w:p w14:paraId="4E25232C"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□腳踏車、跑步機、上肢運動器訓練</w:t>
            </w:r>
          </w:p>
          <w:p w14:paraId="01C3369D"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□輔具處方及教導使用技巧</w:t>
            </w:r>
          </w:p>
          <w:p w14:paraId="3912E087" w14:textId="77777777" w:rsidR="000257EE" w:rsidRPr="003058E8" w:rsidRDefault="00274757">
            <w:pPr>
              <w:snapToGrid w:val="0"/>
              <w:spacing w:line="240" w:lineRule="auto"/>
              <w:ind w:left="220" w:hanging="220"/>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□居家環境評估、環境調整建議、居家治療計劃之擬定與訓練</w:t>
            </w:r>
          </w:p>
          <w:p w14:paraId="243C7D6E" w14:textId="77777777" w:rsidR="000257EE" w:rsidRPr="003058E8" w:rsidRDefault="00274757">
            <w:pPr>
              <w:snapToGrid w:val="0"/>
              <w:spacing w:line="240" w:lineRule="auto"/>
              <w:jc w:val="both"/>
              <w:textAlignment w:val="auto"/>
              <w:rPr>
                <w:rFonts w:ascii="標楷體" w:eastAsia="標楷體" w:hAnsi="標楷體"/>
                <w:color w:val="000000" w:themeColor="text1"/>
                <w:kern w:val="3"/>
                <w:sz w:val="22"/>
              </w:rPr>
            </w:pPr>
            <w:r w:rsidRPr="003058E8">
              <w:rPr>
                <w:rFonts w:ascii="標楷體" w:eastAsia="標楷體" w:hAnsi="標楷體"/>
                <w:color w:val="000000" w:themeColor="text1"/>
                <w:kern w:val="3"/>
                <w:sz w:val="22"/>
              </w:rPr>
              <w:t>□其他</w:t>
            </w:r>
          </w:p>
        </w:tc>
      </w:tr>
    </w:tbl>
    <w:p w14:paraId="2902CC27" w14:textId="77777777" w:rsidR="000257EE" w:rsidRPr="003058E8" w:rsidRDefault="00274757">
      <w:pPr>
        <w:pageBreakBefore/>
        <w:spacing w:after="180" w:line="240" w:lineRule="auto"/>
        <w:jc w:val="center"/>
        <w:rPr>
          <w:color w:val="000000" w:themeColor="text1"/>
        </w:rPr>
      </w:pPr>
      <w:r w:rsidRPr="003058E8">
        <w:rPr>
          <w:rFonts w:ascii="標楷體" w:eastAsia="標楷體" w:hAnsi="標楷體"/>
          <w:b/>
          <w:bCs/>
          <w:color w:val="000000" w:themeColor="text1"/>
          <w:sz w:val="32"/>
        </w:rPr>
        <w:lastRenderedPageBreak/>
        <w:t>麻醉前評估</w:t>
      </w:r>
    </w:p>
    <w:p w14:paraId="6B5EC790" w14:textId="77777777" w:rsidR="000257EE" w:rsidRPr="003058E8" w:rsidRDefault="005E147B">
      <w:pPr>
        <w:jc w:val="both"/>
        <w:rPr>
          <w:color w:val="000000" w:themeColor="text1"/>
        </w:rPr>
      </w:pPr>
      <w:r w:rsidRPr="003058E8">
        <w:rPr>
          <w:rFonts w:ascii="標楷體" w:eastAsia="標楷體" w:hAnsi="標楷體"/>
          <w:b/>
          <w:bCs/>
          <w:noProof/>
          <w:color w:val="000000" w:themeColor="text1"/>
          <w:sz w:val="32"/>
        </w:rPr>
        <mc:AlternateContent>
          <mc:Choice Requires="wps">
            <w:drawing>
              <wp:anchor distT="0" distB="0" distL="114300" distR="114300" simplePos="0" relativeHeight="251655168" behindDoc="0" locked="0" layoutInCell="1" allowOverlap="1" wp14:anchorId="2508DCD4" wp14:editId="600C6F34">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4D55"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508DCD4" id="Text Box 68" o:spid="_x0000_s1059"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DQ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jMb3qp5I+tH&#10;kLCSoDAQIww+WLRSfcdohCGSY/3tgSqGUfdewDNIQ0Ls1HEbEi8i2Khzy+bcQkUFUDk2GE3LlXGT&#10;yrZLyGt4Lg13Sn7K5PDIYDg4QodBZqfP+d55PY3b5S8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Dx50NCzAgAAtgUA&#10;AA4AAAAAAAAAAAAAAAAALgIAAGRycy9lMm9Eb2MueG1sUEsBAi0AFAAGAAgAAAAhADXlKUvfAAAA&#10;DAEAAA8AAAAAAAAAAAAAAAAADQUAAGRycy9kb3ducmV2LnhtbFBLBQYAAAAABAAEAPMAAAAZBgAA&#10;AAA=&#10;" filled="f" stroked="f">
                <v:textbox>
                  <w:txbxContent>
                    <w:p w14:paraId="47334D55" w14:textId="77777777" w:rsidR="003058E8" w:rsidRDefault="003058E8">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058E8">
        <w:rPr>
          <w:rFonts w:ascii="標楷體" w:eastAsia="標楷體" w:hAnsi="標楷體"/>
          <w:color w:val="000000" w:themeColor="text1"/>
        </w:rPr>
        <w:t>姓名</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□男□女　　病歷號碼</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年齡</w:t>
      </w:r>
      <w:r w:rsidR="00274757" w:rsidRPr="003058E8">
        <w:rPr>
          <w:rFonts w:ascii="標楷體" w:eastAsia="標楷體" w:hAnsi="標楷體"/>
          <w:color w:val="000000" w:themeColor="text1"/>
          <w:u w:val="single"/>
        </w:rPr>
        <w:t xml:space="preserve">　　</w:t>
      </w:r>
      <w:r w:rsidR="00274757" w:rsidRPr="003058E8">
        <w:rPr>
          <w:rFonts w:ascii="標楷體" w:eastAsia="標楷體" w:hAnsi="標楷體"/>
          <w:color w:val="000000" w:themeColor="text1"/>
        </w:rPr>
        <w:t>身份 □健保 □一般</w:t>
      </w:r>
    </w:p>
    <w:p w14:paraId="2E1ABF86" w14:textId="77777777" w:rsidR="000257EE" w:rsidRPr="003058E8" w:rsidRDefault="000257EE">
      <w:pPr>
        <w:jc w:val="both"/>
        <w:rPr>
          <w:rFonts w:ascii="標楷體" w:eastAsia="標楷體" w:hAnsi="標楷體"/>
          <w:color w:val="000000" w:themeColor="text1"/>
        </w:rPr>
      </w:pPr>
    </w:p>
    <w:p w14:paraId="533233D9" w14:textId="77777777" w:rsidR="000257EE" w:rsidRPr="003058E8" w:rsidRDefault="00274757">
      <w:pPr>
        <w:spacing w:after="180"/>
        <w:jc w:val="both"/>
        <w:rPr>
          <w:color w:val="000000" w:themeColor="text1"/>
        </w:rPr>
      </w:pPr>
      <w:r w:rsidRPr="003058E8">
        <w:rPr>
          <w:rFonts w:ascii="標楷體" w:eastAsia="標楷體" w:hAnsi="標楷體"/>
          <w:color w:val="000000" w:themeColor="text1"/>
        </w:rPr>
        <w:t>科別</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床號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手術名稱</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 xml:space="preserve">　手術日期</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年</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月</w:t>
      </w:r>
      <w:r w:rsidRPr="003058E8">
        <w:rPr>
          <w:rFonts w:ascii="標楷體" w:eastAsia="標楷體" w:hAnsi="標楷體"/>
          <w:color w:val="000000" w:themeColor="text1"/>
          <w:u w:val="single"/>
        </w:rPr>
        <w:t xml:space="preserve">　　</w:t>
      </w:r>
      <w:r w:rsidRPr="003058E8">
        <w:rPr>
          <w:rFonts w:ascii="標楷體" w:eastAsia="標楷體" w:hAnsi="標楷體"/>
          <w:color w:val="000000" w:themeColor="text1"/>
        </w:rPr>
        <w:t>日</w:t>
      </w:r>
    </w:p>
    <w:tbl>
      <w:tblPr>
        <w:tblW w:w="9694" w:type="dxa"/>
        <w:tblCellMar>
          <w:left w:w="10" w:type="dxa"/>
          <w:right w:w="10" w:type="dxa"/>
        </w:tblCellMar>
        <w:tblLook w:val="04A0" w:firstRow="1" w:lastRow="0" w:firstColumn="1" w:lastColumn="0" w:noHBand="0" w:noVBand="1"/>
      </w:tblPr>
      <w:tblGrid>
        <w:gridCol w:w="4847"/>
        <w:gridCol w:w="4847"/>
      </w:tblGrid>
      <w:tr w:rsidR="003058E8" w:rsidRPr="003058E8" w14:paraId="186BAAE8"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FBE033"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4F299" w14:textId="77777777" w:rsidR="000257EE" w:rsidRPr="003058E8" w:rsidRDefault="00274757">
            <w:pPr>
              <w:jc w:val="center"/>
              <w:rPr>
                <w:rFonts w:ascii="標楷體" w:eastAsia="標楷體" w:hAnsi="標楷體"/>
                <w:color w:val="000000" w:themeColor="text1"/>
              </w:rPr>
            </w:pPr>
            <w:r w:rsidRPr="003058E8">
              <w:rPr>
                <w:rFonts w:ascii="標楷體" w:eastAsia="標楷體" w:hAnsi="標楷體"/>
                <w:color w:val="000000" w:themeColor="text1"/>
              </w:rPr>
              <w:t>病患之基本資料</w:t>
            </w:r>
          </w:p>
        </w:tc>
      </w:tr>
      <w:tr w:rsidR="003058E8" w:rsidRPr="003058E8" w14:paraId="277F2A83"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5883928" w14:textId="77777777" w:rsidR="000257EE" w:rsidRPr="003058E8" w:rsidRDefault="00274757">
            <w:pPr>
              <w:spacing w:line="280" w:lineRule="exact"/>
              <w:jc w:val="both"/>
              <w:rPr>
                <w:color w:val="000000" w:themeColor="text1"/>
              </w:rPr>
            </w:pPr>
            <w:r w:rsidRPr="003058E8">
              <w:rPr>
                <w:rFonts w:ascii="標楷體" w:eastAsia="標楷體" w:hAnsi="標楷體"/>
                <w:color w:val="000000" w:themeColor="text1"/>
                <w:sz w:val="22"/>
              </w:rPr>
              <w:t>為了提供更安全舒適的手術麻醉，希望您能確實填寫，並請詳閱“麻醉同意書說明及注意事項”，如有其他問題，請在麻醉醫師術前評估時當面提出</w:t>
            </w:r>
            <w:r w:rsidRPr="003058E8">
              <w:rPr>
                <w:rFonts w:ascii="標楷體" w:eastAsia="標楷體" w:hAnsi="標楷體"/>
                <w:color w:val="000000" w:themeColor="text1"/>
                <w:sz w:val="22"/>
                <w:szCs w:val="22"/>
              </w:rPr>
              <w:t>。</w:t>
            </w:r>
          </w:p>
          <w:p w14:paraId="06059A30"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FF8D139" w14:textId="77777777" w:rsidR="000257EE" w:rsidRPr="003058E8" w:rsidRDefault="00274757">
            <w:pPr>
              <w:spacing w:line="28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1.E.K.G.：</w:t>
            </w:r>
          </w:p>
        </w:tc>
      </w:tr>
      <w:tr w:rsidR="003058E8" w:rsidRPr="003058E8" w14:paraId="2EFD969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548E9CE9" w14:textId="77777777" w:rsidR="000257EE" w:rsidRPr="003058E8" w:rsidRDefault="00274757">
            <w:pPr>
              <w:spacing w:line="320" w:lineRule="exact"/>
              <w:ind w:left="812" w:hanging="812"/>
              <w:jc w:val="both"/>
              <w:rPr>
                <w:rFonts w:ascii="標楷體" w:eastAsia="標楷體" w:hAnsi="標楷體"/>
                <w:color w:val="000000" w:themeColor="text1"/>
                <w:sz w:val="22"/>
              </w:rPr>
            </w:pPr>
            <w:r w:rsidRPr="003058E8">
              <w:rPr>
                <w:rFonts w:ascii="標楷體" w:eastAsia="標楷體" w:hAnsi="標楷體"/>
                <w:color w:val="000000" w:themeColor="text1"/>
                <w:sz w:val="22"/>
              </w:rPr>
              <w:t>□ □1.是否曾經接受過任何麻醉(□全身麻醉□硬脊膜外麻醉□半身麻醉□其他)</w:t>
            </w:r>
          </w:p>
          <w:p w14:paraId="7E266EC2"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2.是否曾患以下的疾病</w:t>
            </w:r>
          </w:p>
          <w:p w14:paraId="2373F9B2"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□心臟病(如心絞痛</w:t>
            </w:r>
            <w:r w:rsidRPr="003058E8">
              <w:rPr>
                <w:rFonts w:ascii="標楷體" w:eastAsia="標楷體" w:hAnsi="標楷體"/>
                <w:color w:val="000000" w:themeColor="text1"/>
                <w:sz w:val="22"/>
                <w:szCs w:val="22"/>
              </w:rPr>
              <w:t>、心衰竭、高血壓)</w:t>
            </w:r>
          </w:p>
          <w:p w14:paraId="333EE6D3"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□肝臟病(如肝炎</w:t>
            </w:r>
            <w:r w:rsidRPr="003058E8">
              <w:rPr>
                <w:rFonts w:ascii="標楷體" w:eastAsia="標楷體" w:hAnsi="標楷體"/>
                <w:color w:val="000000" w:themeColor="text1"/>
                <w:sz w:val="22"/>
                <w:szCs w:val="22"/>
              </w:rPr>
              <w:t>、膽道結石等</w:t>
            </w:r>
            <w:r w:rsidRPr="003058E8">
              <w:rPr>
                <w:rFonts w:ascii="標楷體" w:eastAsia="標楷體" w:hAnsi="標楷體"/>
                <w:color w:val="000000" w:themeColor="text1"/>
                <w:sz w:val="22"/>
              </w:rPr>
              <w:t>)</w:t>
            </w:r>
          </w:p>
          <w:p w14:paraId="0F29F93B"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□腎臟病(如腎炎</w:t>
            </w:r>
            <w:r w:rsidRPr="003058E8">
              <w:rPr>
                <w:rFonts w:ascii="標楷體" w:eastAsia="標楷體" w:hAnsi="標楷體"/>
                <w:color w:val="000000" w:themeColor="text1"/>
                <w:sz w:val="22"/>
                <w:szCs w:val="22"/>
              </w:rPr>
              <w:t>、尿毒等</w:t>
            </w:r>
            <w:r w:rsidRPr="003058E8">
              <w:rPr>
                <w:rFonts w:ascii="標楷體" w:eastAsia="標楷體" w:hAnsi="標楷體"/>
                <w:color w:val="000000" w:themeColor="text1"/>
                <w:sz w:val="22"/>
              </w:rPr>
              <w:t>)</w:t>
            </w:r>
          </w:p>
          <w:p w14:paraId="584B1856"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□血液病(如貧血</w:t>
            </w:r>
            <w:r w:rsidRPr="003058E8">
              <w:rPr>
                <w:rFonts w:ascii="標楷體" w:eastAsia="標楷體" w:hAnsi="標楷體"/>
                <w:color w:val="000000" w:themeColor="text1"/>
                <w:sz w:val="22"/>
                <w:szCs w:val="22"/>
              </w:rPr>
              <w:t>、白血病等</w:t>
            </w:r>
            <w:r w:rsidRPr="003058E8">
              <w:rPr>
                <w:rFonts w:ascii="標楷體" w:eastAsia="標楷體" w:hAnsi="標楷體"/>
                <w:color w:val="000000" w:themeColor="text1"/>
                <w:sz w:val="22"/>
              </w:rPr>
              <w:t>)</w:t>
            </w:r>
          </w:p>
          <w:p w14:paraId="53F17528"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 □胸腔病(如結核</w:t>
            </w:r>
            <w:r w:rsidRPr="003058E8">
              <w:rPr>
                <w:rFonts w:ascii="標楷體" w:eastAsia="標楷體" w:hAnsi="標楷體"/>
                <w:color w:val="000000" w:themeColor="text1"/>
                <w:sz w:val="22"/>
                <w:szCs w:val="22"/>
              </w:rPr>
              <w:t>、氣喘等</w:t>
            </w:r>
            <w:r w:rsidRPr="003058E8">
              <w:rPr>
                <w:rFonts w:ascii="標楷體" w:eastAsia="標楷體" w:hAnsi="標楷體"/>
                <w:color w:val="000000" w:themeColor="text1"/>
                <w:sz w:val="22"/>
              </w:rPr>
              <w:t>)</w:t>
            </w:r>
          </w:p>
          <w:p w14:paraId="7128582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□糖尿病</w:t>
            </w:r>
          </w:p>
          <w:p w14:paraId="33CB654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□腦血管病變(中風)</w:t>
            </w:r>
          </w:p>
          <w:p w14:paraId="1CF83D5E"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□惡性腫瘤</w:t>
            </w:r>
          </w:p>
          <w:p w14:paraId="7A56EEF3" w14:textId="77777777" w:rsidR="000257EE" w:rsidRPr="003058E8" w:rsidRDefault="00274757">
            <w:pPr>
              <w:spacing w:line="320" w:lineRule="exact"/>
              <w:ind w:left="504"/>
              <w:jc w:val="both"/>
              <w:rPr>
                <w:rFonts w:ascii="標楷體" w:eastAsia="標楷體" w:hAnsi="標楷體"/>
                <w:color w:val="000000" w:themeColor="text1"/>
                <w:sz w:val="22"/>
              </w:rPr>
            </w:pPr>
            <w:r w:rsidRPr="003058E8">
              <w:rPr>
                <w:rFonts w:ascii="標楷體" w:eastAsia="標楷體" w:hAnsi="標楷體"/>
                <w:color w:val="000000" w:themeColor="text1"/>
                <w:sz w:val="22"/>
              </w:rPr>
              <w:t>3.目前是否有使用下列藥物</w:t>
            </w:r>
          </w:p>
          <w:p w14:paraId="7419DC2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□止痛劑(如阿斯匹靈)</w:t>
            </w:r>
          </w:p>
          <w:p w14:paraId="1F1EE7E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□抗凝血劑</w:t>
            </w:r>
          </w:p>
          <w:p w14:paraId="7FB47EB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□抗高血壓藥物</w:t>
            </w:r>
          </w:p>
          <w:p w14:paraId="4A6ED40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□利尿劑</w:t>
            </w:r>
          </w:p>
          <w:p w14:paraId="18C7FEC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□心臟病藥物(如救心等)</w:t>
            </w:r>
          </w:p>
          <w:p w14:paraId="4B8719E0"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87594"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2.X-ray：</w:t>
            </w:r>
          </w:p>
          <w:p w14:paraId="0EC36205" w14:textId="77777777" w:rsidR="000257EE" w:rsidRPr="003058E8" w:rsidRDefault="000257EE">
            <w:pPr>
              <w:spacing w:line="320" w:lineRule="exact"/>
              <w:rPr>
                <w:rFonts w:ascii="標楷體" w:eastAsia="標楷體" w:hAnsi="標楷體"/>
                <w:color w:val="000000" w:themeColor="text1"/>
                <w:sz w:val="22"/>
              </w:rPr>
            </w:pPr>
          </w:p>
          <w:p w14:paraId="78941695" w14:textId="77777777" w:rsidR="000257EE" w:rsidRPr="003058E8" w:rsidRDefault="000257EE">
            <w:pPr>
              <w:spacing w:line="320" w:lineRule="exact"/>
              <w:rPr>
                <w:rFonts w:ascii="標楷體" w:eastAsia="標楷體" w:hAnsi="標楷體"/>
                <w:color w:val="000000" w:themeColor="text1"/>
                <w:sz w:val="22"/>
              </w:rPr>
            </w:pPr>
          </w:p>
          <w:p w14:paraId="643337E1" w14:textId="77777777" w:rsidR="000257EE" w:rsidRPr="003058E8" w:rsidRDefault="000257EE">
            <w:pPr>
              <w:spacing w:line="320" w:lineRule="exact"/>
              <w:rPr>
                <w:rFonts w:ascii="標楷體" w:eastAsia="標楷體" w:hAnsi="標楷體"/>
                <w:color w:val="000000" w:themeColor="text1"/>
                <w:sz w:val="22"/>
              </w:rPr>
            </w:pPr>
          </w:p>
          <w:p w14:paraId="1BF3A65B" w14:textId="77777777" w:rsidR="000257EE" w:rsidRPr="003058E8" w:rsidRDefault="000257EE">
            <w:pPr>
              <w:spacing w:line="320" w:lineRule="exact"/>
              <w:rPr>
                <w:rFonts w:ascii="標楷體" w:eastAsia="標楷體" w:hAnsi="標楷體"/>
                <w:color w:val="000000" w:themeColor="text1"/>
                <w:sz w:val="22"/>
              </w:rPr>
            </w:pPr>
          </w:p>
          <w:p w14:paraId="6D41AEF2" w14:textId="77777777" w:rsidR="000257EE" w:rsidRPr="003058E8" w:rsidRDefault="00274757">
            <w:pPr>
              <w:spacing w:line="320" w:lineRule="exact"/>
              <w:rPr>
                <w:rFonts w:ascii="標楷體" w:eastAsia="標楷體" w:hAnsi="標楷體"/>
                <w:color w:val="000000" w:themeColor="text1"/>
                <w:sz w:val="22"/>
              </w:rPr>
            </w:pPr>
            <w:r w:rsidRPr="003058E8">
              <w:rPr>
                <w:rFonts w:ascii="標楷體" w:eastAsia="標楷體" w:hAnsi="標楷體"/>
                <w:color w:val="000000" w:themeColor="text1"/>
                <w:sz w:val="22"/>
              </w:rPr>
              <w:t>3.生化檢查：</w:t>
            </w:r>
          </w:p>
          <w:p w14:paraId="0BE17B78" w14:textId="77777777" w:rsidR="000257EE" w:rsidRPr="003058E8" w:rsidRDefault="000257EE">
            <w:pPr>
              <w:spacing w:line="320" w:lineRule="exact"/>
              <w:rPr>
                <w:rFonts w:ascii="標楷體" w:eastAsia="標楷體" w:hAnsi="標楷體"/>
                <w:color w:val="000000" w:themeColor="text1"/>
                <w:sz w:val="22"/>
              </w:rPr>
            </w:pPr>
          </w:p>
          <w:p w14:paraId="644A6051" w14:textId="77777777" w:rsidR="000257EE" w:rsidRPr="003058E8" w:rsidRDefault="000257EE">
            <w:pPr>
              <w:spacing w:line="320" w:lineRule="exact"/>
              <w:rPr>
                <w:rFonts w:ascii="標楷體" w:eastAsia="標楷體" w:hAnsi="標楷體"/>
                <w:color w:val="000000" w:themeColor="text1"/>
                <w:sz w:val="22"/>
              </w:rPr>
            </w:pPr>
          </w:p>
          <w:p w14:paraId="145DE656" w14:textId="77777777" w:rsidR="000257EE" w:rsidRPr="003058E8" w:rsidRDefault="000257EE">
            <w:pPr>
              <w:spacing w:line="320" w:lineRule="exact"/>
              <w:rPr>
                <w:rFonts w:ascii="標楷體" w:eastAsia="標楷體" w:hAnsi="標楷體"/>
                <w:color w:val="000000" w:themeColor="text1"/>
                <w:sz w:val="22"/>
              </w:rPr>
            </w:pPr>
          </w:p>
          <w:p w14:paraId="715A1BB9" w14:textId="77777777" w:rsidR="000257EE" w:rsidRPr="003058E8" w:rsidRDefault="000257EE">
            <w:pPr>
              <w:spacing w:line="320" w:lineRule="exact"/>
              <w:rPr>
                <w:rFonts w:ascii="標楷體" w:eastAsia="標楷體" w:hAnsi="標楷體"/>
                <w:color w:val="000000" w:themeColor="text1"/>
                <w:sz w:val="22"/>
              </w:rPr>
            </w:pPr>
          </w:p>
          <w:p w14:paraId="28E68809" w14:textId="77777777" w:rsidR="000257EE" w:rsidRPr="003058E8" w:rsidRDefault="00274757">
            <w:pPr>
              <w:spacing w:line="320" w:lineRule="exact"/>
              <w:rPr>
                <w:color w:val="000000" w:themeColor="text1"/>
              </w:rPr>
            </w:pPr>
            <w:r w:rsidRPr="003058E8">
              <w:rPr>
                <w:rFonts w:ascii="標楷體" w:eastAsia="標楷體" w:hAnsi="標楷體"/>
                <w:color w:val="000000" w:themeColor="text1"/>
                <w:sz w:val="22"/>
              </w:rPr>
              <w:t>4.其他：</w:t>
            </w:r>
          </w:p>
        </w:tc>
      </w:tr>
      <w:tr w:rsidR="003058E8" w:rsidRPr="003058E8" w14:paraId="448056FB"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5187DA9A" w14:textId="77777777" w:rsidR="000257EE" w:rsidRPr="003058E8" w:rsidRDefault="00274757">
            <w:pPr>
              <w:jc w:val="both"/>
              <w:rPr>
                <w:color w:val="000000" w:themeColor="text1"/>
              </w:rPr>
            </w:pPr>
            <w:r w:rsidRPr="003058E8">
              <w:rPr>
                <w:rFonts w:ascii="標楷體" w:eastAsia="標楷體" w:hAnsi="標楷體"/>
                <w:color w:val="000000" w:themeColor="text1"/>
                <w:sz w:val="22"/>
              </w:rPr>
              <w:t>□ □類固醇藥物(包括中藥</w:t>
            </w:r>
            <w:r w:rsidRPr="003058E8">
              <w:rPr>
                <w:rFonts w:ascii="標楷體" w:eastAsia="標楷體" w:hAnsi="標楷體"/>
                <w:color w:val="000000" w:themeColor="text1"/>
                <w:sz w:val="22"/>
                <w:szCs w:val="22"/>
              </w:rPr>
              <w:t>、</w:t>
            </w:r>
            <w:r w:rsidRPr="003058E8">
              <w:rPr>
                <w:rFonts w:ascii="標楷體" w:eastAsia="標楷體" w:hAnsi="標楷體"/>
                <w:color w:val="000000" w:themeColor="text1"/>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A306B" w14:textId="77777777" w:rsidR="000257EE" w:rsidRPr="003058E8" w:rsidRDefault="00274757">
            <w:pPr>
              <w:jc w:val="center"/>
              <w:rPr>
                <w:color w:val="000000" w:themeColor="text1"/>
              </w:rPr>
            </w:pPr>
            <w:r w:rsidRPr="003058E8">
              <w:rPr>
                <w:rFonts w:ascii="標楷體" w:eastAsia="標楷體" w:hAnsi="標楷體"/>
                <w:color w:val="000000" w:themeColor="text1"/>
              </w:rPr>
              <w:t>麻醉專科醫師綜合意見</w:t>
            </w:r>
          </w:p>
        </w:tc>
      </w:tr>
      <w:tr w:rsidR="000257EE" w:rsidRPr="003058E8" w14:paraId="4D7AC971"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5BA6C"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 □是否曾有藥物過敏狀況？</w:t>
            </w:r>
          </w:p>
          <w:p w14:paraId="2D1D6F8B" w14:textId="77777777" w:rsidR="000257EE" w:rsidRPr="003058E8" w:rsidRDefault="00274757">
            <w:pPr>
              <w:spacing w:line="320" w:lineRule="exact"/>
              <w:ind w:left="825" w:hanging="825"/>
              <w:jc w:val="both"/>
              <w:rPr>
                <w:rFonts w:ascii="標楷體" w:eastAsia="標楷體" w:hAnsi="標楷體"/>
                <w:color w:val="000000" w:themeColor="text1"/>
                <w:sz w:val="22"/>
              </w:rPr>
            </w:pPr>
            <w:r w:rsidRPr="003058E8">
              <w:rPr>
                <w:rFonts w:ascii="標楷體" w:eastAsia="標楷體" w:hAnsi="標楷體"/>
                <w:color w:val="000000" w:themeColor="text1"/>
                <w:sz w:val="22"/>
              </w:rPr>
              <w:t>□ □4.你或你家人中是否曾有異常出血情形(如拔身後流血不止)</w:t>
            </w:r>
          </w:p>
          <w:p w14:paraId="5D4CE4B6"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□5.目前是否已懷孕</w:t>
            </w:r>
            <w:r w:rsidRPr="003058E8">
              <w:rPr>
                <w:rFonts w:ascii="標楷體" w:eastAsia="標楷體" w:hAnsi="標楷體"/>
                <w:color w:val="000000" w:themeColor="text1"/>
                <w:sz w:val="22"/>
                <w:szCs w:val="22"/>
              </w:rPr>
              <w:t>。</w:t>
            </w:r>
          </w:p>
          <w:p w14:paraId="69EF0350"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□6.最近一週內有否感冒</w:t>
            </w:r>
            <w:r w:rsidRPr="003058E8">
              <w:rPr>
                <w:rFonts w:ascii="標楷體" w:eastAsia="標楷體" w:hAnsi="標楷體"/>
                <w:color w:val="000000" w:themeColor="text1"/>
                <w:sz w:val="22"/>
                <w:szCs w:val="22"/>
              </w:rPr>
              <w:t>。</w:t>
            </w:r>
          </w:p>
          <w:p w14:paraId="115F152B"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□7.身上有否任何人造物體(義眼</w:t>
            </w:r>
            <w:r w:rsidRPr="003058E8">
              <w:rPr>
                <w:rFonts w:ascii="標楷體" w:eastAsia="標楷體" w:hAnsi="標楷體"/>
                <w:color w:val="000000" w:themeColor="text1"/>
                <w:sz w:val="22"/>
                <w:szCs w:val="22"/>
              </w:rPr>
              <w:t>、義肢、假牙：</w:t>
            </w:r>
            <w:r w:rsidRPr="003058E8">
              <w:rPr>
                <w:rFonts w:ascii="標楷體" w:eastAsia="標楷體" w:hAnsi="標楷體"/>
                <w:color w:val="000000" w:themeColor="text1"/>
                <w:sz w:val="22"/>
              </w:rPr>
              <w:t>□固定　□活動)</w:t>
            </w:r>
          </w:p>
          <w:p w14:paraId="07BBC4D4"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□8.是否有抽煙</w:t>
            </w:r>
            <w:r w:rsidRPr="003058E8">
              <w:rPr>
                <w:rFonts w:ascii="標楷體" w:eastAsia="標楷體" w:hAnsi="標楷體"/>
                <w:color w:val="000000" w:themeColor="text1"/>
                <w:sz w:val="22"/>
                <w:szCs w:val="22"/>
              </w:rPr>
              <w:t>、嗜酒的情況？</w:t>
            </w:r>
          </w:p>
          <w:p w14:paraId="497AA0F4"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□9.是否有患癲癇</w:t>
            </w:r>
            <w:r w:rsidRPr="003058E8">
              <w:rPr>
                <w:rFonts w:ascii="標楷體" w:eastAsia="標楷體" w:hAnsi="標楷體"/>
                <w:color w:val="000000" w:themeColor="text1"/>
                <w:sz w:val="22"/>
                <w:szCs w:val="22"/>
              </w:rPr>
              <w:t>、中風昏眩等。</w:t>
            </w:r>
          </w:p>
          <w:p w14:paraId="007D835E"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□10.是否有精神病史</w:t>
            </w:r>
            <w:r w:rsidRPr="003058E8">
              <w:rPr>
                <w:rFonts w:ascii="標楷體" w:eastAsia="標楷體" w:hAnsi="標楷體"/>
                <w:color w:val="000000" w:themeColor="text1"/>
                <w:sz w:val="22"/>
                <w:szCs w:val="22"/>
              </w:rPr>
              <w:t>。</w:t>
            </w:r>
          </w:p>
          <w:p w14:paraId="6A254EA4" w14:textId="77777777" w:rsidR="000257EE" w:rsidRPr="003058E8" w:rsidRDefault="00274757">
            <w:pPr>
              <w:spacing w:line="320" w:lineRule="exact"/>
              <w:ind w:left="825" w:hanging="825"/>
              <w:jc w:val="both"/>
              <w:rPr>
                <w:color w:val="000000" w:themeColor="text1"/>
              </w:rPr>
            </w:pPr>
            <w:r w:rsidRPr="003058E8">
              <w:rPr>
                <w:rFonts w:ascii="標楷體" w:eastAsia="標楷體" w:hAnsi="標楷體"/>
                <w:color w:val="000000" w:themeColor="text1"/>
                <w:sz w:val="22"/>
              </w:rPr>
              <w:t>□ □11.是否有家族性高體溫</w:t>
            </w:r>
            <w:r w:rsidRPr="003058E8">
              <w:rPr>
                <w:rFonts w:ascii="標楷體" w:eastAsia="標楷體" w:hAnsi="標楷體"/>
                <w:color w:val="000000" w:themeColor="text1"/>
                <w:sz w:val="22"/>
                <w:szCs w:val="22"/>
              </w:rPr>
              <w:t>。</w:t>
            </w:r>
          </w:p>
          <w:p w14:paraId="3446CAD6" w14:textId="77777777" w:rsidR="000257EE" w:rsidRPr="003058E8" w:rsidRDefault="00274757">
            <w:pPr>
              <w:spacing w:line="320" w:lineRule="exact"/>
              <w:ind w:left="966" w:hanging="966"/>
              <w:jc w:val="both"/>
              <w:rPr>
                <w:color w:val="000000" w:themeColor="text1"/>
              </w:rPr>
            </w:pPr>
            <w:r w:rsidRPr="003058E8">
              <w:rPr>
                <w:rFonts w:ascii="標楷體" w:eastAsia="標楷體" w:hAnsi="標楷體"/>
                <w:color w:val="000000" w:themeColor="text1"/>
                <w:sz w:val="22"/>
              </w:rPr>
              <w:t>□ □12.是否有其他疾病或身體不適需告知醫師，請說明</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r w:rsidRPr="003058E8">
              <w:rPr>
                <w:rFonts w:ascii="標楷體" w:eastAsia="標楷體" w:hAnsi="標楷體"/>
                <w:color w:val="000000" w:themeColor="text1"/>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05035"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麻醉危險分級(ASA)□Ⅰ□Ⅱ□Ⅲ□Ⅳ□Ⅴ□Ⅵ</w:t>
            </w:r>
          </w:p>
          <w:p w14:paraId="2A71BA47"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是否為急診手術□是□否</w:t>
            </w:r>
          </w:p>
          <w:p w14:paraId="6803F20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麻醉方式</w:t>
            </w:r>
          </w:p>
          <w:p w14:paraId="7A691E9B"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□96004C靜脈或肌肉麻醉</w:t>
            </w:r>
          </w:p>
          <w:p w14:paraId="2DC80A4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□96005C硬脊膜外麻醉</w:t>
            </w:r>
          </w:p>
          <w:p w14:paraId="6E3E59D2"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□96007C脊髓麻醉</w:t>
            </w:r>
          </w:p>
          <w:p w14:paraId="6908B0F1"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□96011C臂神經叢阻斷術(含i.v.regional)</w:t>
            </w:r>
          </w:p>
          <w:p w14:paraId="0D78FDDF"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□96013C尾椎麻醉</w:t>
            </w:r>
          </w:p>
          <w:p w14:paraId="75B01233"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□96017C面罩式全身麻醉</w:t>
            </w:r>
          </w:p>
          <w:p w14:paraId="7EB72596"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□96020C插管全身麻醉</w:t>
            </w:r>
          </w:p>
          <w:p w14:paraId="5329DD75" w14:textId="77777777" w:rsidR="000257EE" w:rsidRPr="003058E8" w:rsidRDefault="000257EE">
            <w:pPr>
              <w:spacing w:line="320" w:lineRule="exact"/>
              <w:jc w:val="both"/>
              <w:rPr>
                <w:rFonts w:ascii="標楷體" w:eastAsia="標楷體" w:hAnsi="標楷體"/>
                <w:color w:val="000000" w:themeColor="text1"/>
                <w:sz w:val="22"/>
              </w:rPr>
            </w:pPr>
          </w:p>
          <w:p w14:paraId="0821B5FD" w14:textId="77777777" w:rsidR="000257EE" w:rsidRPr="003058E8" w:rsidRDefault="00274757">
            <w:pPr>
              <w:spacing w:line="320" w:lineRule="exact"/>
              <w:jc w:val="both"/>
              <w:rPr>
                <w:color w:val="000000" w:themeColor="text1"/>
              </w:rPr>
            </w:pPr>
            <w:r w:rsidRPr="003058E8">
              <w:rPr>
                <w:rFonts w:ascii="標楷體" w:eastAsia="標楷體" w:hAnsi="標楷體"/>
                <w:color w:val="000000" w:themeColor="text1"/>
                <w:sz w:val="22"/>
              </w:rPr>
              <w:t>麻醉醫師簽章：</w:t>
            </w:r>
            <w:r w:rsidRPr="003058E8">
              <w:rPr>
                <w:rFonts w:ascii="標楷體" w:eastAsia="標楷體" w:hAnsi="標楷體"/>
                <w:color w:val="000000" w:themeColor="text1"/>
                <w:sz w:val="22"/>
                <w:u w:val="single"/>
              </w:rPr>
              <w:t xml:space="preserve">               </w:t>
            </w:r>
            <w:r w:rsidRPr="003058E8">
              <w:rPr>
                <w:rFonts w:ascii="標楷體" w:eastAsia="標楷體" w:hAnsi="標楷體"/>
                <w:color w:val="000000" w:themeColor="text1"/>
                <w:sz w:val="22"/>
              </w:rPr>
              <w:t xml:space="preserve">       </w:t>
            </w:r>
          </w:p>
          <w:p w14:paraId="104F4E48" w14:textId="77777777" w:rsidR="000257EE" w:rsidRPr="003058E8" w:rsidRDefault="00274757">
            <w:pPr>
              <w:spacing w:line="320" w:lineRule="exact"/>
              <w:jc w:val="both"/>
              <w:rPr>
                <w:rFonts w:ascii="標楷體" w:eastAsia="標楷體" w:hAnsi="標楷體"/>
                <w:color w:val="000000" w:themeColor="text1"/>
                <w:sz w:val="22"/>
              </w:rPr>
            </w:pPr>
            <w:r w:rsidRPr="003058E8">
              <w:rPr>
                <w:rFonts w:ascii="標楷體" w:eastAsia="標楷體" w:hAnsi="標楷體"/>
                <w:color w:val="000000" w:themeColor="text1"/>
                <w:sz w:val="22"/>
              </w:rPr>
              <w:t>麻醉專科醫師證號：麻專醫字第　　　　　　號</w:t>
            </w:r>
          </w:p>
        </w:tc>
      </w:tr>
    </w:tbl>
    <w:p w14:paraId="7A8ED11C" w14:textId="77777777" w:rsidR="000257EE" w:rsidRPr="003058E8" w:rsidRDefault="000257EE">
      <w:pPr>
        <w:spacing w:line="160" w:lineRule="exact"/>
        <w:jc w:val="both"/>
        <w:rPr>
          <w:rFonts w:ascii="標楷體" w:eastAsia="標楷體" w:hAnsi="標楷體"/>
          <w:color w:val="000000" w:themeColor="text1"/>
          <w:sz w:val="16"/>
        </w:rPr>
      </w:pPr>
    </w:p>
    <w:p w14:paraId="53F90FF0" w14:textId="77777777" w:rsidR="000257EE" w:rsidRPr="003058E8" w:rsidRDefault="000257EE">
      <w:pPr>
        <w:spacing w:line="160" w:lineRule="exact"/>
        <w:jc w:val="both"/>
        <w:rPr>
          <w:rFonts w:ascii="標楷體" w:eastAsia="標楷體" w:hAnsi="標楷體"/>
          <w:color w:val="000000" w:themeColor="text1"/>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3058E8" w:rsidRPr="003058E8" w14:paraId="37B997A5" w14:textId="77777777"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5524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lastRenderedPageBreak/>
              <w:t>姓名</w:t>
            </w:r>
          </w:p>
          <w:p w14:paraId="3C91B9A5" w14:textId="77777777" w:rsidR="000257EE" w:rsidRPr="003058E8" w:rsidRDefault="000257EE">
            <w:pPr>
              <w:spacing w:line="140" w:lineRule="exact"/>
              <w:jc w:val="both"/>
              <w:rPr>
                <w:rFonts w:ascii="標楷體" w:eastAsia="標楷體" w:hAnsi="標楷體"/>
                <w:color w:val="000000" w:themeColor="text1"/>
                <w:sz w:val="14"/>
              </w:rPr>
            </w:pPr>
          </w:p>
          <w:p w14:paraId="3D8BB89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病歷號　　　　　　　　</w:t>
            </w:r>
          </w:p>
          <w:p w14:paraId="34358E43" w14:textId="77777777" w:rsidR="000257EE" w:rsidRPr="003058E8" w:rsidRDefault="000257EE">
            <w:pPr>
              <w:spacing w:line="140" w:lineRule="exact"/>
              <w:jc w:val="both"/>
              <w:rPr>
                <w:rFonts w:ascii="標楷體" w:eastAsia="標楷體" w:hAnsi="標楷體"/>
                <w:color w:val="000000" w:themeColor="text1"/>
                <w:sz w:val="14"/>
              </w:rPr>
            </w:pPr>
          </w:p>
          <w:p w14:paraId="059F818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科別    床號           </w:t>
            </w:r>
          </w:p>
          <w:p w14:paraId="5338BBB5" w14:textId="77777777" w:rsidR="000257EE" w:rsidRPr="003058E8" w:rsidRDefault="000257EE">
            <w:pPr>
              <w:spacing w:line="140" w:lineRule="exact"/>
              <w:jc w:val="both"/>
              <w:rPr>
                <w:rFonts w:ascii="標楷體" w:eastAsia="標楷體" w:hAnsi="標楷體"/>
                <w:color w:val="000000" w:themeColor="text1"/>
                <w:sz w:val="14"/>
              </w:rPr>
            </w:pPr>
          </w:p>
          <w:p w14:paraId="4285FA4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F425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2026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23766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2E5E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DATE 　　　　　　　　OR(    )</w:t>
            </w:r>
          </w:p>
        </w:tc>
      </w:tr>
      <w:tr w:rsidR="003058E8" w:rsidRPr="003058E8" w14:paraId="02CA79F6"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638A" w14:textId="77777777" w:rsidR="000257EE" w:rsidRPr="003058E8" w:rsidRDefault="000257EE">
            <w:pPr>
              <w:spacing w:line="140" w:lineRule="exact"/>
              <w:jc w:val="both"/>
              <w:rPr>
                <w:rFonts w:ascii="標楷體" w:eastAsia="標楷體" w:hAnsi="標楷體"/>
                <w:color w:val="000000" w:themeColor="text1"/>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693B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244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C3A72C" w14:textId="77777777" w:rsidR="000257EE" w:rsidRPr="003058E8" w:rsidRDefault="000257EE">
            <w:pPr>
              <w:spacing w:line="140" w:lineRule="exact"/>
              <w:jc w:val="both"/>
              <w:rPr>
                <w:rFonts w:ascii="標楷體" w:eastAsia="標楷體" w:hAnsi="標楷體"/>
                <w:color w:val="000000" w:themeColor="text1"/>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0E69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PREVIOUS ANES HX Y/N</w:t>
            </w:r>
          </w:p>
        </w:tc>
      </w:tr>
      <w:tr w:rsidR="003058E8" w:rsidRPr="003058E8" w14:paraId="1465BD33"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593B5" w14:textId="77777777" w:rsidR="000257EE" w:rsidRPr="003058E8" w:rsidRDefault="000257EE">
            <w:pPr>
              <w:spacing w:line="140" w:lineRule="exact"/>
              <w:jc w:val="both"/>
              <w:rPr>
                <w:rFonts w:ascii="標楷體" w:eastAsia="標楷體" w:hAnsi="標楷體"/>
                <w:color w:val="000000" w:themeColor="text1"/>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0493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35B83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ANESTHESIOLOGIST</w:t>
            </w:r>
          </w:p>
          <w:p w14:paraId="5CEA06A0" w14:textId="77777777" w:rsidR="000257EE" w:rsidRPr="003058E8" w:rsidRDefault="000257EE">
            <w:pPr>
              <w:spacing w:line="140" w:lineRule="exact"/>
              <w:jc w:val="both"/>
              <w:rPr>
                <w:rFonts w:ascii="標楷體" w:eastAsia="標楷體" w:hAnsi="標楷體"/>
                <w:color w:val="000000" w:themeColor="text1"/>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D1BB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EE05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CONDITION</w:t>
            </w:r>
          </w:p>
        </w:tc>
      </w:tr>
      <w:tr w:rsidR="003058E8" w:rsidRPr="003058E8" w14:paraId="4E23FF95"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8032E" w14:textId="77777777" w:rsidR="000257EE" w:rsidRPr="003058E8" w:rsidRDefault="000257EE">
            <w:pPr>
              <w:spacing w:line="140" w:lineRule="exact"/>
              <w:jc w:val="both"/>
              <w:rPr>
                <w:rFonts w:ascii="標楷體" w:eastAsia="標楷體" w:hAnsi="標楷體"/>
                <w:color w:val="000000" w:themeColor="text1"/>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EB14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A.B  O  AB</w:t>
            </w:r>
          </w:p>
          <w:p w14:paraId="7224127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61E7F" w14:textId="77777777" w:rsidR="000257EE" w:rsidRPr="003058E8" w:rsidRDefault="000257EE">
            <w:pPr>
              <w:spacing w:line="140" w:lineRule="exact"/>
              <w:jc w:val="both"/>
              <w:rPr>
                <w:rFonts w:ascii="標楷體" w:eastAsia="標楷體" w:hAnsi="標楷體"/>
                <w:color w:val="000000" w:themeColor="text1"/>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CED4A" w14:textId="77777777" w:rsidR="000257EE" w:rsidRPr="003058E8" w:rsidRDefault="000257EE">
            <w:pPr>
              <w:spacing w:line="140" w:lineRule="exact"/>
              <w:jc w:val="both"/>
              <w:rPr>
                <w:rFonts w:ascii="標楷體" w:eastAsia="標楷體" w:hAnsi="標楷體"/>
                <w:color w:val="000000" w:themeColor="text1"/>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8132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8E71FCB"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0E25A" w14:textId="77777777" w:rsidR="000257EE" w:rsidRPr="003058E8" w:rsidRDefault="000257EE">
            <w:pPr>
              <w:spacing w:line="140" w:lineRule="exact"/>
              <w:jc w:val="both"/>
              <w:rPr>
                <w:rFonts w:ascii="標楷體" w:eastAsia="標楷體" w:hAnsi="標楷體"/>
                <w:color w:val="000000" w:themeColor="text1"/>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86DC3" w14:textId="77777777" w:rsidR="000257EE" w:rsidRPr="003058E8" w:rsidRDefault="000257EE">
            <w:pPr>
              <w:spacing w:line="140" w:lineRule="exact"/>
              <w:jc w:val="both"/>
              <w:rPr>
                <w:rFonts w:ascii="標楷體" w:eastAsia="標楷體" w:hAnsi="標楷體"/>
                <w:color w:val="000000" w:themeColor="text1"/>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7AE3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SURGEON</w:t>
            </w:r>
          </w:p>
          <w:p w14:paraId="0153BF7D" w14:textId="77777777" w:rsidR="000257EE" w:rsidRPr="003058E8" w:rsidRDefault="000257EE">
            <w:pPr>
              <w:spacing w:line="140" w:lineRule="exact"/>
              <w:jc w:val="both"/>
              <w:rPr>
                <w:rFonts w:ascii="標楷體" w:eastAsia="標楷體" w:hAnsi="標楷體"/>
                <w:color w:val="000000" w:themeColor="text1"/>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5DE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02CE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3CBAF46" w14:textId="77777777"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B9E1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BD4B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PROCEDURE</w:t>
            </w:r>
          </w:p>
          <w:p w14:paraId="700BF81F" w14:textId="77777777" w:rsidR="000257EE" w:rsidRPr="003058E8" w:rsidRDefault="000257EE">
            <w:pPr>
              <w:spacing w:line="140" w:lineRule="exact"/>
              <w:jc w:val="both"/>
              <w:rPr>
                <w:rFonts w:ascii="標楷體" w:eastAsia="標楷體" w:hAnsi="標楷體"/>
                <w:color w:val="000000" w:themeColor="text1"/>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AAB5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0438508"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FF0A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68F7FBF"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496C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8582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BD66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CB9EF"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5C61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1A8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C9EA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AE94C6"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E6DA9"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1BE4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E0B2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A59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C54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0281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E12BB"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161C2"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0107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1E803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376C5"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2004EDE"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525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8EC0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4ADE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9F5932"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D9F7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A887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1417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8AFEC"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1ADB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28CD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2E16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6A6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7F0A6"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7D41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E1452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61911"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9C9AB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060CF06"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80EC4"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BB4873"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74D0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3CD6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CC96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76975"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57CB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DDF0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10C7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2388"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4BF2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5C4C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A29E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6848B"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7ABA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FFEE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1CAD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F706C"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8C2A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D4FF77F"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2D5CD"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B00CAEE"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5C9D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C9AC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B09E0"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6D60E"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E9E5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D65D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8DB1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92605"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578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F658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6094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F264A"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CA68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D1AA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B4467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F4BB9"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8B68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08BFE61"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866B"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3EFBB6C"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5DE2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82F52"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1C3C9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E85D1"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065B1"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9E4B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7D070"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44CFB"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9E90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EE745"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0B47F7"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98F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DD59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A83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B6C46"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AF24"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CDFA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F6613EB"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A8F61"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B4B424B"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3B311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B39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4943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65B65" w14:textId="77777777" w:rsidR="000257EE" w:rsidRPr="003058E8" w:rsidRDefault="000257EE">
            <w:pPr>
              <w:spacing w:line="140" w:lineRule="exact"/>
              <w:jc w:val="both"/>
              <w:rPr>
                <w:rFonts w:ascii="標楷體" w:eastAsia="標楷體" w:hAnsi="標楷體"/>
                <w:color w:val="000000" w:themeColor="text1"/>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CF69F"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E3629"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9B3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02C8F"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A22A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0E738"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314CD"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1E4EC"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181384"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18A5E"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602B3" w14:textId="77777777" w:rsidR="000257EE" w:rsidRPr="003058E8" w:rsidRDefault="000257EE">
            <w:pPr>
              <w:spacing w:line="140" w:lineRule="exact"/>
              <w:jc w:val="both"/>
              <w:rPr>
                <w:rFonts w:ascii="標楷體" w:eastAsia="標楷體" w:hAnsi="標楷體"/>
                <w:color w:val="000000" w:themeColor="text1"/>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282F7" w14:textId="77777777" w:rsidR="000257EE" w:rsidRPr="003058E8" w:rsidRDefault="000257EE">
            <w:pPr>
              <w:spacing w:line="140" w:lineRule="exact"/>
              <w:jc w:val="both"/>
              <w:rPr>
                <w:rFonts w:ascii="標楷體" w:eastAsia="標楷體" w:hAnsi="標楷體"/>
                <w:color w:val="000000" w:themeColor="text1"/>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713F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86EB5B"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6FDE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INTUBATION</w:t>
            </w:r>
          </w:p>
          <w:p w14:paraId="6F177775"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   # C.X.A.B.F.</w:t>
            </w:r>
          </w:p>
          <w:p w14:paraId="724EBCF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1B41424"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57C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DA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8750BFE"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FB191"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4BC14C"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434E3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348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F26AA1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9C6F3"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8320A2E" w14:textId="77777777" w:rsidR="000257EE" w:rsidRPr="003058E8" w:rsidRDefault="00274757">
            <w:pPr>
              <w:spacing w:line="140" w:lineRule="exact"/>
              <w:ind w:left="113" w:right="113"/>
              <w:jc w:val="both"/>
              <w:rPr>
                <w:rFonts w:ascii="標楷體" w:eastAsia="標楷體" w:hAnsi="標楷體"/>
                <w:color w:val="000000" w:themeColor="text1"/>
                <w:sz w:val="14"/>
              </w:rPr>
            </w:pPr>
            <w:r w:rsidRPr="003058E8">
              <w:rPr>
                <w:rFonts w:ascii="標楷體" w:eastAsia="標楷體" w:hAnsi="標楷體"/>
                <w:color w:val="000000" w:themeColor="text1"/>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D5F80"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594B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B8A15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8E398"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21FF585"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A4BE"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ED40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A18D934"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49F22"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E39BF74"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2B8C1"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6A87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6581AE6"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19E2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42CCDD4"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1166E"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660B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A19E1F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CD706"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A1E97B"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86E787"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D09B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17DC920"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F3EBC" w14:textId="77777777" w:rsidR="000257EE" w:rsidRPr="003058E8" w:rsidRDefault="000257EE">
            <w:pPr>
              <w:spacing w:line="140" w:lineRule="exact"/>
              <w:jc w:val="both"/>
              <w:rPr>
                <w:rFonts w:ascii="標楷體" w:eastAsia="標楷體" w:hAnsi="標楷體"/>
                <w:color w:val="000000" w:themeColor="text1"/>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416A95B" w14:textId="77777777" w:rsidR="000257EE" w:rsidRPr="003058E8" w:rsidRDefault="000257EE">
            <w:pPr>
              <w:spacing w:line="140" w:lineRule="exact"/>
              <w:jc w:val="both"/>
              <w:rPr>
                <w:rFonts w:ascii="標楷體" w:eastAsia="標楷體" w:hAnsi="標楷體"/>
                <w:color w:val="000000" w:themeColor="text1"/>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BFA07" w14:textId="77777777" w:rsidR="000257EE" w:rsidRPr="003058E8" w:rsidRDefault="000257EE">
            <w:pPr>
              <w:spacing w:line="140" w:lineRule="exact"/>
              <w:jc w:val="both"/>
              <w:rPr>
                <w:rFonts w:ascii="標楷體" w:eastAsia="標楷體" w:hAnsi="標楷體"/>
                <w:color w:val="000000" w:themeColor="text1"/>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9CA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4127A46"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04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67A7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5FE2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4EC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4BF0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C9D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248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204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84CC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598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9E1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8A868"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147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2B2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DE0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0C7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8015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794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0CF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822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DE6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2E03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E1285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5D44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D31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3C06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B0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4D9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BC7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73E8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70B0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FC02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C38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5D18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522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9CB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ED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458E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FB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0A1E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5275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F1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5D0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F19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4E38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A98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ADF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0BE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D1C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B3D3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8124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349BFC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99DBB"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4E1A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1B1E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F232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394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760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FA2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CE6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E9E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3AC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BC6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A518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713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D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9A8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4BE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80C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FB7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1034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75B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3E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77D2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98A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2748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CE61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3B6A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3FF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FB7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10E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4CA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DCBA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A2DE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053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1B1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1AF5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552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34C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AA1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5310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632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226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A1E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10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6BB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967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B36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353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EFF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451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DC63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A158D"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2D81747"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005CC"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B334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B4FA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B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8D6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15D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0CF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A249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B2D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D618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2FA4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8D41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E6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01DB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3AA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334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38FF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5C3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B3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A40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475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D399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82DB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E1AE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BA2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8497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6D1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7FD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9DC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E6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AFA0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023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073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236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640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17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774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0A38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ABB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71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42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BF0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7B2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4C9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C88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1EB7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92B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B5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725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666C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2ADF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219FD0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1A3BC"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F32BD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54E4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84FE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E62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4254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29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849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F64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DC38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08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B5C9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18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3F5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53B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E3B4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ED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A5B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617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19A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076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ED03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B1D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3FD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263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092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49E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058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A71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0D3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B0B0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39C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B60A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D7C1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F0A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F4B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491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D1C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F3D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C7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99C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58FB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85C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2BA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B69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B4D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B1F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F6D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02A2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F73C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9EDF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494B8EB"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DFF5D" w14:textId="77777777" w:rsidR="000257EE" w:rsidRPr="003058E8" w:rsidRDefault="000257EE">
            <w:pPr>
              <w:spacing w:line="140" w:lineRule="exact"/>
              <w:jc w:val="both"/>
              <w:rPr>
                <w:rFonts w:ascii="標楷體" w:eastAsia="標楷體" w:hAnsi="標楷體"/>
                <w:color w:val="000000" w:themeColor="text1"/>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A879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0D93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DF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F23B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3A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61B7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7DB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A2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33C4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BEA0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DC28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D2AB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D38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AD2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5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421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E90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D8B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D8B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D9F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8B9B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9826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DDE5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6F5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94B3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887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3DAC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87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0452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923A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8E87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56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3B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4E7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0F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2A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D0B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CC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9D5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6EA8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986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0A3E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C4F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7EE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D71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D06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C91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E0B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BB29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F588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F0C3645"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E2D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9B9394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51D75D91" w14:textId="77777777" w:rsidR="000257EE" w:rsidRPr="003058E8" w:rsidRDefault="00274757">
            <w:pPr>
              <w:spacing w:before="36" w:line="120" w:lineRule="exact"/>
              <w:jc w:val="center"/>
              <w:rPr>
                <w:color w:val="000000" w:themeColor="text1"/>
              </w:rPr>
            </w:pPr>
            <w:r w:rsidRPr="003058E8">
              <w:rPr>
                <w:rFonts w:ascii="文鼎中明" w:eastAsia="文鼎中明" w:hAnsi="文鼎中明"/>
                <w:color w:val="000000" w:themeColor="text1"/>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E2D586B"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5EB6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54C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5E1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8E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B29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D5F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5AA6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A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50D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F4D8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F49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127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19A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738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F45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7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54E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78F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F90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A8CD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D8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21D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E4FE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C82F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86D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E32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60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576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B9F7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4B10"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77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A4A5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3D1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3C0A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8A8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D8B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648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F28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342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D5C3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7442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FD8E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F7F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292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833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779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9D4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807A5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31E3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0B4AFB0"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AD7AC"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80BCD3"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CD8AE3C"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4FA12DDB"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9005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F55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7F8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316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882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1D2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4CD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A89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A1F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6E8C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E245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5010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6591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FD1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A4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930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B0C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C29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FDE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7262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FF9F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64B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8EE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055B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63B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146A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823E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95FA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3548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F5B9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AB7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7A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F07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C8D3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2B81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C67C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509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A97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429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D9C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4DE1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97A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86E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3AEC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6283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1E8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5D0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7D851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7585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CAF7BE9"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4C19C"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733D"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16059E7D"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09DE525"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C9E1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F90C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97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649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C2F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4B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83F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866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81F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EF15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E64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932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9F8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2F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C84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338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EF9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402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DEE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51D6B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A63C7C"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B48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C450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ED46C"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81E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8257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138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A54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6DA54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C8A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0C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B2D0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03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45C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2733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AF6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0865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DBA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A86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99AF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A9D4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11C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EC3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D216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702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FF8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E45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DE2D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496F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1C8D1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163C0"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8CC88E0"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9ABE83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2F79272"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CF7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0C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26EE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610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F63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2064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7A9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29B0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1BE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902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54F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5D3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DD2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FE6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A97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8F4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F79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01A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C53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38C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CB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633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1691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0A2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42D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CE3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792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C48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B284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5959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D1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D2B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BD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7F18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A07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27DE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5BD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3873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7B0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C8E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898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94A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25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E12C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45DA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989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E88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179F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135C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847B44D"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52BE"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68834EB"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262D273"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430264C"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A050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EEE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356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857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EC1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2CEC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445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9F2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72C8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416E0"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E758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E9F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79A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0A2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4E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C9D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7617F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81A6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6072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56E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CDAA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0B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362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2010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8D55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552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983F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868B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6A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9BEE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0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F79A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BF8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757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30F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84E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42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9A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09F8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433C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3A5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40A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E6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212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32BF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99E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A5D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75F4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121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C77F2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CA23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474928"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1CE5A1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4625CE0"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1CC6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C3D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791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14A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2FE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8F4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7863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5F3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9531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4B93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7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0744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BF4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66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7A48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EE8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4835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070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ED0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30F1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2A1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79A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6D7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18E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408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6A1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6970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F33C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2245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A2A80"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D50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713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CFF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CC6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87C8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5CB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6C6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F22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000B9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C9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22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84C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60F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FF0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EAE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820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4CF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1A3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7A4B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E25750F"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630F2"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7080B6"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306CD4B"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6FE5D6F"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451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651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C7EB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911A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702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5D8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665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F92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E2D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1D1A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464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D7B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A7B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FFB1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EDC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5B21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DE0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913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7CF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D3FC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4728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9CE6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06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CE9C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278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5993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3E79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760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0A90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1C2F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171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A40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248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F8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FD56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AFB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8AB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E082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71A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821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6D4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16F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61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CC9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EE1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D6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9AFF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4FF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DAD4E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1F4347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89890"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AD1BD87"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B60CF91"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C07BA42"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1B8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970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BCD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F65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857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BF7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E7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E44B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F6D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246F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88F8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35F65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772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1688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31E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E24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805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3F9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5362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3D96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061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B4B9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FB2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202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8D0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1E8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E3D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9B7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07B5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8779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1DF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39D8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EFF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28D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76F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811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2C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961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19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499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976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39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277F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1526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386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9F5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262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2688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815058"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49C8E7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3DD5"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E6E47A"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3D7FCD4"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00B290E"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32E85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4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9A5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C37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F300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123E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C10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6F5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21E3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1D678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8F6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120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8C9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866F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E21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BBB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C9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1E70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B2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349A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D464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D53F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B7D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1F65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4B5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19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517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D72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C535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CE8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FF0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C01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FDD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AC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A43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31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BD44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67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C22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1A4A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78E0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FEB0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808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E1B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2702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530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00D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820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89A8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CF67EF6"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28D9B"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CF1806"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AD9782C"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3E3E93A"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74D9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81C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DDC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CAD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2A13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0C2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086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440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0A2D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3438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197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69D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BAB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53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AA4A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B39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6CD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8D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9BF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02F2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EBF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26C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BCCB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A4DD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3E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5579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EE47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0BA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BA1D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D67B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095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218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850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80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6D5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844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0DA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AC2C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FF96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CB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650B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D06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E8B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83E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815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FA7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3CD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68FE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CAA1A"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6AF0DF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1833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8C321A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0EEF39D"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A048FC0"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B77B0"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B8AF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EA1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077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21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00B9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968E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90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DC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7EA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AD45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1CB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2680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DC8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6A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386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C49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B59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568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800EF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C141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CA7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97D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E8A4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CB0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B23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C04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E7D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7FAA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8DDC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0B2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37BE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A91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F709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5F87A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4FF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7CE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AEC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7D0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78A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053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8F8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541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914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44A9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E38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C297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EE3FD"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D382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3DBAF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6F37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A66A41"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0471388"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1C53308"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37F9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29A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B4C4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0FC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F78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9B2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E4BC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A88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5F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6050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CAA8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6B89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52D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CE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F95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D230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64D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F39F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C18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10BA0"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7C50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777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9C2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80CB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C70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D0B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EB5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6B10F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6E35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FD6ED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29C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7A10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9CB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D83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D8A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377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FA0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5D42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5B4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C31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47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B7A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DBE9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85A2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2E3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3F6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92F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1676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84AD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11BC34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CD28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155839A"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8A6567A"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050749E"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69EB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0A6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0F5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4E9E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F27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9A31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2F7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6A3E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05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8C61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B35D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37E2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CA7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A0A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B7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FE99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190B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87E5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C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5BD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4757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B23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5A9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C14C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65E4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B9B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C1C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6703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C091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5447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081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EC6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BBD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9CC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54F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67A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493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7C0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CE9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6148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E79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FAF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E5C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C0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E48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CAF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C19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D124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42860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A1D5F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E8E39"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C42F2FA"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F704B98"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210D9D7"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1DBD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C36B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2C53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1302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069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7B7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687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6820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6F3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EF6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017E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BF2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0BD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216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773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73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C67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6FF6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011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4AA2"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C1076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629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F660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A2DB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822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A36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D3C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5BD5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1B2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7BBF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335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CD96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E0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286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A2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A53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616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5880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03A7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2F39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6AE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5FD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DF2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EF8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7869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395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64A1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60B4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CA83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1320EA1"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4B8F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MONITOR</w:t>
            </w:r>
          </w:p>
          <w:p w14:paraId="1897C56D"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ECG      A-LINE</w:t>
            </w:r>
          </w:p>
          <w:p w14:paraId="117DB23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NIBP     CVP</w:t>
            </w:r>
          </w:p>
          <w:p w14:paraId="1E2A32E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SpO2     PA Cath</w:t>
            </w:r>
          </w:p>
          <w:p w14:paraId="53F0BD9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ETCO2    EEG</w:t>
            </w:r>
          </w:p>
          <w:p w14:paraId="55A5F74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0BA206"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853B477"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6E3F35D5"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12F3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BD6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BC8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24D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FB9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27B6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353E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8F53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54AE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751AA"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A4C7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7940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B67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E6C83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C4B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115B8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74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6F5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C15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0B4BF"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C41F"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AD7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9801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4C9A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D6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5DDF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D1FA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CD3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08E8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8698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5E28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0E1A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DF1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B257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839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ED1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CEA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02C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5767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EBA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C92F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2D7C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FD10E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7C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3F3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98EF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E919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525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9F2BC"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0F85815"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82BC0"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6348DB" w14:textId="77777777" w:rsidR="000257EE" w:rsidRPr="003058E8" w:rsidRDefault="000257EE">
            <w:pPr>
              <w:spacing w:line="140" w:lineRule="exact"/>
              <w:jc w:val="center"/>
              <w:rPr>
                <w:rFonts w:ascii="標楷體" w:eastAsia="標楷體" w:hAnsi="標楷體"/>
                <w:color w:val="000000" w:themeColor="text1"/>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EEEC6D0"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94DD773"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F585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C6A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278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3140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4C3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B5B1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13C7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8AD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15A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DFB7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4B1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137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CD8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D648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FC2B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E79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C7B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002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AD2C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58EE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8605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44E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967B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4FD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FB0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EC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3FE2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DB2D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FFF6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4F61E"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2BA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88FB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33EC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D1F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B9A9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6BF0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BCC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5E4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D99C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1A6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AD8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406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3A3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094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792F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BED5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D433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9097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D350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2FDD19E7"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8183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8A5AFC1"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57543450"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467D08C"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B8603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F80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FF2F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93EE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00F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F45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44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725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E45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EDBA1"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1C84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DD5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4288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26DD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DE6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AD6A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8A7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8FCE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8BA0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20C37"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B4B2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E37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7EC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8A709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0E89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87C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263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EB26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E5F4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9DC11"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C57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ACB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AEB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574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1F8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C6C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82964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CAC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F75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1F87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6A5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F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2FB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F68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352D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DA5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942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BF3B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0E34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3694F98"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78257"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90321F"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2DFCC64"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EB0FF5B"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1168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A3C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B2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AD61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BBA5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B9A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6326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855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3AF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EAA08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3C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30C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17A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BFD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30D5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3532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A519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03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3F38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21EE5"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E80C"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D85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091F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C71D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83F6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4A39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49D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C8E1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5370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DD7D8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B0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AE0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519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FFA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13D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DCC9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E06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C35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6DF7A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295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A25B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6304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605B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6A1C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9878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1AC1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320C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E58C0"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9664"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2404DB4"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F6F2F"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2F92662"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B423BF0"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7026B30" w14:textId="77777777" w:rsidR="000257EE" w:rsidRPr="003058E8" w:rsidRDefault="000257EE">
            <w:pPr>
              <w:spacing w:line="140" w:lineRule="exact"/>
              <w:jc w:val="center"/>
              <w:rPr>
                <w:rFonts w:ascii="標楷體" w:eastAsia="標楷體" w:hAnsi="標楷體"/>
                <w:color w:val="000000" w:themeColor="text1"/>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6D3CC"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81E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DD29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409E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C94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3353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D199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B2F3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DE17E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067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C94F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5C89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1B5F0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AA3C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07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3420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996D5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CE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320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57AEB"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7961C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959C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4ECA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76FB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5063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0E5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80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C4C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3074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149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32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317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94BD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5FF87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C846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0A86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965B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FDF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FFD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EE9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6DF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4E0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2EB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F9A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801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07F8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8E90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1B2D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62257"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7B3F9080"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D405"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35FB7A7"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7AD4" w14:textId="77777777" w:rsidR="000257EE" w:rsidRPr="003058E8" w:rsidRDefault="000257EE">
            <w:pPr>
              <w:spacing w:line="140" w:lineRule="exact"/>
              <w:jc w:val="center"/>
              <w:rPr>
                <w:rFonts w:ascii="標楷體" w:eastAsia="標楷體" w:hAnsi="標楷體"/>
                <w:color w:val="000000" w:themeColor="text1"/>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5E5EA" w14:textId="77777777" w:rsidR="000257EE" w:rsidRPr="003058E8" w:rsidRDefault="00274757">
            <w:pPr>
              <w:spacing w:line="140" w:lineRule="exact"/>
              <w:jc w:val="center"/>
              <w:rPr>
                <w:rFonts w:ascii="標楷體" w:eastAsia="標楷體" w:hAnsi="標楷體"/>
                <w:color w:val="000000" w:themeColor="text1"/>
                <w:sz w:val="14"/>
              </w:rPr>
            </w:pPr>
            <w:r w:rsidRPr="003058E8">
              <w:rPr>
                <w:rFonts w:ascii="標楷體" w:eastAsia="標楷體" w:hAnsi="標楷體"/>
                <w:color w:val="000000" w:themeColor="text1"/>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22261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CF3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14A4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B3AC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1A5B2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7BAD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8860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9A66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E0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BB33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6D5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AA86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472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33A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CA0D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39B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C4CA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46A0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5129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238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378347"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40C1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0AB4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F7328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A7BB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94CC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2A58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6A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92B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4C62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299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68D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C276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F6B2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EE33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F1D8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CA38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94F1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63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660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63AE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DB13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45EE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988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AA12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363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F0FE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2E16"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1EBCB"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D709BA6"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782D3"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82AA19" w14:textId="77777777" w:rsidR="000257EE" w:rsidRPr="003058E8" w:rsidRDefault="000257EE">
            <w:pPr>
              <w:spacing w:line="140" w:lineRule="exact"/>
              <w:jc w:val="both"/>
              <w:rPr>
                <w:rFonts w:ascii="標楷體" w:eastAsia="標楷體" w:hAnsi="標楷體"/>
                <w:color w:val="000000" w:themeColor="text1"/>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46BEE"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640D"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4115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A803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676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C53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20C5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CC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D6F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529F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45C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96A6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421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17F4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C9D6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F9E1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07C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F763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633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F39E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E719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7CFA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6C6F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B9E4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3FD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E56B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0CAB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DEFC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5681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6DAF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76A4"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64D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E55A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92B9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AB2C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992B2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18324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CDA5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5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87FA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D61E7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C355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7309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8FA6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E556A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AC2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B378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EC17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0B045"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273030"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40055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FECAD" w14:textId="77777777" w:rsidR="000257EE" w:rsidRPr="003058E8" w:rsidRDefault="000257EE">
            <w:pPr>
              <w:spacing w:line="140" w:lineRule="exact"/>
              <w:jc w:val="both"/>
              <w:rPr>
                <w:rFonts w:ascii="標楷體" w:eastAsia="標楷體" w:hAnsi="標楷體"/>
                <w:color w:val="000000" w:themeColor="text1"/>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F75341" w14:textId="77777777" w:rsidR="000257EE" w:rsidRPr="003058E8" w:rsidRDefault="000257EE">
            <w:pPr>
              <w:spacing w:line="140" w:lineRule="exact"/>
              <w:jc w:val="both"/>
              <w:rPr>
                <w:rFonts w:ascii="標楷體" w:eastAsia="標楷體" w:hAnsi="標楷體"/>
                <w:color w:val="000000" w:themeColor="text1"/>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1DD7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A4459"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CD88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CB1B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A12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F812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BA4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5D30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D59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C74AC"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4C73E"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C90C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B1A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200F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D34B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D2B7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9A1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9EA0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3571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240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051D3"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FDC5A"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5343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14C2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EE5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3DB9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4101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3EB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77A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4E55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C133"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69A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C37D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7A0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732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81D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1E058A"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4D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CAE4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7B66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EA0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36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D6A1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F07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1F0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0C89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B041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8E70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30CD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0A17E"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4C5E41B1" w14:textId="77777777"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0BE11ED0"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7BC92" w14:textId="77777777" w:rsidR="000257EE" w:rsidRPr="003058E8" w:rsidRDefault="00274757">
            <w:pPr>
              <w:spacing w:line="140" w:lineRule="exact"/>
              <w:jc w:val="right"/>
              <w:rPr>
                <w:rFonts w:ascii="標楷體" w:eastAsia="標楷體" w:hAnsi="標楷體"/>
                <w:color w:val="000000" w:themeColor="text1"/>
                <w:sz w:val="14"/>
              </w:rPr>
            </w:pPr>
            <w:r w:rsidRPr="003058E8">
              <w:rPr>
                <w:rFonts w:ascii="標楷體" w:eastAsia="標楷體" w:hAnsi="標楷體"/>
                <w:color w:val="000000" w:themeColor="text1"/>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10E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7E61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27DE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4212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92ED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ABC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C8913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7AD2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A26E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34A2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18D8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4EF3D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C844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C3CB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1072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B32A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27327"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287423"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C3BC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F268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6CB76"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83858"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676F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DAF66"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ED092"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435D4"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1AFC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0394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1710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90B4" w14:textId="77777777" w:rsidR="000257EE" w:rsidRPr="003058E8" w:rsidRDefault="000257EE">
            <w:pPr>
              <w:spacing w:line="140" w:lineRule="exact"/>
              <w:jc w:val="both"/>
              <w:rPr>
                <w:rFonts w:ascii="標楷體" w:eastAsia="標楷體" w:hAnsi="標楷體"/>
                <w:color w:val="000000" w:themeColor="text1"/>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11299"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3CD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0F17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76BD"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0AF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E4E1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7C6B8"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F516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24D49"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A8D5"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8DFE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6ED0"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5049E"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F002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6DC5F"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1056B"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9E311"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CD22" w14:textId="77777777" w:rsidR="000257EE" w:rsidRPr="003058E8" w:rsidRDefault="000257EE">
            <w:pPr>
              <w:spacing w:line="140" w:lineRule="exact"/>
              <w:jc w:val="both"/>
              <w:rPr>
                <w:rFonts w:ascii="標楷體" w:eastAsia="標楷體" w:hAnsi="標楷體"/>
                <w:color w:val="000000" w:themeColor="text1"/>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4F8B" w14:textId="77777777" w:rsidR="000257EE" w:rsidRPr="003058E8" w:rsidRDefault="000257EE">
            <w:pPr>
              <w:spacing w:line="140" w:lineRule="exact"/>
              <w:jc w:val="both"/>
              <w:rPr>
                <w:rFonts w:ascii="標楷體" w:eastAsia="標楷體" w:hAnsi="標楷體"/>
                <w:color w:val="000000" w:themeColor="text1"/>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25831"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968BCE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70B00B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8198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REMARK</w:t>
            </w:r>
          </w:p>
        </w:tc>
      </w:tr>
      <w:tr w:rsidR="003058E8" w:rsidRPr="003058E8" w14:paraId="4A134AD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223570A"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ED6C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POSITION</w:t>
            </w:r>
          </w:p>
        </w:tc>
      </w:tr>
      <w:tr w:rsidR="003058E8" w:rsidRPr="003058E8" w14:paraId="3D06422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2B0853"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EB396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TV/RR</w:t>
            </w:r>
          </w:p>
        </w:tc>
      </w:tr>
      <w:tr w:rsidR="003058E8" w:rsidRPr="003058E8" w14:paraId="0A689A9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424467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A9A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PEAK AWY</w:t>
            </w:r>
          </w:p>
        </w:tc>
      </w:tr>
      <w:tr w:rsidR="003058E8" w:rsidRPr="003058E8" w14:paraId="24455C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9FFA50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6B591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CVP</w:t>
            </w:r>
          </w:p>
        </w:tc>
      </w:tr>
      <w:tr w:rsidR="003058E8" w:rsidRPr="003058E8" w14:paraId="5206D7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F7038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04F82"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429585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B83B9C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AFC2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PH</w:t>
            </w:r>
          </w:p>
        </w:tc>
      </w:tr>
      <w:tr w:rsidR="003058E8" w:rsidRPr="003058E8" w14:paraId="1A4A7DA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12EBD1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94A77"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PO2</w:t>
            </w:r>
          </w:p>
        </w:tc>
      </w:tr>
      <w:tr w:rsidR="003058E8" w:rsidRPr="003058E8" w14:paraId="2E98FC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6C3B2B5"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9C54"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PCO2</w:t>
            </w:r>
          </w:p>
        </w:tc>
      </w:tr>
      <w:tr w:rsidR="003058E8" w:rsidRPr="003058E8" w14:paraId="03556B01"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E1917D3"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3C9E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BE</w:t>
            </w:r>
          </w:p>
        </w:tc>
      </w:tr>
      <w:tr w:rsidR="003058E8" w:rsidRPr="003058E8" w14:paraId="0E9012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EF6AEC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9CB31C"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Na/K</w:t>
            </w:r>
          </w:p>
        </w:tc>
      </w:tr>
      <w:tr w:rsidR="003058E8" w:rsidRPr="003058E8" w14:paraId="62EE710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81F2CC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6621A"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Ca</w:t>
            </w:r>
          </w:p>
        </w:tc>
      </w:tr>
      <w:tr w:rsidR="003058E8" w:rsidRPr="003058E8" w14:paraId="1340527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34E31"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BAB89"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Hct</w:t>
            </w:r>
          </w:p>
        </w:tc>
      </w:tr>
      <w:tr w:rsidR="003058E8" w:rsidRPr="003058E8" w14:paraId="7BDCA1BD"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25A80203"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1E6B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SUGAR</w:t>
            </w:r>
          </w:p>
        </w:tc>
      </w:tr>
      <w:tr w:rsidR="003058E8" w:rsidRPr="003058E8" w14:paraId="6CBED83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A35D6C1"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C9722"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COMMAND</w:t>
            </w:r>
          </w:p>
        </w:tc>
      </w:tr>
      <w:tr w:rsidR="003058E8" w:rsidRPr="003058E8" w14:paraId="566D734F"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92F7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EA359"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CBFCA33"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FED7FC8"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BEC95"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55B9B778"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4BCD79B"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7F6F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3C241FF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C065B6"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ADF46"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086751A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EB7F5B"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19CBF"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1FDA0E20" w14:textId="77777777"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70C" w14:textId="77777777" w:rsidR="000257EE" w:rsidRPr="003058E8" w:rsidRDefault="000257EE">
            <w:pPr>
              <w:spacing w:line="140" w:lineRule="exact"/>
              <w:jc w:val="both"/>
              <w:rPr>
                <w:rFonts w:ascii="標楷體" w:eastAsia="標楷體" w:hAnsi="標楷體"/>
                <w:color w:val="000000" w:themeColor="text1"/>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DE293" w14:textId="77777777" w:rsidR="000257EE" w:rsidRPr="003058E8" w:rsidRDefault="000257EE">
            <w:pPr>
              <w:spacing w:line="140" w:lineRule="exact"/>
              <w:jc w:val="both"/>
              <w:rPr>
                <w:rFonts w:ascii="標楷體" w:eastAsia="標楷體" w:hAnsi="標楷體"/>
                <w:color w:val="000000" w:themeColor="text1"/>
                <w:sz w:val="14"/>
              </w:rPr>
            </w:pPr>
          </w:p>
        </w:tc>
      </w:tr>
      <w:tr w:rsidR="003058E8" w:rsidRPr="003058E8" w14:paraId="6B36F0CC" w14:textId="77777777"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CAAAF" w14:textId="77777777" w:rsidR="000257EE" w:rsidRPr="003058E8" w:rsidRDefault="00274757">
            <w:pPr>
              <w:spacing w:line="140" w:lineRule="exact"/>
              <w:jc w:val="both"/>
              <w:rPr>
                <w:rFonts w:ascii="標楷體" w:eastAsia="標楷體" w:hAnsi="標楷體"/>
                <w:color w:val="000000" w:themeColor="text1"/>
                <w:sz w:val="14"/>
              </w:rPr>
            </w:pPr>
            <w:r w:rsidRPr="003058E8">
              <w:rPr>
                <w:rFonts w:ascii="標楷體" w:eastAsia="標楷體" w:hAnsi="標楷體"/>
                <w:color w:val="000000" w:themeColor="text1"/>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CB2DE" w14:textId="77777777" w:rsidR="000257EE" w:rsidRPr="003058E8" w:rsidRDefault="000257EE">
            <w:pPr>
              <w:spacing w:line="140" w:lineRule="exact"/>
              <w:jc w:val="both"/>
              <w:rPr>
                <w:rFonts w:ascii="標楷體" w:eastAsia="標楷體" w:hAnsi="標楷體"/>
                <w:color w:val="000000" w:themeColor="text1"/>
                <w:sz w:val="14"/>
              </w:rPr>
            </w:pPr>
          </w:p>
        </w:tc>
      </w:tr>
    </w:tbl>
    <w:p w14:paraId="35C0AF95" w14:textId="77777777" w:rsidR="000257EE" w:rsidRPr="003058E8" w:rsidRDefault="00274757">
      <w:pPr>
        <w:spacing w:line="200" w:lineRule="exact"/>
        <w:ind w:left="4627"/>
        <w:rPr>
          <w:color w:val="000000" w:themeColor="text1"/>
        </w:rPr>
        <w:sectPr w:rsidR="000257EE" w:rsidRPr="003058E8">
          <w:headerReference w:type="default" r:id="rId92"/>
          <w:footerReference w:type="default" r:id="rId93"/>
          <w:pgSz w:w="11906" w:h="16838"/>
          <w:pgMar w:top="851" w:right="1134" w:bottom="851" w:left="1134" w:header="720" w:footer="720" w:gutter="0"/>
          <w:cols w:space="720"/>
          <w:docGrid w:type="lines" w:linePitch="366"/>
        </w:sectPr>
      </w:pPr>
      <w:r w:rsidRPr="003058E8">
        <w:rPr>
          <w:rFonts w:ascii="標楷體" w:eastAsia="標楷體" w:hAnsi="標楷體"/>
          <w:color w:val="000000" w:themeColor="text1"/>
          <w:sz w:val="20"/>
        </w:rPr>
        <w:t>本記錄經麻醉醫師學會認證合格印行</w:t>
      </w:r>
    </w:p>
    <w:p w14:paraId="3C1CA924" w14:textId="2B24F780" w:rsidR="000257EE" w:rsidRPr="003058E8" w:rsidRDefault="005E147B">
      <w:pPr>
        <w:jc w:val="center"/>
        <w:rPr>
          <w:rFonts w:ascii="Times New Roman" w:eastAsia="標楷體" w:hAnsi="Times New Roman"/>
          <w:b/>
          <w:bCs/>
          <w:color w:val="000000" w:themeColor="text1"/>
          <w:sz w:val="32"/>
        </w:rPr>
      </w:pPr>
      <w:r w:rsidRPr="003058E8">
        <w:rPr>
          <w:rFonts w:ascii="標楷體" w:eastAsia="標楷體" w:hAnsi="標楷體"/>
          <w:b/>
          <w:bCs/>
          <w:noProof/>
          <w:color w:val="000000" w:themeColor="text1"/>
          <w:sz w:val="20"/>
        </w:rPr>
        <w:lastRenderedPageBreak/>
        <mc:AlternateContent>
          <mc:Choice Requires="wps">
            <w:drawing>
              <wp:anchor distT="0" distB="0" distL="114300" distR="114300" simplePos="0" relativeHeight="251648000" behindDoc="0" locked="0" layoutInCell="1" allowOverlap="1" wp14:anchorId="581314F3" wp14:editId="6F17A02A">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F3022" w14:textId="77777777" w:rsidR="003058E8" w:rsidRDefault="003058E8">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1314F3" id="Text Box 18" o:spid="_x0000_s1060"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sHsQ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" filled="f" stroked="f">
                <v:textbox>
                  <w:txbxContent>
                    <w:p w14:paraId="7BDF3022" w14:textId="77777777" w:rsidR="003058E8" w:rsidRDefault="003058E8">
                      <w:pPr>
                        <w:snapToGrid w:val="0"/>
                        <w:spacing w:line="240" w:lineRule="auto"/>
                        <w:rPr>
                          <w:rFonts w:eastAsia="標楷體"/>
                          <w:sz w:val="28"/>
                        </w:rPr>
                      </w:pPr>
                      <w:r>
                        <w:rPr>
                          <w:rFonts w:eastAsia="標楷體"/>
                          <w:sz w:val="28"/>
                        </w:rPr>
                        <w:t>附表十八</w:t>
                      </w:r>
                    </w:p>
                  </w:txbxContent>
                </v:textbox>
              </v:shape>
            </w:pict>
          </mc:Fallback>
        </mc:AlternateContent>
      </w:r>
      <w:r w:rsidR="00274757" w:rsidRPr="003058E8">
        <w:rPr>
          <w:rFonts w:ascii="標楷體" w:eastAsia="標楷體" w:hAnsi="標楷體"/>
          <w:b/>
          <w:bCs/>
          <w:color w:val="000000" w:themeColor="text1"/>
          <w:sz w:val="32"/>
        </w:rPr>
        <w:t>全民健康保險特定疾病之住院基本</w:t>
      </w:r>
      <w:r w:rsidR="00274757" w:rsidRPr="003058E8">
        <w:rPr>
          <w:rFonts w:ascii="Times New Roman" w:eastAsia="標楷體" w:hAnsi="Times New Roman"/>
          <w:b/>
          <w:bCs/>
          <w:color w:val="000000" w:themeColor="text1"/>
          <w:sz w:val="32"/>
        </w:rPr>
        <w:t>要件</w:t>
      </w:r>
      <w:r w:rsidR="00A70AB9" w:rsidRPr="003058E8">
        <w:rPr>
          <w:rFonts w:ascii="Times New Roman" w:eastAsia="標楷體" w:hAnsi="Times New Roman"/>
          <w:b/>
          <w:bCs/>
          <w:color w:val="000000" w:themeColor="text1"/>
          <w:sz w:val="32"/>
        </w:rPr>
        <w:t>(105/1/1)</w:t>
      </w:r>
      <w:r w:rsidR="003058E8" w:rsidRPr="00F16C8B">
        <w:rPr>
          <w:rFonts w:ascii="Times New Roman" w:eastAsia="標楷體" w:hAnsi="Times New Roman"/>
          <w:b/>
          <w:color w:val="000000" w:themeColor="text1"/>
          <w:sz w:val="32"/>
          <w:szCs w:val="32"/>
        </w:rPr>
        <w:t>(114/2/1)</w:t>
      </w:r>
    </w:p>
    <w:p w14:paraId="7CBAC59D" w14:textId="7E535D7A" w:rsidR="00622CBC" w:rsidRPr="003058E8" w:rsidRDefault="00622CBC" w:rsidP="00622CBC">
      <w:pPr>
        <w:jc w:val="right"/>
        <w:rPr>
          <w:rFonts w:ascii="標楷體" w:eastAsia="標楷體" w:hAnsi="標楷體"/>
          <w:color w:val="000000" w:themeColor="text1"/>
        </w:rPr>
      </w:pPr>
      <w:r w:rsidRPr="003058E8">
        <w:rPr>
          <w:rFonts w:ascii="標楷體" w:eastAsia="標楷體" w:hAnsi="標楷體" w:hint="eastAsia"/>
          <w:color w:val="000000" w:themeColor="text1"/>
        </w:rPr>
        <w:t xml:space="preserve">                中央健康保險局八十四年二月廿八日健保醫字第八四○○一五三八號公告</w:t>
      </w:r>
    </w:p>
    <w:p w14:paraId="53FD91D8" w14:textId="47D37AD4" w:rsidR="00622CBC" w:rsidRPr="003058E8" w:rsidRDefault="00622CBC" w:rsidP="00622CBC">
      <w:pPr>
        <w:spacing w:after="180" w:line="320" w:lineRule="atLeast"/>
        <w:jc w:val="center"/>
        <w:rPr>
          <w:color w:val="000000" w:themeColor="text1"/>
        </w:rPr>
      </w:pPr>
      <w:r w:rsidRPr="003058E8">
        <w:rPr>
          <w:rFonts w:ascii="標楷體" w:eastAsia="標楷體" w:hAnsi="標楷體" w:hint="eastAsia"/>
          <w:color w:val="000000" w:themeColor="text1"/>
        </w:rPr>
        <w:t xml:space="preserve">             衛生福利部中央健康保險</w:t>
      </w:r>
      <w:r w:rsidRPr="003058E8">
        <w:rPr>
          <w:rFonts w:ascii="Times New Roman" w:eastAsia="標楷體" w:hAnsi="Times New Roman"/>
          <w:color w:val="000000" w:themeColor="text1"/>
        </w:rPr>
        <w:t>署</w:t>
      </w:r>
      <w:r w:rsidRPr="003058E8">
        <w:rPr>
          <w:rFonts w:ascii="Times New Roman" w:eastAsia="標楷體" w:hAnsi="Times New Roman"/>
          <w:color w:val="000000" w:themeColor="text1"/>
        </w:rPr>
        <w:t>104</w:t>
      </w:r>
      <w:r w:rsidRPr="003058E8">
        <w:rPr>
          <w:rFonts w:ascii="Times New Roman" w:eastAsia="標楷體" w:hAnsi="Times New Roman"/>
          <w:color w:val="000000" w:themeColor="text1"/>
        </w:rPr>
        <w:t>年</w:t>
      </w:r>
      <w:r w:rsidRPr="003058E8">
        <w:rPr>
          <w:rFonts w:ascii="Times New Roman" w:eastAsia="標楷體" w:hAnsi="Times New Roman"/>
          <w:color w:val="000000" w:themeColor="text1"/>
        </w:rPr>
        <w:t>6</w:t>
      </w:r>
      <w:r w:rsidRPr="003058E8">
        <w:rPr>
          <w:rFonts w:ascii="Times New Roman" w:eastAsia="標楷體" w:hAnsi="Times New Roman"/>
          <w:color w:val="000000" w:themeColor="text1"/>
        </w:rPr>
        <w:t>月</w:t>
      </w:r>
      <w:r w:rsidRPr="003058E8">
        <w:rPr>
          <w:rFonts w:ascii="Times New Roman" w:eastAsia="標楷體" w:hAnsi="Times New Roman"/>
          <w:color w:val="000000" w:themeColor="text1"/>
        </w:rPr>
        <w:t xml:space="preserve">26 </w:t>
      </w:r>
      <w:r w:rsidRPr="003058E8">
        <w:rPr>
          <w:rFonts w:ascii="Times New Roman" w:eastAsia="標楷體" w:hAnsi="Times New Roman"/>
          <w:color w:val="000000" w:themeColor="text1"/>
        </w:rPr>
        <w:t>日健保審字第</w:t>
      </w:r>
      <w:r w:rsidRPr="003058E8">
        <w:rPr>
          <w:rFonts w:ascii="Times New Roman" w:eastAsia="標楷體" w:hAnsi="Times New Roman"/>
          <w:color w:val="000000" w:themeColor="text1"/>
        </w:rPr>
        <w:t>1040035724</w:t>
      </w:r>
      <w:r w:rsidRPr="003058E8">
        <w:rPr>
          <w:rFonts w:ascii="Times New Roman" w:eastAsia="標楷體" w:hAnsi="Times New Roman"/>
          <w:color w:val="000000" w:themeColor="text1"/>
        </w:rPr>
        <w:t>號函令修正</w:t>
      </w:r>
    </w:p>
    <w:tbl>
      <w:tblPr>
        <w:tblW w:w="9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4"/>
        <w:gridCol w:w="2103"/>
        <w:gridCol w:w="1985"/>
        <w:gridCol w:w="2096"/>
        <w:gridCol w:w="2671"/>
      </w:tblGrid>
      <w:tr w:rsidR="003058E8" w:rsidRPr="003058E8" w14:paraId="306D6D1E" w14:textId="77777777" w:rsidTr="0071446D">
        <w:trPr>
          <w:trHeight w:val="632"/>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41D0FC63" w14:textId="77777777" w:rsidR="00622CBC" w:rsidRPr="003058E8" w:rsidRDefault="00622CBC" w:rsidP="0071446D">
            <w:pPr>
              <w:spacing w:beforeLines="20" w:before="86" w:afterLines="20" w:after="86"/>
              <w:jc w:val="center"/>
              <w:rPr>
                <w:rFonts w:ascii="標楷體" w:eastAsia="標楷體" w:hAnsi="標楷體"/>
                <w:color w:val="000000" w:themeColor="text1"/>
              </w:rPr>
            </w:pPr>
            <w:r w:rsidRPr="003058E8">
              <w:rPr>
                <w:rFonts w:ascii="標楷體" w:eastAsia="標楷體" w:hAnsi="標楷體" w:hint="eastAsia"/>
                <w:color w:val="000000" w:themeColor="text1"/>
              </w:rPr>
              <w:t>序號</w:t>
            </w:r>
          </w:p>
        </w:tc>
        <w:tc>
          <w:tcPr>
            <w:tcW w:w="2103" w:type="dxa"/>
            <w:tcBorders>
              <w:top w:val="single" w:sz="4" w:space="0" w:color="auto"/>
              <w:left w:val="single" w:sz="4" w:space="0" w:color="auto"/>
              <w:bottom w:val="single" w:sz="4" w:space="0" w:color="auto"/>
              <w:right w:val="single" w:sz="4" w:space="0" w:color="auto"/>
            </w:tcBorders>
            <w:vAlign w:val="center"/>
            <w:hideMark/>
          </w:tcPr>
          <w:p w14:paraId="096F318B"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09CC513B"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(2014</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1985" w:type="dxa"/>
            <w:tcBorders>
              <w:top w:val="single" w:sz="4" w:space="0" w:color="auto"/>
              <w:left w:val="single" w:sz="4" w:space="0" w:color="auto"/>
              <w:bottom w:val="single" w:sz="4" w:space="0" w:color="auto"/>
              <w:right w:val="single" w:sz="4" w:space="0" w:color="auto"/>
            </w:tcBorders>
          </w:tcPr>
          <w:p w14:paraId="7E54EC97"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ICD-10-CM/PCS</w:t>
            </w:r>
          </w:p>
          <w:p w14:paraId="1B056AD9" w14:textId="77777777" w:rsidR="00622CBC" w:rsidRPr="003058E8" w:rsidRDefault="00622CBC" w:rsidP="0071446D">
            <w:pPr>
              <w:spacing w:beforeLines="20" w:before="86" w:afterLines="20" w:after="86" w:line="320" w:lineRule="exact"/>
              <w:jc w:val="center"/>
              <w:rPr>
                <w:rFonts w:ascii="Times New Roman" w:eastAsia="標楷體" w:hAnsi="Times New Roman"/>
                <w:color w:val="000000" w:themeColor="text1"/>
              </w:rPr>
            </w:pPr>
            <w:r w:rsidRPr="003058E8">
              <w:rPr>
                <w:rFonts w:ascii="Times New Roman" w:eastAsia="標楷體" w:hAnsi="Times New Roman"/>
                <w:color w:val="000000" w:themeColor="text1"/>
              </w:rPr>
              <w:t>(2023</w:t>
            </w:r>
            <w:r w:rsidRPr="003058E8">
              <w:rPr>
                <w:rFonts w:ascii="Times New Roman" w:eastAsia="標楷體" w:hAnsi="Times New Roman"/>
                <w:color w:val="000000" w:themeColor="text1"/>
              </w:rPr>
              <w:t>年版</w:t>
            </w:r>
            <w:r w:rsidRPr="003058E8">
              <w:rPr>
                <w:rFonts w:ascii="Times New Roman" w:eastAsia="標楷體" w:hAnsi="Times New Roman"/>
                <w:color w:val="000000" w:themeColor="text1"/>
              </w:rPr>
              <w:t>)</w:t>
            </w:r>
          </w:p>
        </w:tc>
        <w:tc>
          <w:tcPr>
            <w:tcW w:w="2096" w:type="dxa"/>
            <w:tcBorders>
              <w:top w:val="single" w:sz="4" w:space="0" w:color="auto"/>
              <w:left w:val="single" w:sz="4" w:space="0" w:color="auto"/>
              <w:bottom w:val="single" w:sz="4" w:space="0" w:color="auto"/>
              <w:right w:val="single" w:sz="4" w:space="0" w:color="auto"/>
            </w:tcBorders>
            <w:vAlign w:val="center"/>
            <w:hideMark/>
          </w:tcPr>
          <w:p w14:paraId="39E0C267" w14:textId="77777777" w:rsidR="00622CBC" w:rsidRPr="003058E8" w:rsidRDefault="00622CBC" w:rsidP="0071446D">
            <w:pPr>
              <w:spacing w:beforeLines="20" w:before="86" w:afterLines="20" w:after="86"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主要診斷疾病名稱</w:t>
            </w:r>
          </w:p>
        </w:tc>
        <w:tc>
          <w:tcPr>
            <w:tcW w:w="2671" w:type="dxa"/>
            <w:tcBorders>
              <w:top w:val="single" w:sz="4" w:space="0" w:color="auto"/>
              <w:left w:val="single" w:sz="4" w:space="0" w:color="auto"/>
              <w:bottom w:val="single" w:sz="4" w:space="0" w:color="auto"/>
              <w:right w:val="single" w:sz="4" w:space="0" w:color="auto"/>
            </w:tcBorders>
            <w:vAlign w:val="center"/>
            <w:hideMark/>
          </w:tcPr>
          <w:p w14:paraId="7E8EAC66" w14:textId="77777777" w:rsidR="00622CBC" w:rsidRPr="003058E8" w:rsidRDefault="00622CBC" w:rsidP="0071446D">
            <w:pPr>
              <w:spacing w:beforeLines="20" w:before="86" w:afterLines="20" w:after="86"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基本住院要件</w:t>
            </w:r>
          </w:p>
          <w:p w14:paraId="4278D418" w14:textId="77777777" w:rsidR="00622CBC" w:rsidRPr="003058E8" w:rsidRDefault="00622CBC" w:rsidP="0071446D">
            <w:pPr>
              <w:spacing w:beforeLines="20" w:before="86" w:afterLines="20" w:after="86" w:line="32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(符合其中之一)</w:t>
            </w:r>
          </w:p>
        </w:tc>
      </w:tr>
      <w:tr w:rsidR="003058E8" w:rsidRPr="003058E8" w14:paraId="7C634E83" w14:textId="77777777" w:rsidTr="0071446D">
        <w:trPr>
          <w:jc w:val="center"/>
        </w:trPr>
        <w:tc>
          <w:tcPr>
            <w:tcW w:w="704" w:type="dxa"/>
            <w:vMerge w:val="restart"/>
            <w:tcBorders>
              <w:top w:val="single" w:sz="4" w:space="0" w:color="auto"/>
              <w:left w:val="single" w:sz="4" w:space="0" w:color="auto"/>
              <w:bottom w:val="single" w:sz="4" w:space="0" w:color="auto"/>
              <w:right w:val="single" w:sz="4" w:space="0" w:color="auto"/>
            </w:tcBorders>
            <w:hideMark/>
          </w:tcPr>
          <w:p w14:paraId="70FFEDEA" w14:textId="77777777" w:rsidR="00622CBC" w:rsidRPr="003058E8" w:rsidRDefault="00622CBC" w:rsidP="0071446D">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01</w:t>
            </w:r>
          </w:p>
        </w:tc>
        <w:tc>
          <w:tcPr>
            <w:tcW w:w="2103" w:type="dxa"/>
            <w:tcBorders>
              <w:top w:val="single" w:sz="4" w:space="0" w:color="auto"/>
              <w:left w:val="single" w:sz="4" w:space="0" w:color="auto"/>
              <w:bottom w:val="single" w:sz="4" w:space="0" w:color="auto"/>
              <w:right w:val="single" w:sz="4" w:space="0" w:color="auto"/>
            </w:tcBorders>
          </w:tcPr>
          <w:p w14:paraId="255717E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193DCAEC"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729E81D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45E73712"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2388907"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DEDA310"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00958EA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048D8CF6" w14:textId="77777777" w:rsidR="00622CBC" w:rsidRPr="003058E8" w:rsidRDefault="00622CBC" w:rsidP="0071446D">
            <w:pPr>
              <w:kinsoku w:val="0"/>
              <w:overflowPunct w:val="0"/>
              <w:autoSpaceDE w:val="0"/>
              <w:spacing w:line="260" w:lineRule="exact"/>
              <w:jc w:val="center"/>
              <w:rPr>
                <w:rFonts w:ascii="Times New Roman" w:eastAsia="標楷體" w:hAnsi="Times New Roman"/>
                <w:color w:val="000000" w:themeColor="text1"/>
              </w:rPr>
            </w:pPr>
          </w:p>
        </w:tc>
        <w:tc>
          <w:tcPr>
            <w:tcW w:w="1985" w:type="dxa"/>
            <w:tcBorders>
              <w:top w:val="single" w:sz="4" w:space="0" w:color="auto"/>
              <w:left w:val="single" w:sz="4" w:space="0" w:color="auto"/>
              <w:bottom w:val="single" w:sz="4" w:space="0" w:color="auto"/>
              <w:right w:val="single" w:sz="4" w:space="0" w:color="auto"/>
            </w:tcBorders>
          </w:tcPr>
          <w:p w14:paraId="45655E0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J20-J21</w:t>
            </w:r>
          </w:p>
          <w:p w14:paraId="5CD4513E"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83DA24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J18</w:t>
            </w:r>
          </w:p>
          <w:p w14:paraId="4F88113B"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3209D32F"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3DF7883E" w14:textId="77777777" w:rsidR="00622CBC" w:rsidRPr="003058E8" w:rsidRDefault="00622CBC" w:rsidP="0071446D">
            <w:pPr>
              <w:spacing w:line="280" w:lineRule="exact"/>
              <w:ind w:leftChars="212" w:left="509"/>
              <w:rPr>
                <w:rFonts w:ascii="Times New Roman" w:eastAsia="標楷體" w:hAnsi="Times New Roman"/>
                <w:color w:val="000000" w:themeColor="text1"/>
              </w:rPr>
            </w:pPr>
          </w:p>
          <w:p w14:paraId="5C32880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J06</w:t>
            </w:r>
          </w:p>
          <w:p w14:paraId="1998E4F6" w14:textId="77777777" w:rsidR="00622CBC" w:rsidRPr="003058E8" w:rsidRDefault="00622CBC" w:rsidP="0071446D">
            <w:pPr>
              <w:kinsoku w:val="0"/>
              <w:overflowPunct w:val="0"/>
              <w:autoSpaceDE w:val="0"/>
              <w:spacing w:line="260" w:lineRule="exact"/>
              <w:jc w:val="center"/>
              <w:rPr>
                <w:rFonts w:ascii="Times New Roman" w:eastAsia="標楷體" w:hAnsi="Times New Roman"/>
                <w:color w:val="000000" w:themeColor="text1"/>
              </w:rPr>
            </w:pPr>
          </w:p>
        </w:tc>
        <w:tc>
          <w:tcPr>
            <w:tcW w:w="2096" w:type="dxa"/>
            <w:tcBorders>
              <w:top w:val="single" w:sz="4" w:space="0" w:color="auto"/>
              <w:left w:val="single" w:sz="4" w:space="0" w:color="auto"/>
              <w:bottom w:val="single" w:sz="4" w:space="0" w:color="auto"/>
              <w:right w:val="single" w:sz="4" w:space="0" w:color="auto"/>
            </w:tcBorders>
          </w:tcPr>
          <w:p w14:paraId="19946D3D"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急性支氣管炎</w:t>
            </w:r>
          </w:p>
          <w:p w14:paraId="6E2F75A7"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Bronchitis</w:t>
            </w:r>
          </w:p>
          <w:p w14:paraId="2DC18639"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支氣管性肺炎</w:t>
            </w:r>
          </w:p>
          <w:p w14:paraId="74470A9A" w14:textId="77777777" w:rsidR="00622CBC" w:rsidRPr="003058E8" w:rsidRDefault="00622CBC" w:rsidP="0071446D">
            <w:pPr>
              <w:pStyle w:val="a5"/>
              <w:kinsoku w:val="0"/>
              <w:overflowPunct w:val="0"/>
              <w:autoSpaceDE w:val="0"/>
              <w:spacing w:line="260" w:lineRule="exact"/>
              <w:rPr>
                <w:rFonts w:ascii="標楷體" w:eastAsia="標楷體" w:hAnsi="標楷體"/>
                <w:color w:val="000000" w:themeColor="text1"/>
                <w:sz w:val="24"/>
              </w:rPr>
            </w:pPr>
            <w:r w:rsidRPr="003058E8">
              <w:rPr>
                <w:rFonts w:ascii="標楷體" w:eastAsia="標楷體" w:hAnsi="標楷體" w:hint="eastAsia"/>
                <w:color w:val="000000" w:themeColor="text1"/>
                <w:sz w:val="24"/>
              </w:rPr>
              <w:t>Bronchopneumonia, Organism Unspecified</w:t>
            </w:r>
          </w:p>
          <w:p w14:paraId="646EA43D"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p>
          <w:p w14:paraId="039FA064"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急性上呼吸道感染</w:t>
            </w:r>
          </w:p>
          <w:p w14:paraId="1DD8C2D8"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Acute Upper Respiratory Infection</w:t>
            </w:r>
          </w:p>
        </w:tc>
        <w:tc>
          <w:tcPr>
            <w:tcW w:w="2671" w:type="dxa"/>
            <w:tcBorders>
              <w:top w:val="single" w:sz="4" w:space="0" w:color="auto"/>
              <w:left w:val="single" w:sz="4" w:space="0" w:color="auto"/>
              <w:bottom w:val="single" w:sz="4" w:space="0" w:color="auto"/>
              <w:right w:val="single" w:sz="4" w:space="0" w:color="auto"/>
            </w:tcBorders>
            <w:hideMark/>
          </w:tcPr>
          <w:p w14:paraId="1FB799E2"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一、成人：</w:t>
            </w:r>
          </w:p>
          <w:p w14:paraId="61973C88" w14:textId="77777777" w:rsidR="00622CBC" w:rsidRPr="003058E8" w:rsidRDefault="00622CBC" w:rsidP="0071446D">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發燒超過三天以上</w:t>
            </w:r>
          </w:p>
          <w:p w14:paraId="01FA078D" w14:textId="77777777" w:rsidR="00622CBC" w:rsidRPr="003058E8" w:rsidRDefault="00622CBC" w:rsidP="0071446D">
            <w:pPr>
              <w:kinsoku w:val="0"/>
              <w:overflowPunct w:val="0"/>
              <w:autoSpaceDE w:val="0"/>
              <w:spacing w:line="260" w:lineRule="exact"/>
              <w:ind w:leftChars="70" w:left="168"/>
              <w:rPr>
                <w:rFonts w:ascii="標楷體" w:eastAsia="標楷體" w:hAnsi="標楷體"/>
                <w:color w:val="000000" w:themeColor="text1"/>
              </w:rPr>
            </w:pPr>
            <w:r w:rsidRPr="003058E8">
              <w:rPr>
                <w:rFonts w:ascii="標楷體" w:eastAsia="標楷體" w:hAnsi="標楷體" w:hint="eastAsia"/>
                <w:color w:val="000000" w:themeColor="text1"/>
              </w:rPr>
              <w:t>白血球＞10000(Seg&gt;80％ or Ban&gt;5％)</w:t>
            </w:r>
          </w:p>
          <w:p w14:paraId="70004D0A"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二、小兒：</w:t>
            </w:r>
          </w:p>
          <w:p w14:paraId="569867E7" w14:textId="77777777" w:rsidR="00622CBC" w:rsidRPr="003058E8" w:rsidRDefault="00622CBC" w:rsidP="0071446D">
            <w:pPr>
              <w:kinsoku w:val="0"/>
              <w:overflowPunct w:val="0"/>
              <w:autoSpaceDE w:val="0"/>
              <w:spacing w:before="240"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新生兒及早產兒間歇性發燒活動力欠佳，且白血球數約20,000以上或6,000以下</w:t>
            </w:r>
          </w:p>
          <w:p w14:paraId="2FD6EFA5"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嬰幼兒間歇性發燒3天以上且活動力欠佳</w:t>
            </w:r>
          </w:p>
          <w:p w14:paraId="63B467E7"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反覆發燒、發冷合併呼吸急促或四肢發紫等，而查不出原因或有敗血症可能性者</w:t>
            </w:r>
          </w:p>
          <w:p w14:paraId="1B02F664"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發燒及中性白血球數降到1,000/mm，或血小板70,000/mm以下，或有其他免疫障礙</w:t>
            </w:r>
          </w:p>
          <w:p w14:paraId="5BB31C43"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併發痙攣或意識不正常，但未能證實有中樞神經系統感染者</w:t>
            </w:r>
          </w:p>
          <w:p w14:paraId="0150308D"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營養不良，癌症或其他嚴重慢性病者</w:t>
            </w:r>
          </w:p>
        </w:tc>
      </w:tr>
      <w:tr w:rsidR="003058E8" w:rsidRPr="003058E8" w14:paraId="1273E147" w14:textId="77777777" w:rsidTr="0071446D">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8C7E7C3" w14:textId="77777777" w:rsidR="00622CBC" w:rsidRPr="003058E8" w:rsidRDefault="00622CBC" w:rsidP="0071446D">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7812DFB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1985" w:type="dxa"/>
            <w:tcBorders>
              <w:top w:val="single" w:sz="4" w:space="0" w:color="auto"/>
              <w:left w:val="single" w:sz="4" w:space="0" w:color="auto"/>
              <w:bottom w:val="single" w:sz="4" w:space="0" w:color="auto"/>
              <w:right w:val="single" w:sz="4" w:space="0" w:color="auto"/>
            </w:tcBorders>
          </w:tcPr>
          <w:p w14:paraId="071D019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J45</w:t>
            </w:r>
          </w:p>
        </w:tc>
        <w:tc>
          <w:tcPr>
            <w:tcW w:w="2096" w:type="dxa"/>
            <w:tcBorders>
              <w:top w:val="single" w:sz="4" w:space="0" w:color="auto"/>
              <w:left w:val="single" w:sz="4" w:space="0" w:color="auto"/>
              <w:bottom w:val="single" w:sz="4" w:space="0" w:color="auto"/>
              <w:right w:val="single" w:sz="4" w:space="0" w:color="auto"/>
            </w:tcBorders>
            <w:hideMark/>
          </w:tcPr>
          <w:p w14:paraId="7ED3BC5F"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氣喘Astahma</w:t>
            </w:r>
          </w:p>
        </w:tc>
        <w:tc>
          <w:tcPr>
            <w:tcW w:w="2671" w:type="dxa"/>
            <w:tcBorders>
              <w:top w:val="single" w:sz="4" w:space="0" w:color="auto"/>
              <w:left w:val="single" w:sz="4" w:space="0" w:color="auto"/>
              <w:bottom w:val="single" w:sz="4" w:space="0" w:color="auto"/>
              <w:right w:val="single" w:sz="4" w:space="0" w:color="auto"/>
            </w:tcBorders>
            <w:hideMark/>
          </w:tcPr>
          <w:p w14:paraId="1BEE8EA3"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一、急性發作：</w:t>
            </w:r>
          </w:p>
          <w:p w14:paraId="29E2BC16"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嘴唇及指趾發紫</w:t>
            </w:r>
          </w:p>
          <w:p w14:paraId="7A566CA8"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精神或意識障礙</w:t>
            </w:r>
          </w:p>
          <w:p w14:paraId="609372F9"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肺功能降低至原最佳數值之70％以下</w:t>
            </w:r>
          </w:p>
          <w:p w14:paraId="13AEA3BC"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動脈血氧在70 Torr以下，二氧化碳在40 Torr以上</w:t>
            </w:r>
          </w:p>
          <w:p w14:paraId="2DCC1EA4"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呼吸困難，對氣管擴張劑或藥物治療之反應不佳者或有氣喘重積狀態</w:t>
            </w:r>
          </w:p>
          <w:p w14:paraId="0AC04E07"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併發高燒查不出原因者</w:t>
            </w:r>
          </w:p>
          <w:p w14:paraId="0E7E0ADC"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併發肺炎</w:t>
            </w:r>
          </w:p>
          <w:p w14:paraId="147342C3"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二、慢性發作</w:t>
            </w:r>
          </w:p>
          <w:p w14:paraId="24D4E618"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藥物治療仍無法讓病人進行日</w:t>
            </w:r>
          </w:p>
          <w:p w14:paraId="168BE37D"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hint="eastAsia"/>
                <w:color w:val="000000" w:themeColor="text1"/>
              </w:rPr>
              <w:lastRenderedPageBreak/>
              <w:t>常生活</w:t>
            </w:r>
          </w:p>
          <w:p w14:paraId="0FA2F1CE"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日夜肺功能之相差在30％以上</w:t>
            </w:r>
          </w:p>
          <w:p w14:paraId="79231292"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有嚴重之先天性心臟病、風濕性心臟病、或慢性肺病者</w:t>
            </w:r>
          </w:p>
          <w:p w14:paraId="518C67B8" w14:textId="77777777" w:rsidR="00622CBC" w:rsidRPr="003058E8" w:rsidRDefault="00622CBC" w:rsidP="0071446D">
            <w:pPr>
              <w:kinsoku w:val="0"/>
              <w:overflowPunct w:val="0"/>
              <w:autoSpaceDE w:val="0"/>
              <w:spacing w:line="260" w:lineRule="exact"/>
              <w:ind w:leftChars="70" w:left="420" w:hangingChars="105" w:hanging="252"/>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營養不良或其他嚴重慢性病者</w:t>
            </w:r>
          </w:p>
        </w:tc>
      </w:tr>
      <w:tr w:rsidR="003058E8" w:rsidRPr="003058E8" w14:paraId="068FE86F" w14:textId="77777777" w:rsidTr="0071446D">
        <w:trP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29615B2" w14:textId="77777777" w:rsidR="00622CBC" w:rsidRPr="003058E8" w:rsidRDefault="00622CBC" w:rsidP="0071446D">
            <w:pPr>
              <w:widowControl/>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52CB0A4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525643F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1985" w:type="dxa"/>
            <w:tcBorders>
              <w:top w:val="single" w:sz="4" w:space="0" w:color="auto"/>
              <w:left w:val="single" w:sz="4" w:space="0" w:color="auto"/>
              <w:bottom w:val="single" w:sz="4" w:space="0" w:color="auto"/>
              <w:right w:val="single" w:sz="4" w:space="0" w:color="auto"/>
            </w:tcBorders>
          </w:tcPr>
          <w:p w14:paraId="527A93C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J41-J42</w:t>
            </w:r>
          </w:p>
          <w:p w14:paraId="4385125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J44</w:t>
            </w:r>
          </w:p>
        </w:tc>
        <w:tc>
          <w:tcPr>
            <w:tcW w:w="2096" w:type="dxa"/>
            <w:tcBorders>
              <w:top w:val="single" w:sz="4" w:space="0" w:color="auto"/>
              <w:left w:val="single" w:sz="4" w:space="0" w:color="auto"/>
              <w:bottom w:val="single" w:sz="4" w:space="0" w:color="auto"/>
              <w:right w:val="single" w:sz="4" w:space="0" w:color="auto"/>
            </w:tcBorders>
            <w:hideMark/>
          </w:tcPr>
          <w:p w14:paraId="631D588A"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慢性支氣管炎</w:t>
            </w:r>
          </w:p>
          <w:p w14:paraId="77DA842A"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Chronic Bronchitis</w:t>
            </w:r>
          </w:p>
        </w:tc>
        <w:tc>
          <w:tcPr>
            <w:tcW w:w="2671" w:type="dxa"/>
            <w:tcBorders>
              <w:top w:val="single" w:sz="4" w:space="0" w:color="auto"/>
              <w:left w:val="single" w:sz="4" w:space="0" w:color="auto"/>
              <w:bottom w:val="single" w:sz="4" w:space="0" w:color="auto"/>
              <w:right w:val="single" w:sz="4" w:space="0" w:color="auto"/>
            </w:tcBorders>
          </w:tcPr>
          <w:p w14:paraId="150D3DE4"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有呼吸困難、或意識不清現象</w:t>
            </w:r>
          </w:p>
          <w:p w14:paraId="380C0668"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有缺氧(PaO</w:t>
            </w:r>
            <w:r w:rsidRPr="003058E8">
              <w:rPr>
                <w:rFonts w:ascii="標楷體" w:eastAsia="標楷體" w:hAnsi="標楷體" w:hint="eastAsia"/>
                <w:color w:val="000000" w:themeColor="text1"/>
                <w:vertAlign w:val="subscript"/>
              </w:rPr>
              <w:t>2</w:t>
            </w:r>
            <w:r w:rsidRPr="003058E8">
              <w:rPr>
                <w:rFonts w:ascii="標楷體" w:eastAsia="標楷體" w:hAnsi="標楷體" w:hint="eastAsia"/>
                <w:color w:val="000000" w:themeColor="text1"/>
              </w:rPr>
              <w:t>&lt;60)、或呼吸次數&gt;30次/min</w:t>
            </w:r>
          </w:p>
          <w:p w14:paraId="405E8E8F"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併發細菌感染者</w:t>
            </w:r>
          </w:p>
        </w:tc>
      </w:tr>
      <w:tr w:rsidR="003058E8" w:rsidRPr="003058E8" w14:paraId="0A582F75"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59D48DB0" w14:textId="77777777" w:rsidR="00622CBC" w:rsidRPr="003058E8" w:rsidRDefault="00622CBC" w:rsidP="0071446D">
            <w:pPr>
              <w:spacing w:line="26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02</w:t>
            </w:r>
          </w:p>
        </w:tc>
        <w:tc>
          <w:tcPr>
            <w:tcW w:w="2103" w:type="dxa"/>
            <w:tcBorders>
              <w:top w:val="single" w:sz="4" w:space="0" w:color="auto"/>
              <w:left w:val="single" w:sz="4" w:space="0" w:color="auto"/>
              <w:bottom w:val="single" w:sz="4" w:space="0" w:color="auto"/>
              <w:right w:val="single" w:sz="4" w:space="0" w:color="auto"/>
            </w:tcBorders>
            <w:hideMark/>
          </w:tcPr>
          <w:p w14:paraId="4A4C8EF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7614DD5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1985" w:type="dxa"/>
            <w:tcBorders>
              <w:top w:val="single" w:sz="4" w:space="0" w:color="auto"/>
              <w:left w:val="single" w:sz="4" w:space="0" w:color="auto"/>
              <w:bottom w:val="single" w:sz="4" w:space="0" w:color="auto"/>
              <w:right w:val="single" w:sz="4" w:space="0" w:color="auto"/>
            </w:tcBorders>
          </w:tcPr>
          <w:p w14:paraId="197C1D0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N20</w:t>
            </w:r>
          </w:p>
          <w:p w14:paraId="4971BDC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N22</w:t>
            </w:r>
          </w:p>
        </w:tc>
        <w:tc>
          <w:tcPr>
            <w:tcW w:w="2096" w:type="dxa"/>
            <w:tcBorders>
              <w:top w:val="single" w:sz="4" w:space="0" w:color="auto"/>
              <w:left w:val="single" w:sz="4" w:space="0" w:color="auto"/>
              <w:bottom w:val="single" w:sz="4" w:space="0" w:color="auto"/>
              <w:right w:val="single" w:sz="4" w:space="0" w:color="auto"/>
            </w:tcBorders>
            <w:hideMark/>
          </w:tcPr>
          <w:p w14:paraId="2B8B46C7"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腎結石　Renal Satone</w:t>
            </w:r>
          </w:p>
          <w:p w14:paraId="192709F3"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輸尿管結石Ureter Stone</w:t>
            </w:r>
          </w:p>
          <w:p w14:paraId="09B577F6" w14:textId="77777777" w:rsidR="00622CBC" w:rsidRPr="003058E8" w:rsidRDefault="00622CBC" w:rsidP="0071446D">
            <w:pPr>
              <w:kinsoku w:val="0"/>
              <w:overflowPunct w:val="0"/>
              <w:autoSpaceDE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rPr>
              <w:t>(include stone street after ESWL)</w:t>
            </w:r>
          </w:p>
        </w:tc>
        <w:tc>
          <w:tcPr>
            <w:tcW w:w="2671" w:type="dxa"/>
            <w:tcBorders>
              <w:top w:val="single" w:sz="4" w:space="0" w:color="auto"/>
              <w:left w:val="single" w:sz="4" w:space="0" w:color="auto"/>
              <w:bottom w:val="single" w:sz="4" w:space="0" w:color="auto"/>
              <w:right w:val="single" w:sz="4" w:space="0" w:color="auto"/>
            </w:tcBorders>
            <w:hideMark/>
          </w:tcPr>
          <w:p w14:paraId="11C7D330"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合併阻塞性腎病變(腎水腫或腎臟功能減退或電解質異常)</w:t>
            </w:r>
          </w:p>
          <w:p w14:paraId="39FDA278"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合併有感染</w:t>
            </w:r>
          </w:p>
          <w:p w14:paraId="524E9AC0"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合併有頑固性疼痛</w:t>
            </w:r>
          </w:p>
          <w:p w14:paraId="2C93AAB1"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腎結石如無水腫</w:t>
            </w:r>
          </w:p>
          <w:p w14:paraId="38081434" w14:textId="77777777" w:rsidR="00622CBC" w:rsidRPr="003058E8" w:rsidRDefault="00622CBC" w:rsidP="0071446D">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a.結石大小直徑大於等於0.5cm</w:t>
            </w:r>
          </w:p>
          <w:p w14:paraId="28FBE8CE" w14:textId="77777777" w:rsidR="00622CBC" w:rsidRPr="003058E8" w:rsidRDefault="00622CBC" w:rsidP="0071446D">
            <w:pPr>
              <w:kinsoku w:val="0"/>
              <w:overflowPunct w:val="0"/>
              <w:autoSpaceDE w:val="0"/>
              <w:spacing w:line="26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b.結石小於0.5cm，但位置、型態於三個月內不可能排出</w:t>
            </w:r>
          </w:p>
          <w:p w14:paraId="631EFF79" w14:textId="77777777" w:rsidR="00622CBC" w:rsidRPr="003058E8" w:rsidRDefault="00622CBC" w:rsidP="0071446D">
            <w:pPr>
              <w:kinsoku w:val="0"/>
              <w:overflowPunct w:val="0"/>
              <w:autoSpaceDE w:val="0"/>
              <w:spacing w:line="26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輸尿管結石如無水腫：</w:t>
            </w:r>
          </w:p>
          <w:p w14:paraId="373BC097" w14:textId="77777777" w:rsidR="00622CBC" w:rsidRPr="003058E8" w:rsidRDefault="00622CBC" w:rsidP="0071446D">
            <w:pPr>
              <w:kinsoku w:val="0"/>
              <w:overflowPunct w:val="0"/>
              <w:autoSpaceDE w:val="0"/>
              <w:spacing w:line="260" w:lineRule="exact"/>
              <w:ind w:leftChars="86" w:left="206"/>
              <w:rPr>
                <w:rFonts w:ascii="標楷體" w:eastAsia="標楷體" w:hAnsi="標楷體"/>
                <w:color w:val="000000" w:themeColor="text1"/>
              </w:rPr>
            </w:pPr>
            <w:r w:rsidRPr="003058E8">
              <w:rPr>
                <w:rFonts w:ascii="標楷體" w:eastAsia="標楷體" w:hAnsi="標楷體" w:hint="eastAsia"/>
                <w:color w:val="000000" w:themeColor="text1"/>
              </w:rPr>
              <w:t>無論結石大小，在四週內於遠端輸尿管無結石移動跡象</w:t>
            </w:r>
          </w:p>
        </w:tc>
      </w:tr>
      <w:tr w:rsidR="003058E8" w:rsidRPr="003058E8" w14:paraId="69C0DB88"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742163BB"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03</w:t>
            </w:r>
          </w:p>
        </w:tc>
        <w:tc>
          <w:tcPr>
            <w:tcW w:w="2103" w:type="dxa"/>
            <w:tcBorders>
              <w:top w:val="single" w:sz="4" w:space="0" w:color="auto"/>
              <w:left w:val="single" w:sz="4" w:space="0" w:color="auto"/>
              <w:bottom w:val="single" w:sz="4" w:space="0" w:color="auto"/>
              <w:right w:val="single" w:sz="4" w:space="0" w:color="auto"/>
            </w:tcBorders>
            <w:hideMark/>
          </w:tcPr>
          <w:p w14:paraId="3FFC010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41C072B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0EFE868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557C39B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1985" w:type="dxa"/>
            <w:tcBorders>
              <w:top w:val="single" w:sz="4" w:space="0" w:color="auto"/>
              <w:left w:val="single" w:sz="4" w:space="0" w:color="auto"/>
              <w:bottom w:val="single" w:sz="4" w:space="0" w:color="auto"/>
              <w:right w:val="single" w:sz="4" w:space="0" w:color="auto"/>
            </w:tcBorders>
          </w:tcPr>
          <w:p w14:paraId="19BF1CA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K25</w:t>
            </w:r>
          </w:p>
          <w:p w14:paraId="53BB70E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K26</w:t>
            </w:r>
          </w:p>
          <w:p w14:paraId="58E77B9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K27</w:t>
            </w:r>
          </w:p>
          <w:p w14:paraId="437D9E6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K29</w:t>
            </w:r>
          </w:p>
        </w:tc>
        <w:tc>
          <w:tcPr>
            <w:tcW w:w="2096" w:type="dxa"/>
            <w:tcBorders>
              <w:top w:val="single" w:sz="4" w:space="0" w:color="auto"/>
              <w:left w:val="single" w:sz="4" w:space="0" w:color="auto"/>
              <w:bottom w:val="single" w:sz="4" w:space="0" w:color="auto"/>
              <w:right w:val="single" w:sz="4" w:space="0" w:color="auto"/>
            </w:tcBorders>
            <w:hideMark/>
          </w:tcPr>
          <w:p w14:paraId="4533D9D9"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胃潰瘍 Gastric Ulcer</w:t>
            </w:r>
          </w:p>
          <w:p w14:paraId="71392548"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十二指腸潰瘍 </w:t>
            </w:r>
            <w:r w:rsidRPr="003058E8">
              <w:rPr>
                <w:rFonts w:ascii="標楷體" w:eastAsia="標楷體" w:hAnsi="標楷體" w:hint="eastAsia"/>
                <w:color w:val="000000" w:themeColor="text1"/>
                <w:spacing w:val="-12"/>
              </w:rPr>
              <w:t>Duodenal Ulcer</w:t>
            </w:r>
          </w:p>
          <w:p w14:paraId="385837F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消化性潰瘍 Peptic Ulcer</w:t>
            </w:r>
          </w:p>
          <w:p w14:paraId="2B68B011"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胃炎及十二指腸炎</w:t>
            </w:r>
          </w:p>
          <w:p w14:paraId="6A3736C4"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Gastritis and Duodenitis</w:t>
            </w:r>
          </w:p>
        </w:tc>
        <w:tc>
          <w:tcPr>
            <w:tcW w:w="2671" w:type="dxa"/>
            <w:tcBorders>
              <w:top w:val="single" w:sz="4" w:space="0" w:color="auto"/>
              <w:left w:val="single" w:sz="4" w:space="0" w:color="auto"/>
              <w:bottom w:val="single" w:sz="4" w:space="0" w:color="auto"/>
              <w:right w:val="single" w:sz="4" w:space="0" w:color="auto"/>
            </w:tcBorders>
            <w:hideMark/>
          </w:tcPr>
          <w:p w14:paraId="633CFF0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發生出血或穿孔</w:t>
            </w:r>
          </w:p>
          <w:p w14:paraId="36118D9C"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發生腸阻塞現象</w:t>
            </w:r>
          </w:p>
          <w:p w14:paraId="5A726520"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診斷有惡性傾向者：</w:t>
            </w:r>
          </w:p>
          <w:p w14:paraId="719E5317"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＊經內科適當治療八至十二週後，未能癒合之消化性潰瘍</w:t>
            </w:r>
          </w:p>
          <w:p w14:paraId="61E68AB8"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＊經放射線學或內視鏡檢查後發現消化性潰瘍有下列病徵者：</w:t>
            </w:r>
          </w:p>
          <w:p w14:paraId="6464AE4D" w14:textId="77777777" w:rsidR="00622CBC" w:rsidRPr="003058E8" w:rsidRDefault="00622CBC" w:rsidP="0071446D">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a.潰瘍週圍之粘膜襞形成結節狀、杵狀、融合、突然中斷。</w:t>
            </w:r>
          </w:p>
          <w:p w14:paraId="057FAAAD" w14:textId="77777777" w:rsidR="00622CBC" w:rsidRPr="003058E8" w:rsidRDefault="00622CBC" w:rsidP="0071446D">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b.潰瘍邊緣隆起、增厚、不規則或形成腫瘤。</w:t>
            </w:r>
          </w:p>
          <w:p w14:paraId="0DC35524" w14:textId="77777777" w:rsidR="00622CBC" w:rsidRPr="003058E8" w:rsidRDefault="00622CBC" w:rsidP="0071446D">
            <w:pPr>
              <w:kinsoku w:val="0"/>
              <w:overflowPunct w:val="0"/>
              <w:autoSpaceDE w:val="0"/>
              <w:spacing w:line="280" w:lineRule="exact"/>
              <w:ind w:leftChars="86" w:left="446" w:hangingChars="100" w:hanging="240"/>
              <w:rPr>
                <w:rFonts w:ascii="標楷體" w:eastAsia="標楷體" w:hAnsi="標楷體"/>
                <w:color w:val="000000" w:themeColor="text1"/>
              </w:rPr>
            </w:pPr>
            <w:r w:rsidRPr="003058E8">
              <w:rPr>
                <w:rFonts w:ascii="標楷體" w:eastAsia="標楷體" w:hAnsi="標楷體" w:hint="eastAsia"/>
                <w:color w:val="000000" w:themeColor="text1"/>
              </w:rPr>
              <w:t>c.經組織細胞學診斷為胃粘膜異常發生或疑有惡性細胞者。</w:t>
            </w:r>
          </w:p>
          <w:p w14:paraId="19A5F297"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潰瘍頑固疼痛無法進食者</w:t>
            </w:r>
          </w:p>
          <w:p w14:paraId="0E583A4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lastRenderedPageBreak/>
              <w:sym w:font="Wingdings" w:char="0085"/>
            </w:r>
            <w:r w:rsidRPr="003058E8">
              <w:rPr>
                <w:rFonts w:ascii="標楷體" w:eastAsia="標楷體" w:hAnsi="標楷體" w:hint="eastAsia"/>
                <w:color w:val="000000" w:themeColor="text1"/>
              </w:rPr>
              <w:t>潰瘍急性發作時持續噁吐無法進食者</w:t>
            </w:r>
          </w:p>
        </w:tc>
      </w:tr>
      <w:tr w:rsidR="003058E8" w:rsidRPr="003058E8" w14:paraId="0CB80623"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26B2E885"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04</w:t>
            </w:r>
          </w:p>
        </w:tc>
        <w:tc>
          <w:tcPr>
            <w:tcW w:w="2103" w:type="dxa"/>
            <w:tcBorders>
              <w:top w:val="single" w:sz="4" w:space="0" w:color="auto"/>
              <w:left w:val="single" w:sz="4" w:space="0" w:color="auto"/>
              <w:bottom w:val="single" w:sz="4" w:space="0" w:color="auto"/>
              <w:right w:val="single" w:sz="4" w:space="0" w:color="auto"/>
            </w:tcBorders>
            <w:hideMark/>
          </w:tcPr>
          <w:p w14:paraId="388EF05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5EA5F72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2007F8C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6CDEA63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349B0B8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3B1636F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5E46DA3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5F2F982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1985" w:type="dxa"/>
            <w:tcBorders>
              <w:top w:val="single" w:sz="4" w:space="0" w:color="auto"/>
              <w:left w:val="single" w:sz="4" w:space="0" w:color="auto"/>
              <w:bottom w:val="single" w:sz="4" w:space="0" w:color="auto"/>
              <w:right w:val="single" w:sz="4" w:space="0" w:color="auto"/>
            </w:tcBorders>
          </w:tcPr>
          <w:p w14:paraId="3FECCDE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K70</w:t>
            </w:r>
          </w:p>
          <w:p w14:paraId="7AA430E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K73</w:t>
            </w:r>
          </w:p>
          <w:p w14:paraId="07F4A57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K74</w:t>
            </w:r>
          </w:p>
          <w:p w14:paraId="4F7BE1C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K75.4</w:t>
            </w:r>
          </w:p>
          <w:p w14:paraId="5E906CB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K75.81</w:t>
            </w:r>
          </w:p>
          <w:p w14:paraId="65A6E2B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K76.0</w:t>
            </w:r>
          </w:p>
          <w:p w14:paraId="4E54A8E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K76.89</w:t>
            </w:r>
          </w:p>
          <w:p w14:paraId="20E15E2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K76.9</w:t>
            </w:r>
          </w:p>
        </w:tc>
        <w:tc>
          <w:tcPr>
            <w:tcW w:w="2096" w:type="dxa"/>
            <w:tcBorders>
              <w:top w:val="single" w:sz="4" w:space="0" w:color="auto"/>
              <w:left w:val="single" w:sz="4" w:space="0" w:color="auto"/>
              <w:bottom w:val="single" w:sz="4" w:space="0" w:color="auto"/>
              <w:right w:val="single" w:sz="4" w:space="0" w:color="auto"/>
            </w:tcBorders>
            <w:hideMark/>
          </w:tcPr>
          <w:p w14:paraId="00E58750"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肝硬化 Liver Cirrhosis</w:t>
            </w:r>
          </w:p>
          <w:p w14:paraId="0084C1B0"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肝炎 Hepatitis</w:t>
            </w:r>
          </w:p>
        </w:tc>
        <w:tc>
          <w:tcPr>
            <w:tcW w:w="2671" w:type="dxa"/>
            <w:tcBorders>
              <w:top w:val="single" w:sz="4" w:space="0" w:color="auto"/>
              <w:left w:val="single" w:sz="4" w:space="0" w:color="auto"/>
              <w:bottom w:val="single" w:sz="4" w:space="0" w:color="auto"/>
              <w:right w:val="single" w:sz="4" w:space="0" w:color="auto"/>
            </w:tcBorders>
            <w:hideMark/>
          </w:tcPr>
          <w:p w14:paraId="00072435"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急性肝炎發作SGPT&gt;300以上，或Bilirubin &gt;3以上</w:t>
            </w:r>
          </w:p>
          <w:p w14:paraId="2D04A4C3"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發生肝昏迷、或肝腎衰竭、或低血糖、或腹水現象</w:t>
            </w:r>
          </w:p>
          <w:p w14:paraId="26318B14"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有出血或其他併發症者</w:t>
            </w:r>
          </w:p>
          <w:p w14:paraId="55B1452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須作特殊治療或檢查者</w:t>
            </w:r>
          </w:p>
        </w:tc>
      </w:tr>
      <w:tr w:rsidR="003058E8" w:rsidRPr="003058E8" w14:paraId="0FB468B1"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0AD037A6"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05</w:t>
            </w:r>
          </w:p>
        </w:tc>
        <w:tc>
          <w:tcPr>
            <w:tcW w:w="2103" w:type="dxa"/>
            <w:tcBorders>
              <w:top w:val="single" w:sz="4" w:space="0" w:color="auto"/>
              <w:left w:val="single" w:sz="4" w:space="0" w:color="auto"/>
              <w:bottom w:val="single" w:sz="4" w:space="0" w:color="auto"/>
              <w:right w:val="single" w:sz="4" w:space="0" w:color="auto"/>
            </w:tcBorders>
            <w:hideMark/>
          </w:tcPr>
          <w:p w14:paraId="70F380F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1985" w:type="dxa"/>
            <w:tcBorders>
              <w:top w:val="single" w:sz="4" w:space="0" w:color="auto"/>
              <w:left w:val="single" w:sz="4" w:space="0" w:color="auto"/>
              <w:bottom w:val="single" w:sz="4" w:space="0" w:color="auto"/>
              <w:right w:val="single" w:sz="4" w:space="0" w:color="auto"/>
            </w:tcBorders>
          </w:tcPr>
          <w:p w14:paraId="48A8782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H81-H83</w:t>
            </w:r>
          </w:p>
        </w:tc>
        <w:tc>
          <w:tcPr>
            <w:tcW w:w="2096" w:type="dxa"/>
            <w:tcBorders>
              <w:top w:val="single" w:sz="4" w:space="0" w:color="auto"/>
              <w:left w:val="single" w:sz="4" w:space="0" w:color="auto"/>
              <w:bottom w:val="single" w:sz="4" w:space="0" w:color="auto"/>
              <w:right w:val="single" w:sz="4" w:space="0" w:color="auto"/>
            </w:tcBorders>
            <w:hideMark/>
          </w:tcPr>
          <w:p w14:paraId="0215342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暈眩症</w:t>
            </w:r>
          </w:p>
          <w:p w14:paraId="027F5FF1"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spacing w:val="-20"/>
              </w:rPr>
            </w:pPr>
            <w:r w:rsidRPr="003058E8">
              <w:rPr>
                <w:rFonts w:ascii="標楷體" w:eastAsia="標楷體" w:hAnsi="標楷體" w:hint="eastAsia"/>
                <w:color w:val="000000" w:themeColor="text1"/>
                <w:spacing w:val="-20"/>
              </w:rPr>
              <w:t>Vertiginous syndromes and other</w:t>
            </w:r>
          </w:p>
          <w:p w14:paraId="6B905FD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spacing w:val="-20"/>
              </w:rPr>
              <w:t>Disease of Vestibular system</w:t>
            </w:r>
          </w:p>
        </w:tc>
        <w:tc>
          <w:tcPr>
            <w:tcW w:w="2671" w:type="dxa"/>
            <w:tcBorders>
              <w:top w:val="single" w:sz="4" w:space="0" w:color="auto"/>
              <w:left w:val="single" w:sz="4" w:space="0" w:color="auto"/>
              <w:bottom w:val="single" w:sz="4" w:space="0" w:color="auto"/>
              <w:right w:val="single" w:sz="4" w:space="0" w:color="auto"/>
            </w:tcBorders>
            <w:hideMark/>
          </w:tcPr>
          <w:p w14:paraId="1CBAA4C8"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眩暈發作致行動不便或併持續性嘔吐而無法進食或併急性聽力喪失</w:t>
            </w:r>
          </w:p>
          <w:p w14:paraId="3F50567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明顯自發眼振或兩側性注射眼振</w:t>
            </w:r>
          </w:p>
          <w:p w14:paraId="0811C37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神經耳科學檢查出現耳神經病變者</w:t>
            </w:r>
          </w:p>
          <w:p w14:paraId="2C8544F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需實施外科手術治療者</w:t>
            </w:r>
          </w:p>
        </w:tc>
      </w:tr>
      <w:tr w:rsidR="003058E8" w:rsidRPr="003058E8" w14:paraId="3B804955"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17210C6B"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06</w:t>
            </w:r>
          </w:p>
        </w:tc>
        <w:tc>
          <w:tcPr>
            <w:tcW w:w="2103" w:type="dxa"/>
            <w:tcBorders>
              <w:top w:val="single" w:sz="4" w:space="0" w:color="auto"/>
              <w:left w:val="single" w:sz="4" w:space="0" w:color="auto"/>
              <w:bottom w:val="single" w:sz="4" w:space="0" w:color="auto"/>
              <w:right w:val="single" w:sz="4" w:space="0" w:color="auto"/>
            </w:tcBorders>
            <w:hideMark/>
          </w:tcPr>
          <w:p w14:paraId="69E62E9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3E96999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1985" w:type="dxa"/>
            <w:tcBorders>
              <w:top w:val="single" w:sz="4" w:space="0" w:color="auto"/>
              <w:left w:val="single" w:sz="4" w:space="0" w:color="auto"/>
              <w:bottom w:val="single" w:sz="4" w:space="0" w:color="auto"/>
              <w:right w:val="single" w:sz="4" w:space="0" w:color="auto"/>
            </w:tcBorders>
          </w:tcPr>
          <w:p w14:paraId="328F394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N05-N07</w:t>
            </w:r>
          </w:p>
          <w:p w14:paraId="3B95499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N14-N16</w:t>
            </w:r>
          </w:p>
        </w:tc>
        <w:tc>
          <w:tcPr>
            <w:tcW w:w="2096" w:type="dxa"/>
            <w:tcBorders>
              <w:top w:val="single" w:sz="4" w:space="0" w:color="auto"/>
              <w:left w:val="single" w:sz="4" w:space="0" w:color="auto"/>
              <w:bottom w:val="single" w:sz="4" w:space="0" w:color="auto"/>
              <w:right w:val="single" w:sz="4" w:space="0" w:color="auto"/>
            </w:tcBorders>
            <w:hideMark/>
          </w:tcPr>
          <w:p w14:paraId="6933DAF3"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腎炎及腎病變</w:t>
            </w:r>
          </w:p>
          <w:p w14:paraId="05637A9E"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Nephritis and Nephropathy</w:t>
            </w:r>
          </w:p>
        </w:tc>
        <w:tc>
          <w:tcPr>
            <w:tcW w:w="2671" w:type="dxa"/>
            <w:tcBorders>
              <w:top w:val="single" w:sz="4" w:space="0" w:color="auto"/>
              <w:left w:val="single" w:sz="4" w:space="0" w:color="auto"/>
              <w:bottom w:val="single" w:sz="4" w:space="0" w:color="auto"/>
              <w:right w:val="single" w:sz="4" w:space="0" w:color="auto"/>
            </w:tcBorders>
            <w:hideMark/>
          </w:tcPr>
          <w:p w14:paraId="5463A6C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有血尿、或蛋白尿，須作特殊檢查者</w:t>
            </w:r>
          </w:p>
          <w:p w14:paraId="0E0341D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有水腫對治療反應不佳、或有電解質異常、或酸鹼度不平衡須接受治療者</w:t>
            </w:r>
          </w:p>
          <w:p w14:paraId="2E02C65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其他腎功能不全傾向者或迅速惡化者</w:t>
            </w:r>
          </w:p>
        </w:tc>
      </w:tr>
      <w:tr w:rsidR="003058E8" w:rsidRPr="003058E8" w14:paraId="61BDBFC8"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438A052A"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07</w:t>
            </w:r>
          </w:p>
        </w:tc>
        <w:tc>
          <w:tcPr>
            <w:tcW w:w="2103" w:type="dxa"/>
            <w:tcBorders>
              <w:top w:val="single" w:sz="4" w:space="0" w:color="auto"/>
              <w:left w:val="single" w:sz="4" w:space="0" w:color="auto"/>
              <w:bottom w:val="single" w:sz="4" w:space="0" w:color="auto"/>
              <w:right w:val="single" w:sz="4" w:space="0" w:color="auto"/>
            </w:tcBorders>
            <w:hideMark/>
          </w:tcPr>
          <w:p w14:paraId="20F4FA7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7138A74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2575392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1985" w:type="dxa"/>
            <w:tcBorders>
              <w:top w:val="single" w:sz="4" w:space="0" w:color="auto"/>
              <w:left w:val="single" w:sz="4" w:space="0" w:color="auto"/>
              <w:bottom w:val="single" w:sz="4" w:space="0" w:color="auto"/>
              <w:right w:val="single" w:sz="4" w:space="0" w:color="auto"/>
            </w:tcBorders>
          </w:tcPr>
          <w:p w14:paraId="1D1EBDE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N30</w:t>
            </w:r>
          </w:p>
          <w:p w14:paraId="3F68F36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N34</w:t>
            </w:r>
          </w:p>
          <w:p w14:paraId="384DB89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N39.0</w:t>
            </w:r>
          </w:p>
        </w:tc>
        <w:tc>
          <w:tcPr>
            <w:tcW w:w="2096" w:type="dxa"/>
            <w:tcBorders>
              <w:top w:val="single" w:sz="4" w:space="0" w:color="auto"/>
              <w:left w:val="single" w:sz="4" w:space="0" w:color="auto"/>
              <w:bottom w:val="single" w:sz="4" w:space="0" w:color="auto"/>
              <w:right w:val="single" w:sz="4" w:space="0" w:color="auto"/>
            </w:tcBorders>
            <w:hideMark/>
          </w:tcPr>
          <w:p w14:paraId="18B039DA"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尿路感染 U.T.I：</w:t>
            </w:r>
          </w:p>
          <w:p w14:paraId="3BA8195E"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膀胱炎   Cystitis</w:t>
            </w:r>
          </w:p>
          <w:p w14:paraId="3AE1F554"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尿道炎   Urethritis</w:t>
            </w:r>
          </w:p>
          <w:p w14:paraId="098D6A9D"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尿道感染</w:t>
            </w:r>
          </w:p>
        </w:tc>
        <w:tc>
          <w:tcPr>
            <w:tcW w:w="2671" w:type="dxa"/>
            <w:tcBorders>
              <w:top w:val="single" w:sz="4" w:space="0" w:color="auto"/>
              <w:left w:val="single" w:sz="4" w:space="0" w:color="auto"/>
              <w:bottom w:val="single" w:sz="4" w:space="0" w:color="auto"/>
              <w:right w:val="single" w:sz="4" w:space="0" w:color="auto"/>
            </w:tcBorders>
            <w:hideMark/>
          </w:tcPr>
          <w:p w14:paraId="113FCD5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有發燒及頻尿經藥物治療三日以上仍未改善者</w:t>
            </w:r>
          </w:p>
          <w:p w14:paraId="57B6822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有菌血症傾向</w:t>
            </w:r>
          </w:p>
          <w:p w14:paraId="0FAC582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經常復發或有其他併發症或疑有先天性異常須住院檢查者</w:t>
            </w:r>
          </w:p>
        </w:tc>
      </w:tr>
      <w:tr w:rsidR="003058E8" w:rsidRPr="003058E8" w14:paraId="71B33B8D" w14:textId="77777777" w:rsidTr="0071446D">
        <w:trPr>
          <w:jc w:val="center"/>
        </w:trPr>
        <w:tc>
          <w:tcPr>
            <w:tcW w:w="704" w:type="dxa"/>
            <w:tcBorders>
              <w:top w:val="single" w:sz="4" w:space="0" w:color="auto"/>
              <w:left w:val="single" w:sz="4" w:space="0" w:color="auto"/>
              <w:bottom w:val="single" w:sz="4" w:space="0" w:color="auto"/>
              <w:right w:val="single" w:sz="4" w:space="0" w:color="auto"/>
            </w:tcBorders>
            <w:hideMark/>
          </w:tcPr>
          <w:p w14:paraId="477334AC"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08</w:t>
            </w:r>
          </w:p>
        </w:tc>
        <w:tc>
          <w:tcPr>
            <w:tcW w:w="2103" w:type="dxa"/>
            <w:tcBorders>
              <w:top w:val="single" w:sz="4" w:space="0" w:color="auto"/>
              <w:left w:val="single" w:sz="4" w:space="0" w:color="auto"/>
              <w:bottom w:val="single" w:sz="4" w:space="0" w:color="auto"/>
              <w:right w:val="single" w:sz="4" w:space="0" w:color="auto"/>
            </w:tcBorders>
            <w:hideMark/>
          </w:tcPr>
          <w:p w14:paraId="29B87C3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2582C3C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1985" w:type="dxa"/>
            <w:tcBorders>
              <w:top w:val="single" w:sz="4" w:space="0" w:color="auto"/>
              <w:left w:val="single" w:sz="4" w:space="0" w:color="auto"/>
              <w:bottom w:val="single" w:sz="4" w:space="0" w:color="auto"/>
              <w:right w:val="single" w:sz="4" w:space="0" w:color="auto"/>
            </w:tcBorders>
          </w:tcPr>
          <w:p w14:paraId="249E0CD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I10</w:t>
            </w:r>
          </w:p>
          <w:p w14:paraId="5E5FD35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I16.0</w:t>
            </w:r>
            <w:r w:rsidRPr="003058E8">
              <w:rPr>
                <w:rFonts w:ascii="Times New Roman" w:eastAsia="標楷體" w:hAnsi="Times New Roman"/>
                <w:color w:val="000000" w:themeColor="text1"/>
              </w:rPr>
              <w:t>、</w:t>
            </w:r>
          </w:p>
          <w:p w14:paraId="1D3ADF9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I16.1</w:t>
            </w:r>
            <w:r w:rsidRPr="003058E8">
              <w:rPr>
                <w:rFonts w:ascii="Times New Roman" w:eastAsia="標楷體" w:hAnsi="Times New Roman"/>
                <w:color w:val="000000" w:themeColor="text1"/>
              </w:rPr>
              <w:t>、</w:t>
            </w:r>
          </w:p>
          <w:p w14:paraId="76A12FF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I16.9</w:t>
            </w:r>
          </w:p>
          <w:p w14:paraId="20B953A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I11</w:t>
            </w:r>
          </w:p>
        </w:tc>
        <w:tc>
          <w:tcPr>
            <w:tcW w:w="2096" w:type="dxa"/>
            <w:tcBorders>
              <w:top w:val="single" w:sz="4" w:space="0" w:color="auto"/>
              <w:left w:val="single" w:sz="4" w:space="0" w:color="auto"/>
              <w:bottom w:val="single" w:sz="4" w:space="0" w:color="auto"/>
              <w:right w:val="single" w:sz="4" w:space="0" w:color="auto"/>
            </w:tcBorders>
            <w:hideMark/>
          </w:tcPr>
          <w:p w14:paraId="00CBB199"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自發性高血壓</w:t>
            </w:r>
          </w:p>
          <w:p w14:paraId="2168F255"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Essential Hypertension</w:t>
            </w:r>
          </w:p>
          <w:p w14:paraId="52255FC0"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高血壓性心臟病</w:t>
            </w:r>
          </w:p>
          <w:p w14:paraId="7ED728EB"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Hypertensive Heart Disease</w:t>
            </w:r>
          </w:p>
        </w:tc>
        <w:tc>
          <w:tcPr>
            <w:tcW w:w="2671" w:type="dxa"/>
            <w:tcBorders>
              <w:top w:val="single" w:sz="4" w:space="0" w:color="auto"/>
              <w:left w:val="single" w:sz="4" w:space="0" w:color="auto"/>
              <w:bottom w:val="single" w:sz="4" w:space="0" w:color="auto"/>
              <w:right w:val="single" w:sz="4" w:space="0" w:color="auto"/>
            </w:tcBorders>
            <w:hideMark/>
          </w:tcPr>
          <w:p w14:paraId="1F49B190"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高血壓危機(Hypertensive crisis)</w:t>
            </w:r>
          </w:p>
          <w:p w14:paraId="692DB44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併有心臟衰竭、或腎功能不全者</w:t>
            </w:r>
          </w:p>
          <w:p w14:paraId="196924BE"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懷疑2°高血壓</w:t>
            </w:r>
          </w:p>
        </w:tc>
      </w:tr>
      <w:tr w:rsidR="003058E8" w:rsidRPr="003058E8" w14:paraId="29D8F9FA" w14:textId="77777777" w:rsidTr="0071446D">
        <w:trPr>
          <w:trHeight w:val="3650"/>
          <w:jc w:val="center"/>
        </w:trPr>
        <w:tc>
          <w:tcPr>
            <w:tcW w:w="704" w:type="dxa"/>
            <w:tcBorders>
              <w:top w:val="single" w:sz="4" w:space="0" w:color="auto"/>
              <w:left w:val="single" w:sz="4" w:space="0" w:color="auto"/>
              <w:bottom w:val="single" w:sz="4" w:space="0" w:color="auto"/>
              <w:right w:val="single" w:sz="4" w:space="0" w:color="auto"/>
            </w:tcBorders>
            <w:hideMark/>
          </w:tcPr>
          <w:p w14:paraId="040088B6"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lastRenderedPageBreak/>
              <w:t>09</w:t>
            </w:r>
          </w:p>
        </w:tc>
        <w:tc>
          <w:tcPr>
            <w:tcW w:w="2103" w:type="dxa"/>
            <w:tcBorders>
              <w:top w:val="single" w:sz="4" w:space="0" w:color="auto"/>
              <w:left w:val="single" w:sz="4" w:space="0" w:color="auto"/>
              <w:bottom w:val="single" w:sz="4" w:space="0" w:color="auto"/>
              <w:right w:val="single" w:sz="4" w:space="0" w:color="auto"/>
            </w:tcBorders>
            <w:hideMark/>
          </w:tcPr>
          <w:p w14:paraId="2389649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68E4D0B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2D27F0D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704F6BA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31E2CA8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6481630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52C1F62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760C85B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59719D2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76A6064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5A4BC55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27DE2B5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11308950"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0E106F1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1985" w:type="dxa"/>
            <w:tcBorders>
              <w:top w:val="single" w:sz="4" w:space="0" w:color="auto"/>
              <w:left w:val="single" w:sz="4" w:space="0" w:color="auto"/>
              <w:bottom w:val="single" w:sz="4" w:space="0" w:color="auto"/>
              <w:right w:val="single" w:sz="4" w:space="0" w:color="auto"/>
            </w:tcBorders>
          </w:tcPr>
          <w:p w14:paraId="2782CBE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S06.0</w:t>
            </w:r>
          </w:p>
          <w:p w14:paraId="5FD625A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S06.1-S06.3</w:t>
            </w:r>
          </w:p>
          <w:p w14:paraId="356E65D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S06.8-S06.9</w:t>
            </w:r>
          </w:p>
          <w:p w14:paraId="674670A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S01.0</w:t>
            </w:r>
          </w:p>
          <w:p w14:paraId="145BA3D0"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S01.2</w:t>
            </w:r>
          </w:p>
          <w:p w14:paraId="1AA8157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S01.4-S01.9</w:t>
            </w:r>
          </w:p>
          <w:p w14:paraId="3D4B505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S03.2</w:t>
            </w:r>
          </w:p>
          <w:p w14:paraId="0D55ED9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S08.0</w:t>
            </w:r>
          </w:p>
          <w:p w14:paraId="3488F82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S08.8</w:t>
            </w:r>
          </w:p>
          <w:p w14:paraId="05A597EA"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S09.12</w:t>
            </w:r>
          </w:p>
          <w:p w14:paraId="3CC19D03"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S09.8-S09.90</w:t>
            </w:r>
          </w:p>
          <w:p w14:paraId="6AB14DF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S09.93</w:t>
            </w:r>
          </w:p>
          <w:p w14:paraId="2F09AAD8"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p w14:paraId="20EBE25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S02.5(</w:t>
            </w:r>
            <w:r w:rsidRPr="003058E8">
              <w:rPr>
                <w:rFonts w:ascii="Times New Roman" w:eastAsia="標楷體" w:hAnsi="Times New Roman"/>
                <w:color w:val="000000" w:themeColor="text1"/>
              </w:rPr>
              <w:t>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B")</w:t>
            </w:r>
          </w:p>
        </w:tc>
        <w:tc>
          <w:tcPr>
            <w:tcW w:w="2096" w:type="dxa"/>
            <w:tcBorders>
              <w:top w:val="single" w:sz="4" w:space="0" w:color="auto"/>
              <w:left w:val="single" w:sz="4" w:space="0" w:color="auto"/>
              <w:bottom w:val="single" w:sz="4" w:space="0" w:color="auto"/>
              <w:right w:val="single" w:sz="4" w:space="0" w:color="auto"/>
            </w:tcBorders>
            <w:hideMark/>
          </w:tcPr>
          <w:p w14:paraId="1456A3C2"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腦震盪 Concussion</w:t>
            </w:r>
          </w:p>
          <w:p w14:paraId="5AD50AE3"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 xml:space="preserve">臚內損傷 </w:t>
            </w:r>
            <w:r w:rsidRPr="003058E8">
              <w:rPr>
                <w:rFonts w:ascii="標楷體" w:eastAsia="標楷體" w:hAnsi="標楷體" w:hint="eastAsia"/>
                <w:color w:val="000000" w:themeColor="text1"/>
                <w:spacing w:val="-12"/>
              </w:rPr>
              <w:t>Intracranial Injury</w:t>
            </w:r>
          </w:p>
          <w:p w14:paraId="3A0F9642"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無合併症之頭蓋傷</w:t>
            </w:r>
          </w:p>
          <w:p w14:paraId="03043C1F"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Other Open Wound of Head</w:t>
            </w:r>
          </w:p>
        </w:tc>
        <w:tc>
          <w:tcPr>
            <w:tcW w:w="2671" w:type="dxa"/>
            <w:tcBorders>
              <w:top w:val="single" w:sz="4" w:space="0" w:color="auto"/>
              <w:left w:val="single" w:sz="4" w:space="0" w:color="auto"/>
              <w:bottom w:val="single" w:sz="4" w:space="0" w:color="auto"/>
              <w:right w:val="single" w:sz="4" w:space="0" w:color="auto"/>
            </w:tcBorders>
            <w:hideMark/>
          </w:tcPr>
          <w:p w14:paraId="54831214"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頭部外傷住院要件：</w:t>
            </w:r>
          </w:p>
          <w:p w14:paraId="4359788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Glasgow Coma Scale低於十三分(含)以下者</w:t>
            </w:r>
          </w:p>
          <w:p w14:paraId="5A72067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理學檢查Ｘ光檢查發現顱骨骨折者</w:t>
            </w:r>
          </w:p>
          <w:p w14:paraId="6370111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電腦斷層等檢查發現顱內病變者</w:t>
            </w:r>
          </w:p>
          <w:p w14:paraId="5D4CD98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65歲以上或6歲以下，並有嚴重頭痛與嘔吐者</w:t>
            </w:r>
          </w:p>
          <w:p w14:paraId="6842DE85"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外傷後曾經有過記憶喪失或意識障礙者</w:t>
            </w:r>
          </w:p>
          <w:p w14:paraId="685F8E8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外傷後曾經有過神經系統障礙如失語症、運動或知覺障礙者</w:t>
            </w:r>
          </w:p>
          <w:p w14:paraId="34EB8E5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外傷後曾發生癲癇症狀者</w:t>
            </w:r>
          </w:p>
          <w:p w14:paraId="4BC0430C"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有頭部硬直或腦膜刺激症狀者</w:t>
            </w:r>
          </w:p>
        </w:tc>
      </w:tr>
      <w:tr w:rsidR="003058E8" w:rsidRPr="003058E8" w14:paraId="0CA8745A" w14:textId="77777777" w:rsidTr="0071446D">
        <w:trPr>
          <w:jc w:val="center"/>
        </w:trPr>
        <w:tc>
          <w:tcPr>
            <w:tcW w:w="704" w:type="dxa"/>
            <w:tcBorders>
              <w:top w:val="single" w:sz="4" w:space="0" w:color="auto"/>
              <w:left w:val="single" w:sz="4" w:space="0" w:color="auto"/>
              <w:bottom w:val="nil"/>
              <w:right w:val="single" w:sz="4" w:space="0" w:color="auto"/>
            </w:tcBorders>
            <w:hideMark/>
          </w:tcPr>
          <w:p w14:paraId="03FAC4C4" w14:textId="77777777" w:rsidR="00622CBC" w:rsidRPr="003058E8" w:rsidRDefault="00622CBC" w:rsidP="0071446D">
            <w:pPr>
              <w:spacing w:line="280" w:lineRule="exact"/>
              <w:jc w:val="center"/>
              <w:rPr>
                <w:rFonts w:ascii="標楷體" w:eastAsia="標楷體" w:hAnsi="標楷體"/>
                <w:color w:val="000000" w:themeColor="text1"/>
              </w:rPr>
            </w:pPr>
            <w:r w:rsidRPr="003058E8">
              <w:rPr>
                <w:rFonts w:ascii="標楷體" w:eastAsia="標楷體" w:hAnsi="標楷體" w:hint="eastAsia"/>
                <w:color w:val="000000" w:themeColor="text1"/>
              </w:rPr>
              <w:t>10</w:t>
            </w:r>
          </w:p>
        </w:tc>
        <w:tc>
          <w:tcPr>
            <w:tcW w:w="2103" w:type="dxa"/>
            <w:tcBorders>
              <w:top w:val="single" w:sz="4" w:space="0" w:color="auto"/>
              <w:left w:val="single" w:sz="4" w:space="0" w:color="auto"/>
              <w:bottom w:val="single" w:sz="4" w:space="0" w:color="auto"/>
              <w:right w:val="single" w:sz="4" w:space="0" w:color="auto"/>
            </w:tcBorders>
            <w:hideMark/>
          </w:tcPr>
          <w:p w14:paraId="465B379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34718CE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03365D7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57AC943E"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12BFEB9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S20.0</w:t>
            </w:r>
          </w:p>
          <w:p w14:paraId="67BDBAE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S20.2</w:t>
            </w:r>
          </w:p>
          <w:p w14:paraId="74B7E87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S30.0-S30.3</w:t>
            </w:r>
          </w:p>
          <w:p w14:paraId="4E5EE292"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2926C8E4"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軀幹挫傷</w:t>
            </w:r>
          </w:p>
          <w:p w14:paraId="4FF5A21A"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Contusion of Trunk</w:t>
            </w:r>
          </w:p>
        </w:tc>
        <w:tc>
          <w:tcPr>
            <w:tcW w:w="2671" w:type="dxa"/>
            <w:tcBorders>
              <w:top w:val="single" w:sz="4" w:space="0" w:color="auto"/>
              <w:left w:val="single" w:sz="4" w:space="0" w:color="auto"/>
              <w:bottom w:val="single" w:sz="4" w:space="0" w:color="auto"/>
              <w:right w:val="single" w:sz="4" w:space="0" w:color="auto"/>
            </w:tcBorders>
            <w:hideMark/>
          </w:tcPr>
          <w:p w14:paraId="1D58A008"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淤傷面積大於10×5公分者</w:t>
            </w:r>
          </w:p>
          <w:p w14:paraId="6C000B8D"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產生Rhabd omyolysis者</w:t>
            </w:r>
          </w:p>
          <w:p w14:paraId="58C8065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hint="eastAsia"/>
                <w:color w:val="000000" w:themeColor="text1"/>
              </w:rPr>
              <w:t>懷疑合併腹膜炎、腹內出血者</w:t>
            </w:r>
          </w:p>
        </w:tc>
      </w:tr>
      <w:tr w:rsidR="00622CBC" w:rsidRPr="003058E8" w14:paraId="0B06E81B" w14:textId="77777777" w:rsidTr="0071446D">
        <w:trPr>
          <w:jc w:val="center"/>
        </w:trPr>
        <w:tc>
          <w:tcPr>
            <w:tcW w:w="704" w:type="dxa"/>
            <w:tcBorders>
              <w:top w:val="nil"/>
              <w:left w:val="single" w:sz="4" w:space="0" w:color="auto"/>
              <w:bottom w:val="single" w:sz="4" w:space="0" w:color="auto"/>
              <w:right w:val="single" w:sz="4" w:space="0" w:color="auto"/>
            </w:tcBorders>
          </w:tcPr>
          <w:p w14:paraId="35846960" w14:textId="77777777" w:rsidR="00622CBC" w:rsidRPr="003058E8" w:rsidRDefault="00622CBC" w:rsidP="0071446D">
            <w:pPr>
              <w:spacing w:line="280" w:lineRule="exact"/>
              <w:jc w:val="center"/>
              <w:rPr>
                <w:rFonts w:ascii="標楷體" w:eastAsia="標楷體" w:hAnsi="標楷體"/>
                <w:color w:val="000000" w:themeColor="text1"/>
              </w:rPr>
            </w:pPr>
          </w:p>
        </w:tc>
        <w:tc>
          <w:tcPr>
            <w:tcW w:w="2103" w:type="dxa"/>
            <w:tcBorders>
              <w:top w:val="single" w:sz="4" w:space="0" w:color="auto"/>
              <w:left w:val="single" w:sz="4" w:space="0" w:color="auto"/>
              <w:bottom w:val="single" w:sz="4" w:space="0" w:color="auto"/>
              <w:right w:val="single" w:sz="4" w:space="0" w:color="auto"/>
            </w:tcBorders>
            <w:hideMark/>
          </w:tcPr>
          <w:p w14:paraId="33CB690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1D8A2E7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5925E9D7"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1E88D00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01A2284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44EF6C4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3018D24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4346E85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124C64E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17C842E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78BB158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3C35705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6923E8DC"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21A93AA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743C06BC"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1985" w:type="dxa"/>
            <w:tcBorders>
              <w:top w:val="single" w:sz="4" w:space="0" w:color="auto"/>
              <w:left w:val="single" w:sz="4" w:space="0" w:color="auto"/>
              <w:bottom w:val="single" w:sz="4" w:space="0" w:color="auto"/>
              <w:right w:val="single" w:sz="4" w:space="0" w:color="auto"/>
            </w:tcBorders>
          </w:tcPr>
          <w:p w14:paraId="3DDB53F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S81.0-S81.8</w:t>
            </w:r>
          </w:p>
          <w:p w14:paraId="22319D6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S86.0-S86.9</w:t>
            </w:r>
          </w:p>
          <w:p w14:paraId="64711EE2"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S86.02</w:t>
            </w:r>
          </w:p>
          <w:p w14:paraId="62BABE75"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S86.12</w:t>
            </w:r>
          </w:p>
          <w:p w14:paraId="31298019"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S86.22</w:t>
            </w:r>
          </w:p>
          <w:p w14:paraId="202400A6"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S86.32</w:t>
            </w:r>
          </w:p>
          <w:p w14:paraId="2039914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S86.82</w:t>
            </w:r>
          </w:p>
          <w:p w14:paraId="5B885598"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S86.92</w:t>
            </w:r>
          </w:p>
          <w:p w14:paraId="18489684"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S91.0</w:t>
            </w:r>
          </w:p>
          <w:p w14:paraId="33C307D1"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S96.02</w:t>
            </w:r>
          </w:p>
          <w:p w14:paraId="5C0FA9CD"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S96.12</w:t>
            </w:r>
          </w:p>
          <w:p w14:paraId="5FF2053F"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S96.22</w:t>
            </w:r>
          </w:p>
          <w:p w14:paraId="62C031AE"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S96.82</w:t>
            </w:r>
          </w:p>
          <w:p w14:paraId="023EBA5B" w14:textId="77777777" w:rsidR="00622CBC" w:rsidRPr="003058E8" w:rsidRDefault="00622CBC" w:rsidP="0071446D">
            <w:pPr>
              <w:spacing w:line="280" w:lineRule="exact"/>
              <w:ind w:leftChars="212" w:left="509"/>
              <w:rPr>
                <w:rFonts w:ascii="Times New Roman" w:eastAsia="標楷體" w:hAnsi="Times New Roman"/>
                <w:color w:val="000000" w:themeColor="text1"/>
              </w:rPr>
            </w:pPr>
            <w:r w:rsidRPr="003058E8">
              <w:rPr>
                <w:rFonts w:ascii="Times New Roman" w:eastAsia="標楷體" w:hAnsi="Times New Roman"/>
                <w:color w:val="000000" w:themeColor="text1"/>
              </w:rPr>
              <w:t>S96.92</w:t>
            </w:r>
          </w:p>
          <w:p w14:paraId="3B7FD5E1" w14:textId="77777777" w:rsidR="00622CBC" w:rsidRPr="003058E8" w:rsidRDefault="00622CBC" w:rsidP="0071446D">
            <w:pPr>
              <w:spacing w:line="280" w:lineRule="exact"/>
              <w:ind w:leftChars="25" w:left="60"/>
              <w:rPr>
                <w:rFonts w:ascii="Times New Roman" w:eastAsia="標楷體" w:hAnsi="Times New Roman"/>
                <w:color w:val="000000" w:themeColor="text1"/>
              </w:rPr>
            </w:pPr>
            <w:r w:rsidRPr="003058E8">
              <w:rPr>
                <w:rFonts w:ascii="Times New Roman" w:eastAsia="標楷體" w:hAnsi="Times New Roman"/>
                <w:color w:val="000000" w:themeColor="text1"/>
              </w:rPr>
              <w:t>(</w:t>
            </w:r>
            <w:r w:rsidRPr="003058E8">
              <w:rPr>
                <w:rFonts w:ascii="Times New Roman" w:eastAsia="標楷體" w:hAnsi="Times New Roman"/>
                <w:color w:val="000000" w:themeColor="text1"/>
              </w:rPr>
              <w:t>前述第</w:t>
            </w:r>
            <w:r w:rsidRPr="003058E8">
              <w:rPr>
                <w:rFonts w:ascii="Times New Roman" w:eastAsia="標楷體" w:hAnsi="Times New Roman"/>
                <w:color w:val="000000" w:themeColor="text1"/>
              </w:rPr>
              <w:t>7</w:t>
            </w:r>
            <w:r w:rsidRPr="003058E8">
              <w:rPr>
                <w:rFonts w:ascii="Times New Roman" w:eastAsia="標楷體" w:hAnsi="Times New Roman"/>
                <w:color w:val="000000" w:themeColor="text1"/>
              </w:rPr>
              <w:t>位碼皆須為</w:t>
            </w:r>
            <w:r w:rsidRPr="003058E8">
              <w:rPr>
                <w:rFonts w:ascii="Times New Roman" w:eastAsia="標楷體" w:hAnsi="Times New Roman"/>
                <w:color w:val="000000" w:themeColor="text1"/>
              </w:rPr>
              <w:t>"A")</w:t>
            </w:r>
          </w:p>
        </w:tc>
        <w:tc>
          <w:tcPr>
            <w:tcW w:w="2096" w:type="dxa"/>
            <w:tcBorders>
              <w:top w:val="single" w:sz="4" w:space="0" w:color="auto"/>
              <w:left w:val="single" w:sz="4" w:space="0" w:color="auto"/>
              <w:bottom w:val="single" w:sz="4" w:space="0" w:color="auto"/>
              <w:right w:val="single" w:sz="4" w:space="0" w:color="auto"/>
            </w:tcBorders>
            <w:hideMark/>
          </w:tcPr>
          <w:p w14:paraId="323CE1A6"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膝、腿(大腿除外)及踝之外傷</w:t>
            </w:r>
          </w:p>
          <w:p w14:paraId="64A95DAB" w14:textId="77777777" w:rsidR="00622CBC" w:rsidRPr="003058E8" w:rsidRDefault="00622CBC" w:rsidP="0071446D">
            <w:pPr>
              <w:kinsoku w:val="0"/>
              <w:overflowPunct w:val="0"/>
              <w:autoSpaceDE w:val="0"/>
              <w:spacing w:line="280" w:lineRule="exact"/>
              <w:rPr>
                <w:rFonts w:ascii="標楷體" w:eastAsia="標楷體" w:hAnsi="標楷體"/>
                <w:color w:val="000000" w:themeColor="text1"/>
              </w:rPr>
            </w:pPr>
            <w:r w:rsidRPr="003058E8">
              <w:rPr>
                <w:rFonts w:ascii="標楷體" w:eastAsia="標楷體" w:hAnsi="標楷體" w:hint="eastAsia"/>
                <w:color w:val="000000" w:themeColor="text1"/>
              </w:rPr>
              <w:t>Open Wound of knee, Leg (except Thigh) and Ankle</w:t>
            </w:r>
          </w:p>
        </w:tc>
        <w:tc>
          <w:tcPr>
            <w:tcW w:w="2671" w:type="dxa"/>
            <w:tcBorders>
              <w:top w:val="single" w:sz="4" w:space="0" w:color="auto"/>
              <w:left w:val="single" w:sz="4" w:space="0" w:color="auto"/>
              <w:bottom w:val="single" w:sz="4" w:space="0" w:color="auto"/>
              <w:right w:val="single" w:sz="4" w:space="0" w:color="auto"/>
            </w:tcBorders>
            <w:hideMark/>
          </w:tcPr>
          <w:p w14:paraId="507B4415"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1"/>
            </w:r>
            <w:r w:rsidRPr="003058E8">
              <w:rPr>
                <w:rFonts w:ascii="標楷體" w:eastAsia="標楷體" w:hAnsi="標楷體" w:hint="eastAsia"/>
                <w:color w:val="000000" w:themeColor="text1"/>
              </w:rPr>
              <w:t>傷口長度大於10公分或深度大於2公分</w:t>
            </w:r>
          </w:p>
          <w:p w14:paraId="23EFC71A"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2"/>
            </w:r>
            <w:r w:rsidRPr="003058E8">
              <w:rPr>
                <w:rFonts w:ascii="標楷體" w:eastAsia="標楷體" w:hAnsi="標楷體" w:hint="eastAsia"/>
                <w:color w:val="000000" w:themeColor="text1"/>
              </w:rPr>
              <w:t>產生Avulsion Flap、或Tendon Rupture、或Hemoarthrosis者</w:t>
            </w:r>
          </w:p>
          <w:p w14:paraId="40B5F26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3"/>
            </w:r>
            <w:r w:rsidRPr="003058E8">
              <w:rPr>
                <w:rFonts w:ascii="標楷體" w:eastAsia="標楷體" w:hAnsi="標楷體" w:hint="eastAsia"/>
                <w:color w:val="000000" w:themeColor="text1"/>
              </w:rPr>
              <w:t>合併有神經或血管損傷或骨折者</w:t>
            </w:r>
          </w:p>
          <w:p w14:paraId="1F206D73"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4"/>
            </w:r>
            <w:r w:rsidRPr="003058E8">
              <w:rPr>
                <w:rFonts w:ascii="標楷體" w:eastAsia="標楷體" w:hAnsi="標楷體" w:hint="eastAsia"/>
                <w:color w:val="000000" w:themeColor="text1"/>
              </w:rPr>
              <w:t>為動物咬傷引起全身性不良反應者</w:t>
            </w:r>
          </w:p>
          <w:p w14:paraId="3A139212"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5"/>
            </w:r>
            <w:r w:rsidRPr="003058E8">
              <w:rPr>
                <w:rFonts w:ascii="標楷體" w:eastAsia="標楷體" w:hAnsi="標楷體" w:hint="eastAsia"/>
                <w:color w:val="000000" w:themeColor="text1"/>
              </w:rPr>
              <w:t>大於65歲，傷口大於5公分者</w:t>
            </w:r>
          </w:p>
          <w:p w14:paraId="1BD78659"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w:char="0086"/>
            </w:r>
            <w:r w:rsidRPr="003058E8">
              <w:rPr>
                <w:rFonts w:ascii="標楷體" w:eastAsia="標楷體" w:hAnsi="標楷體" w:hint="eastAsia"/>
                <w:color w:val="000000" w:themeColor="text1"/>
              </w:rPr>
              <w:t>病人凝血因素異常者</w:t>
            </w:r>
          </w:p>
          <w:p w14:paraId="3649B496"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0"/>
            </w:r>
            <w:r w:rsidRPr="003058E8">
              <w:rPr>
                <w:rFonts w:ascii="標楷體" w:eastAsia="標楷體" w:hAnsi="標楷體" w:hint="eastAsia"/>
                <w:color w:val="000000" w:themeColor="text1"/>
              </w:rPr>
              <w:t>受傷過程曾因失血過多產生休克或昏厥者</w:t>
            </w:r>
          </w:p>
          <w:p w14:paraId="44A1B76F" w14:textId="77777777" w:rsidR="00622CBC" w:rsidRPr="003058E8" w:rsidRDefault="00622CBC" w:rsidP="0071446D">
            <w:pPr>
              <w:kinsoku w:val="0"/>
              <w:overflowPunct w:val="0"/>
              <w:autoSpaceDE w:val="0"/>
              <w:spacing w:line="280" w:lineRule="exact"/>
              <w:ind w:left="240" w:hangingChars="100" w:hanging="240"/>
              <w:rPr>
                <w:rFonts w:ascii="標楷體" w:eastAsia="標楷體" w:hAnsi="標楷體"/>
                <w:color w:val="000000" w:themeColor="text1"/>
              </w:rPr>
            </w:pPr>
            <w:r w:rsidRPr="003058E8">
              <w:rPr>
                <w:rFonts w:ascii="標楷體" w:eastAsia="標楷體" w:hAnsi="標楷體"/>
                <w:color w:val="000000" w:themeColor="text1"/>
              </w:rPr>
              <w:sym w:font="Wingdings 2" w:char="0071"/>
            </w:r>
            <w:r w:rsidRPr="003058E8">
              <w:rPr>
                <w:rFonts w:ascii="標楷體" w:eastAsia="標楷體" w:hAnsi="標楷體" w:hint="eastAsia"/>
                <w:color w:val="000000" w:themeColor="text1"/>
              </w:rPr>
              <w:t>病患合併有心、肺、肝、腎功能不全者</w:t>
            </w:r>
          </w:p>
        </w:tc>
      </w:tr>
    </w:tbl>
    <w:p w14:paraId="230311ED" w14:textId="77777777" w:rsidR="00622CBC" w:rsidRPr="003058E8" w:rsidRDefault="00622CBC" w:rsidP="00622CBC">
      <w:pPr>
        <w:widowControl/>
        <w:suppressAutoHyphens w:val="0"/>
        <w:spacing w:line="240" w:lineRule="auto"/>
        <w:rPr>
          <w:rFonts w:ascii="標楷體" w:eastAsia="標楷體" w:hAnsi="標楷體"/>
          <w:b/>
          <w:color w:val="000000" w:themeColor="text1"/>
          <w:sz w:val="32"/>
          <w:szCs w:val="28"/>
        </w:rPr>
      </w:pPr>
    </w:p>
    <w:p w14:paraId="783439C4" w14:textId="77777777" w:rsidR="00622CBC" w:rsidRPr="003058E8" w:rsidRDefault="00622CBC" w:rsidP="00622CBC">
      <w:pPr>
        <w:spacing w:after="180" w:line="320" w:lineRule="atLeast"/>
        <w:jc w:val="center"/>
        <w:rPr>
          <w:rFonts w:ascii="標楷體" w:eastAsia="標楷體" w:hAnsi="標楷體"/>
          <w:color w:val="000000" w:themeColor="text1"/>
        </w:rPr>
      </w:pPr>
    </w:p>
    <w:p w14:paraId="5D37ECE7" w14:textId="77777777" w:rsidR="000257EE" w:rsidRPr="003058E8" w:rsidRDefault="00274757">
      <w:pPr>
        <w:pageBreakBefore/>
        <w:spacing w:line="240" w:lineRule="auto"/>
        <w:rPr>
          <w:rFonts w:ascii="Times New Roman" w:hAnsi="Times New Roman"/>
          <w:color w:val="000000" w:themeColor="text1"/>
        </w:rPr>
      </w:pPr>
      <w:r w:rsidRPr="003058E8">
        <w:rPr>
          <w:rFonts w:ascii="Times New Roman" w:eastAsia="標楷體" w:hAnsi="Times New Roman"/>
          <w:color w:val="000000" w:themeColor="text1"/>
          <w:sz w:val="28"/>
          <w:szCs w:val="28"/>
        </w:rPr>
        <w:lastRenderedPageBreak/>
        <w:t>附表十九</w:t>
      </w:r>
      <w:r w:rsidRPr="003058E8">
        <w:rPr>
          <w:rFonts w:ascii="Times New Roman" w:eastAsia="標楷體" w:hAnsi="Times New Roman"/>
          <w:color w:val="000000" w:themeColor="text1"/>
          <w:sz w:val="28"/>
          <w:szCs w:val="28"/>
        </w:rPr>
        <w:t xml:space="preserve">     (97/5/1)</w:t>
      </w:r>
    </w:p>
    <w:p w14:paraId="45883E79" w14:textId="77777777" w:rsidR="000257EE" w:rsidRPr="003058E8" w:rsidRDefault="000257EE">
      <w:pPr>
        <w:jc w:val="right"/>
        <w:rPr>
          <w:rFonts w:ascii="Times New Roman" w:eastAsia="標楷體" w:hAnsi="Times New Roman"/>
          <w:color w:val="000000" w:themeColor="text1"/>
          <w:szCs w:val="28"/>
        </w:rPr>
      </w:pPr>
    </w:p>
    <w:p w14:paraId="16D178A8" w14:textId="77777777" w:rsidR="000257EE" w:rsidRPr="003058E8" w:rsidRDefault="00274757">
      <w:pPr>
        <w:snapToGrid w:val="0"/>
        <w:spacing w:line="560" w:lineRule="exact"/>
        <w:ind w:left="42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肝庇護劑審查注意事項</w:t>
      </w:r>
    </w:p>
    <w:p w14:paraId="7D0E908E" w14:textId="77777777" w:rsidR="000257EE" w:rsidRPr="003058E8" w:rsidRDefault="000257EE">
      <w:pPr>
        <w:snapToGrid w:val="0"/>
        <w:spacing w:line="560" w:lineRule="exact"/>
        <w:rPr>
          <w:rFonts w:ascii="Times New Roman" w:eastAsia="標楷體" w:hAnsi="Times New Roman"/>
          <w:color w:val="000000" w:themeColor="text1"/>
          <w:sz w:val="28"/>
          <w:szCs w:val="28"/>
        </w:rPr>
      </w:pPr>
    </w:p>
    <w:p w14:paraId="32CC9B63" w14:textId="77777777" w:rsidR="000257EE" w:rsidRPr="003058E8" w:rsidRDefault="00274757">
      <w:pPr>
        <w:snapToGrid w:val="0"/>
        <w:spacing w:line="560" w:lineRule="exact"/>
        <w:ind w:left="840" w:hanging="420"/>
        <w:rPr>
          <w:rFonts w:ascii="Times New Roman" w:hAnsi="Times New Roman"/>
          <w:color w:val="000000" w:themeColor="text1"/>
        </w:rPr>
      </w:pPr>
      <w:r w:rsidRPr="003058E8">
        <w:rPr>
          <w:rFonts w:ascii="Times New Roman" w:eastAsia="標楷體" w:hAnsi="Times New Roman"/>
          <w:color w:val="000000" w:themeColor="text1"/>
          <w:sz w:val="28"/>
          <w:szCs w:val="28"/>
        </w:rPr>
        <w:t>A. GOT</w:t>
      </w:r>
      <w:r w:rsidRPr="003058E8">
        <w:rPr>
          <w:rFonts w:ascii="Times New Roman" w:hAnsi="Times New Roman"/>
          <w:color w:val="000000" w:themeColor="text1"/>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正常，不得使用肝庇護劑</w:t>
      </w:r>
    </w:p>
    <w:p w14:paraId="6E71EBEB" w14:textId="77777777" w:rsidR="000257EE" w:rsidRPr="003058E8" w:rsidRDefault="00274757">
      <w:pPr>
        <w:snapToGrid w:val="0"/>
        <w:spacing w:line="560" w:lineRule="exact"/>
        <w:ind w:left="840" w:hanging="420"/>
        <w:rPr>
          <w:rFonts w:ascii="Times New Roman" w:hAnsi="Times New Roman"/>
          <w:color w:val="000000" w:themeColor="text1"/>
        </w:rPr>
      </w:pPr>
      <w:r w:rsidRPr="003058E8">
        <w:rPr>
          <w:rFonts w:ascii="Times New Roman" w:eastAsia="標楷體" w:hAnsi="Times New Roman"/>
          <w:color w:val="000000" w:themeColor="text1"/>
          <w:sz w:val="28"/>
          <w:szCs w:val="28"/>
        </w:rPr>
        <w:t>B. GOT</w:t>
      </w:r>
      <w:r w:rsidRPr="003058E8">
        <w:rPr>
          <w:rFonts w:ascii="Times New Roman" w:hAnsi="Times New Roman"/>
          <w:color w:val="000000" w:themeColor="text1"/>
        </w:rPr>
        <w:t>、</w:t>
      </w:r>
      <w:r w:rsidRPr="003058E8">
        <w:rPr>
          <w:rFonts w:ascii="Times New Roman" w:eastAsia="標楷體" w:hAnsi="Times New Roman"/>
          <w:color w:val="000000" w:themeColor="text1"/>
          <w:sz w:val="28"/>
          <w:szCs w:val="28"/>
        </w:rPr>
        <w:t>GPT</w:t>
      </w:r>
      <w:r w:rsidRPr="003058E8">
        <w:rPr>
          <w:rFonts w:ascii="Times New Roman" w:eastAsia="標楷體" w:hAnsi="Times New Roman"/>
          <w:color w:val="000000" w:themeColor="text1"/>
          <w:sz w:val="28"/>
          <w:szCs w:val="28"/>
        </w:rPr>
        <w:t>＞正常</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倍時，不論</w:t>
      </w:r>
      <w:r w:rsidRPr="003058E8">
        <w:rPr>
          <w:rFonts w:ascii="Times New Roman" w:eastAsia="標楷體" w:hAnsi="Times New Roman"/>
          <w:color w:val="000000" w:themeColor="text1"/>
          <w:sz w:val="28"/>
          <w:szCs w:val="28"/>
        </w:rPr>
        <w:t>HBV or HCV</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或</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皆可使用</w:t>
      </w:r>
    </w:p>
    <w:p w14:paraId="2374971A" w14:textId="77777777" w:rsidR="000257EE" w:rsidRPr="003058E8" w:rsidRDefault="00274757">
      <w:pPr>
        <w:snapToGrid w:val="0"/>
        <w:spacing w:line="560" w:lineRule="exact"/>
        <w:ind w:left="84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C. GOT GPT</w:t>
      </w:r>
      <w:r w:rsidRPr="003058E8">
        <w:rPr>
          <w:rFonts w:ascii="Times New Roman" w:eastAsia="標楷體" w:hAnsi="Times New Roman"/>
          <w:color w:val="000000" w:themeColor="text1"/>
          <w:sz w:val="28"/>
          <w:szCs w:val="28"/>
        </w:rPr>
        <w:t>異常但＜正常</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倍時，須加上</w:t>
      </w:r>
      <w:r w:rsidRPr="003058E8">
        <w:rPr>
          <w:rFonts w:ascii="Times New Roman" w:eastAsia="標楷體" w:hAnsi="Times New Roman"/>
          <w:color w:val="000000" w:themeColor="text1"/>
          <w:sz w:val="28"/>
          <w:szCs w:val="28"/>
        </w:rPr>
        <w:t>HBV or HCV</w:t>
      </w:r>
      <w:r w:rsidRPr="003058E8">
        <w:rPr>
          <w:rFonts w:ascii="Times New Roman" w:eastAsia="標楷體" w:hAnsi="Times New Roman"/>
          <w:color w:val="000000" w:themeColor="text1"/>
          <w:sz w:val="28"/>
          <w:szCs w:val="28"/>
        </w:rPr>
        <w:t>陽性</w:t>
      </w:r>
    </w:p>
    <w:p w14:paraId="4AD57652" w14:textId="77777777" w:rsidR="000257EE" w:rsidRPr="003058E8" w:rsidRDefault="00274757">
      <w:pPr>
        <w:snapToGrid w:val="0"/>
        <w:spacing w:line="560" w:lineRule="exact"/>
        <w:ind w:left="84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 xml:space="preserve">D. </w:t>
      </w:r>
      <w:r w:rsidRPr="003058E8">
        <w:rPr>
          <w:rFonts w:ascii="Times New Roman" w:eastAsia="標楷體" w:hAnsi="Times New Roman"/>
          <w:color w:val="000000" w:themeColor="text1"/>
          <w:sz w:val="28"/>
          <w:szCs w:val="28"/>
        </w:rPr>
        <w:t>須檢附</w:t>
      </w:r>
      <w:r w:rsidR="00104106" w:rsidRPr="003058E8">
        <w:rPr>
          <w:rFonts w:ascii="Times New Roman" w:eastAsia="標楷體" w:hAnsi="Times New Roman"/>
          <w:color w:val="000000" w:themeColor="text1"/>
          <w:sz w:val="28"/>
          <w:szCs w:val="28"/>
        </w:rPr>
        <w:t>三</w:t>
      </w:r>
      <w:r w:rsidRPr="003058E8">
        <w:rPr>
          <w:rFonts w:ascii="Times New Roman" w:eastAsia="標楷體" w:hAnsi="Times New Roman"/>
          <w:color w:val="000000" w:themeColor="text1"/>
          <w:sz w:val="28"/>
          <w:szCs w:val="28"/>
        </w:rPr>
        <w:t>個月內之檢驗報告。</w:t>
      </w:r>
    </w:p>
    <w:p w14:paraId="7A28F244" w14:textId="77777777" w:rsidR="000257EE" w:rsidRPr="003058E8" w:rsidRDefault="00274757">
      <w:pPr>
        <w:snapToGrid w:val="0"/>
        <w:spacing w:line="560" w:lineRule="exact"/>
        <w:ind w:left="840" w:hanging="420"/>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E. 1</w:t>
      </w:r>
      <w:r w:rsidRPr="003058E8">
        <w:rPr>
          <w:rFonts w:ascii="Times New Roman" w:eastAsia="標楷體" w:hAnsi="Times New Roman"/>
          <w:color w:val="000000" w:themeColor="text1"/>
          <w:sz w:val="28"/>
          <w:szCs w:val="28"/>
        </w:rPr>
        <w:t>倍或</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倍係指大於或等於檢驗值上限者為</w:t>
      </w:r>
      <w:r w:rsidRPr="003058E8">
        <w:rPr>
          <w:rFonts w:ascii="Times New Roman" w:eastAsia="標楷體" w:hAnsi="Times New Roman"/>
          <w:color w:val="000000" w:themeColor="text1"/>
          <w:sz w:val="28"/>
          <w:szCs w:val="28"/>
        </w:rPr>
        <w:t>1</w:t>
      </w:r>
      <w:r w:rsidRPr="003058E8">
        <w:rPr>
          <w:rFonts w:ascii="Times New Roman" w:eastAsia="標楷體" w:hAnsi="Times New Roman"/>
          <w:color w:val="000000" w:themeColor="text1"/>
          <w:sz w:val="28"/>
          <w:szCs w:val="28"/>
        </w:rPr>
        <w:t>倍；大於或等於檢驗值上限二倍者即為</w:t>
      </w:r>
      <w:r w:rsidRPr="003058E8">
        <w:rPr>
          <w:rFonts w:ascii="Times New Roman" w:eastAsia="標楷體" w:hAnsi="Times New Roman"/>
          <w:color w:val="000000" w:themeColor="text1"/>
          <w:sz w:val="28"/>
          <w:szCs w:val="28"/>
        </w:rPr>
        <w:t>2</w:t>
      </w:r>
      <w:r w:rsidRPr="003058E8">
        <w:rPr>
          <w:rFonts w:ascii="Times New Roman" w:eastAsia="標楷體" w:hAnsi="Times New Roman"/>
          <w:color w:val="000000" w:themeColor="text1"/>
          <w:sz w:val="28"/>
          <w:szCs w:val="28"/>
        </w:rPr>
        <w:t>倍。</w:t>
      </w:r>
    </w:p>
    <w:p w14:paraId="0FE309AD" w14:textId="77777777" w:rsidR="000257EE" w:rsidRPr="003058E8" w:rsidRDefault="000257EE">
      <w:pPr>
        <w:rPr>
          <w:rFonts w:ascii="標楷體" w:eastAsia="標楷體" w:hAnsi="標楷體"/>
          <w:color w:val="000000" w:themeColor="text1"/>
          <w:szCs w:val="28"/>
        </w:rPr>
      </w:pPr>
    </w:p>
    <w:p w14:paraId="13F6E5C7" w14:textId="77777777" w:rsidR="000257EE" w:rsidRPr="003058E8" w:rsidRDefault="000257EE">
      <w:pPr>
        <w:rPr>
          <w:rFonts w:ascii="標楷體" w:eastAsia="標楷體" w:hAnsi="標楷體"/>
          <w:color w:val="000000" w:themeColor="text1"/>
          <w:szCs w:val="28"/>
        </w:rPr>
      </w:pPr>
    </w:p>
    <w:p w14:paraId="01D9B20D" w14:textId="77777777" w:rsidR="000257EE" w:rsidRPr="003058E8" w:rsidRDefault="000257EE">
      <w:pPr>
        <w:rPr>
          <w:rFonts w:ascii="標楷體" w:eastAsia="標楷體" w:hAnsi="標楷體"/>
          <w:color w:val="000000" w:themeColor="text1"/>
          <w:szCs w:val="28"/>
        </w:rPr>
      </w:pPr>
    </w:p>
    <w:p w14:paraId="17905D63" w14:textId="77777777" w:rsidR="000257EE" w:rsidRPr="003058E8" w:rsidRDefault="000257EE">
      <w:pPr>
        <w:rPr>
          <w:rFonts w:ascii="標楷體" w:eastAsia="標楷體" w:hAnsi="標楷體"/>
          <w:color w:val="000000" w:themeColor="text1"/>
          <w:szCs w:val="28"/>
        </w:rPr>
      </w:pPr>
    </w:p>
    <w:p w14:paraId="185B6F71" w14:textId="77777777" w:rsidR="000257EE" w:rsidRPr="003058E8" w:rsidRDefault="000257EE">
      <w:pPr>
        <w:rPr>
          <w:rFonts w:ascii="標楷體" w:eastAsia="標楷體" w:hAnsi="標楷體"/>
          <w:color w:val="000000" w:themeColor="text1"/>
          <w:szCs w:val="28"/>
        </w:rPr>
      </w:pPr>
    </w:p>
    <w:p w14:paraId="06CF0FAE" w14:textId="77777777" w:rsidR="000257EE" w:rsidRPr="003058E8" w:rsidRDefault="000257EE">
      <w:pPr>
        <w:rPr>
          <w:rFonts w:ascii="標楷體" w:eastAsia="標楷體" w:hAnsi="標楷體"/>
          <w:color w:val="000000" w:themeColor="text1"/>
          <w:szCs w:val="28"/>
        </w:rPr>
      </w:pPr>
    </w:p>
    <w:p w14:paraId="50994094" w14:textId="77777777" w:rsidR="000257EE" w:rsidRPr="003058E8" w:rsidRDefault="000257EE">
      <w:pPr>
        <w:rPr>
          <w:rFonts w:ascii="標楷體" w:eastAsia="標楷體" w:hAnsi="標楷體"/>
          <w:color w:val="000000" w:themeColor="text1"/>
          <w:szCs w:val="28"/>
        </w:rPr>
      </w:pPr>
    </w:p>
    <w:p w14:paraId="224F5AB7" w14:textId="77777777" w:rsidR="000257EE" w:rsidRPr="003058E8" w:rsidRDefault="000257EE">
      <w:pPr>
        <w:rPr>
          <w:rFonts w:ascii="標楷體" w:eastAsia="標楷體" w:hAnsi="標楷體"/>
          <w:color w:val="000000" w:themeColor="text1"/>
          <w:szCs w:val="28"/>
        </w:rPr>
      </w:pPr>
    </w:p>
    <w:p w14:paraId="5957D600" w14:textId="77777777" w:rsidR="000257EE" w:rsidRPr="003058E8" w:rsidRDefault="000257EE">
      <w:pPr>
        <w:rPr>
          <w:rFonts w:ascii="標楷體" w:eastAsia="標楷體" w:hAnsi="標楷體"/>
          <w:color w:val="000000" w:themeColor="text1"/>
          <w:szCs w:val="28"/>
        </w:rPr>
      </w:pPr>
    </w:p>
    <w:p w14:paraId="19B9AEB2" w14:textId="77777777" w:rsidR="000257EE" w:rsidRPr="003058E8" w:rsidRDefault="000257EE">
      <w:pPr>
        <w:rPr>
          <w:rFonts w:ascii="標楷體" w:eastAsia="標楷體" w:hAnsi="標楷體"/>
          <w:color w:val="000000" w:themeColor="text1"/>
          <w:szCs w:val="28"/>
        </w:rPr>
      </w:pPr>
    </w:p>
    <w:p w14:paraId="036F9D56" w14:textId="77777777" w:rsidR="000257EE" w:rsidRPr="003058E8" w:rsidRDefault="000257EE">
      <w:pPr>
        <w:rPr>
          <w:rFonts w:ascii="標楷體" w:eastAsia="標楷體" w:hAnsi="標楷體"/>
          <w:color w:val="000000" w:themeColor="text1"/>
          <w:szCs w:val="28"/>
        </w:rPr>
      </w:pPr>
    </w:p>
    <w:p w14:paraId="6BF3A855" w14:textId="77777777" w:rsidR="000257EE" w:rsidRPr="003058E8" w:rsidRDefault="000257EE">
      <w:pPr>
        <w:rPr>
          <w:rFonts w:ascii="標楷體" w:eastAsia="標楷體" w:hAnsi="標楷體"/>
          <w:color w:val="000000" w:themeColor="text1"/>
          <w:szCs w:val="28"/>
        </w:rPr>
      </w:pPr>
    </w:p>
    <w:p w14:paraId="7D8DB8A4" w14:textId="77777777" w:rsidR="000257EE" w:rsidRPr="003058E8" w:rsidRDefault="000257EE">
      <w:pPr>
        <w:rPr>
          <w:rFonts w:ascii="標楷體" w:eastAsia="標楷體" w:hAnsi="標楷體"/>
          <w:color w:val="000000" w:themeColor="text1"/>
          <w:szCs w:val="28"/>
        </w:rPr>
      </w:pPr>
    </w:p>
    <w:p w14:paraId="40F15DD8" w14:textId="77777777" w:rsidR="000257EE" w:rsidRPr="003058E8" w:rsidRDefault="000257EE">
      <w:pPr>
        <w:rPr>
          <w:rFonts w:ascii="標楷體" w:eastAsia="標楷體" w:hAnsi="標楷體"/>
          <w:color w:val="000000" w:themeColor="text1"/>
          <w:szCs w:val="28"/>
        </w:rPr>
      </w:pPr>
    </w:p>
    <w:p w14:paraId="06AA0176" w14:textId="77777777" w:rsidR="000257EE" w:rsidRPr="003058E8" w:rsidRDefault="000257EE">
      <w:pPr>
        <w:rPr>
          <w:rFonts w:ascii="標楷體" w:eastAsia="標楷體" w:hAnsi="標楷體"/>
          <w:color w:val="000000" w:themeColor="text1"/>
          <w:szCs w:val="28"/>
        </w:rPr>
      </w:pPr>
    </w:p>
    <w:p w14:paraId="4306C51D" w14:textId="77777777" w:rsidR="000257EE" w:rsidRPr="003058E8" w:rsidRDefault="000257EE">
      <w:pPr>
        <w:rPr>
          <w:rFonts w:ascii="標楷體" w:eastAsia="標楷體" w:hAnsi="標楷體"/>
          <w:color w:val="000000" w:themeColor="text1"/>
          <w:szCs w:val="28"/>
        </w:rPr>
      </w:pPr>
    </w:p>
    <w:p w14:paraId="75C4BAAE" w14:textId="77777777" w:rsidR="000257EE" w:rsidRPr="003058E8" w:rsidRDefault="000257EE">
      <w:pPr>
        <w:rPr>
          <w:rFonts w:ascii="標楷體" w:eastAsia="標楷體" w:hAnsi="標楷體"/>
          <w:color w:val="000000" w:themeColor="text1"/>
          <w:szCs w:val="28"/>
        </w:rPr>
      </w:pPr>
    </w:p>
    <w:p w14:paraId="173A9A8D" w14:textId="77777777" w:rsidR="000257EE" w:rsidRPr="003058E8" w:rsidRDefault="000257EE">
      <w:pPr>
        <w:rPr>
          <w:rFonts w:ascii="標楷體" w:eastAsia="標楷體" w:hAnsi="標楷體"/>
          <w:color w:val="000000" w:themeColor="text1"/>
          <w:szCs w:val="28"/>
        </w:rPr>
      </w:pPr>
    </w:p>
    <w:p w14:paraId="3E47D815" w14:textId="77777777" w:rsidR="000257EE" w:rsidRPr="003058E8" w:rsidRDefault="000257EE">
      <w:pPr>
        <w:rPr>
          <w:rFonts w:ascii="標楷體" w:eastAsia="標楷體" w:hAnsi="標楷體"/>
          <w:color w:val="000000" w:themeColor="text1"/>
          <w:szCs w:val="28"/>
        </w:rPr>
      </w:pPr>
    </w:p>
    <w:p w14:paraId="653974B2" w14:textId="77777777" w:rsidR="000257EE" w:rsidRPr="003058E8" w:rsidRDefault="000257EE">
      <w:pPr>
        <w:rPr>
          <w:rFonts w:ascii="標楷體" w:eastAsia="標楷體" w:hAnsi="標楷體"/>
          <w:color w:val="000000" w:themeColor="text1"/>
          <w:szCs w:val="28"/>
        </w:rPr>
      </w:pPr>
    </w:p>
    <w:p w14:paraId="683EAD0C" w14:textId="77777777" w:rsidR="000257EE" w:rsidRPr="003058E8" w:rsidRDefault="00274757">
      <w:pPr>
        <w:snapToGrid w:val="0"/>
        <w:jc w:val="center"/>
        <w:rPr>
          <w:rFonts w:ascii="Times New Roman" w:hAnsi="Times New Roman"/>
          <w:color w:val="000000" w:themeColor="text1"/>
        </w:rPr>
      </w:pPr>
      <w:r w:rsidRPr="003058E8">
        <w:rPr>
          <w:rFonts w:ascii="Times New Roman" w:eastAsia="標楷體" w:hAnsi="Times New Roman"/>
          <w:color w:val="000000" w:themeColor="text1"/>
          <w:spacing w:val="-6"/>
          <w:sz w:val="32"/>
          <w:szCs w:val="32"/>
        </w:rPr>
        <w:t>附表二十</w:t>
      </w:r>
      <w:r w:rsidRPr="003058E8">
        <w:rPr>
          <w:rFonts w:ascii="Times New Roman" w:eastAsia="標楷體" w:hAnsi="Times New Roman"/>
          <w:color w:val="000000" w:themeColor="text1"/>
          <w:spacing w:val="-6"/>
          <w:sz w:val="32"/>
          <w:szCs w:val="32"/>
        </w:rPr>
        <w:t xml:space="preserve">  </w:t>
      </w:r>
      <w:r w:rsidRPr="003058E8">
        <w:rPr>
          <w:rFonts w:ascii="Times New Roman" w:eastAsia="標楷體" w:hAnsi="Times New Roman"/>
          <w:color w:val="000000" w:themeColor="text1"/>
          <w:sz w:val="32"/>
          <w:szCs w:val="32"/>
        </w:rPr>
        <w:t>刪除</w:t>
      </w:r>
      <w:r w:rsidRPr="003058E8">
        <w:rPr>
          <w:rFonts w:ascii="Times New Roman" w:eastAsia="標楷體" w:hAnsi="Times New Roman"/>
          <w:color w:val="000000" w:themeColor="text1"/>
          <w:sz w:val="28"/>
          <w:szCs w:val="28"/>
        </w:rPr>
        <w:t>(102/3/1)</w:t>
      </w:r>
    </w:p>
    <w:p w14:paraId="4781A423" w14:textId="77777777" w:rsidR="000257EE" w:rsidRPr="003058E8" w:rsidRDefault="000257EE">
      <w:pPr>
        <w:snapToGrid w:val="0"/>
        <w:rPr>
          <w:rFonts w:ascii="標楷體" w:eastAsia="標楷體" w:hAnsi="標楷體"/>
          <w:strike/>
          <w:color w:val="000000" w:themeColor="text1"/>
          <w:sz w:val="28"/>
          <w:szCs w:val="28"/>
        </w:rPr>
      </w:pPr>
    </w:p>
    <w:p w14:paraId="5382B971" w14:textId="77777777" w:rsidR="000257EE" w:rsidRPr="003058E8" w:rsidRDefault="000257EE">
      <w:pPr>
        <w:snapToGrid w:val="0"/>
        <w:spacing w:line="400" w:lineRule="exact"/>
        <w:rPr>
          <w:rFonts w:ascii="標楷體" w:eastAsia="標楷體" w:hAnsi="標楷體"/>
          <w:b/>
          <w:color w:val="000000" w:themeColor="text1"/>
          <w:szCs w:val="28"/>
        </w:rPr>
      </w:pPr>
    </w:p>
    <w:p w14:paraId="5910FF03" w14:textId="77777777" w:rsidR="000257EE" w:rsidRPr="003058E8" w:rsidRDefault="000257EE">
      <w:pPr>
        <w:pageBreakBefore/>
        <w:snapToGrid w:val="0"/>
        <w:jc w:val="right"/>
        <w:rPr>
          <w:rFonts w:ascii="標楷體" w:eastAsia="標楷體" w:hAnsi="標楷體"/>
          <w:color w:val="000000" w:themeColor="text1"/>
          <w:sz w:val="28"/>
          <w:szCs w:val="28"/>
        </w:rPr>
      </w:pPr>
    </w:p>
    <w:p w14:paraId="7C14038F" w14:textId="77777777" w:rsidR="005F337B" w:rsidRPr="003058E8" w:rsidRDefault="005F337B" w:rsidP="00AA0EEE">
      <w:pPr>
        <w:spacing w:before="360" w:after="120" w:line="200" w:lineRule="exact"/>
        <w:jc w:val="center"/>
        <w:rPr>
          <w:rFonts w:ascii="Times New Roman" w:eastAsia="標楷體" w:hAnsi="Times New Roman"/>
          <w:color w:val="000000" w:themeColor="text1"/>
          <w:sz w:val="28"/>
          <w:szCs w:val="28"/>
        </w:rPr>
        <w:sectPr w:rsidR="005F337B" w:rsidRPr="003058E8">
          <w:headerReference w:type="default" r:id="rId94"/>
          <w:footerReference w:type="default" r:id="rId95"/>
          <w:footerReference w:type="first" r:id="rId96"/>
          <w:pgSz w:w="11906" w:h="16838"/>
          <w:pgMar w:top="1418" w:right="1134" w:bottom="1418" w:left="1134" w:header="851" w:footer="851" w:gutter="0"/>
          <w:cols w:space="720"/>
          <w:titlePg/>
          <w:docGrid w:type="lines" w:linePitch="432"/>
        </w:sectPr>
      </w:pPr>
      <w:r w:rsidRPr="003058E8">
        <w:rPr>
          <w:rFonts w:ascii="Times New Roman" w:eastAsia="標楷體" w:hAnsi="Times New Roman"/>
          <w:color w:val="000000" w:themeColor="text1"/>
          <w:sz w:val="28"/>
          <w:szCs w:val="28"/>
        </w:rPr>
        <w:t>附表二十</w:t>
      </w:r>
      <w:r w:rsidR="00AA0EEE" w:rsidRPr="003058E8">
        <w:rPr>
          <w:rFonts w:ascii="Times New Roman" w:eastAsia="標楷體" w:hAnsi="Times New Roman"/>
          <w:color w:val="000000" w:themeColor="text1"/>
          <w:sz w:val="28"/>
          <w:szCs w:val="28"/>
        </w:rPr>
        <w:t>一</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w:t>
      </w:r>
      <w:r w:rsidR="00AA0EEE" w:rsidRPr="003058E8">
        <w:rPr>
          <w:rFonts w:ascii="Times New Roman" w:eastAsia="標楷體" w:hAnsi="Times New Roman"/>
          <w:color w:val="000000" w:themeColor="text1"/>
          <w:sz w:val="28"/>
          <w:szCs w:val="28"/>
        </w:rPr>
        <w:t>4</w:t>
      </w:r>
      <w:r w:rsidRPr="003058E8">
        <w:rPr>
          <w:rFonts w:ascii="Times New Roman" w:eastAsia="標楷體" w:hAnsi="Times New Roman"/>
          <w:color w:val="000000" w:themeColor="text1"/>
          <w:sz w:val="28"/>
          <w:szCs w:val="28"/>
        </w:rPr>
        <w:t>/1)</w:t>
      </w:r>
    </w:p>
    <w:p w14:paraId="26D96D40" w14:textId="77777777" w:rsidR="000257EE" w:rsidRPr="003058E8" w:rsidRDefault="00274757">
      <w:pPr>
        <w:spacing w:before="360" w:after="120" w:line="200" w:lineRule="exact"/>
        <w:jc w:val="center"/>
        <w:rPr>
          <w:rFonts w:ascii="Times New Roman" w:hAnsi="Times New Roman"/>
          <w:color w:val="000000" w:themeColor="text1"/>
        </w:rPr>
        <w:sectPr w:rsidR="000257EE" w:rsidRPr="003058E8">
          <w:headerReference w:type="default" r:id="rId97"/>
          <w:footerReference w:type="default" r:id="rId98"/>
          <w:footerReference w:type="first" r:id="rId99"/>
          <w:pgSz w:w="11906" w:h="16838"/>
          <w:pgMar w:top="1418" w:right="1134" w:bottom="1418" w:left="1134" w:header="851" w:footer="851" w:gutter="0"/>
          <w:cols w:space="720"/>
          <w:titlePg/>
          <w:docGrid w:type="lines" w:linePitch="432"/>
        </w:sectPr>
      </w:pPr>
      <w:r w:rsidRPr="003058E8">
        <w:rPr>
          <w:rFonts w:ascii="Times New Roman" w:eastAsia="標楷體" w:hAnsi="Times New Roman"/>
          <w:color w:val="000000" w:themeColor="text1"/>
          <w:sz w:val="28"/>
          <w:szCs w:val="28"/>
        </w:rPr>
        <w:lastRenderedPageBreak/>
        <w:t>附表二十二</w:t>
      </w:r>
      <w:r w:rsidRPr="003058E8">
        <w:rPr>
          <w:rFonts w:ascii="Times New Roman" w:eastAsia="標楷體" w:hAnsi="Times New Roman"/>
          <w:color w:val="000000" w:themeColor="text1"/>
          <w:sz w:val="28"/>
          <w:szCs w:val="28"/>
        </w:rPr>
        <w:t xml:space="preserve">  </w:t>
      </w:r>
      <w:r w:rsidRPr="003058E8">
        <w:rPr>
          <w:rFonts w:ascii="Times New Roman" w:eastAsia="標楷體" w:hAnsi="Times New Roman"/>
          <w:color w:val="000000" w:themeColor="text1"/>
          <w:sz w:val="28"/>
          <w:szCs w:val="28"/>
        </w:rPr>
        <w:t>刪除</w:t>
      </w:r>
      <w:r w:rsidRPr="003058E8">
        <w:rPr>
          <w:rFonts w:ascii="Times New Roman" w:eastAsia="標楷體" w:hAnsi="Times New Roman"/>
          <w:color w:val="000000" w:themeColor="text1"/>
          <w:sz w:val="28"/>
          <w:szCs w:val="28"/>
        </w:rPr>
        <w:t>(99/7/1)</w:t>
      </w:r>
    </w:p>
    <w:p w14:paraId="7E410417" w14:textId="77777777" w:rsidR="000257EE" w:rsidRPr="003058E8" w:rsidRDefault="005E147B">
      <w:pPr>
        <w:jc w:val="right"/>
        <w:rPr>
          <w:rFonts w:ascii="Times New Roman" w:hAnsi="Times New Roman"/>
          <w:color w:val="000000" w:themeColor="text1"/>
        </w:rPr>
      </w:pPr>
      <w:r w:rsidRPr="003058E8">
        <w:rPr>
          <w:rFonts w:ascii="Times New Roman" w:hAnsi="Times New Roman"/>
          <w:b/>
          <w:bCs/>
          <w:noProof/>
          <w:color w:val="000000" w:themeColor="text1"/>
          <w:sz w:val="20"/>
        </w:rPr>
        <w:lastRenderedPageBreak/>
        <mc:AlternateContent>
          <mc:Choice Requires="wps">
            <w:drawing>
              <wp:anchor distT="0" distB="0" distL="114300" distR="114300" simplePos="0" relativeHeight="251656192" behindDoc="0" locked="0" layoutInCell="1" allowOverlap="1" wp14:anchorId="78686F0E" wp14:editId="59795968">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21EB" w14:textId="77777777" w:rsidR="003058E8" w:rsidRDefault="003058E8">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686F0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w:txbxContent>
                    <w:p w14:paraId="761D21EB" w14:textId="77777777" w:rsidR="003058E8" w:rsidRDefault="003058E8">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3058E8">
        <w:rPr>
          <w:rFonts w:ascii="Times New Roman" w:hAnsi="Times New Roman"/>
          <w:color w:val="000000" w:themeColor="text1"/>
          <w:sz w:val="28"/>
          <w:szCs w:val="28"/>
        </w:rPr>
        <w:t>(97/5/1)</w:t>
      </w:r>
    </w:p>
    <w:p w14:paraId="1F46F060" w14:textId="77777777" w:rsidR="000257EE" w:rsidRPr="003058E8" w:rsidRDefault="00274757">
      <w:pPr>
        <w:jc w:val="center"/>
        <w:rPr>
          <w:rFonts w:ascii="Times New Roman" w:eastAsia="標楷體" w:hAnsi="Times New Roman"/>
          <w:b/>
          <w:bCs/>
          <w:color w:val="000000" w:themeColor="text1"/>
          <w:sz w:val="32"/>
          <w:szCs w:val="32"/>
        </w:rPr>
      </w:pPr>
      <w:r w:rsidRPr="003058E8">
        <w:rPr>
          <w:rFonts w:ascii="Times New Roman" w:eastAsia="標楷體" w:hAnsi="Times New Roman"/>
          <w:b/>
          <w:bCs/>
          <w:color w:val="000000" w:themeColor="text1"/>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3058E8" w:rsidRPr="003058E8" w14:paraId="1C46A802" w14:textId="77777777">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05CD3" w14:textId="77777777" w:rsidR="000257EE" w:rsidRPr="003058E8" w:rsidRDefault="000257EE">
            <w:pPr>
              <w:spacing w:line="240" w:lineRule="auto"/>
              <w:jc w:val="center"/>
              <w:rPr>
                <w:rFonts w:ascii="Times New Roman" w:eastAsia="標楷體" w:hAnsi="Times New Roman"/>
                <w:color w:val="000000" w:themeColor="text1"/>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61591"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2652E4"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給付規定</w:t>
            </w:r>
          </w:p>
        </w:tc>
      </w:tr>
      <w:tr w:rsidR="003058E8" w:rsidRPr="003058E8" w14:paraId="7FCA0196" w14:textId="77777777">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80A86" w14:textId="77777777" w:rsidR="000257EE" w:rsidRPr="003058E8" w:rsidRDefault="000257EE">
            <w:pPr>
              <w:spacing w:line="240" w:lineRule="auto"/>
              <w:jc w:val="center"/>
              <w:rPr>
                <w:rFonts w:ascii="Times New Roman" w:eastAsia="標楷體" w:hAnsi="Times New Roman"/>
                <w:color w:val="000000" w:themeColor="text1"/>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8A08E"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24344F" w14:textId="77777777" w:rsidR="000257EE" w:rsidRPr="003058E8" w:rsidRDefault="00274757">
            <w:pPr>
              <w:spacing w:line="240" w:lineRule="auto"/>
              <w:jc w:val="center"/>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F7BAE8" w14:textId="77777777" w:rsidR="000257EE" w:rsidRPr="003058E8" w:rsidRDefault="000257EE">
            <w:pPr>
              <w:spacing w:line="240" w:lineRule="auto"/>
              <w:jc w:val="center"/>
              <w:rPr>
                <w:rFonts w:ascii="Times New Roman" w:eastAsia="標楷體" w:hAnsi="Times New Roman"/>
                <w:color w:val="000000" w:themeColor="text1"/>
                <w:sz w:val="28"/>
                <w:szCs w:val="28"/>
              </w:rPr>
            </w:pPr>
          </w:p>
        </w:tc>
      </w:tr>
      <w:tr w:rsidR="003058E8" w:rsidRPr="003058E8" w14:paraId="3728439F"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BD740" w14:textId="77777777" w:rsidR="000257EE" w:rsidRPr="003058E8" w:rsidRDefault="000257EE">
            <w:pPr>
              <w:spacing w:line="240" w:lineRule="auto"/>
              <w:rPr>
                <w:rFonts w:ascii="Times New Roman" w:eastAsia="標楷體" w:hAnsi="Times New Roman"/>
                <w:color w:val="000000" w:themeColor="text1"/>
                <w:sz w:val="28"/>
                <w:szCs w:val="28"/>
              </w:rPr>
            </w:pPr>
          </w:p>
          <w:p w14:paraId="726D5A2F"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無痛風相</w:t>
            </w:r>
          </w:p>
          <w:p w14:paraId="6829B628" w14:textId="77777777" w:rsidR="000257EE" w:rsidRPr="003058E8" w:rsidRDefault="000257EE">
            <w:pPr>
              <w:spacing w:line="240" w:lineRule="auto"/>
              <w:rPr>
                <w:rFonts w:ascii="Times New Roman" w:eastAsia="標楷體" w:hAnsi="Times New Roman"/>
                <w:color w:val="000000" w:themeColor="text1"/>
                <w:sz w:val="28"/>
                <w:szCs w:val="28"/>
              </w:rPr>
            </w:pPr>
          </w:p>
          <w:p w14:paraId="233E0AC1"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關病症發</w:t>
            </w:r>
          </w:p>
          <w:p w14:paraId="1E2F4902" w14:textId="77777777" w:rsidR="000257EE" w:rsidRPr="003058E8" w:rsidRDefault="000257EE">
            <w:pPr>
              <w:spacing w:line="240" w:lineRule="auto"/>
              <w:rPr>
                <w:rFonts w:ascii="Times New Roman" w:eastAsia="標楷體" w:hAnsi="Times New Roman"/>
                <w:color w:val="000000" w:themeColor="text1"/>
                <w:sz w:val="28"/>
                <w:szCs w:val="28"/>
              </w:rPr>
            </w:pPr>
          </w:p>
          <w:p w14:paraId="1710A2BA"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7A9B" w14:textId="77777777" w:rsidR="000257EE" w:rsidRPr="003058E8" w:rsidRDefault="000257EE">
            <w:pPr>
              <w:spacing w:line="240" w:lineRule="auto"/>
              <w:rPr>
                <w:rFonts w:ascii="Times New Roman" w:eastAsia="標楷體" w:hAnsi="Times New Roman"/>
                <w:color w:val="000000" w:themeColor="text1"/>
                <w:sz w:val="28"/>
                <w:szCs w:val="28"/>
              </w:rPr>
            </w:pPr>
          </w:p>
          <w:p w14:paraId="424F7FA0"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FE594" w14:textId="77777777" w:rsidR="000257EE" w:rsidRPr="003058E8" w:rsidRDefault="000257EE">
            <w:pPr>
              <w:spacing w:line="240" w:lineRule="auto"/>
              <w:rPr>
                <w:rFonts w:ascii="Times New Roman" w:eastAsia="標楷體" w:hAnsi="Times New Roman"/>
                <w:color w:val="000000" w:themeColor="text1"/>
                <w:sz w:val="28"/>
                <w:szCs w:val="28"/>
                <w:u w:val="single"/>
              </w:rPr>
            </w:pPr>
          </w:p>
          <w:p w14:paraId="6E775167"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AD952" w14:textId="77777777" w:rsidR="000257EE" w:rsidRPr="003058E8" w:rsidRDefault="000257EE">
            <w:pPr>
              <w:spacing w:line="240" w:lineRule="auto"/>
              <w:rPr>
                <w:rFonts w:ascii="Times New Roman" w:eastAsia="標楷體" w:hAnsi="Times New Roman"/>
                <w:color w:val="000000" w:themeColor="text1"/>
                <w:sz w:val="28"/>
                <w:szCs w:val="28"/>
              </w:rPr>
            </w:pPr>
          </w:p>
          <w:p w14:paraId="6DF01732"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若接受藥物治療後，建議每三個月抽血檢查一次，已達治療目標建議停藥，</w:t>
            </w:r>
            <w:r w:rsidR="00A61173" w:rsidRPr="003058E8">
              <w:rPr>
                <w:rFonts w:ascii="Times New Roman" w:eastAsia="標楷體" w:hAnsi="Times New Roman"/>
                <w:color w:val="000000" w:themeColor="text1"/>
                <w:sz w:val="28"/>
                <w:szCs w:val="28"/>
              </w:rPr>
              <w:t>3</w:t>
            </w:r>
            <w:r w:rsidR="00A61173" w:rsidRPr="003058E8">
              <w:rPr>
                <w:rFonts w:ascii="Times New Roman" w:eastAsia="標楷體" w:hAnsi="Times New Roman"/>
                <w:color w:val="000000" w:themeColor="text1"/>
                <w:sz w:val="28"/>
                <w:szCs w:val="28"/>
              </w:rPr>
              <w:t>至</w:t>
            </w:r>
            <w:r w:rsidR="00A61173" w:rsidRPr="003058E8">
              <w:rPr>
                <w:rFonts w:ascii="Times New Roman" w:eastAsia="標楷體" w:hAnsi="Times New Roman"/>
                <w:color w:val="000000" w:themeColor="text1"/>
                <w:sz w:val="28"/>
                <w:szCs w:val="28"/>
              </w:rPr>
              <w:t>6</w:t>
            </w:r>
            <w:r w:rsidRPr="003058E8">
              <w:rPr>
                <w:rFonts w:ascii="Times New Roman" w:eastAsia="標楷體" w:hAnsi="Times New Roman"/>
                <w:color w:val="000000" w:themeColor="text1"/>
                <w:sz w:val="28"/>
                <w:szCs w:val="28"/>
              </w:rPr>
              <w:t>個月後再抽血評估。</w:t>
            </w:r>
            <w:r w:rsidR="00FE003F" w:rsidRPr="003058E8">
              <w:rPr>
                <w:rFonts w:ascii="Times New Roman" w:eastAsia="標楷體" w:hAnsi="Times New Roman"/>
                <w:color w:val="000000" w:themeColor="text1"/>
                <w:sz w:val="28"/>
                <w:szCs w:val="28"/>
              </w:rPr>
              <w:t>(106/1/1)</w:t>
            </w:r>
          </w:p>
          <w:p w14:paraId="2EB6D579" w14:textId="77777777" w:rsidR="000257EE" w:rsidRPr="003058E8" w:rsidRDefault="000257EE">
            <w:pPr>
              <w:spacing w:line="240" w:lineRule="auto"/>
              <w:rPr>
                <w:rFonts w:ascii="Times New Roman" w:eastAsia="標楷體" w:hAnsi="Times New Roman"/>
                <w:color w:val="000000" w:themeColor="text1"/>
                <w:sz w:val="28"/>
                <w:szCs w:val="28"/>
              </w:rPr>
            </w:pPr>
          </w:p>
        </w:tc>
      </w:tr>
      <w:tr w:rsidR="000257EE" w:rsidRPr="003058E8" w14:paraId="29C19E49"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6FB3D" w14:textId="77777777" w:rsidR="000257EE" w:rsidRPr="003058E8" w:rsidRDefault="000257EE">
            <w:pPr>
              <w:spacing w:line="240" w:lineRule="auto"/>
              <w:rPr>
                <w:rFonts w:ascii="Times New Roman" w:eastAsia="標楷體" w:hAnsi="Times New Roman"/>
                <w:color w:val="000000" w:themeColor="text1"/>
                <w:sz w:val="28"/>
                <w:szCs w:val="28"/>
              </w:rPr>
            </w:pPr>
          </w:p>
          <w:p w14:paraId="6CD109C8"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曾經有過</w:t>
            </w:r>
          </w:p>
          <w:p w14:paraId="2A712775" w14:textId="77777777" w:rsidR="000257EE" w:rsidRPr="003058E8" w:rsidRDefault="000257EE">
            <w:pPr>
              <w:spacing w:line="240" w:lineRule="auto"/>
              <w:rPr>
                <w:rFonts w:ascii="Times New Roman" w:eastAsia="標楷體" w:hAnsi="Times New Roman"/>
                <w:color w:val="000000" w:themeColor="text1"/>
                <w:sz w:val="28"/>
                <w:szCs w:val="28"/>
              </w:rPr>
            </w:pPr>
          </w:p>
          <w:p w14:paraId="52037943"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痛風相關</w:t>
            </w:r>
          </w:p>
          <w:p w14:paraId="6A4FDD4C" w14:textId="77777777" w:rsidR="000257EE" w:rsidRPr="003058E8" w:rsidRDefault="000257EE">
            <w:pPr>
              <w:spacing w:line="240" w:lineRule="auto"/>
              <w:rPr>
                <w:rFonts w:ascii="Times New Roman" w:eastAsia="標楷體" w:hAnsi="Times New Roman"/>
                <w:color w:val="000000" w:themeColor="text1"/>
                <w:sz w:val="28"/>
                <w:szCs w:val="28"/>
              </w:rPr>
            </w:pPr>
          </w:p>
          <w:p w14:paraId="14E9A446"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FC7FA" w14:textId="77777777" w:rsidR="000257EE" w:rsidRPr="003058E8" w:rsidRDefault="000257EE">
            <w:pPr>
              <w:spacing w:line="240" w:lineRule="auto"/>
              <w:rPr>
                <w:rFonts w:ascii="Times New Roman" w:eastAsia="標楷體" w:hAnsi="Times New Roman"/>
                <w:color w:val="000000" w:themeColor="text1"/>
                <w:sz w:val="28"/>
                <w:szCs w:val="28"/>
              </w:rPr>
            </w:pPr>
          </w:p>
          <w:p w14:paraId="29B7A4A7"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4648D" w14:textId="77777777" w:rsidR="000257EE" w:rsidRPr="003058E8" w:rsidRDefault="000257EE">
            <w:pPr>
              <w:spacing w:line="240" w:lineRule="auto"/>
              <w:rPr>
                <w:rFonts w:ascii="Times New Roman" w:eastAsia="標楷體" w:hAnsi="Times New Roman"/>
                <w:color w:val="000000" w:themeColor="text1"/>
                <w:sz w:val="28"/>
                <w:szCs w:val="28"/>
                <w:u w:val="single"/>
              </w:rPr>
            </w:pPr>
          </w:p>
          <w:p w14:paraId="46022C72"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6FE63B" w14:textId="77777777" w:rsidR="000257EE" w:rsidRPr="003058E8" w:rsidRDefault="000257EE">
            <w:pPr>
              <w:spacing w:line="240" w:lineRule="auto"/>
              <w:rPr>
                <w:rFonts w:ascii="Times New Roman" w:eastAsia="標楷體" w:hAnsi="Times New Roman"/>
                <w:color w:val="000000" w:themeColor="text1"/>
                <w:sz w:val="28"/>
                <w:szCs w:val="28"/>
              </w:rPr>
            </w:pPr>
          </w:p>
          <w:p w14:paraId="4BE056F3" w14:textId="77777777" w:rsidR="000257EE" w:rsidRPr="003058E8" w:rsidRDefault="00274757">
            <w:pPr>
              <w:spacing w:line="240" w:lineRule="auto"/>
              <w:rPr>
                <w:rFonts w:ascii="Times New Roman" w:eastAsia="標楷體" w:hAnsi="Times New Roman"/>
                <w:color w:val="000000" w:themeColor="text1"/>
                <w:sz w:val="28"/>
                <w:szCs w:val="28"/>
              </w:rPr>
            </w:pPr>
            <w:r w:rsidRPr="003058E8">
              <w:rPr>
                <w:rFonts w:ascii="Times New Roman" w:eastAsia="標楷體" w:hAnsi="Times New Roman"/>
                <w:color w:val="000000" w:themeColor="text1"/>
                <w:sz w:val="28"/>
                <w:szCs w:val="28"/>
              </w:rPr>
              <w:t>若接受藥物治療後，建議每六個月抽血檢查一次，若半年內無痛風相關症狀發作且血中尿酸值達治療目標以下</w:t>
            </w:r>
            <w:r w:rsidR="00C54EE9" w:rsidRPr="003058E8">
              <w:rPr>
                <w:rFonts w:ascii="Times New Roman" w:eastAsia="標楷體" w:hAnsi="Times New Roman"/>
                <w:color w:val="000000" w:themeColor="text1"/>
                <w:sz w:val="28"/>
                <w:szCs w:val="28"/>
              </w:rPr>
              <w:t>(</w:t>
            </w:r>
            <w:r w:rsidRPr="003058E8">
              <w:rPr>
                <w:rFonts w:ascii="新細明體" w:eastAsia="新細明體" w:hAnsi="新細明體" w:cs="新細明體" w:hint="eastAsia"/>
                <w:color w:val="000000" w:themeColor="text1"/>
                <w:sz w:val="28"/>
                <w:szCs w:val="28"/>
              </w:rPr>
              <w:t>≦</w:t>
            </w:r>
            <w:r w:rsidRPr="003058E8">
              <w:rPr>
                <w:rFonts w:ascii="Times New Roman" w:eastAsia="標楷體" w:hAnsi="Times New Roman"/>
                <w:color w:val="000000" w:themeColor="text1"/>
                <w:sz w:val="28"/>
                <w:szCs w:val="28"/>
              </w:rPr>
              <w:t>5 mg/dl</w:t>
            </w:r>
            <w:r w:rsidR="00C54EE9" w:rsidRPr="003058E8">
              <w:rPr>
                <w:rFonts w:ascii="Times New Roman" w:eastAsia="標楷體" w:hAnsi="Times New Roman"/>
                <w:color w:val="000000" w:themeColor="text1"/>
                <w:sz w:val="28"/>
                <w:szCs w:val="28"/>
              </w:rPr>
              <w:t>)</w:t>
            </w:r>
            <w:r w:rsidRPr="003058E8">
              <w:rPr>
                <w:rFonts w:ascii="Times New Roman" w:eastAsia="標楷體" w:hAnsi="Times New Roman"/>
                <w:color w:val="000000" w:themeColor="text1"/>
                <w:sz w:val="28"/>
                <w:szCs w:val="28"/>
              </w:rPr>
              <w:t>，建議減量給藥。</w:t>
            </w:r>
          </w:p>
          <w:p w14:paraId="7874893B" w14:textId="77777777" w:rsidR="000257EE" w:rsidRPr="003058E8" w:rsidRDefault="000257EE">
            <w:pPr>
              <w:spacing w:line="240" w:lineRule="auto"/>
              <w:rPr>
                <w:rFonts w:ascii="Times New Roman" w:eastAsia="標楷體" w:hAnsi="Times New Roman"/>
                <w:color w:val="000000" w:themeColor="text1"/>
                <w:sz w:val="28"/>
                <w:szCs w:val="28"/>
              </w:rPr>
            </w:pPr>
          </w:p>
        </w:tc>
      </w:tr>
    </w:tbl>
    <w:p w14:paraId="03E2281F" w14:textId="77777777" w:rsidR="003669B2" w:rsidRPr="003058E8" w:rsidRDefault="003669B2">
      <w:pPr>
        <w:rPr>
          <w:color w:val="000000" w:themeColor="text1"/>
        </w:rPr>
      </w:pPr>
    </w:p>
    <w:p w14:paraId="1629D953" w14:textId="77777777" w:rsidR="0012110B" w:rsidRPr="003058E8" w:rsidRDefault="003669B2" w:rsidP="0012110B">
      <w:pPr>
        <w:pStyle w:val="aff2"/>
        <w:rPr>
          <w:rFonts w:ascii="Times New Roman" w:hAnsi="Times New Roman"/>
          <w:color w:val="000000" w:themeColor="text1"/>
        </w:rPr>
      </w:pPr>
      <w:r w:rsidRPr="003058E8">
        <w:rPr>
          <w:color w:val="000000" w:themeColor="text1"/>
        </w:rPr>
        <w:br w:type="page"/>
      </w:r>
      <w:bookmarkStart w:id="88" w:name="_Toc148604487"/>
      <w:r w:rsidR="0012110B" w:rsidRPr="003058E8">
        <w:rPr>
          <w:rFonts w:ascii="Times New Roman" w:hAnsi="Times New Roman"/>
          <w:color w:val="000000" w:themeColor="text1"/>
        </w:rPr>
        <w:lastRenderedPageBreak/>
        <w:t>第三部</w:t>
      </w:r>
      <w:bookmarkEnd w:id="88"/>
      <w:r w:rsidR="0012110B" w:rsidRPr="003058E8">
        <w:rPr>
          <w:rFonts w:ascii="Times New Roman" w:hAnsi="Times New Roman"/>
          <w:color w:val="000000" w:themeColor="text1"/>
        </w:rPr>
        <w:t xml:space="preserve">  </w:t>
      </w:r>
    </w:p>
    <w:p w14:paraId="5E82F122" w14:textId="77777777" w:rsidR="0012110B" w:rsidRPr="003058E8" w:rsidRDefault="0012110B" w:rsidP="00847486">
      <w:pPr>
        <w:pStyle w:val="aff2"/>
        <w:rPr>
          <w:color w:val="000000" w:themeColor="text1"/>
        </w:rPr>
      </w:pPr>
      <w:bookmarkStart w:id="89" w:name="_Toc148604488"/>
      <w:r w:rsidRPr="003058E8">
        <w:rPr>
          <w:color w:val="000000" w:themeColor="text1"/>
        </w:rPr>
        <w:t>牙醫醫療費用審查注意事項</w:t>
      </w:r>
      <w:bookmarkEnd w:id="89"/>
    </w:p>
    <w:p w14:paraId="60699717"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p>
    <w:p w14:paraId="4DD64338"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p>
    <w:p w14:paraId="2FDD8A78"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p>
    <w:p w14:paraId="6115F03D"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p>
    <w:p w14:paraId="21AE3B6A"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p>
    <w:p w14:paraId="342A1086"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p>
    <w:p w14:paraId="4CC8B54D" w14:textId="77777777" w:rsidR="0012110B" w:rsidRPr="003058E8" w:rsidRDefault="0012110B" w:rsidP="0012110B">
      <w:pPr>
        <w:spacing w:line="200" w:lineRule="exact"/>
        <w:ind w:left="3261" w:right="43"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0930068680</w:t>
      </w:r>
      <w:r w:rsidRPr="003058E8">
        <w:rPr>
          <w:rFonts w:ascii="Times New Roman" w:eastAsia="標楷體" w:hAnsi="Times New Roman"/>
          <w:color w:val="000000" w:themeColor="text1"/>
          <w:sz w:val="16"/>
        </w:rPr>
        <w:t>號函公告修正</w:t>
      </w:r>
    </w:p>
    <w:p w14:paraId="4AE035E5"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0930019269</w:t>
      </w:r>
      <w:r w:rsidRPr="003058E8">
        <w:rPr>
          <w:rFonts w:ascii="Times New Roman" w:eastAsia="標楷體" w:hAnsi="Times New Roman"/>
          <w:color w:val="000000" w:themeColor="text1"/>
          <w:sz w:val="16"/>
        </w:rPr>
        <w:t>號函公告修正</w:t>
      </w:r>
    </w:p>
    <w:p w14:paraId="168073C0"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p>
    <w:p w14:paraId="58E55342"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號函令修正</w:t>
      </w:r>
    </w:p>
    <w:p w14:paraId="70B7E1E4"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0950068682</w:t>
      </w:r>
      <w:r w:rsidRPr="003058E8">
        <w:rPr>
          <w:rFonts w:ascii="Times New Roman" w:eastAsia="標楷體" w:hAnsi="Times New Roman"/>
          <w:color w:val="000000" w:themeColor="text1"/>
          <w:sz w:val="16"/>
        </w:rPr>
        <w:t>號函令修正</w:t>
      </w:r>
    </w:p>
    <w:p w14:paraId="5961DCA4"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0960062072</w:t>
      </w:r>
      <w:r w:rsidRPr="003058E8">
        <w:rPr>
          <w:rFonts w:ascii="Times New Roman" w:eastAsia="標楷體" w:hAnsi="Times New Roman"/>
          <w:color w:val="000000" w:themeColor="text1"/>
          <w:sz w:val="16"/>
        </w:rPr>
        <w:t>號函令修正</w:t>
      </w:r>
    </w:p>
    <w:p w14:paraId="1A5A6050"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p>
    <w:p w14:paraId="182DA3A6"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0970012454</w:t>
      </w:r>
      <w:r w:rsidRPr="003058E8">
        <w:rPr>
          <w:rFonts w:ascii="Times New Roman" w:eastAsia="標楷體" w:hAnsi="Times New Roman"/>
          <w:color w:val="000000" w:themeColor="text1"/>
          <w:sz w:val="16"/>
        </w:rPr>
        <w:t>號函令修正</w:t>
      </w:r>
    </w:p>
    <w:p w14:paraId="29EBCED4"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p>
    <w:p w14:paraId="566A6558"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0980095034</w:t>
      </w:r>
      <w:r w:rsidRPr="003058E8">
        <w:rPr>
          <w:rFonts w:ascii="Times New Roman" w:eastAsia="標楷體" w:hAnsi="Times New Roman"/>
          <w:color w:val="000000" w:themeColor="text1"/>
          <w:sz w:val="16"/>
        </w:rPr>
        <w:t>號函令修</w:t>
      </w:r>
    </w:p>
    <w:p w14:paraId="4ABEC200"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13255C75"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0990074102</w:t>
      </w:r>
      <w:r w:rsidRPr="003058E8">
        <w:rPr>
          <w:rFonts w:ascii="Times New Roman" w:eastAsia="標楷體" w:hAnsi="Times New Roman"/>
          <w:color w:val="000000" w:themeColor="text1"/>
          <w:sz w:val="16"/>
        </w:rPr>
        <w:t>號函令修正</w:t>
      </w:r>
    </w:p>
    <w:p w14:paraId="1B58C1E8"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5</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0990051357</w:t>
      </w:r>
      <w:r w:rsidRPr="003058E8">
        <w:rPr>
          <w:rFonts w:ascii="Times New Roman" w:eastAsia="標楷體" w:hAnsi="Times New Roman"/>
          <w:color w:val="000000" w:themeColor="text1"/>
          <w:sz w:val="16"/>
        </w:rPr>
        <w:t>號函令修正</w:t>
      </w:r>
    </w:p>
    <w:p w14:paraId="3713AD1C" w14:textId="77777777" w:rsidR="0012110B" w:rsidRPr="003058E8" w:rsidRDefault="0012110B" w:rsidP="0012110B">
      <w:pPr>
        <w:spacing w:line="200" w:lineRule="exact"/>
        <w:ind w:left="3261" w:firstLine="2"/>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p>
    <w:p w14:paraId="08E4DE1F"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1000075057</w:t>
      </w:r>
      <w:r w:rsidRPr="003058E8">
        <w:rPr>
          <w:rFonts w:ascii="Times New Roman" w:eastAsia="標楷體" w:hAnsi="Times New Roman"/>
          <w:color w:val="000000" w:themeColor="text1"/>
          <w:sz w:val="16"/>
        </w:rPr>
        <w:t>號函令修正</w:t>
      </w:r>
    </w:p>
    <w:p w14:paraId="4F2A01A9"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198E854A"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1010074718</w:t>
      </w:r>
      <w:r w:rsidRPr="003058E8">
        <w:rPr>
          <w:rFonts w:ascii="Times New Roman" w:eastAsia="標楷體" w:hAnsi="Times New Roman"/>
          <w:color w:val="000000" w:themeColor="text1"/>
          <w:sz w:val="16"/>
        </w:rPr>
        <w:t>號函令</w:t>
      </w:r>
    </w:p>
    <w:p w14:paraId="0B9C3A02"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p>
    <w:p w14:paraId="036A1534"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17BC2164" w14:textId="77777777" w:rsidR="0012110B" w:rsidRPr="003058E8" w:rsidRDefault="0012110B" w:rsidP="0012110B">
      <w:pPr>
        <w:spacing w:line="200" w:lineRule="exact"/>
        <w:ind w:left="3261" w:firstLine="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2759C755" w14:textId="77777777" w:rsidR="0012110B" w:rsidRPr="003058E8" w:rsidRDefault="0012110B" w:rsidP="0012110B">
      <w:pPr>
        <w:spacing w:line="200" w:lineRule="exact"/>
        <w:ind w:left="326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 xml:space="preserve"> 1030035320</w:t>
      </w:r>
      <w:r w:rsidRPr="003058E8">
        <w:rPr>
          <w:rFonts w:ascii="Times New Roman" w:eastAsia="標楷體" w:hAnsi="Times New Roman"/>
          <w:color w:val="000000" w:themeColor="text1"/>
          <w:sz w:val="16"/>
        </w:rPr>
        <w:t>號函令</w:t>
      </w:r>
    </w:p>
    <w:p w14:paraId="3A40BEBA" w14:textId="77777777" w:rsidR="0012110B" w:rsidRPr="003058E8" w:rsidRDefault="0012110B" w:rsidP="0012110B">
      <w:pPr>
        <w:spacing w:line="200" w:lineRule="exact"/>
        <w:ind w:left="326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1030035693</w:t>
      </w:r>
      <w:r w:rsidRPr="003058E8">
        <w:rPr>
          <w:rFonts w:ascii="Times New Roman" w:eastAsia="標楷體" w:hAnsi="Times New Roman"/>
          <w:color w:val="000000" w:themeColor="text1"/>
          <w:sz w:val="16"/>
        </w:rPr>
        <w:t>號函令</w:t>
      </w:r>
    </w:p>
    <w:p w14:paraId="60E1BDE9" w14:textId="77777777" w:rsidR="0012110B" w:rsidRPr="003058E8" w:rsidRDefault="0012110B" w:rsidP="0012110B">
      <w:pPr>
        <w:spacing w:line="200" w:lineRule="exact"/>
        <w:ind w:left="3261"/>
        <w:jc w:val="right"/>
        <w:rPr>
          <w:rFonts w:ascii="Times New Roman" w:eastAsia="全真楷書" w:hAnsi="Times New Roman"/>
          <w:color w:val="000000" w:themeColor="text1"/>
          <w:sz w:val="3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p>
    <w:p w14:paraId="4F3F7367"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1040036082</w:t>
      </w:r>
      <w:r w:rsidRPr="003058E8">
        <w:rPr>
          <w:rFonts w:ascii="Times New Roman" w:eastAsia="標楷體" w:hAnsi="Times New Roman"/>
          <w:color w:val="000000" w:themeColor="text1"/>
          <w:sz w:val="16"/>
        </w:rPr>
        <w:t>號函令</w:t>
      </w:r>
    </w:p>
    <w:p w14:paraId="503B1580"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8</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1050036103</w:t>
      </w:r>
      <w:r w:rsidRPr="003058E8">
        <w:rPr>
          <w:rFonts w:ascii="Times New Roman" w:eastAsia="標楷體" w:hAnsi="Times New Roman"/>
          <w:color w:val="000000" w:themeColor="text1"/>
          <w:sz w:val="16"/>
        </w:rPr>
        <w:t>號函令</w:t>
      </w:r>
    </w:p>
    <w:p w14:paraId="05B4BC99"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1060036476</w:t>
      </w:r>
      <w:r w:rsidRPr="003058E8">
        <w:rPr>
          <w:rFonts w:ascii="Times New Roman" w:eastAsia="標楷體" w:hAnsi="Times New Roman"/>
          <w:color w:val="000000" w:themeColor="text1"/>
          <w:sz w:val="16"/>
        </w:rPr>
        <w:t>號函令</w:t>
      </w:r>
    </w:p>
    <w:p w14:paraId="01B3FF0B"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1070034803</w:t>
      </w:r>
      <w:r w:rsidRPr="003058E8">
        <w:rPr>
          <w:rFonts w:ascii="Times New Roman" w:eastAsia="標楷體" w:hAnsi="Times New Roman"/>
          <w:color w:val="000000" w:themeColor="text1"/>
          <w:sz w:val="16"/>
        </w:rPr>
        <w:t>號函令</w:t>
      </w:r>
    </w:p>
    <w:p w14:paraId="714C0B15" w14:textId="77777777" w:rsidR="0012110B" w:rsidRPr="003058E8" w:rsidRDefault="0012110B" w:rsidP="0012110B">
      <w:pPr>
        <w:spacing w:line="200" w:lineRule="exact"/>
        <w:ind w:left="326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1080034719</w:t>
      </w:r>
      <w:r w:rsidRPr="003058E8">
        <w:rPr>
          <w:rFonts w:ascii="Times New Roman" w:eastAsia="標楷體" w:hAnsi="Times New Roman"/>
          <w:color w:val="000000" w:themeColor="text1"/>
          <w:sz w:val="16"/>
        </w:rPr>
        <w:t>號函令</w:t>
      </w:r>
    </w:p>
    <w:p w14:paraId="0D52066B"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1090034758</w:t>
      </w:r>
      <w:r w:rsidRPr="003058E8">
        <w:rPr>
          <w:rFonts w:ascii="Times New Roman" w:eastAsia="標楷體" w:hAnsi="Times New Roman"/>
          <w:color w:val="000000" w:themeColor="text1"/>
          <w:sz w:val="16"/>
        </w:rPr>
        <w:t>號函令</w:t>
      </w:r>
    </w:p>
    <w:p w14:paraId="1ECCDC90"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1090036578</w:t>
      </w:r>
      <w:r w:rsidRPr="003058E8">
        <w:rPr>
          <w:rFonts w:ascii="Times New Roman" w:eastAsia="標楷體" w:hAnsi="Times New Roman"/>
          <w:color w:val="000000" w:themeColor="text1"/>
          <w:sz w:val="16"/>
        </w:rPr>
        <w:t>號函令</w:t>
      </w:r>
    </w:p>
    <w:p w14:paraId="343641CD" w14:textId="017218FF"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1100036610</w:t>
      </w:r>
      <w:r w:rsidRPr="003058E8">
        <w:rPr>
          <w:rFonts w:ascii="Times New Roman" w:eastAsia="標楷體" w:hAnsi="Times New Roman"/>
          <w:color w:val="000000" w:themeColor="text1"/>
          <w:sz w:val="16"/>
        </w:rPr>
        <w:t>號函令</w:t>
      </w:r>
    </w:p>
    <w:p w14:paraId="53900D93" w14:textId="298CA3D3" w:rsidR="00633AE9" w:rsidRPr="003058E8" w:rsidRDefault="00633AE9" w:rsidP="00633AE9">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111</w:t>
      </w:r>
      <w:r w:rsidRPr="003058E8">
        <w:rPr>
          <w:rFonts w:ascii="Times New Roman" w:eastAsia="標楷體" w:hAnsi="Times New Roman"/>
          <w:color w:val="000000" w:themeColor="text1"/>
          <w:sz w:val="16"/>
        </w:rPr>
        <w:t>年</w:t>
      </w:r>
      <w:r w:rsidR="004E7F30" w:rsidRPr="003058E8">
        <w:rPr>
          <w:rFonts w:ascii="Times New Roman" w:eastAsia="標楷體" w:hAnsi="Times New Roman"/>
          <w:color w:val="000000" w:themeColor="text1"/>
          <w:sz w:val="16"/>
          <w:szCs w:val="16"/>
        </w:rPr>
        <w:t>7</w:t>
      </w:r>
      <w:r w:rsidRPr="003058E8">
        <w:rPr>
          <w:rFonts w:ascii="Times New Roman" w:eastAsia="標楷體" w:hAnsi="Times New Roman"/>
          <w:color w:val="000000" w:themeColor="text1"/>
          <w:sz w:val="16"/>
        </w:rPr>
        <w:t>月</w:t>
      </w:r>
      <w:r w:rsidR="004E7F30" w:rsidRPr="003058E8">
        <w:rPr>
          <w:rFonts w:ascii="Times New Roman" w:eastAsia="標楷體" w:hAnsi="Times New Roman"/>
          <w:color w:val="000000" w:themeColor="text1"/>
          <w:sz w:val="16"/>
          <w:szCs w:val="16"/>
        </w:rPr>
        <w:t>1</w:t>
      </w:r>
      <w:r w:rsidR="00D2277E"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szCs w:val="16"/>
        </w:rPr>
        <w:t>1110671076</w:t>
      </w:r>
      <w:r w:rsidRPr="003058E8">
        <w:rPr>
          <w:rFonts w:ascii="Times New Roman" w:eastAsia="標楷體" w:hAnsi="Times New Roman"/>
          <w:color w:val="000000" w:themeColor="text1"/>
          <w:sz w:val="16"/>
        </w:rPr>
        <w:t>號函令</w:t>
      </w:r>
    </w:p>
    <w:p w14:paraId="75874F96" w14:textId="6B2D2E72" w:rsidR="00C608F5" w:rsidRPr="003058E8" w:rsidRDefault="00C608F5" w:rsidP="00C608F5">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szCs w:val="16"/>
        </w:rPr>
        <w:t>18</w:t>
      </w:r>
      <w:r w:rsidRPr="003058E8">
        <w:rPr>
          <w:rFonts w:ascii="Times New Roman" w:eastAsia="標楷體" w:hAnsi="Times New Roman"/>
          <w:color w:val="000000" w:themeColor="text1"/>
          <w:sz w:val="16"/>
        </w:rPr>
        <w:t>日健保審字第</w:t>
      </w:r>
      <w:bookmarkStart w:id="90" w:name="_Hlk106971141"/>
      <w:r w:rsidRPr="003058E8">
        <w:rPr>
          <w:rFonts w:ascii="Times New Roman" w:eastAsia="標楷體" w:hAnsi="Times New Roman"/>
          <w:color w:val="000000" w:themeColor="text1"/>
          <w:sz w:val="16"/>
        </w:rPr>
        <w:t>1120671720</w:t>
      </w:r>
      <w:bookmarkEnd w:id="90"/>
      <w:r w:rsidRPr="003058E8">
        <w:rPr>
          <w:rFonts w:ascii="Times New Roman" w:eastAsia="標楷體" w:hAnsi="Times New Roman"/>
          <w:color w:val="000000" w:themeColor="text1"/>
          <w:sz w:val="16"/>
        </w:rPr>
        <w:t>號函令</w:t>
      </w:r>
    </w:p>
    <w:p w14:paraId="3EF885A6" w14:textId="49701FFF" w:rsidR="00275288" w:rsidRPr="003058E8" w:rsidRDefault="00275288" w:rsidP="00275288">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112</w:t>
      </w:r>
      <w:r w:rsidRPr="003058E8">
        <w:rPr>
          <w:rFonts w:ascii="Times New Roman" w:eastAsia="標楷體" w:hAnsi="Times New Roman"/>
          <w:color w:val="000000" w:themeColor="text1"/>
          <w:sz w:val="16"/>
        </w:rPr>
        <w:t>年</w:t>
      </w:r>
      <w:r w:rsidR="005F40E3" w:rsidRPr="003058E8">
        <w:rPr>
          <w:rFonts w:ascii="標楷體" w:eastAsia="標楷體" w:hAnsi="標楷體" w:hint="eastAsia"/>
          <w:color w:val="000000" w:themeColor="text1"/>
          <w:sz w:val="16"/>
          <w:szCs w:val="16"/>
        </w:rPr>
        <w:t>1</w:t>
      </w:r>
      <w:r w:rsidR="005F40E3"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月</w:t>
      </w:r>
      <w:r w:rsidR="005F40E3" w:rsidRPr="003058E8">
        <w:rPr>
          <w:rFonts w:ascii="標楷體" w:eastAsia="標楷體" w:hAnsi="標楷體" w:hint="eastAsia"/>
          <w:color w:val="000000" w:themeColor="text1"/>
          <w:sz w:val="16"/>
          <w:szCs w:val="16"/>
        </w:rPr>
        <w:t>3</w:t>
      </w:r>
      <w:r w:rsidR="005F40E3"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szCs w:val="16"/>
        </w:rPr>
        <w:t>1120672686</w:t>
      </w:r>
      <w:r w:rsidRPr="003058E8">
        <w:rPr>
          <w:rFonts w:ascii="Times New Roman" w:eastAsia="標楷體" w:hAnsi="Times New Roman"/>
          <w:color w:val="000000" w:themeColor="text1"/>
          <w:sz w:val="16"/>
        </w:rPr>
        <w:t>號函令</w:t>
      </w:r>
    </w:p>
    <w:p w14:paraId="6D885C8A" w14:textId="5806F510" w:rsidR="008065A2" w:rsidRPr="009466CD" w:rsidRDefault="008065A2" w:rsidP="00275288">
      <w:pPr>
        <w:spacing w:line="200" w:lineRule="exact"/>
        <w:ind w:left="3261" w:firstLine="1"/>
        <w:jc w:val="right"/>
        <w:rPr>
          <w:rFonts w:ascii="Times New Roman" w:eastAsia="標楷體" w:hAnsi="Times New Roman"/>
          <w:color w:val="000000" w:themeColor="text1"/>
          <w:sz w:val="16"/>
        </w:rPr>
      </w:pPr>
      <w:r w:rsidRPr="009466CD">
        <w:rPr>
          <w:rFonts w:ascii="Times New Roman" w:eastAsia="標楷體" w:hAnsi="Times New Roman"/>
          <w:color w:val="000000" w:themeColor="text1"/>
          <w:sz w:val="16"/>
          <w:szCs w:val="16"/>
        </w:rPr>
        <w:t>衛生福利部中央健康保險署</w:t>
      </w:r>
      <w:r w:rsidRPr="009466CD">
        <w:rPr>
          <w:rFonts w:ascii="Times New Roman" w:eastAsia="標楷體" w:hAnsi="Times New Roman"/>
          <w:color w:val="000000" w:themeColor="text1"/>
          <w:sz w:val="16"/>
        </w:rPr>
        <w:t>113</w:t>
      </w:r>
      <w:r w:rsidRPr="009466CD">
        <w:rPr>
          <w:rFonts w:ascii="Times New Roman" w:eastAsia="標楷體" w:hAnsi="Times New Roman"/>
          <w:color w:val="000000" w:themeColor="text1"/>
          <w:sz w:val="16"/>
        </w:rPr>
        <w:t>年</w:t>
      </w:r>
      <w:r w:rsidRPr="009466CD">
        <w:rPr>
          <w:rFonts w:ascii="Times New Roman" w:eastAsia="標楷體" w:hAnsi="Times New Roman"/>
          <w:color w:val="000000" w:themeColor="text1"/>
          <w:sz w:val="16"/>
        </w:rPr>
        <w:t>12</w:t>
      </w:r>
      <w:r w:rsidRPr="009466CD">
        <w:rPr>
          <w:rFonts w:ascii="Times New Roman" w:eastAsia="標楷體" w:hAnsi="Times New Roman"/>
          <w:color w:val="000000" w:themeColor="text1"/>
          <w:sz w:val="16"/>
        </w:rPr>
        <w:t>月</w:t>
      </w:r>
      <w:r w:rsidR="003058E8" w:rsidRPr="009466CD">
        <w:rPr>
          <w:rFonts w:ascii="Times New Roman" w:eastAsia="標楷體" w:hAnsi="Times New Roman"/>
          <w:color w:val="000000" w:themeColor="text1"/>
          <w:sz w:val="16"/>
        </w:rPr>
        <w:t>20</w:t>
      </w:r>
      <w:r w:rsidRPr="009466CD">
        <w:rPr>
          <w:rFonts w:ascii="Times New Roman" w:eastAsia="標楷體" w:hAnsi="Times New Roman"/>
          <w:color w:val="000000" w:themeColor="text1"/>
          <w:sz w:val="16"/>
        </w:rPr>
        <w:t>日健保審字第</w:t>
      </w:r>
      <w:r w:rsidRPr="009466CD">
        <w:rPr>
          <w:rFonts w:ascii="Times New Roman" w:eastAsia="標楷體" w:hAnsi="Times New Roman"/>
          <w:color w:val="000000" w:themeColor="text1"/>
          <w:sz w:val="16"/>
        </w:rPr>
        <w:t>1130673360</w:t>
      </w:r>
      <w:r w:rsidRPr="009466CD">
        <w:rPr>
          <w:rFonts w:ascii="Times New Roman" w:eastAsia="標楷體" w:hAnsi="Times New Roman"/>
          <w:color w:val="000000" w:themeColor="text1"/>
          <w:sz w:val="16"/>
        </w:rPr>
        <w:t>號函令</w:t>
      </w:r>
    </w:p>
    <w:p w14:paraId="208725DF" w14:textId="77777777"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w:t>
      </w:r>
      <w:r w:rsidRPr="003058E8">
        <w:rPr>
          <w:rFonts w:ascii="Times New Roman" w:eastAsia="標楷體" w:hAnsi="Times New Roman"/>
          <w:color w:val="000000" w:themeColor="text1"/>
          <w:sz w:val="16"/>
        </w:rPr>
        <w:t>本書各項規定後加註之日期為該規定最終異動生效日</w:t>
      </w:r>
    </w:p>
    <w:p w14:paraId="7BC4B207"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color w:val="000000" w:themeColor="text1"/>
          <w:sz w:val="28"/>
          <w:szCs w:val="28"/>
        </w:rPr>
        <w:t>壹、一般原則：</w:t>
      </w:r>
      <w:r w:rsidRPr="003058E8">
        <w:rPr>
          <w:rFonts w:ascii="標楷體" w:eastAsia="標楷體" w:hAnsi="標楷體"/>
          <w:color w:val="000000" w:themeColor="text1"/>
          <w:sz w:val="28"/>
          <w:szCs w:val="28"/>
        </w:rPr>
        <w:t>(101/2/1)</w:t>
      </w:r>
    </w:p>
    <w:p w14:paraId="43EEA476"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color w:val="000000" w:themeColor="text1"/>
          <w:sz w:val="28"/>
          <w:szCs w:val="28"/>
        </w:rPr>
        <w:t>一、刪除(100/11/1)</w:t>
      </w:r>
    </w:p>
    <w:p w14:paraId="35282EB1" w14:textId="77777777" w:rsidR="0012110B" w:rsidRPr="003058E8" w:rsidRDefault="0012110B" w:rsidP="0012110B">
      <w:pPr>
        <w:spacing w:line="600" w:lineRule="exact"/>
        <w:ind w:left="510" w:hanging="510"/>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3058E8" w:rsidRPr="003058E8" w14:paraId="60782E31" w14:textId="77777777" w:rsidTr="005076F0">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3FE63" w14:textId="77777777" w:rsidR="0012110B" w:rsidRPr="003058E8" w:rsidRDefault="0012110B" w:rsidP="008912DD">
            <w:pPr>
              <w:spacing w:line="280" w:lineRule="exact"/>
              <w:rPr>
                <w:rFonts w:ascii="標楷體" w:eastAsia="標楷體" w:hAnsi="標楷體"/>
                <w:bCs/>
                <w:color w:val="000000" w:themeColor="text1"/>
              </w:rPr>
            </w:pPr>
            <w:r w:rsidRPr="003058E8">
              <w:rPr>
                <w:rFonts w:ascii="標楷體" w:eastAsia="標楷體" w:hAnsi="標楷體"/>
                <w:bCs/>
                <w:color w:val="000000" w:themeColor="text1"/>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2FDC0" w14:textId="77777777" w:rsidR="0012110B" w:rsidRPr="003058E8" w:rsidRDefault="0012110B" w:rsidP="008912DD">
            <w:pPr>
              <w:spacing w:line="280" w:lineRule="exact"/>
              <w:rPr>
                <w:rFonts w:ascii="標楷體" w:eastAsia="標楷體" w:hAnsi="標楷體"/>
                <w:bCs/>
                <w:color w:val="000000" w:themeColor="text1"/>
                <w:w w:val="90"/>
              </w:rPr>
            </w:pPr>
            <w:r w:rsidRPr="003058E8">
              <w:rPr>
                <w:rFonts w:ascii="標楷體" w:eastAsia="標楷體" w:hAnsi="標楷體"/>
                <w:bCs/>
                <w:color w:val="000000" w:themeColor="text1"/>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D63CC" w14:textId="77777777" w:rsidR="0012110B" w:rsidRPr="003058E8" w:rsidRDefault="0012110B" w:rsidP="008912DD">
            <w:pPr>
              <w:spacing w:line="280" w:lineRule="exact"/>
              <w:rPr>
                <w:rFonts w:ascii="標楷體" w:eastAsia="標楷體" w:hAnsi="標楷體"/>
                <w:bCs/>
                <w:color w:val="000000" w:themeColor="text1"/>
              </w:rPr>
            </w:pPr>
            <w:r w:rsidRPr="003058E8">
              <w:rPr>
                <w:rFonts w:ascii="標楷體" w:eastAsia="標楷體" w:hAnsi="標楷體"/>
                <w:bCs/>
                <w:color w:val="000000" w:themeColor="text1"/>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A7A07" w14:textId="77777777" w:rsidR="0012110B" w:rsidRPr="003058E8" w:rsidRDefault="0012110B" w:rsidP="008912DD">
            <w:pPr>
              <w:spacing w:line="280" w:lineRule="exact"/>
              <w:rPr>
                <w:rFonts w:ascii="標楷體" w:eastAsia="標楷體" w:hAnsi="標楷體"/>
                <w:bCs/>
                <w:color w:val="000000" w:themeColor="text1"/>
                <w:w w:val="90"/>
              </w:rPr>
            </w:pPr>
            <w:r w:rsidRPr="003058E8">
              <w:rPr>
                <w:rFonts w:ascii="標楷體" w:eastAsia="標楷體" w:hAnsi="標楷體"/>
                <w:bCs/>
                <w:color w:val="000000" w:themeColor="text1"/>
                <w:w w:val="90"/>
              </w:rPr>
              <w:t>英文縮寫</w:t>
            </w:r>
          </w:p>
        </w:tc>
      </w:tr>
      <w:tr w:rsidR="003058E8" w:rsidRPr="003058E8" w14:paraId="229EFE5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0EADC"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EEAB1"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E4A03"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A3A65"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LR</w:t>
            </w:r>
          </w:p>
        </w:tc>
      </w:tr>
      <w:tr w:rsidR="003058E8" w:rsidRPr="003058E8" w14:paraId="0B6FD520"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06503"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00545"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71875"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22C07"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w:t>
            </w:r>
          </w:p>
        </w:tc>
      </w:tr>
      <w:tr w:rsidR="003058E8" w:rsidRPr="003058E8" w14:paraId="501B1F2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FD22A"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E6F2B"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BC39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CA679"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MPDS</w:t>
            </w:r>
          </w:p>
        </w:tc>
      </w:tr>
      <w:tr w:rsidR="003058E8" w:rsidRPr="003058E8" w14:paraId="1A2E611A"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7525E"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 xml:space="preserve">Camphorated Monochloro </w:t>
            </w:r>
            <w:r w:rsidRPr="003058E8">
              <w:rPr>
                <w:rFonts w:ascii="標楷體" w:eastAsia="標楷體" w:hAnsi="標楷體"/>
                <w:color w:val="000000" w:themeColor="text1"/>
              </w:rPr>
              <w:lastRenderedPageBreak/>
              <w:t>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FBE42"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lastRenderedPageBreak/>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2C93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F14A"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N.S.</w:t>
            </w:r>
          </w:p>
        </w:tc>
      </w:tr>
      <w:tr w:rsidR="003058E8" w:rsidRPr="003058E8" w14:paraId="25078E3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FE549"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BD5E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98AC3"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D1125"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w:t>
            </w:r>
          </w:p>
        </w:tc>
      </w:tr>
      <w:tr w:rsidR="003058E8" w:rsidRPr="003058E8" w14:paraId="13B7C9D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7B4DD"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256CE"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8F27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23C4"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Occ.adj</w:t>
            </w:r>
          </w:p>
        </w:tc>
      </w:tr>
      <w:tr w:rsidR="003058E8" w:rsidRPr="003058E8" w14:paraId="69ADF8E7"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6A9A1"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6304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BC68"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6A67E"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 xml:space="preserve">OD  </w:t>
            </w:r>
          </w:p>
        </w:tc>
      </w:tr>
      <w:tr w:rsidR="003058E8" w:rsidRPr="003058E8" w14:paraId="572EBF16"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29A8C"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C48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33673"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CB7A9" w14:textId="77777777" w:rsidR="0012110B" w:rsidRPr="003058E8" w:rsidRDefault="0012110B" w:rsidP="008912DD">
            <w:pPr>
              <w:spacing w:line="28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OHI</w:t>
            </w:r>
          </w:p>
        </w:tc>
      </w:tr>
      <w:tr w:rsidR="003058E8" w:rsidRPr="003058E8" w14:paraId="2DB77B04"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900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318A3"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4F29D"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C633A"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O.S.</w:t>
            </w:r>
          </w:p>
        </w:tc>
      </w:tr>
      <w:tr w:rsidR="003058E8" w:rsidRPr="003058E8" w14:paraId="528AB43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7253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B83E1"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EFA9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F96D7"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P</w:t>
            </w:r>
          </w:p>
        </w:tc>
      </w:tr>
      <w:tr w:rsidR="003058E8" w:rsidRPr="003058E8" w14:paraId="39CC4621"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04A1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64ED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B275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1B010" w14:textId="77777777" w:rsidR="0012110B" w:rsidRPr="003058E8" w:rsidRDefault="0012110B" w:rsidP="006454B9">
            <w:pPr>
              <w:spacing w:line="320" w:lineRule="exact"/>
              <w:textAlignment w:val="auto"/>
              <w:rPr>
                <w:rFonts w:ascii="標楷體" w:eastAsia="標楷體" w:hAnsi="標楷體"/>
                <w:color w:val="000000" w:themeColor="text1"/>
                <w:kern w:val="3"/>
                <w:sz w:val="18"/>
                <w:szCs w:val="18"/>
              </w:rPr>
            </w:pPr>
            <w:r w:rsidRPr="003058E8">
              <w:rPr>
                <w:rFonts w:ascii="標楷體" w:eastAsia="標楷體" w:hAnsi="標楷體"/>
                <w:color w:val="000000" w:themeColor="text1"/>
                <w:kern w:val="3"/>
                <w:szCs w:val="24"/>
              </w:rPr>
              <w:t>Perio</w:t>
            </w:r>
          </w:p>
        </w:tc>
      </w:tr>
      <w:tr w:rsidR="003058E8" w:rsidRPr="003058E8" w14:paraId="57E8D52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B449D"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4391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E08B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1D9A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RD</w:t>
            </w:r>
          </w:p>
        </w:tc>
      </w:tr>
      <w:tr w:rsidR="003058E8" w:rsidRPr="003058E8" w14:paraId="7E0BCC2E"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63D6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EFC34"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E118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47D68"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R.R.</w:t>
            </w:r>
          </w:p>
        </w:tc>
      </w:tr>
      <w:tr w:rsidR="003058E8" w:rsidRPr="003058E8" w14:paraId="6A2AE1BC"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4F2E7"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75ADD"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5AD0B"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C7A41"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RCE</w:t>
            </w:r>
          </w:p>
        </w:tc>
      </w:tr>
      <w:tr w:rsidR="003058E8" w:rsidRPr="003058E8" w14:paraId="2A3D39FB"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C623"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7E236"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E25FA"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3EB78"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RCF</w:t>
            </w:r>
          </w:p>
        </w:tc>
      </w:tr>
      <w:tr w:rsidR="003058E8" w:rsidRPr="003058E8" w14:paraId="2A885AD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0E6E"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446EF"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228C6"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307A0" w14:textId="77777777" w:rsidR="0012110B" w:rsidRPr="003058E8" w:rsidRDefault="0012110B" w:rsidP="006454B9">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RCT</w:t>
            </w:r>
          </w:p>
        </w:tc>
      </w:tr>
      <w:tr w:rsidR="003058E8" w:rsidRPr="003058E8" w14:paraId="1842E3D2"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1E284"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BB7D2"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7D345" w14:textId="77777777" w:rsidR="0012110B" w:rsidRPr="003058E8" w:rsidRDefault="0012110B" w:rsidP="008912DD">
            <w:pPr>
              <w:spacing w:line="280" w:lineRule="exact"/>
              <w:rPr>
                <w:rFonts w:ascii="標楷體" w:eastAsia="標楷體" w:hAnsi="標楷體"/>
                <w:color w:val="000000" w:themeColor="text1"/>
              </w:rPr>
            </w:pPr>
            <w:r w:rsidRPr="003058E8">
              <w:rPr>
                <w:rFonts w:ascii="標楷體" w:eastAsia="標楷體" w:hAnsi="標楷體"/>
                <w:color w:val="000000" w:themeColor="text1"/>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0F20E" w14:textId="77777777" w:rsidR="0012110B" w:rsidRPr="003058E8" w:rsidRDefault="0012110B" w:rsidP="008912DD">
            <w:pPr>
              <w:spacing w:line="28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TMJ</w:t>
            </w:r>
          </w:p>
        </w:tc>
      </w:tr>
      <w:tr w:rsidR="003058E8" w:rsidRPr="003058E8" w14:paraId="485693E2"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AB5DF"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009E5"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886E2"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6D23" w14:textId="77777777" w:rsidR="0012110B" w:rsidRPr="003058E8" w:rsidRDefault="0012110B" w:rsidP="008912DD">
            <w:pPr>
              <w:spacing w:line="32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TMD</w:t>
            </w:r>
          </w:p>
        </w:tc>
      </w:tr>
      <w:tr w:rsidR="003058E8" w:rsidRPr="003058E8" w14:paraId="3E571E84"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41979"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1FEAA"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39314"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E3F82"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UA</w:t>
            </w:r>
          </w:p>
        </w:tc>
      </w:tr>
      <w:tr w:rsidR="003058E8" w:rsidRPr="003058E8" w14:paraId="1DA1198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A81F3"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81281"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AC6CA"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90AD2"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UL</w:t>
            </w:r>
          </w:p>
        </w:tc>
      </w:tr>
      <w:tr w:rsidR="003058E8" w:rsidRPr="003058E8" w14:paraId="7AAA4C9B"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CC747" w14:textId="77777777" w:rsidR="0012110B" w:rsidRPr="003058E8" w:rsidRDefault="0012110B" w:rsidP="008912DD">
            <w:pPr>
              <w:spacing w:line="300" w:lineRule="exact"/>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5BEF8" w14:textId="77777777" w:rsidR="0012110B" w:rsidRPr="003058E8" w:rsidRDefault="0012110B" w:rsidP="008912DD">
            <w:pPr>
              <w:spacing w:line="300" w:lineRule="exact"/>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BF135"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1522D"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UB</w:t>
            </w:r>
          </w:p>
        </w:tc>
      </w:tr>
      <w:tr w:rsidR="003058E8" w:rsidRPr="003058E8" w14:paraId="7BA7E0AE"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9C25A"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1F434"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22BF5"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D3145" w14:textId="77777777" w:rsidR="0012110B" w:rsidRPr="003058E8" w:rsidRDefault="0012110B" w:rsidP="008912DD">
            <w:pPr>
              <w:spacing w:line="32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UR</w:t>
            </w:r>
          </w:p>
        </w:tc>
      </w:tr>
      <w:tr w:rsidR="003058E8" w:rsidRPr="003058E8" w14:paraId="5487C10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37163"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1DEAB"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84221"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DB725" w14:textId="77777777" w:rsidR="0012110B" w:rsidRPr="003058E8" w:rsidRDefault="0012110B" w:rsidP="008912DD">
            <w:pPr>
              <w:spacing w:line="320" w:lineRule="exact"/>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Cs w:val="24"/>
              </w:rPr>
              <w:t>WL</w:t>
            </w:r>
          </w:p>
        </w:tc>
      </w:tr>
      <w:tr w:rsidR="003058E8" w:rsidRPr="003058E8" w14:paraId="32387BAD"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551C1"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5100" w14:textId="77777777" w:rsidR="0012110B" w:rsidRPr="003058E8" w:rsidRDefault="0012110B" w:rsidP="008912DD">
            <w:pPr>
              <w:spacing w:line="300" w:lineRule="exact"/>
              <w:textAlignment w:val="auto"/>
              <w:rPr>
                <w:rFonts w:ascii="標楷體" w:eastAsia="標楷體" w:hAnsi="標楷體"/>
                <w:bCs/>
                <w:color w:val="000000" w:themeColor="text1"/>
                <w:kern w:val="3"/>
                <w:szCs w:val="24"/>
              </w:rPr>
            </w:pPr>
            <w:r w:rsidRPr="003058E8">
              <w:rPr>
                <w:rFonts w:ascii="標楷體" w:eastAsia="標楷體" w:hAnsi="標楷體"/>
                <w:bCs/>
                <w:color w:val="000000" w:themeColor="text1"/>
                <w:kern w:val="3"/>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63875" w14:textId="77777777" w:rsidR="0012110B" w:rsidRPr="003058E8" w:rsidRDefault="0012110B" w:rsidP="008912DD">
            <w:pPr>
              <w:spacing w:line="300" w:lineRule="exact"/>
              <w:textAlignment w:val="auto"/>
              <w:rPr>
                <w:rFonts w:ascii="標楷體" w:eastAsia="標楷體" w:hAnsi="標楷體"/>
                <w:color w:val="000000" w:themeColor="text1"/>
                <w:kern w:val="3"/>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0909B" w14:textId="77777777" w:rsidR="0012110B" w:rsidRPr="003058E8" w:rsidRDefault="0012110B" w:rsidP="008912DD">
            <w:pPr>
              <w:spacing w:line="320" w:lineRule="exact"/>
              <w:textAlignment w:val="auto"/>
              <w:rPr>
                <w:rFonts w:ascii="標楷體" w:eastAsia="標楷體" w:hAnsi="標楷體"/>
                <w:color w:val="000000" w:themeColor="text1"/>
                <w:kern w:val="3"/>
                <w:szCs w:val="24"/>
              </w:rPr>
            </w:pPr>
          </w:p>
        </w:tc>
      </w:tr>
    </w:tbl>
    <w:p w14:paraId="3BED7C95" w14:textId="77777777" w:rsidR="0012110B" w:rsidRPr="003058E8" w:rsidRDefault="0012110B" w:rsidP="0012110B">
      <w:pPr>
        <w:snapToGrid w:val="0"/>
        <w:spacing w:line="600" w:lineRule="exact"/>
        <w:ind w:left="560" w:hanging="560"/>
        <w:jc w:val="both"/>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三、刪除(100/11/1)</w:t>
      </w:r>
    </w:p>
    <w:p w14:paraId="20D126B7" w14:textId="77777777" w:rsidR="0012110B" w:rsidRPr="003058E8" w:rsidRDefault="0012110B" w:rsidP="0012110B">
      <w:pPr>
        <w:snapToGrid w:val="0"/>
        <w:spacing w:line="600" w:lineRule="exact"/>
        <w:ind w:left="1049" w:hanging="1047"/>
        <w:jc w:val="both"/>
        <w:rPr>
          <w:rFonts w:ascii="標楷體" w:eastAsia="標楷體" w:hAnsi="標楷體"/>
          <w:color w:val="000000" w:themeColor="text1"/>
        </w:rPr>
      </w:pPr>
      <w:r w:rsidRPr="003058E8">
        <w:rPr>
          <w:rFonts w:ascii="標楷體" w:eastAsia="標楷體" w:hAnsi="標楷體"/>
          <w:color w:val="000000" w:themeColor="text1"/>
          <w:sz w:val="28"/>
          <w:szCs w:val="28"/>
        </w:rPr>
        <w:t>四、刪除(100/11/1)</w:t>
      </w:r>
    </w:p>
    <w:p w14:paraId="12C6F201" w14:textId="77777777" w:rsidR="0012110B" w:rsidRPr="003058E8" w:rsidRDefault="0012110B" w:rsidP="0012110B">
      <w:pPr>
        <w:snapToGrid w:val="0"/>
        <w:spacing w:line="600" w:lineRule="exact"/>
        <w:ind w:left="1049" w:hanging="1047"/>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五</w:t>
      </w:r>
      <w:r w:rsidRPr="003058E8">
        <w:rPr>
          <w:rFonts w:ascii="標楷體" w:eastAsia="標楷體" w:hAnsi="標楷體"/>
          <w:color w:val="000000" w:themeColor="text1"/>
          <w:kern w:val="3"/>
          <w:sz w:val="28"/>
          <w:szCs w:val="28"/>
        </w:rPr>
        <w:t>、當次健保卡序號，應記載於病歷當次日期欄內。</w:t>
      </w:r>
    </w:p>
    <w:p w14:paraId="753EDAB0" w14:textId="77777777" w:rsidR="0012110B" w:rsidRPr="003058E8" w:rsidRDefault="0012110B" w:rsidP="0012110B">
      <w:pPr>
        <w:snapToGrid w:val="0"/>
        <w:spacing w:line="600" w:lineRule="exact"/>
        <w:ind w:left="1049" w:hanging="1047"/>
        <w:jc w:val="both"/>
        <w:rPr>
          <w:rFonts w:ascii="標楷體" w:eastAsia="標楷體" w:hAnsi="標楷體"/>
          <w:color w:val="000000" w:themeColor="text1"/>
        </w:rPr>
      </w:pPr>
      <w:r w:rsidRPr="003058E8">
        <w:rPr>
          <w:rFonts w:ascii="標楷體" w:eastAsia="標楷體" w:hAnsi="標楷體"/>
          <w:bCs/>
          <w:color w:val="000000" w:themeColor="text1"/>
          <w:sz w:val="28"/>
          <w:szCs w:val="28"/>
        </w:rPr>
        <w:t>六</w:t>
      </w:r>
      <w:r w:rsidRPr="003058E8">
        <w:rPr>
          <w:rFonts w:ascii="標楷體" w:eastAsia="標楷體" w:hAnsi="標楷體"/>
          <w:color w:val="000000" w:themeColor="text1"/>
          <w:sz w:val="28"/>
          <w:szCs w:val="28"/>
        </w:rPr>
        <w:t>、診療記錄應由醫師親自記載，並簽名或蓋章。</w:t>
      </w:r>
    </w:p>
    <w:p w14:paraId="07589956" w14:textId="77777777" w:rsidR="0012110B" w:rsidRPr="003058E8" w:rsidRDefault="0012110B" w:rsidP="0012110B">
      <w:pPr>
        <w:snapToGrid w:val="0"/>
        <w:spacing w:line="600" w:lineRule="exact"/>
        <w:ind w:left="588" w:hanging="588"/>
        <w:jc w:val="both"/>
        <w:textAlignment w:val="auto"/>
        <w:rPr>
          <w:rFonts w:ascii="標楷體" w:eastAsia="標楷體" w:hAnsi="標楷體"/>
          <w:color w:val="000000" w:themeColor="text1"/>
          <w:kern w:val="3"/>
        </w:rPr>
      </w:pPr>
      <w:r w:rsidRPr="003058E8">
        <w:rPr>
          <w:rFonts w:ascii="標楷體" w:eastAsia="標楷體" w:hAnsi="標楷體"/>
          <w:color w:val="000000" w:themeColor="text1"/>
          <w:sz w:val="28"/>
          <w:szCs w:val="28"/>
        </w:rPr>
        <w:t>七、刪除</w:t>
      </w:r>
      <w:r w:rsidRPr="003058E8">
        <w:rPr>
          <w:rFonts w:ascii="標楷體" w:eastAsia="標楷體" w:hAnsi="標楷體"/>
          <w:color w:val="000000" w:themeColor="text1"/>
          <w:kern w:val="3"/>
          <w:sz w:val="28"/>
          <w:szCs w:val="28"/>
        </w:rPr>
        <w:t>(100/11/1)</w:t>
      </w:r>
    </w:p>
    <w:p w14:paraId="6CFF3468" w14:textId="77777777" w:rsidR="0012110B" w:rsidRPr="003058E8" w:rsidRDefault="0012110B" w:rsidP="0012110B">
      <w:pPr>
        <w:snapToGrid w:val="0"/>
        <w:spacing w:line="600" w:lineRule="exact"/>
        <w:ind w:left="588" w:hanging="588"/>
        <w:jc w:val="both"/>
        <w:textAlignment w:val="auto"/>
        <w:rPr>
          <w:rFonts w:ascii="標楷體" w:eastAsia="標楷體" w:hAnsi="標楷體"/>
          <w:color w:val="000000" w:themeColor="text1"/>
          <w:kern w:val="3"/>
        </w:rPr>
      </w:pPr>
      <w:r w:rsidRPr="003058E8">
        <w:rPr>
          <w:rFonts w:ascii="標楷體" w:eastAsia="標楷體" w:hAnsi="標楷體"/>
          <w:color w:val="000000" w:themeColor="text1"/>
          <w:sz w:val="28"/>
          <w:szCs w:val="28"/>
        </w:rPr>
        <w:t>八、刪除</w:t>
      </w:r>
      <w:r w:rsidRPr="003058E8">
        <w:rPr>
          <w:rFonts w:ascii="標楷體" w:eastAsia="標楷體" w:hAnsi="標楷體"/>
          <w:color w:val="000000" w:themeColor="text1"/>
          <w:kern w:val="3"/>
          <w:sz w:val="28"/>
          <w:szCs w:val="28"/>
        </w:rPr>
        <w:t>(100/11/1)</w:t>
      </w:r>
    </w:p>
    <w:p w14:paraId="158A7484" w14:textId="77777777" w:rsidR="0012110B" w:rsidRPr="003058E8" w:rsidRDefault="0012110B" w:rsidP="0012110B">
      <w:pPr>
        <w:snapToGrid w:val="0"/>
        <w:spacing w:line="600" w:lineRule="exact"/>
        <w:ind w:left="588" w:hanging="588"/>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九</w:t>
      </w:r>
      <w:r w:rsidRPr="003058E8">
        <w:rPr>
          <w:rFonts w:ascii="標楷體" w:eastAsia="標楷體" w:hAnsi="標楷體"/>
          <w:color w:val="000000" w:themeColor="text1"/>
          <w:kern w:val="3"/>
          <w:sz w:val="28"/>
          <w:szCs w:val="28"/>
        </w:rPr>
        <w:t>、為提昇審查效率，檢附之Ｘ光片，應每張分開以透明Ｘ光片袋裝妥</w:t>
      </w:r>
      <w:r w:rsidRPr="003058E8">
        <w:rPr>
          <w:rFonts w:ascii="標楷體" w:eastAsia="標楷體" w:hAnsi="標楷體"/>
          <w:b/>
          <w:color w:val="000000" w:themeColor="text1"/>
          <w:kern w:val="3"/>
          <w:sz w:val="28"/>
          <w:szCs w:val="28"/>
        </w:rPr>
        <w:t>，</w:t>
      </w:r>
      <w:r w:rsidRPr="003058E8">
        <w:rPr>
          <w:rFonts w:ascii="標楷體" w:eastAsia="標楷體" w:hAnsi="標楷體"/>
          <w:color w:val="000000" w:themeColor="text1"/>
          <w:kern w:val="3"/>
          <w:sz w:val="28"/>
          <w:szCs w:val="28"/>
        </w:rPr>
        <w:t>一袋一片浮貼於病歷影本或處方明細表上，且Ｘ光片袋上勿貼有礙檢視之標籤。(100/5/1)</w:t>
      </w:r>
    </w:p>
    <w:p w14:paraId="7BA4B3CE" w14:textId="77777777" w:rsidR="0012110B" w:rsidRPr="003058E8" w:rsidRDefault="0012110B" w:rsidP="0012110B">
      <w:pPr>
        <w:spacing w:line="600" w:lineRule="exact"/>
        <w:ind w:left="567" w:hanging="567"/>
        <w:rPr>
          <w:rFonts w:ascii="標楷體" w:eastAsia="標楷體" w:hAnsi="標楷體"/>
          <w:color w:val="000000" w:themeColor="text1"/>
        </w:rPr>
      </w:pPr>
      <w:r w:rsidRPr="003058E8">
        <w:rPr>
          <w:rFonts w:ascii="標楷體" w:eastAsia="標楷體" w:hAnsi="標楷體"/>
          <w:bCs/>
          <w:color w:val="000000" w:themeColor="text1"/>
          <w:sz w:val="28"/>
          <w:szCs w:val="28"/>
        </w:rPr>
        <w:t>十</w:t>
      </w:r>
      <w:r w:rsidRPr="003058E8">
        <w:rPr>
          <w:rFonts w:ascii="標楷體" w:eastAsia="標楷體" w:hAnsi="標楷體"/>
          <w:color w:val="000000" w:themeColor="text1"/>
          <w:sz w:val="28"/>
          <w:szCs w:val="28"/>
        </w:rPr>
        <w:t>、Ｘ光片應沖洗清晰可辨，並有可辨上、下、左、右，正反面之記號(實體X光片以凹凸點為標註方式，凸點為正面)。數位X光機所列印之膠</w:t>
      </w:r>
      <w:r w:rsidRPr="003058E8">
        <w:rPr>
          <w:rFonts w:ascii="標楷體" w:eastAsia="標楷體" w:hAnsi="標楷體"/>
          <w:color w:val="000000" w:themeColor="text1"/>
          <w:sz w:val="28"/>
          <w:szCs w:val="28"/>
        </w:rPr>
        <w:lastRenderedPageBreak/>
        <w:t>片或相片紙尺寸大小應與一般相關X光片相符。若經兩位以上審查醫藥專家會審確認仍無法判讀者，視同無檢附Ｘ光片，其相關費用應予核減。若重覆補照Ｘ光片時，申復時應補上原送核之Ｘ光片，連同初審作比對。如係以數位化X光影像上傳作業之案件，申復時得附實體膠片或其影像檔(需經由醫療影像傳輸系統原始上傳路徑)。非處置當日X光片或其影像檔，舉證時，須記載拍攝日期。(99/4/1)(100/1/1)(100/5/1) (101/2/1) (102/3/1) (105/9/1)</w:t>
      </w:r>
    </w:p>
    <w:p w14:paraId="7892ED74" w14:textId="77777777" w:rsidR="0012110B" w:rsidRPr="003058E8" w:rsidRDefault="0012110B" w:rsidP="0012110B">
      <w:pPr>
        <w:snapToGrid w:val="0"/>
        <w:spacing w:line="600" w:lineRule="exact"/>
        <w:ind w:left="840" w:hanging="840"/>
        <w:rPr>
          <w:rFonts w:ascii="標楷體" w:eastAsia="標楷體" w:hAnsi="標楷體"/>
          <w:color w:val="000000" w:themeColor="text1"/>
        </w:rPr>
      </w:pPr>
      <w:r w:rsidRPr="003058E8">
        <w:rPr>
          <w:rFonts w:ascii="標楷體" w:eastAsia="標楷體" w:hAnsi="標楷體"/>
          <w:bCs/>
          <w:color w:val="000000" w:themeColor="text1"/>
          <w:sz w:val="28"/>
          <w:szCs w:val="28"/>
        </w:rPr>
        <w:t>十一</w:t>
      </w:r>
      <w:r w:rsidRPr="003058E8">
        <w:rPr>
          <w:rFonts w:ascii="標楷體" w:eastAsia="標楷體" w:hAnsi="標楷體"/>
          <w:color w:val="000000" w:themeColor="text1"/>
          <w:sz w:val="28"/>
          <w:szCs w:val="28"/>
        </w:rPr>
        <w:t>、送審時檢附之照片(規格需為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14:paraId="37AC72A7" w14:textId="77777777" w:rsidR="0012110B" w:rsidRPr="003058E8" w:rsidRDefault="0012110B" w:rsidP="0012110B">
      <w:pPr>
        <w:snapToGrid w:val="0"/>
        <w:spacing w:line="600" w:lineRule="exact"/>
        <w:rPr>
          <w:rFonts w:ascii="標楷體" w:eastAsia="標楷體" w:hAnsi="標楷體"/>
          <w:color w:val="000000" w:themeColor="text1"/>
        </w:rPr>
      </w:pPr>
      <w:r w:rsidRPr="003058E8">
        <w:rPr>
          <w:rFonts w:ascii="標楷體" w:eastAsia="標楷體" w:hAnsi="標楷體"/>
          <w:bCs/>
          <w:color w:val="000000" w:themeColor="text1"/>
          <w:sz w:val="28"/>
          <w:szCs w:val="28"/>
        </w:rPr>
        <w:t>十二</w:t>
      </w:r>
      <w:r w:rsidRPr="003058E8">
        <w:rPr>
          <w:rFonts w:ascii="標楷體" w:eastAsia="標楷體" w:hAnsi="標楷體"/>
          <w:color w:val="000000" w:themeColor="text1"/>
          <w:sz w:val="28"/>
          <w:szCs w:val="28"/>
        </w:rPr>
        <w:t>、跨表申報應事先報准，否則不予給付。</w:t>
      </w:r>
    </w:p>
    <w:p w14:paraId="6DB73FB7" w14:textId="77777777" w:rsidR="0012110B" w:rsidRPr="003058E8" w:rsidRDefault="0012110B" w:rsidP="0012110B">
      <w:pPr>
        <w:snapToGrid w:val="0"/>
        <w:spacing w:line="600" w:lineRule="exact"/>
        <w:ind w:left="622" w:hanging="622"/>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十三</w:t>
      </w:r>
      <w:r w:rsidRPr="003058E8">
        <w:rPr>
          <w:rFonts w:ascii="標楷體" w:eastAsia="標楷體" w:hAnsi="標楷體"/>
          <w:color w:val="000000" w:themeColor="text1"/>
          <w:kern w:val="3"/>
          <w:sz w:val="28"/>
          <w:szCs w:val="28"/>
        </w:rPr>
        <w:t>、下列處置非屬健保醫療給付範圍：(參見全民健康保險法)。</w:t>
      </w:r>
    </w:p>
    <w:p w14:paraId="2A144186"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(一)非外傷性齒列矯正。</w:t>
      </w:r>
    </w:p>
    <w:p w14:paraId="662276D6"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(二)成藥及醫師指示用藥。(目前已給付之醫師指示用藥除外)</w:t>
      </w:r>
    </w:p>
    <w:p w14:paraId="5335E2AE"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(三)病人交通、掛號、證明文件。</w:t>
      </w:r>
    </w:p>
    <w:p w14:paraId="55461F7A"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(四)義齒：牙冠、牙橋、牙柱心、活動假牙、人工植牙……。</w:t>
      </w:r>
    </w:p>
    <w:p w14:paraId="7E32653B"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lastRenderedPageBreak/>
        <w:t>(五)預防保健：塗氟、潔牙訓練、溝隙封閉劑……。(特定對象除外)</w:t>
      </w:r>
    </w:p>
    <w:p w14:paraId="6E62876F"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(六)經主管機關公告不給付之診療服務、藥品及政府負擔之醫療服務項目。(107/2/1)</w:t>
      </w:r>
    </w:p>
    <w:p w14:paraId="54F2A908" w14:textId="77777777" w:rsidR="0012110B" w:rsidRPr="003058E8" w:rsidRDefault="0012110B" w:rsidP="0012110B">
      <w:pPr>
        <w:snapToGrid w:val="0"/>
        <w:spacing w:line="600" w:lineRule="exact"/>
        <w:ind w:left="764" w:hanging="764"/>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十四</w:t>
      </w:r>
      <w:r w:rsidRPr="003058E8">
        <w:rPr>
          <w:rFonts w:ascii="標楷體" w:eastAsia="標楷體" w:hAnsi="標楷體"/>
          <w:color w:val="000000" w:themeColor="text1"/>
          <w:sz w:val="28"/>
          <w:szCs w:val="28"/>
        </w:rPr>
        <w:t>、刪除</w:t>
      </w:r>
      <w:r w:rsidRPr="003058E8">
        <w:rPr>
          <w:rFonts w:ascii="標楷體" w:eastAsia="標楷體" w:hAnsi="標楷體"/>
          <w:color w:val="000000" w:themeColor="text1"/>
          <w:kern w:val="3"/>
          <w:sz w:val="28"/>
          <w:szCs w:val="28"/>
        </w:rPr>
        <w:t>(100/11/1)</w:t>
      </w:r>
    </w:p>
    <w:p w14:paraId="7C4B6D8C" w14:textId="77777777" w:rsidR="0012110B" w:rsidRPr="003058E8" w:rsidRDefault="0012110B" w:rsidP="0012110B">
      <w:pPr>
        <w:snapToGrid w:val="0"/>
        <w:spacing w:line="600" w:lineRule="exact"/>
        <w:ind w:left="851" w:hanging="851"/>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十五</w:t>
      </w:r>
      <w:r w:rsidRPr="003058E8">
        <w:rPr>
          <w:rFonts w:ascii="標楷體" w:eastAsia="標楷體" w:hAnsi="標楷體"/>
          <w:color w:val="000000" w:themeColor="text1"/>
          <w:kern w:val="3"/>
          <w:sz w:val="28"/>
          <w:szCs w:val="28"/>
        </w:rPr>
        <w:t>、處置項目及內容，應以文字記載，勿僅以代碼記載。另緊急處理項目應記載如何處理，如：91001C牙周病緊急處置、90004C齒內治療緊急處理及92001C手術後治療均應以文字註明處置之方式。</w:t>
      </w:r>
    </w:p>
    <w:p w14:paraId="74B6854C" w14:textId="77777777" w:rsidR="0012110B" w:rsidRPr="003058E8" w:rsidRDefault="0012110B" w:rsidP="0012110B">
      <w:pPr>
        <w:snapToGrid w:val="0"/>
        <w:spacing w:line="600" w:lineRule="exact"/>
        <w:ind w:left="764" w:hanging="764"/>
        <w:textAlignment w:val="auto"/>
        <w:rPr>
          <w:rFonts w:ascii="標楷體" w:eastAsia="標楷體" w:hAnsi="標楷體"/>
          <w:color w:val="000000" w:themeColor="text1"/>
          <w:kern w:val="3"/>
        </w:rPr>
      </w:pPr>
      <w:r w:rsidRPr="003058E8">
        <w:rPr>
          <w:rFonts w:ascii="標楷體" w:eastAsia="標楷體" w:hAnsi="標楷體"/>
          <w:color w:val="000000" w:themeColor="text1"/>
          <w:sz w:val="28"/>
          <w:szCs w:val="28"/>
        </w:rPr>
        <w:t>十六、刪除</w:t>
      </w:r>
      <w:r w:rsidRPr="003058E8">
        <w:rPr>
          <w:rFonts w:ascii="標楷體" w:eastAsia="標楷體" w:hAnsi="標楷體"/>
          <w:color w:val="000000" w:themeColor="text1"/>
          <w:kern w:val="3"/>
          <w:sz w:val="28"/>
          <w:szCs w:val="28"/>
        </w:rPr>
        <w:t>(100/11/1)</w:t>
      </w:r>
    </w:p>
    <w:p w14:paraId="1924B51D"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十七 (原四十三)、非屬本保險給付範圍之醫療服務代辦案件，未依規定以代辦案件申報者，整筆核刪不予本保險支付(例如：屬職業災害事故所發生之醫療費用以健保醫療費用申報者不予支付)。(98/3/1)</w:t>
      </w:r>
    </w:p>
    <w:p w14:paraId="3044E0CB"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十八 (原四十四)、醫事機構申報重大傷病免部分負擔之醫療費用，非與重大傷病相關之診療者，追扣醫事機構該筆醫療費用部分負擔。(98/3/1)</w:t>
      </w:r>
    </w:p>
    <w:p w14:paraId="5D709B9E"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十九 (原四十五)、 案件分類為「一般案件」(俗稱簡表)者，經個案專業審查後，有下列情形者整筆費用核刪：</w:t>
      </w:r>
    </w:p>
    <w:p w14:paraId="440EEE5D"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(一)影響病人安全之處方者。</w:t>
      </w:r>
    </w:p>
    <w:p w14:paraId="0BDB4A31" w14:textId="77777777" w:rsidR="0012110B" w:rsidRPr="003058E8" w:rsidRDefault="0012110B" w:rsidP="0012110B">
      <w:pPr>
        <w:snapToGrid w:val="0"/>
        <w:spacing w:line="600" w:lineRule="exact"/>
        <w:ind w:left="1134" w:hanging="560"/>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(二)非必要之連續性就診者。(98/3/1)</w:t>
      </w:r>
    </w:p>
    <w:p w14:paraId="76B9FC8F"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二十 (原四十七)刪除(100/11/1)</w:t>
      </w:r>
    </w:p>
    <w:p w14:paraId="581AF415" w14:textId="77777777" w:rsidR="0012110B" w:rsidRPr="003058E8" w:rsidRDefault="0012110B" w:rsidP="0012110B">
      <w:pPr>
        <w:snapToGrid w:val="0"/>
        <w:spacing w:line="600" w:lineRule="exact"/>
        <w:ind w:left="851" w:hanging="851"/>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廿一、病患主訴口乾症或經由醫師臨床判斷唾液過少，有口腔乾燥的徵兆，申報91005C「口乾症牙結石清除-全口」、92072C「口乾症塗氟」時，應於病歷詳載以下狀況，或檢附相關佐證資料(如重大傷病證</w:t>
      </w:r>
      <w:r w:rsidRPr="003058E8">
        <w:rPr>
          <w:rFonts w:ascii="標楷體" w:eastAsia="標楷體" w:hAnsi="標楷體"/>
          <w:bCs/>
          <w:color w:val="000000" w:themeColor="text1"/>
          <w:sz w:val="28"/>
          <w:szCs w:val="28"/>
        </w:rPr>
        <w:lastRenderedPageBreak/>
        <w:t xml:space="preserve">明、用藥紀錄、相關檢查、檢驗報告、化療或放療紀錄等；常見引起口乾藥物如附表1、口乾症鑑別檢查如附表2)，治療後提供病患口乾症狀衛教資訊，並請病患簽名確認後隨病歷留存以供審查。(104/1/1)(108/3/1) </w:t>
      </w:r>
    </w:p>
    <w:p w14:paraId="1D12A678" w14:textId="77777777" w:rsidR="0012110B" w:rsidRPr="003058E8" w:rsidRDefault="0012110B" w:rsidP="0012110B">
      <w:pPr>
        <w:snapToGrid w:val="0"/>
        <w:spacing w:line="600" w:lineRule="exact"/>
        <w:ind w:firstLine="708"/>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(一)系統性自體免疫疾病:如修格蘭氏症候群、硬皮症。</w:t>
      </w:r>
      <w:r w:rsidRPr="003058E8">
        <w:rPr>
          <w:rFonts w:ascii="標楷體" w:eastAsia="標楷體" w:hAnsi="標楷體"/>
          <w:color w:val="000000" w:themeColor="text1"/>
          <w:sz w:val="28"/>
          <w:szCs w:val="28"/>
        </w:rPr>
        <w:t>(104/1/1)</w:t>
      </w:r>
    </w:p>
    <w:p w14:paraId="6F88FF17" w14:textId="77777777" w:rsidR="0012110B" w:rsidRPr="003058E8" w:rsidRDefault="0012110B" w:rsidP="0012110B">
      <w:pPr>
        <w:snapToGrid w:val="0"/>
        <w:spacing w:line="600" w:lineRule="exact"/>
        <w:ind w:firstLine="708"/>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(二)頭頸部癌放射線治療之患者。</w:t>
      </w:r>
      <w:r w:rsidRPr="003058E8">
        <w:rPr>
          <w:rFonts w:ascii="標楷體" w:eastAsia="標楷體" w:hAnsi="標楷體"/>
          <w:color w:val="000000" w:themeColor="text1"/>
          <w:sz w:val="28"/>
          <w:szCs w:val="28"/>
        </w:rPr>
        <w:t>(104/1/1)</w:t>
      </w:r>
    </w:p>
    <w:p w14:paraId="75AF09B7" w14:textId="77777777" w:rsidR="0012110B" w:rsidRPr="003058E8" w:rsidRDefault="0012110B" w:rsidP="0012110B">
      <w:pPr>
        <w:snapToGrid w:val="0"/>
        <w:spacing w:line="600" w:lineRule="exact"/>
        <w:ind w:left="1274" w:hanging="566"/>
        <w:textAlignment w:val="auto"/>
        <w:rPr>
          <w:rFonts w:ascii="標楷體" w:eastAsia="標楷體" w:hAnsi="標楷體"/>
          <w:color w:val="000000" w:themeColor="text1"/>
          <w:sz w:val="28"/>
          <w:szCs w:val="28"/>
        </w:rPr>
      </w:pPr>
      <w:r w:rsidRPr="003058E8">
        <w:rPr>
          <w:rFonts w:ascii="標楷體" w:eastAsia="標楷體" w:hAnsi="標楷體"/>
          <w:color w:val="000000" w:themeColor="text1"/>
          <w:kern w:val="3"/>
          <w:sz w:val="28"/>
          <w:szCs w:val="28"/>
        </w:rPr>
        <w:t>(三)檢附沒有刺激下全口唾液分泌率之數值。受試前1小時內禁飲食反吹咽，讓病人滴口水至試管中(早晨起床後馬上測量最好)若15分鐘內&lt;1.5cc，則為口乾。</w:t>
      </w:r>
      <w:r w:rsidRPr="003058E8">
        <w:rPr>
          <w:rFonts w:ascii="標楷體" w:eastAsia="標楷體" w:hAnsi="標楷體"/>
          <w:color w:val="000000" w:themeColor="text1"/>
          <w:sz w:val="28"/>
          <w:szCs w:val="28"/>
        </w:rPr>
        <w:t>(104/1/1)</w:t>
      </w:r>
    </w:p>
    <w:p w14:paraId="5714B521" w14:textId="77777777" w:rsidR="0012110B" w:rsidRPr="003058E8" w:rsidRDefault="0012110B" w:rsidP="0012110B">
      <w:pPr>
        <w:snapToGrid w:val="0"/>
        <w:spacing w:line="600" w:lineRule="exact"/>
        <w:ind w:left="1274" w:hanging="566"/>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(四)經醫師判斷臨床口腔乾燥的徵兆包括其中3項(含)以上者：</w:t>
      </w:r>
    </w:p>
    <w:p w14:paraId="5075925F"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口鏡容易黏附到頰黏膜或舌頭。</w:t>
      </w:r>
    </w:p>
    <w:p w14:paraId="497D291E"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唾液呈現泡沫狀。</w:t>
      </w:r>
    </w:p>
    <w:p w14:paraId="619F3F3C"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口底沒有唾液匯集。</w:t>
      </w:r>
    </w:p>
    <w:p w14:paraId="3549CABF"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舌背乳頭的喪失。</w:t>
      </w:r>
    </w:p>
    <w:p w14:paraId="6AF3D514"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光滑或改變的牙齦結構。</w:t>
      </w:r>
    </w:p>
    <w:p w14:paraId="27425C59"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口腔黏膜外觀光亮，尤其是在上顎。</w:t>
      </w:r>
    </w:p>
    <w:p w14:paraId="37DD9461"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分葉狀或較深的舌頭皺摺。</w:t>
      </w:r>
    </w:p>
    <w:p w14:paraId="4A92231B" w14:textId="77777777" w:rsidR="0012110B" w:rsidRPr="003058E8" w:rsidRDefault="0012110B" w:rsidP="0012110B">
      <w:pPr>
        <w:numPr>
          <w:ilvl w:val="0"/>
          <w:numId w:val="52"/>
        </w:numPr>
        <w:snapToGrid w:val="0"/>
        <w:spacing w:line="600" w:lineRule="exact"/>
        <w:ind w:left="1525" w:hanging="24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上顎有黏膜碎屑(mucosal debris)，但戴活動假牙者除外。</w:t>
      </w:r>
    </w:p>
    <w:p w14:paraId="6359A2CA" w14:textId="77777777" w:rsidR="0012110B" w:rsidRPr="003058E8" w:rsidRDefault="0012110B" w:rsidP="0012110B">
      <w:pPr>
        <w:snapToGrid w:val="0"/>
        <w:spacing w:line="600" w:lineRule="exact"/>
        <w:textAlignment w:val="auto"/>
        <w:rPr>
          <w:rFonts w:ascii="標楷體" w:eastAsia="標楷體" w:hAnsi="標楷體"/>
          <w:color w:val="000000" w:themeColor="text1"/>
          <w:kern w:val="3"/>
        </w:rPr>
      </w:pPr>
      <w:r w:rsidRPr="003058E8">
        <w:rPr>
          <w:rFonts w:ascii="標楷體" w:eastAsia="標楷體" w:hAnsi="標楷體"/>
          <w:b/>
          <w:bCs/>
          <w:color w:val="000000" w:themeColor="text1"/>
          <w:sz w:val="28"/>
          <w:szCs w:val="28"/>
        </w:rPr>
        <w:t>貳、初診、X光：</w:t>
      </w:r>
      <w:r w:rsidRPr="003058E8">
        <w:rPr>
          <w:rFonts w:ascii="標楷體" w:eastAsia="標楷體" w:hAnsi="標楷體"/>
          <w:color w:val="000000" w:themeColor="text1"/>
          <w:kern w:val="3"/>
          <w:sz w:val="28"/>
          <w:szCs w:val="28"/>
        </w:rPr>
        <w:t>(101/2/1)</w:t>
      </w:r>
    </w:p>
    <w:p w14:paraId="703F043E" w14:textId="77777777" w:rsidR="0012110B" w:rsidRPr="003058E8" w:rsidRDefault="0012110B" w:rsidP="0012110B">
      <w:pPr>
        <w:snapToGrid w:val="0"/>
        <w:spacing w:line="600" w:lineRule="exact"/>
        <w:ind w:left="993" w:hanging="851"/>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 (原四十一)、初診診察</w:t>
      </w:r>
      <w:r w:rsidRPr="003058E8">
        <w:rPr>
          <w:rFonts w:ascii="標楷體" w:eastAsia="標楷體" w:hAnsi="標楷體"/>
          <w:color w:val="000000" w:themeColor="text1"/>
          <w:kern w:val="3"/>
          <w:sz w:val="28"/>
          <w:szCs w:val="28"/>
        </w:rPr>
        <w:t>01271C～01273C</w:t>
      </w:r>
      <w:r w:rsidRPr="003058E8">
        <w:rPr>
          <w:rFonts w:ascii="標楷體" w:eastAsia="標楷體" w:hAnsi="標楷體"/>
          <w:color w:val="000000" w:themeColor="text1"/>
          <w:sz w:val="28"/>
          <w:szCs w:val="28"/>
        </w:rPr>
        <w:t>與符合牙醫門診加強感染管制實施方案之初診診察00315C～00317C：(99/4/1) (102/3/1)(110/1/1)</w:t>
      </w:r>
    </w:p>
    <w:p w14:paraId="3C92AB79" w14:textId="77777777" w:rsidR="0012110B" w:rsidRPr="003058E8" w:rsidRDefault="0012110B" w:rsidP="0012110B">
      <w:pPr>
        <w:spacing w:line="600" w:lineRule="exact"/>
        <w:ind w:left="1274" w:hanging="56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(一)全口無牙或殘存牙齒少於8顆之病患不得申報01271C、01272C及</w:t>
      </w:r>
      <w:r w:rsidRPr="003058E8">
        <w:rPr>
          <w:rFonts w:ascii="標楷體" w:eastAsia="標楷體" w:hAnsi="標楷體"/>
          <w:color w:val="000000" w:themeColor="text1"/>
          <w:sz w:val="28"/>
          <w:szCs w:val="28"/>
        </w:rPr>
        <w:lastRenderedPageBreak/>
        <w:t>01273C、00315C、00316C及00317C。</w:t>
      </w:r>
    </w:p>
    <w:p w14:paraId="61C90404" w14:textId="77777777" w:rsidR="0012110B" w:rsidRPr="003058E8" w:rsidRDefault="0012110B" w:rsidP="0012110B">
      <w:pPr>
        <w:spacing w:line="600" w:lineRule="exact"/>
        <w:ind w:left="1274" w:hanging="56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(二)初診診察記錄視同病歷首頁，應於每次抽審時附上最近一次(一年內)之初診記錄及相關 X光片，如為連續抽審案件應載明於醫令清單上。</w:t>
      </w:r>
    </w:p>
    <w:p w14:paraId="77ABFD18" w14:textId="77777777" w:rsidR="0012110B" w:rsidRPr="003058E8" w:rsidRDefault="0012110B" w:rsidP="0012110B">
      <w:pPr>
        <w:spacing w:line="600" w:lineRule="exact"/>
        <w:ind w:left="1274" w:hanging="566"/>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(三)初診診察與符合牙醫門診加強感染管制實施方案之初診診察記錄內容需載明基本牙周狀況評估分為： 1.健康 2.牙齦炎 3.牙周炎。</w:t>
      </w:r>
    </w:p>
    <w:p w14:paraId="1C197449" w14:textId="77777777" w:rsidR="0012110B" w:rsidRPr="003058E8" w:rsidRDefault="0012110B" w:rsidP="0012110B">
      <w:pPr>
        <w:snapToGrid w:val="0"/>
        <w:spacing w:line="600" w:lineRule="exact"/>
        <w:ind w:left="2833" w:hanging="2691"/>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 (原二十四)、</w:t>
      </w:r>
    </w:p>
    <w:p w14:paraId="178EE405" w14:textId="77777777" w:rsidR="0012110B" w:rsidRPr="003058E8" w:rsidRDefault="0012110B" w:rsidP="0012110B">
      <w:pPr>
        <w:spacing w:line="600" w:lineRule="exact"/>
        <w:ind w:left="1276" w:hanging="568"/>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 )若病人情況特殊「如過動兒(須檢附醫院診斷證明)、心智障礙病患(須檢附殘障手冊或精神科診斷證明)等有相關證明者」施行Ｘ光攝影有困難，得於病歷上詳細記載，方免附Ｘ光片而予以個案方式審查。(104/1/1)</w:t>
      </w:r>
    </w:p>
    <w:p w14:paraId="5FCE62F0" w14:textId="51FB871E" w:rsidR="0012110B" w:rsidRPr="003058E8" w:rsidRDefault="0012110B" w:rsidP="0012110B">
      <w:pPr>
        <w:spacing w:line="600" w:lineRule="exact"/>
        <w:ind w:left="1276" w:hanging="568"/>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(二)懷孕婦女(須病歷載明及病患簽名)、巡迴醫療區執行醫療服務無Ｘ光設備者，其根管治療得準用前項(免附Ｘ光片)之規定</w:t>
      </w:r>
      <w:r w:rsidR="00350F56" w:rsidRPr="003058E8">
        <w:rPr>
          <w:rFonts w:eastAsia="標楷體"/>
          <w:color w:val="000000" w:themeColor="text1"/>
          <w:sz w:val="28"/>
          <w:szCs w:val="28"/>
        </w:rPr>
        <w:t>；懷孕婦女申報</w:t>
      </w:r>
      <w:r w:rsidR="00350F56" w:rsidRPr="003058E8">
        <w:rPr>
          <w:rFonts w:eastAsia="標楷體"/>
          <w:color w:val="000000" w:themeColor="text1"/>
          <w:sz w:val="28"/>
          <w:szCs w:val="28"/>
        </w:rPr>
        <w:t>92014C</w:t>
      </w:r>
      <w:r w:rsidR="00350F56" w:rsidRPr="003058E8">
        <w:rPr>
          <w:rFonts w:eastAsia="標楷體"/>
          <w:color w:val="000000" w:themeColor="text1"/>
          <w:sz w:val="28"/>
          <w:szCs w:val="28"/>
        </w:rPr>
        <w:t>時亦得免附</w:t>
      </w:r>
      <w:r w:rsidR="00350F56" w:rsidRPr="003058E8">
        <w:rPr>
          <w:rFonts w:eastAsia="標楷體"/>
          <w:color w:val="000000" w:themeColor="text1"/>
          <w:sz w:val="28"/>
          <w:szCs w:val="28"/>
        </w:rPr>
        <w:t>X</w:t>
      </w:r>
      <w:r w:rsidR="00350F56" w:rsidRPr="003058E8">
        <w:rPr>
          <w:rFonts w:eastAsia="標楷體"/>
          <w:color w:val="000000" w:themeColor="text1"/>
          <w:sz w:val="28"/>
          <w:szCs w:val="28"/>
        </w:rPr>
        <w:t>光片。</w:t>
      </w:r>
      <w:r w:rsidRPr="003058E8">
        <w:rPr>
          <w:rFonts w:ascii="標楷體" w:eastAsia="標楷體" w:hAnsi="標楷體"/>
          <w:color w:val="000000" w:themeColor="text1"/>
          <w:sz w:val="28"/>
          <w:szCs w:val="28"/>
        </w:rPr>
        <w:t>(103/6/1)(103/8/1)(109/3/1)</w:t>
      </w:r>
      <w:r w:rsidR="00EC27FE" w:rsidRPr="003058E8">
        <w:rPr>
          <w:rFonts w:eastAsia="標楷體"/>
          <w:color w:val="000000" w:themeColor="text1"/>
          <w:sz w:val="28"/>
          <w:szCs w:val="28"/>
        </w:rPr>
        <w:t>（</w:t>
      </w:r>
      <w:r w:rsidR="00EC27FE" w:rsidRPr="003058E8">
        <w:rPr>
          <w:rFonts w:eastAsia="標楷體"/>
          <w:color w:val="000000" w:themeColor="text1"/>
          <w:sz w:val="28"/>
          <w:szCs w:val="28"/>
        </w:rPr>
        <w:t>11</w:t>
      </w:r>
      <w:r w:rsidR="00EC27FE" w:rsidRPr="003058E8">
        <w:rPr>
          <w:rFonts w:eastAsia="標楷體" w:hint="eastAsia"/>
          <w:color w:val="000000" w:themeColor="text1"/>
          <w:sz w:val="28"/>
          <w:szCs w:val="28"/>
        </w:rPr>
        <w:t>2</w:t>
      </w:r>
      <w:r w:rsidR="00EC27FE" w:rsidRPr="003058E8">
        <w:rPr>
          <w:rFonts w:eastAsia="標楷體"/>
          <w:color w:val="000000" w:themeColor="text1"/>
          <w:sz w:val="28"/>
          <w:szCs w:val="28"/>
        </w:rPr>
        <w:t>/</w:t>
      </w:r>
      <w:r w:rsidR="00EC27FE" w:rsidRPr="003058E8">
        <w:rPr>
          <w:rFonts w:eastAsia="標楷體" w:hint="eastAsia"/>
          <w:color w:val="000000" w:themeColor="text1"/>
          <w:sz w:val="28"/>
          <w:szCs w:val="28"/>
        </w:rPr>
        <w:t>9</w:t>
      </w:r>
      <w:r w:rsidR="00EC27FE" w:rsidRPr="003058E8">
        <w:rPr>
          <w:rFonts w:eastAsia="標楷體"/>
          <w:color w:val="000000" w:themeColor="text1"/>
          <w:sz w:val="28"/>
          <w:szCs w:val="28"/>
        </w:rPr>
        <w:t>/</w:t>
      </w:r>
      <w:r w:rsidR="00EC27FE" w:rsidRPr="003058E8">
        <w:rPr>
          <w:rFonts w:eastAsia="標楷體" w:hint="eastAsia"/>
          <w:color w:val="000000" w:themeColor="text1"/>
          <w:sz w:val="28"/>
          <w:szCs w:val="28"/>
        </w:rPr>
        <w:t>1</w:t>
      </w:r>
      <w:r w:rsidR="00EC27FE" w:rsidRPr="003058E8">
        <w:rPr>
          <w:rFonts w:eastAsia="標楷體"/>
          <w:color w:val="000000" w:themeColor="text1"/>
          <w:sz w:val="28"/>
          <w:szCs w:val="28"/>
        </w:rPr>
        <w:t>）</w:t>
      </w:r>
    </w:p>
    <w:p w14:paraId="0BB68A33" w14:textId="77777777" w:rsidR="0012110B" w:rsidRPr="003058E8" w:rsidRDefault="0012110B" w:rsidP="0012110B">
      <w:pPr>
        <w:snapToGrid w:val="0"/>
        <w:spacing w:line="600" w:lineRule="exact"/>
        <w:ind w:left="622" w:hanging="622"/>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三、齒顎全景X光片攝影</w:t>
      </w:r>
      <w:r w:rsidRPr="003058E8">
        <w:rPr>
          <w:rFonts w:ascii="標楷體" w:eastAsia="標楷體" w:hAnsi="標楷體"/>
          <w:color w:val="000000" w:themeColor="text1"/>
          <w:kern w:val="3"/>
          <w:sz w:val="28"/>
          <w:szCs w:val="28"/>
        </w:rPr>
        <w:t>(34004C)</w:t>
      </w:r>
      <w:r w:rsidRPr="003058E8">
        <w:rPr>
          <w:rFonts w:ascii="標楷體" w:eastAsia="標楷體" w:hAnsi="標楷體"/>
          <w:bCs/>
          <w:color w:val="000000" w:themeColor="text1"/>
          <w:sz w:val="28"/>
          <w:szCs w:val="28"/>
        </w:rPr>
        <w:t>審查原則：</w:t>
      </w:r>
      <w:r w:rsidRPr="003058E8">
        <w:rPr>
          <w:rFonts w:ascii="標楷體" w:eastAsia="標楷體" w:hAnsi="標楷體"/>
          <w:color w:val="000000" w:themeColor="text1"/>
          <w:kern w:val="3"/>
          <w:sz w:val="28"/>
          <w:szCs w:val="28"/>
        </w:rPr>
        <w:t>(107/2/1)</w:t>
      </w:r>
    </w:p>
    <w:p w14:paraId="74E0876A"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(一)因張口困難無法放置口內X光片，病歷應記載最大張口幅度。</w:t>
      </w:r>
    </w:p>
    <w:p w14:paraId="64B7D2E2"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(二)對口內片過敏。</w:t>
      </w:r>
    </w:p>
    <w:p w14:paraId="7B221F29"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(三)口內片難以放置適當位置。</w:t>
      </w:r>
    </w:p>
    <w:p w14:paraId="671259C9" w14:textId="77777777" w:rsidR="0012110B" w:rsidRPr="003058E8" w:rsidRDefault="0012110B" w:rsidP="0012110B">
      <w:pPr>
        <w:widowControl/>
        <w:spacing w:before="100" w:after="50" w:line="600" w:lineRule="exact"/>
        <w:ind w:left="1276" w:hanging="567"/>
        <w:jc w:val="both"/>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lastRenderedPageBreak/>
        <w:t>(四)齒顎全景X光片攝影檢查之選擇應用，須在公認有明顯優於其他口內X光片檢查，或其他檢查無法提供足夠資料以輔助臨床診斷或治療時，方可申報。</w:t>
      </w:r>
    </w:p>
    <w:p w14:paraId="460B5174" w14:textId="77777777" w:rsidR="0012110B" w:rsidRPr="003058E8" w:rsidRDefault="0012110B" w:rsidP="0012110B">
      <w:pPr>
        <w:snapToGrid w:val="0"/>
        <w:spacing w:line="600" w:lineRule="exact"/>
        <w:rPr>
          <w:rFonts w:ascii="標楷體" w:eastAsia="標楷體" w:hAnsi="標楷體"/>
          <w:color w:val="000000" w:themeColor="text1"/>
        </w:rPr>
      </w:pPr>
      <w:r w:rsidRPr="003058E8">
        <w:rPr>
          <w:rFonts w:ascii="標楷體" w:eastAsia="標楷體" w:hAnsi="標楷體"/>
          <w:b/>
          <w:bCs/>
          <w:color w:val="000000" w:themeColor="text1"/>
          <w:sz w:val="28"/>
          <w:szCs w:val="28"/>
        </w:rPr>
        <w:t>參、牙體復形：</w:t>
      </w:r>
      <w:r w:rsidRPr="003058E8">
        <w:rPr>
          <w:rFonts w:ascii="標楷體" w:eastAsia="標楷體" w:hAnsi="標楷體"/>
          <w:color w:val="000000" w:themeColor="text1"/>
          <w:sz w:val="28"/>
          <w:szCs w:val="28"/>
        </w:rPr>
        <w:t>(101/2/1)</w:t>
      </w:r>
    </w:p>
    <w:p w14:paraId="3B40BC63" w14:textId="77777777" w:rsidR="0012110B" w:rsidRPr="003058E8" w:rsidRDefault="0012110B" w:rsidP="0012110B">
      <w:pPr>
        <w:snapToGrid w:val="0"/>
        <w:spacing w:line="600" w:lineRule="exact"/>
        <w:ind w:left="565" w:hanging="426"/>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一 (原十七)</w:t>
      </w:r>
      <w:r w:rsidRPr="003058E8">
        <w:rPr>
          <w:rFonts w:ascii="標楷體" w:eastAsia="標楷體" w:hAnsi="標楷體"/>
          <w:color w:val="000000" w:themeColor="text1"/>
          <w:kern w:val="3"/>
          <w:sz w:val="28"/>
          <w:szCs w:val="28"/>
        </w:rPr>
        <w:t>、牙體復形(O.D.)：除牙位外，應詳載補牙部位窩洞位置及所使用材質。(請勿使用商品名稱)。</w:t>
      </w:r>
    </w:p>
    <w:p w14:paraId="3D87F55C" w14:textId="77777777" w:rsidR="0012110B" w:rsidRPr="003058E8" w:rsidRDefault="0012110B" w:rsidP="0012110B">
      <w:pPr>
        <w:spacing w:line="600" w:lineRule="exact"/>
        <w:ind w:left="567" w:hanging="425"/>
        <w:rPr>
          <w:rFonts w:ascii="標楷體" w:eastAsia="標楷體" w:hAnsi="標楷體"/>
          <w:color w:val="000000" w:themeColor="text1"/>
        </w:rPr>
      </w:pPr>
      <w:r w:rsidRPr="003058E8">
        <w:rPr>
          <w:rFonts w:ascii="標楷體" w:eastAsia="標楷體" w:hAnsi="標楷體"/>
          <w:bCs/>
          <w:color w:val="000000" w:themeColor="text1"/>
          <w:sz w:val="28"/>
          <w:szCs w:val="28"/>
        </w:rPr>
        <w:t>二 (原十八)</w:t>
      </w:r>
      <w:r w:rsidRPr="003058E8">
        <w:rPr>
          <w:rFonts w:ascii="標楷體" w:eastAsia="標楷體" w:hAnsi="標楷體"/>
          <w:color w:val="000000" w:themeColor="text1"/>
          <w:sz w:val="28"/>
          <w:szCs w:val="28"/>
        </w:rPr>
        <w:t>、齒頸部磨耗充填限以單面申報。(101/2/1)</w:t>
      </w:r>
    </w:p>
    <w:p w14:paraId="23DCAAA2" w14:textId="77777777" w:rsidR="0012110B" w:rsidRPr="003058E8" w:rsidRDefault="0012110B" w:rsidP="0012110B">
      <w:pPr>
        <w:snapToGrid w:val="0"/>
        <w:spacing w:line="600" w:lineRule="exact"/>
        <w:ind w:left="2550" w:hanging="2411"/>
        <w:jc w:val="both"/>
        <w:rPr>
          <w:rFonts w:ascii="標楷體" w:eastAsia="標楷體" w:hAnsi="標楷體"/>
          <w:color w:val="000000" w:themeColor="text1"/>
          <w:sz w:val="28"/>
          <w:szCs w:val="28"/>
        </w:rPr>
      </w:pPr>
      <w:r w:rsidRPr="003058E8">
        <w:rPr>
          <w:rFonts w:ascii="標楷體" w:eastAsia="標楷體" w:hAnsi="標楷體"/>
          <w:bCs/>
          <w:color w:val="000000" w:themeColor="text1"/>
          <w:sz w:val="28"/>
          <w:szCs w:val="28"/>
        </w:rPr>
        <w:t>三 (原十九)</w:t>
      </w:r>
      <w:r w:rsidRPr="003058E8">
        <w:rPr>
          <w:rFonts w:ascii="標楷體" w:eastAsia="標楷體" w:hAnsi="標楷體"/>
          <w:color w:val="000000" w:themeColor="text1"/>
          <w:sz w:val="28"/>
          <w:szCs w:val="28"/>
        </w:rPr>
        <w:t>、</w:t>
      </w:r>
    </w:p>
    <w:p w14:paraId="638AC504" w14:textId="77777777" w:rsidR="0012110B" w:rsidRPr="003058E8" w:rsidRDefault="0012110B" w:rsidP="0012110B">
      <w:pPr>
        <w:numPr>
          <w:ilvl w:val="0"/>
          <w:numId w:val="41"/>
        </w:numPr>
        <w:snapToGrid w:val="0"/>
        <w:spacing w:before="100" w:after="50" w:line="600" w:lineRule="exact"/>
        <w:jc w:val="both"/>
        <w:textAlignment w:val="auto"/>
        <w:rPr>
          <w:rFonts w:ascii="標楷體" w:eastAsia="標楷體" w:hAnsi="標楷體"/>
          <w:color w:val="000000" w:themeColor="text1"/>
          <w:kern w:val="3"/>
          <w:szCs w:val="24"/>
        </w:rPr>
      </w:pPr>
      <w:r w:rsidRPr="003058E8">
        <w:rPr>
          <w:rFonts w:ascii="標楷體" w:eastAsia="標楷體" w:hAnsi="標楷體"/>
          <w:color w:val="000000" w:themeColor="text1"/>
          <w:kern w:val="3"/>
          <w:sz w:val="28"/>
          <w:szCs w:val="28"/>
        </w:rPr>
        <w:t>後牙若同顆牙牙冠同時併有多面蛀牙，應於當次復形完成後，並以全民健康保險醫療服務給付項目及支付標準表內牙體復形最高面數目申報。(101/2/1)(102/3/1)</w:t>
      </w:r>
    </w:p>
    <w:p w14:paraId="5DB5252F" w14:textId="77777777" w:rsidR="0012110B" w:rsidRPr="003058E8" w:rsidRDefault="0012110B" w:rsidP="0012110B">
      <w:pPr>
        <w:snapToGrid w:val="0"/>
        <w:spacing w:line="600" w:lineRule="exact"/>
        <w:ind w:left="1557" w:hanging="848"/>
        <w:jc w:val="both"/>
        <w:rPr>
          <w:rFonts w:ascii="標楷體" w:eastAsia="標楷體" w:hAnsi="標楷體"/>
          <w:color w:val="000000" w:themeColor="text1"/>
        </w:rPr>
      </w:pPr>
      <w:r w:rsidRPr="003058E8">
        <w:rPr>
          <w:rFonts w:ascii="標楷體" w:eastAsia="標楷體" w:hAnsi="標楷體"/>
          <w:color w:val="000000" w:themeColor="text1"/>
          <w:sz w:val="28"/>
          <w:szCs w:val="28"/>
        </w:rPr>
        <w:t>(二)刪除。(101/2/1)</w:t>
      </w:r>
    </w:p>
    <w:p w14:paraId="09606A26" w14:textId="77777777" w:rsidR="0012110B" w:rsidRPr="003058E8" w:rsidRDefault="0012110B" w:rsidP="0012110B">
      <w:pPr>
        <w:snapToGrid w:val="0"/>
        <w:spacing w:line="600" w:lineRule="exact"/>
        <w:ind w:left="1276" w:hanging="567"/>
        <w:rPr>
          <w:rFonts w:ascii="標楷體" w:eastAsia="標楷體" w:hAnsi="標楷體"/>
          <w:color w:val="000000" w:themeColor="text1"/>
        </w:rPr>
      </w:pPr>
      <w:r w:rsidRPr="003058E8">
        <w:rPr>
          <w:rFonts w:ascii="標楷體" w:eastAsia="標楷體" w:hAnsi="標楷體"/>
          <w:color w:val="000000" w:themeColor="text1"/>
          <w:sz w:val="28"/>
          <w:szCs w:val="28"/>
        </w:rPr>
        <w:t xml:space="preserve">(三)同顆牙牙冠使用兩種以上不同復形材質，應擇一材質處置項目申報，申報面數以申報材質處置的執行面數為限。(107/2/1) (108/3/1) </w:t>
      </w:r>
    </w:p>
    <w:p w14:paraId="52D4E0C3"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bCs/>
          <w:color w:val="000000" w:themeColor="text1"/>
          <w:sz w:val="28"/>
          <w:szCs w:val="28"/>
        </w:rPr>
        <w:t>肆、根管治療：</w:t>
      </w:r>
      <w:r w:rsidRPr="003058E8">
        <w:rPr>
          <w:rFonts w:ascii="標楷體" w:eastAsia="標楷體" w:hAnsi="標楷體"/>
          <w:color w:val="000000" w:themeColor="text1"/>
          <w:sz w:val="28"/>
          <w:szCs w:val="28"/>
        </w:rPr>
        <w:t>(101/2/1)</w:t>
      </w:r>
    </w:p>
    <w:p w14:paraId="4BBF7214" w14:textId="77777777" w:rsidR="0012110B" w:rsidRPr="003058E8" w:rsidRDefault="0012110B" w:rsidP="0012110B">
      <w:pPr>
        <w:snapToGrid w:val="0"/>
        <w:spacing w:line="600" w:lineRule="exact"/>
        <w:ind w:left="565" w:hanging="426"/>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一 (原二十)</w:t>
      </w:r>
      <w:r w:rsidRPr="003058E8">
        <w:rPr>
          <w:rFonts w:ascii="標楷體" w:eastAsia="標楷體" w:hAnsi="標楷體"/>
          <w:color w:val="000000" w:themeColor="text1"/>
          <w:kern w:val="3"/>
          <w:sz w:val="28"/>
          <w:szCs w:val="28"/>
        </w:rPr>
        <w:t>、根管治療(ENDO)：90001C～90003C、90019C、90020C應詳載牙齒位置、根管名稱及其根管治療操作長度(包含數字與單位mm)，擴大號數(ISO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w:t>
      </w:r>
      <w:r w:rsidRPr="003058E8">
        <w:rPr>
          <w:rFonts w:ascii="標楷體" w:eastAsia="標楷體" w:hAnsi="標楷體"/>
          <w:color w:val="000000" w:themeColor="text1"/>
          <w:kern w:val="3"/>
          <w:sz w:val="28"/>
          <w:szCs w:val="28"/>
        </w:rPr>
        <w:lastRenderedPageBreak/>
        <w:t>(97/5/1)(97/9/1)(100/5/1)</w:t>
      </w:r>
    </w:p>
    <w:p w14:paraId="0A884FEC" w14:textId="77777777" w:rsidR="0012110B" w:rsidRPr="003058E8" w:rsidRDefault="0012110B" w:rsidP="0012110B">
      <w:pPr>
        <w:snapToGrid w:val="0"/>
        <w:spacing w:line="600" w:lineRule="exact"/>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二 (原二十一)</w:t>
      </w:r>
      <w:r w:rsidRPr="003058E8">
        <w:rPr>
          <w:rFonts w:ascii="標楷體" w:eastAsia="標楷體" w:hAnsi="標楷體"/>
          <w:color w:val="000000" w:themeColor="text1"/>
          <w:kern w:val="3"/>
          <w:sz w:val="28"/>
          <w:szCs w:val="28"/>
        </w:rPr>
        <w:t>、恆牙根管治療完成充填之界定：(101/2/1)</w:t>
      </w:r>
    </w:p>
    <w:p w14:paraId="2A6EBE5E" w14:textId="77777777" w:rsidR="0012110B" w:rsidRPr="003058E8" w:rsidRDefault="0012110B" w:rsidP="0012110B">
      <w:pPr>
        <w:snapToGrid w:val="0"/>
        <w:spacing w:line="600" w:lineRule="exact"/>
        <w:ind w:left="1276" w:hanging="567"/>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(一)根管操作長度以根管開口參考點至根尖之長度計算之。但根管根尖須充填5mm才達緻密。</w:t>
      </w:r>
    </w:p>
    <w:p w14:paraId="7589E760" w14:textId="77777777" w:rsidR="0012110B" w:rsidRPr="003058E8" w:rsidRDefault="0012110B" w:rsidP="0012110B">
      <w:pPr>
        <w:snapToGrid w:val="0"/>
        <w:spacing w:line="600" w:lineRule="exact"/>
        <w:ind w:left="1276" w:hanging="567"/>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(二)單一根管：其充填須緻密達根管內距根尖2mm，若有明顯無法克服之情況，如：根管阻塞、鈣化，極度彎曲或存在器械斷折等，需充填超過二分之一才予給付。(99/4/1) (102/3/1)</w:t>
      </w:r>
    </w:p>
    <w:p w14:paraId="467E35CD" w14:textId="77777777" w:rsidR="0012110B" w:rsidRPr="003058E8" w:rsidRDefault="0012110B" w:rsidP="0012110B">
      <w:pPr>
        <w:snapToGrid w:val="0"/>
        <w:spacing w:line="600" w:lineRule="exact"/>
        <w:ind w:left="1276" w:hanging="70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 xml:space="preserve"> (三)多根管：後牙以超過三分之二才予給付。若有明顯無法克服之情況，如：根管阻塞、鈣化，極度彎曲或存在器械斷折等，需充填超過二分之一才予給付。 (102/3/1)</w:t>
      </w:r>
    </w:p>
    <w:p w14:paraId="72E2D0E9" w14:textId="77777777" w:rsidR="0012110B" w:rsidRPr="003058E8" w:rsidRDefault="0012110B" w:rsidP="0012110B">
      <w:pPr>
        <w:snapToGrid w:val="0"/>
        <w:spacing w:line="500" w:lineRule="exact"/>
        <w:ind w:left="1276" w:hanging="709"/>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 xml:space="preserve"> (四)恆牙根管治療須以不可吸收之材料充填，但不得使用銀針、銀針混合牙膠針、或單獨使用根管充填劑及其他不宜做根管充填之材料。(101/2/1)</w:t>
      </w:r>
    </w:p>
    <w:p w14:paraId="027579E0" w14:textId="77777777" w:rsidR="0012110B" w:rsidRPr="003058E8" w:rsidRDefault="0012110B" w:rsidP="0012110B">
      <w:pPr>
        <w:snapToGrid w:val="0"/>
        <w:spacing w:line="600" w:lineRule="exact"/>
        <w:ind w:left="425" w:hanging="423"/>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三 (原二十五</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kern w:val="3"/>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14:paraId="6FD14A55" w14:textId="77777777" w:rsidR="0012110B" w:rsidRPr="003058E8" w:rsidRDefault="0012110B" w:rsidP="0012110B">
      <w:pPr>
        <w:snapToGrid w:val="0"/>
        <w:spacing w:line="600" w:lineRule="exact"/>
        <w:ind w:left="425" w:hanging="423"/>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四 (原二十二</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 xml:space="preserve"> 、</w:t>
      </w:r>
      <w:r w:rsidRPr="003058E8">
        <w:rPr>
          <w:rFonts w:ascii="標楷體" w:eastAsia="標楷體" w:hAnsi="標楷體"/>
          <w:color w:val="000000" w:themeColor="text1"/>
          <w:kern w:val="3"/>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14:paraId="4B1D956B" w14:textId="77777777" w:rsidR="0012110B" w:rsidRPr="003058E8" w:rsidRDefault="0012110B" w:rsidP="0012110B">
      <w:pPr>
        <w:spacing w:line="600" w:lineRule="exact"/>
        <w:ind w:left="426" w:hanging="426"/>
        <w:rPr>
          <w:rFonts w:ascii="標楷體" w:eastAsia="標楷體" w:hAnsi="標楷體"/>
          <w:color w:val="000000" w:themeColor="text1"/>
        </w:rPr>
      </w:pPr>
      <w:r w:rsidRPr="003058E8">
        <w:rPr>
          <w:rFonts w:ascii="標楷體" w:eastAsia="標楷體" w:hAnsi="標楷體"/>
          <w:bCs/>
          <w:color w:val="000000" w:themeColor="text1"/>
          <w:sz w:val="28"/>
          <w:szCs w:val="28"/>
        </w:rPr>
        <w:t>五 (原二十三</w:t>
      </w:r>
      <w:r w:rsidRPr="003058E8">
        <w:rPr>
          <w:rFonts w:ascii="標楷體" w:eastAsia="標楷體" w:hAnsi="標楷體"/>
          <w:color w:val="000000" w:themeColor="text1"/>
          <w:sz w:val="28"/>
          <w:szCs w:val="28"/>
        </w:rPr>
        <w:t>)</w:t>
      </w:r>
      <w:r w:rsidRPr="003058E8">
        <w:rPr>
          <w:rFonts w:ascii="標楷體" w:eastAsia="標楷體" w:hAnsi="標楷體"/>
          <w:bCs/>
          <w:color w:val="000000" w:themeColor="text1"/>
          <w:sz w:val="28"/>
          <w:szCs w:val="28"/>
        </w:rPr>
        <w:t xml:space="preserve"> 、</w:t>
      </w:r>
      <w:r w:rsidRPr="003058E8">
        <w:rPr>
          <w:rFonts w:ascii="標楷體" w:eastAsia="標楷體" w:hAnsi="標楷體"/>
          <w:color w:val="000000" w:themeColor="text1"/>
          <w:sz w:val="28"/>
          <w:szCs w:val="28"/>
        </w:rPr>
        <w:t>根管治療申報橡皮障</w:t>
      </w:r>
      <w:r w:rsidRPr="003058E8">
        <w:rPr>
          <w:rFonts w:ascii="標楷體" w:eastAsia="標楷體" w:hAnsi="標楷體"/>
          <w:bCs/>
          <w:color w:val="000000" w:themeColor="text1"/>
          <w:sz w:val="28"/>
          <w:szCs w:val="28"/>
        </w:rPr>
        <w:t>防濕裝置(90012C)</w:t>
      </w:r>
      <w:r w:rsidRPr="003058E8">
        <w:rPr>
          <w:rFonts w:ascii="標楷體" w:eastAsia="標楷體" w:hAnsi="標楷體"/>
          <w:b/>
          <w:bCs/>
          <w:color w:val="000000" w:themeColor="text1"/>
          <w:sz w:val="28"/>
          <w:szCs w:val="28"/>
        </w:rPr>
        <w:t>，</w:t>
      </w:r>
      <w:r w:rsidRPr="003058E8">
        <w:rPr>
          <w:rFonts w:ascii="標楷體" w:eastAsia="標楷體" w:hAnsi="標楷體"/>
          <w:bCs/>
          <w:color w:val="000000" w:themeColor="text1"/>
          <w:sz w:val="28"/>
          <w:szCs w:val="28"/>
        </w:rPr>
        <w:t>需至少</w:t>
      </w:r>
      <w:r w:rsidRPr="003058E8">
        <w:rPr>
          <w:rFonts w:ascii="標楷體" w:eastAsia="標楷體" w:hAnsi="標楷體"/>
          <w:color w:val="000000" w:themeColor="text1"/>
          <w:sz w:val="28"/>
          <w:szCs w:val="28"/>
        </w:rPr>
        <w:t>檢附</w:t>
      </w:r>
      <w:r w:rsidRPr="003058E8">
        <w:rPr>
          <w:rFonts w:ascii="標楷體" w:eastAsia="標楷體" w:hAnsi="標楷體"/>
          <w:b/>
          <w:color w:val="000000" w:themeColor="text1"/>
          <w:sz w:val="28"/>
          <w:szCs w:val="28"/>
        </w:rPr>
        <w:t>一次</w:t>
      </w:r>
      <w:r w:rsidRPr="003058E8">
        <w:rPr>
          <w:rFonts w:ascii="標楷體" w:eastAsia="標楷體" w:hAnsi="標楷體"/>
          <w:color w:val="000000" w:themeColor="text1"/>
          <w:sz w:val="28"/>
          <w:szCs w:val="28"/>
        </w:rPr>
        <w:lastRenderedPageBreak/>
        <w:t>Ｘ光片或相片上可證實有使用橡皮障防濕裝置(亦即牙齒上夾有clamp時)。同一療程可按實際執行次數申報，病歷應詳實記載，並於每次執行時申報。</w:t>
      </w:r>
      <w:r w:rsidRPr="003058E8">
        <w:rPr>
          <w:rFonts w:ascii="標楷體" w:eastAsia="標楷體" w:hAnsi="標楷體"/>
          <w:bCs/>
          <w:color w:val="000000" w:themeColor="text1"/>
          <w:sz w:val="28"/>
          <w:szCs w:val="28"/>
        </w:rPr>
        <w:t>(99/4/1) (101/2/1) (104/1/1)</w:t>
      </w:r>
    </w:p>
    <w:p w14:paraId="48FA0210" w14:textId="77777777" w:rsidR="0012110B" w:rsidRPr="003058E8" w:rsidRDefault="0012110B" w:rsidP="0012110B">
      <w:pPr>
        <w:snapToGrid w:val="0"/>
        <w:spacing w:line="600" w:lineRule="exact"/>
        <w:ind w:left="426" w:hanging="426"/>
        <w:rPr>
          <w:rFonts w:ascii="標楷體" w:eastAsia="標楷體" w:hAnsi="標楷體"/>
          <w:color w:val="000000" w:themeColor="text1"/>
        </w:rPr>
      </w:pPr>
      <w:r w:rsidRPr="003058E8">
        <w:rPr>
          <w:rFonts w:ascii="標楷體" w:eastAsia="標楷體" w:hAnsi="標楷體"/>
          <w:bCs/>
          <w:color w:val="000000" w:themeColor="text1"/>
          <w:sz w:val="28"/>
          <w:szCs w:val="28"/>
        </w:rPr>
        <w:t>六 (原二十六</w:t>
      </w:r>
      <w:r w:rsidRPr="003058E8">
        <w:rPr>
          <w:rFonts w:ascii="標楷體" w:eastAsia="標楷體" w:hAnsi="標楷體"/>
          <w:color w:val="000000" w:themeColor="text1"/>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sz w:val="28"/>
          <w:szCs w:val="28"/>
        </w:rPr>
        <w:t>根管治療後，若因根尖膿腫而需重新再作者，以病歷記載之病情與重作根管治療前之診斷Ｘ光片為審查依據，經二位審查醫藥專家認定已不適合施行根管治療者，不得以根管治療申報。(102/3/1)</w:t>
      </w:r>
    </w:p>
    <w:p w14:paraId="3A2DF1A3" w14:textId="77777777" w:rsidR="0012110B" w:rsidRPr="003058E8" w:rsidRDefault="0012110B" w:rsidP="0012110B">
      <w:pPr>
        <w:spacing w:line="600" w:lineRule="exact"/>
        <w:ind w:left="2835" w:hanging="2835"/>
        <w:rPr>
          <w:rFonts w:ascii="標楷體" w:eastAsia="標楷體" w:hAnsi="標楷體"/>
          <w:color w:val="000000" w:themeColor="text1"/>
        </w:rPr>
      </w:pPr>
      <w:r w:rsidRPr="003058E8">
        <w:rPr>
          <w:rFonts w:ascii="標楷體" w:eastAsia="標楷體" w:hAnsi="標楷體"/>
          <w:bCs/>
          <w:color w:val="000000" w:themeColor="text1"/>
          <w:sz w:val="28"/>
          <w:szCs w:val="28"/>
        </w:rPr>
        <w:t>七</w:t>
      </w:r>
      <w:r w:rsidRPr="003058E8">
        <w:rPr>
          <w:rFonts w:ascii="標楷體" w:eastAsia="標楷體" w:hAnsi="標楷體"/>
          <w:color w:val="000000" w:themeColor="text1"/>
          <w:sz w:val="28"/>
          <w:szCs w:val="28"/>
        </w:rPr>
        <w:t>(原三十九)</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sz w:val="28"/>
          <w:szCs w:val="28"/>
        </w:rPr>
        <w:t>(一)Gutta percha points充填若超出X光影像所示牙根之根尖2㎜以上，屬於缺乏積極療效之判定，不予以給付根管充填費用。(102/3/1)</w:t>
      </w:r>
    </w:p>
    <w:p w14:paraId="0F9BBB2E" w14:textId="77777777" w:rsidR="0012110B" w:rsidRPr="003058E8" w:rsidRDefault="0012110B" w:rsidP="0012110B">
      <w:pPr>
        <w:snapToGrid w:val="0"/>
        <w:spacing w:line="600" w:lineRule="exact"/>
        <w:ind w:left="2832" w:hanging="708"/>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(二)若 Gutta percha points overfilling有前項(一)之情況時，該牙申報二根根管治療或三根根管治療，應可考慮作部份核減及多根管治療時核減該Over filling之根管充填費用。</w:t>
      </w:r>
    </w:p>
    <w:p w14:paraId="0F1FFF48" w14:textId="77777777" w:rsidR="00350F56" w:rsidRPr="003058E8" w:rsidRDefault="0012110B" w:rsidP="0012110B">
      <w:pPr>
        <w:snapToGrid w:val="0"/>
        <w:spacing w:line="600" w:lineRule="exact"/>
        <w:ind w:left="2831" w:hanging="568"/>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(三)Over filling合併手術治療時，同一院所者視為同一療程，則合併申報時不刪減之；若GP over filling後有轉診計畫作手術時應詳載於病歷上並檢附轉診單影本，可不予以刪除。(98/3/1)</w:t>
      </w:r>
    </w:p>
    <w:p w14:paraId="2DF8DEC7" w14:textId="050345E5" w:rsidR="00350F56" w:rsidRPr="003058E8" w:rsidRDefault="00350F56" w:rsidP="00350F56">
      <w:pPr>
        <w:snapToGrid w:val="0"/>
        <w:spacing w:line="600" w:lineRule="exact"/>
        <w:ind w:left="426" w:hanging="426"/>
        <w:rPr>
          <w:rFonts w:ascii="標楷體" w:eastAsia="標楷體" w:hAnsi="標楷體"/>
          <w:bCs/>
          <w:color w:val="000000" w:themeColor="text1"/>
          <w:sz w:val="28"/>
          <w:szCs w:val="28"/>
        </w:rPr>
      </w:pPr>
      <w:r w:rsidRPr="003058E8">
        <w:rPr>
          <w:rFonts w:ascii="標楷體" w:eastAsia="標楷體" w:hAnsi="標楷體" w:hint="eastAsia"/>
          <w:bCs/>
          <w:color w:val="000000" w:themeColor="text1"/>
          <w:sz w:val="28"/>
          <w:szCs w:val="28"/>
        </w:rPr>
        <w:t>八、執行超音波根管沖洗應於每次執行時依牙位申報，同一療程可按實際執行次數申報，病歷應詳實記載。</w:t>
      </w:r>
      <w:r w:rsidR="00497411" w:rsidRPr="003058E8">
        <w:rPr>
          <w:rFonts w:eastAsia="標楷體"/>
          <w:color w:val="000000" w:themeColor="text1"/>
          <w:sz w:val="28"/>
          <w:szCs w:val="28"/>
        </w:rPr>
        <w:t>（</w:t>
      </w:r>
      <w:r w:rsidR="00497411" w:rsidRPr="003058E8">
        <w:rPr>
          <w:rFonts w:eastAsia="標楷體"/>
          <w:color w:val="000000" w:themeColor="text1"/>
          <w:sz w:val="28"/>
          <w:szCs w:val="28"/>
        </w:rPr>
        <w:t>11</w:t>
      </w:r>
      <w:r w:rsidR="00497411" w:rsidRPr="003058E8">
        <w:rPr>
          <w:rFonts w:eastAsia="標楷體" w:hint="eastAsia"/>
          <w:color w:val="000000" w:themeColor="text1"/>
          <w:sz w:val="28"/>
          <w:szCs w:val="28"/>
        </w:rPr>
        <w:t>2</w:t>
      </w:r>
      <w:r w:rsidR="00497411" w:rsidRPr="003058E8">
        <w:rPr>
          <w:rFonts w:eastAsia="標楷體"/>
          <w:color w:val="000000" w:themeColor="text1"/>
          <w:sz w:val="28"/>
          <w:szCs w:val="28"/>
        </w:rPr>
        <w:t>/</w:t>
      </w:r>
      <w:r w:rsidR="00497411" w:rsidRPr="003058E8">
        <w:rPr>
          <w:rFonts w:eastAsia="標楷體" w:hint="eastAsia"/>
          <w:color w:val="000000" w:themeColor="text1"/>
          <w:sz w:val="28"/>
          <w:szCs w:val="28"/>
        </w:rPr>
        <w:t>9</w:t>
      </w:r>
      <w:r w:rsidR="00497411" w:rsidRPr="003058E8">
        <w:rPr>
          <w:rFonts w:eastAsia="標楷體"/>
          <w:color w:val="000000" w:themeColor="text1"/>
          <w:sz w:val="28"/>
          <w:szCs w:val="28"/>
        </w:rPr>
        <w:t>/</w:t>
      </w:r>
      <w:r w:rsidR="00497411" w:rsidRPr="003058E8">
        <w:rPr>
          <w:rFonts w:eastAsia="標楷體" w:hint="eastAsia"/>
          <w:color w:val="000000" w:themeColor="text1"/>
          <w:sz w:val="28"/>
          <w:szCs w:val="28"/>
        </w:rPr>
        <w:t>1</w:t>
      </w:r>
      <w:r w:rsidR="00497411" w:rsidRPr="003058E8">
        <w:rPr>
          <w:rFonts w:eastAsia="標楷體"/>
          <w:color w:val="000000" w:themeColor="text1"/>
          <w:sz w:val="28"/>
          <w:szCs w:val="28"/>
        </w:rPr>
        <w:t>）</w:t>
      </w:r>
    </w:p>
    <w:p w14:paraId="1BDD0E2B"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color w:val="000000" w:themeColor="text1"/>
          <w:sz w:val="28"/>
          <w:szCs w:val="28"/>
        </w:rPr>
        <w:t>伍、牙周病</w:t>
      </w:r>
      <w:r w:rsidRPr="003058E8">
        <w:rPr>
          <w:rFonts w:ascii="標楷體" w:eastAsia="標楷體" w:hAnsi="標楷體"/>
          <w:b/>
          <w:bCs/>
          <w:color w:val="000000" w:themeColor="text1"/>
          <w:sz w:val="28"/>
          <w:szCs w:val="28"/>
        </w:rPr>
        <w:t>：</w:t>
      </w:r>
      <w:r w:rsidRPr="003058E8">
        <w:rPr>
          <w:rFonts w:ascii="標楷體" w:eastAsia="標楷體" w:hAnsi="標楷體"/>
          <w:color w:val="000000" w:themeColor="text1"/>
          <w:sz w:val="28"/>
          <w:szCs w:val="28"/>
        </w:rPr>
        <w:t>(101/2/1)</w:t>
      </w:r>
    </w:p>
    <w:p w14:paraId="0A754C8F" w14:textId="77777777" w:rsidR="0012110B" w:rsidRPr="003058E8" w:rsidRDefault="0012110B" w:rsidP="0012110B">
      <w:pPr>
        <w:snapToGrid w:val="0"/>
        <w:spacing w:line="600" w:lineRule="exact"/>
        <w:ind w:left="709" w:hanging="570"/>
        <w:jc w:val="both"/>
        <w:textAlignment w:val="auto"/>
        <w:rPr>
          <w:rFonts w:ascii="標楷體" w:eastAsia="標楷體" w:hAnsi="標楷體"/>
          <w:bCs/>
          <w:color w:val="000000" w:themeColor="text1"/>
          <w:sz w:val="28"/>
          <w:szCs w:val="28"/>
        </w:rPr>
      </w:pPr>
      <w:r w:rsidRPr="003058E8">
        <w:rPr>
          <w:rFonts w:ascii="標楷體" w:eastAsia="標楷體" w:hAnsi="標楷體"/>
          <w:color w:val="000000" w:themeColor="text1"/>
          <w:sz w:val="28"/>
          <w:szCs w:val="28"/>
        </w:rPr>
        <w:t>一 (原二十七)、全口牙結石清除、齒齦下刮除術 (91006C-91008C、91022C)後，以觀察一個月為原則；視病情需要可做牙周骨膜翻開術</w:t>
      </w:r>
      <w:r w:rsidRPr="003058E8">
        <w:rPr>
          <w:rFonts w:ascii="標楷體" w:eastAsia="標楷體" w:hAnsi="標楷體"/>
          <w:color w:val="000000" w:themeColor="text1"/>
          <w:sz w:val="28"/>
          <w:szCs w:val="28"/>
        </w:rPr>
        <w:lastRenderedPageBreak/>
        <w:t>(91009B-91010B)。</w:t>
      </w:r>
      <w:r w:rsidRPr="003058E8">
        <w:rPr>
          <w:rFonts w:ascii="標楷體" w:eastAsia="標楷體" w:hAnsi="標楷體"/>
          <w:bCs/>
          <w:color w:val="000000" w:themeColor="text1"/>
          <w:sz w:val="28"/>
          <w:szCs w:val="28"/>
        </w:rPr>
        <w:t>(98/3/1) (105/9/1)</w:t>
      </w:r>
      <w:r w:rsidRPr="003058E8">
        <w:rPr>
          <w:rFonts w:ascii="標楷體" w:eastAsia="標楷體" w:hAnsi="標楷體"/>
          <w:color w:val="000000" w:themeColor="text1"/>
          <w:sz w:val="28"/>
          <w:szCs w:val="28"/>
        </w:rPr>
        <w:t>(110/1/1)</w:t>
      </w:r>
    </w:p>
    <w:p w14:paraId="5106C19F" w14:textId="77777777" w:rsidR="0012110B" w:rsidRPr="003058E8" w:rsidRDefault="0012110B" w:rsidP="0012110B">
      <w:pPr>
        <w:snapToGrid w:val="0"/>
        <w:spacing w:line="600" w:lineRule="exact"/>
        <w:ind w:left="1133" w:hanging="994"/>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二 (原二十八</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kern w:val="3"/>
          <w:sz w:val="28"/>
          <w:szCs w:val="28"/>
        </w:rPr>
        <w:t>全口牙結石清除及齒齦下刮除術不得再申報術後處理費。</w:t>
      </w:r>
    </w:p>
    <w:p w14:paraId="0B3EC908" w14:textId="77777777" w:rsidR="0012110B" w:rsidRPr="003058E8" w:rsidRDefault="0012110B" w:rsidP="0012110B">
      <w:pPr>
        <w:snapToGrid w:val="0"/>
        <w:spacing w:line="600" w:lineRule="exact"/>
        <w:ind w:left="565" w:hanging="426"/>
        <w:jc w:val="both"/>
        <w:textAlignment w:val="auto"/>
        <w:rPr>
          <w:rFonts w:ascii="標楷體" w:eastAsia="標楷體" w:hAnsi="標楷體"/>
          <w:color w:val="000000" w:themeColor="text1"/>
          <w:kern w:val="3"/>
        </w:rPr>
      </w:pPr>
      <w:r w:rsidRPr="003058E8">
        <w:rPr>
          <w:rFonts w:ascii="標楷體" w:eastAsia="標楷體" w:hAnsi="標楷體"/>
          <w:bCs/>
          <w:color w:val="000000" w:themeColor="text1"/>
          <w:sz w:val="28"/>
          <w:szCs w:val="28"/>
        </w:rPr>
        <w:t>三 (原二十九</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sz w:val="28"/>
          <w:szCs w:val="28"/>
        </w:rPr>
        <w:t>、</w:t>
      </w:r>
      <w:r w:rsidRPr="003058E8">
        <w:rPr>
          <w:rFonts w:ascii="標楷體" w:eastAsia="標楷體" w:hAnsi="標楷體"/>
          <w:color w:val="000000" w:themeColor="text1"/>
          <w:kern w:val="3"/>
          <w:sz w:val="28"/>
          <w:szCs w:val="28"/>
        </w:rPr>
        <w:t>為執行牙齦切除術 (91011C- 91012C)原則上應於牙結石清除觀察一個月後，或視病情需要方得申報，惟須詳細記載病歷(包括適應症狀、診斷及手術過程)備查。</w:t>
      </w:r>
    </w:p>
    <w:p w14:paraId="02B2EA56"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四 (原</w:t>
      </w:r>
      <w:r w:rsidRPr="003058E8">
        <w:rPr>
          <w:rFonts w:ascii="標楷體" w:eastAsia="標楷體" w:hAnsi="標楷體"/>
          <w:color w:val="000000" w:themeColor="text1"/>
          <w:kern w:val="3"/>
          <w:sz w:val="28"/>
          <w:szCs w:val="28"/>
        </w:rPr>
        <w:t>四十</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若發現91003C、91004C申報異常，得請院所檢附相片或X光片以為審核(相片或X光片費用已內含)。(99/4/1) (101/2/1)</w:t>
      </w:r>
    </w:p>
    <w:p w14:paraId="24D4A216" w14:textId="65F1651D" w:rsidR="0012110B" w:rsidRPr="003058E8" w:rsidRDefault="0012110B" w:rsidP="0012110B">
      <w:pPr>
        <w:snapToGrid w:val="0"/>
        <w:spacing w:line="600" w:lineRule="exact"/>
        <w:ind w:leftChars="58" w:left="707" w:hangingChars="203" w:hanging="568"/>
        <w:textAlignment w:val="auto"/>
        <w:rPr>
          <w:rFonts w:ascii="標楷體" w:eastAsia="標楷體" w:hAnsi="標楷體"/>
          <w:color w:val="000000" w:themeColor="text1"/>
          <w:kern w:val="3"/>
          <w:sz w:val="28"/>
          <w:szCs w:val="28"/>
        </w:rPr>
      </w:pPr>
      <w:r w:rsidRPr="003058E8">
        <w:rPr>
          <w:rFonts w:ascii="標楷體" w:eastAsia="標楷體" w:hAnsi="標楷體"/>
          <w:bCs/>
          <w:color w:val="000000" w:themeColor="text1"/>
          <w:sz w:val="28"/>
          <w:szCs w:val="28"/>
        </w:rPr>
        <w:t>五 (原四十八)、主要處置需要之牙周囊袋測量記錄表須醫師簽名及加註檢</w:t>
      </w:r>
      <w:r w:rsidRPr="003058E8">
        <w:rPr>
          <w:rFonts w:ascii="標楷體" w:eastAsia="標楷體" w:hAnsi="標楷體"/>
          <w:color w:val="000000" w:themeColor="text1"/>
          <w:kern w:val="3"/>
          <w:sz w:val="28"/>
          <w:szCs w:val="28"/>
        </w:rPr>
        <w:t>查日期。時效：在進行牙周病緊急處置(91001C)以外之牙周病處置後，若欲再作進一步治療，除特定牙周保存治療(91015C、91016C</w:t>
      </w:r>
      <w:r w:rsidR="00023EEA" w:rsidRPr="003058E8">
        <w:rPr>
          <w:rFonts w:ascii="標楷體" w:eastAsia="標楷體" w:hAnsi="標楷體" w:hint="eastAsia"/>
          <w:color w:val="000000" w:themeColor="text1"/>
          <w:kern w:val="3"/>
          <w:sz w:val="28"/>
          <w:szCs w:val="28"/>
        </w:rPr>
        <w:t>及</w:t>
      </w:r>
      <w:r w:rsidR="00023EEA" w:rsidRPr="003058E8">
        <w:rPr>
          <w:rFonts w:ascii="標楷體" w:eastAsia="標楷體" w:hAnsi="標楷體"/>
          <w:color w:val="000000" w:themeColor="text1"/>
          <w:kern w:val="3"/>
          <w:sz w:val="28"/>
          <w:szCs w:val="28"/>
        </w:rPr>
        <w:t>91091C</w:t>
      </w:r>
      <w:r w:rsidRPr="003058E8">
        <w:rPr>
          <w:rFonts w:ascii="標楷體" w:eastAsia="標楷體" w:hAnsi="標楷體"/>
          <w:color w:val="000000" w:themeColor="text1"/>
          <w:kern w:val="3"/>
          <w:sz w:val="28"/>
          <w:szCs w:val="28"/>
        </w:rPr>
        <w:t>)及牙周病支持性治療(91018C)外，皆須重新檢測囊袋，記錄表之時效最長不超過六個月。(100/5/1)(104/10/1)</w:t>
      </w:r>
      <w:r w:rsidR="002F6477" w:rsidRPr="003058E8">
        <w:rPr>
          <w:rFonts w:ascii="標楷體" w:eastAsia="標楷體" w:hAnsi="標楷體"/>
          <w:color w:val="000000" w:themeColor="text1"/>
          <w:kern w:val="3"/>
          <w:sz w:val="28"/>
          <w:szCs w:val="28"/>
        </w:rPr>
        <w:t>(</w:t>
      </w:r>
      <w:r w:rsidR="00482357" w:rsidRPr="003058E8">
        <w:rPr>
          <w:rFonts w:ascii="標楷體" w:eastAsia="標楷體" w:hAnsi="標楷體"/>
          <w:color w:val="000000" w:themeColor="text1"/>
          <w:kern w:val="3"/>
          <w:sz w:val="28"/>
          <w:szCs w:val="28"/>
        </w:rPr>
        <w:t>112/12/1</w:t>
      </w:r>
      <w:r w:rsidR="002F6477" w:rsidRPr="003058E8">
        <w:rPr>
          <w:rFonts w:ascii="標楷體" w:eastAsia="標楷體" w:hAnsi="標楷體"/>
          <w:color w:val="000000" w:themeColor="text1"/>
          <w:kern w:val="3"/>
          <w:sz w:val="28"/>
          <w:szCs w:val="28"/>
        </w:rPr>
        <w:t>)</w:t>
      </w:r>
    </w:p>
    <w:p w14:paraId="0C5AEC5B"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六、申報「牙周病統合治療第一階段支付(91021C)」項目。審查案件須檢送以下審查資料：(108/3/1)(109/3/1)</w:t>
      </w:r>
    </w:p>
    <w:p w14:paraId="172A18AE"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(一)病人基本資料暨接受牙周病統合治療確認書。</w:t>
      </w:r>
    </w:p>
    <w:p w14:paraId="450198D6"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(二)治療前全口X光片(足以辨識骨頭高度bone level之X光片)。</w:t>
      </w:r>
    </w:p>
    <w:p w14:paraId="69512A79"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(三)治療前牙周病檢查紀錄表。</w:t>
      </w:r>
    </w:p>
    <w:p w14:paraId="69D750E7"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七、申報「牙周病統合治療第二階段支付(91022C)」項目。審查案</w:t>
      </w:r>
    </w:p>
    <w:p w14:paraId="04478BCF"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件除檢附第一階段審查資料外，另須檢送治療前牙菌斑控制紀錄 </w:t>
      </w:r>
    </w:p>
    <w:p w14:paraId="47CB282A"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表及病歷。(如為連續抽審案件，醫事機構應載明於醫令清單上，</w:t>
      </w:r>
    </w:p>
    <w:p w14:paraId="57D0B44A"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得免附X光片)(108/3/1) (109/3/1)</w:t>
      </w:r>
    </w:p>
    <w:p w14:paraId="7CA15D56"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八、申報「牙周病統合治療第三階段支付(91023C)」項目。審查案</w:t>
      </w:r>
    </w:p>
    <w:p w14:paraId="5586A001"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lastRenderedPageBreak/>
        <w:t xml:space="preserve">    件除檢附第一及第二階段(91021C+91022C)審查資料外，另須檢</w:t>
      </w:r>
    </w:p>
    <w:p w14:paraId="28B538A1"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送治療後牙周病檢查記錄表、牙菌斑控制紀錄表及病歷。(如為連</w:t>
      </w:r>
    </w:p>
    <w:p w14:paraId="4B4A5267"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續抽審案件，醫事機構應載明於醫令清單上，得免附X光片)</w:t>
      </w:r>
    </w:p>
    <w:p w14:paraId="7D48120E"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(108/3/1) (109/3/1)</w:t>
      </w:r>
    </w:p>
    <w:p w14:paraId="50E99EB8"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九、申報「牙周病統合治療」專業審查時，若所附資料經兩位審查醫</w:t>
      </w:r>
    </w:p>
    <w:p w14:paraId="2D7AC798"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師判定無法佐證治療適切性時，該醫師一年內執行個案得要求院</w:t>
      </w:r>
    </w:p>
    <w:p w14:paraId="5A47E863"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所檢附個案治療前、治療後之臨床相片。(例如牙齦增生無明顯骨</w:t>
      </w:r>
    </w:p>
    <w:p w14:paraId="13AAF376" w14:textId="77777777" w:rsidR="0012110B" w:rsidRPr="003058E8" w:rsidRDefault="0012110B" w:rsidP="00DA7BA8">
      <w:pPr>
        <w:snapToGrid w:val="0"/>
        <w:spacing w:line="600" w:lineRule="exact"/>
        <w:ind w:leftChars="58" w:left="707" w:hangingChars="203" w:hanging="568"/>
        <w:textAlignment w:val="auto"/>
        <w:rPr>
          <w:rFonts w:ascii="標楷體" w:eastAsia="標楷體" w:hAnsi="標楷體"/>
          <w:bCs/>
          <w:color w:val="000000" w:themeColor="text1"/>
          <w:sz w:val="28"/>
          <w:szCs w:val="28"/>
        </w:rPr>
      </w:pPr>
      <w:r w:rsidRPr="003058E8">
        <w:rPr>
          <w:rFonts w:ascii="標楷體" w:eastAsia="標楷體" w:hAnsi="標楷體"/>
          <w:bCs/>
          <w:color w:val="000000" w:themeColor="text1"/>
          <w:sz w:val="28"/>
          <w:szCs w:val="28"/>
        </w:rPr>
        <w:t xml:space="preserve">   缺損破壞患者…等)。(108/3/1) (109/3/1)</w:t>
      </w:r>
    </w:p>
    <w:p w14:paraId="204AB303" w14:textId="77777777" w:rsidR="0012110B" w:rsidRPr="003058E8" w:rsidRDefault="0012110B" w:rsidP="0012110B">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十、依91014C支付標準</w:t>
      </w:r>
      <w:r w:rsidRPr="003058E8">
        <w:rPr>
          <w:rFonts w:ascii="標楷體" w:eastAsia="標楷體" w:hAnsi="標楷體"/>
          <w:color w:val="000000" w:themeColor="text1"/>
          <w:sz w:val="28"/>
          <w:szCs w:val="28"/>
        </w:rPr>
        <w:t>附註</w:t>
      </w:r>
      <w:r w:rsidRPr="003058E8">
        <w:rPr>
          <w:rFonts w:ascii="標楷體" w:eastAsia="標楷體" w:hAnsi="標楷體" w:hint="eastAsia"/>
          <w:color w:val="000000" w:themeColor="text1"/>
          <w:sz w:val="28"/>
          <w:szCs w:val="28"/>
        </w:rPr>
        <w:t>規定，基本處置新增併同91003C(應詳載如部分象限缺牙等之特殊狀況</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w:t>
      </w:r>
      <w:r w:rsidRPr="003058E8">
        <w:rPr>
          <w:rFonts w:ascii="標楷體" w:eastAsia="標楷體" w:hAnsi="標楷體"/>
          <w:color w:val="000000" w:themeColor="text1"/>
          <w:sz w:val="28"/>
          <w:szCs w:val="28"/>
        </w:rPr>
        <w:t>91003C</w:t>
      </w:r>
      <w:r w:rsidRPr="003058E8">
        <w:rPr>
          <w:rFonts w:ascii="標楷體" w:eastAsia="標楷體" w:hAnsi="標楷體" w:hint="eastAsia"/>
          <w:color w:val="000000" w:themeColor="text1"/>
          <w:sz w:val="28"/>
          <w:szCs w:val="28"/>
        </w:rPr>
        <w:t>符合以下狀況方能併報91014C：</w:t>
      </w:r>
    </w:p>
    <w:p w14:paraId="6CC235F5" w14:textId="77777777" w:rsidR="0012110B" w:rsidRPr="003058E8" w:rsidRDefault="0012110B" w:rsidP="0012110B">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(一)局部缺牙致某象限無牙(須詳載缺牙象限)。</w:t>
      </w:r>
    </w:p>
    <w:p w14:paraId="719CD6DC" w14:textId="77777777" w:rsidR="0012110B" w:rsidRPr="003058E8" w:rsidRDefault="0012110B" w:rsidP="00436D35">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(二)因張口困難或疲勞等特殊情況致使需全口分次執行局部牙結石清除者(須詳載特殊情況)。</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5112A1E4" w14:textId="080D64EA" w:rsidR="0033785E" w:rsidRPr="003058E8" w:rsidRDefault="0012110B" w:rsidP="00B619E9">
      <w:pPr>
        <w:spacing w:line="360" w:lineRule="auto"/>
        <w:ind w:left="966" w:hangingChars="345" w:hanging="966"/>
        <w:jc w:val="both"/>
        <w:rPr>
          <w:rFonts w:eastAsia="標楷體"/>
          <w:color w:val="000000" w:themeColor="text1"/>
          <w:sz w:val="28"/>
          <w:szCs w:val="28"/>
        </w:rPr>
      </w:pPr>
      <w:r w:rsidRPr="003058E8">
        <w:rPr>
          <w:rFonts w:ascii="標楷體" w:eastAsia="標楷體" w:hAnsi="標楷體" w:hint="eastAsia"/>
          <w:color w:val="000000" w:themeColor="text1"/>
          <w:sz w:val="28"/>
          <w:szCs w:val="28"/>
        </w:rPr>
        <w:t>十一、</w:t>
      </w:r>
      <w:r w:rsidR="00027F2F" w:rsidRPr="003058E8">
        <w:rPr>
          <w:rFonts w:ascii="Times New Roman" w:eastAsia="標楷體" w:hAnsi="Times New Roman" w:hint="eastAsia"/>
          <w:color w:val="000000" w:themeColor="text1"/>
          <w:sz w:val="28"/>
          <w:szCs w:val="28"/>
        </w:rPr>
        <w:t>申報</w:t>
      </w:r>
      <w:r w:rsidR="00027F2F" w:rsidRPr="003058E8">
        <w:rPr>
          <w:rFonts w:ascii="Times New Roman" w:eastAsia="標楷體" w:hAnsi="Times New Roman" w:hint="eastAsia"/>
          <w:color w:val="000000" w:themeColor="text1"/>
          <w:sz w:val="28"/>
          <w:szCs w:val="28"/>
        </w:rPr>
        <w:t>91090C (</w:t>
      </w:r>
      <w:r w:rsidR="00027F2F" w:rsidRPr="003058E8">
        <w:rPr>
          <w:rFonts w:ascii="Times New Roman" w:eastAsia="標楷體" w:hAnsi="Times New Roman" w:hint="eastAsia"/>
          <w:color w:val="000000" w:themeColor="text1"/>
          <w:sz w:val="28"/>
          <w:szCs w:val="28"/>
        </w:rPr>
        <w:t>高風險疾病患者牙結石清除</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全口</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，須為心血管疾病</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含腦血管疾病如中風、帕金森氏症等</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、血液透析及腹膜透析</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洗腎</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、使用雙磷酸鹽類或抗骨鬆單株抗體藥物</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如附件</w:t>
      </w:r>
      <w:r w:rsidR="00027F2F" w:rsidRPr="003058E8">
        <w:rPr>
          <w:rFonts w:ascii="Times New Roman" w:eastAsia="標楷體" w:hAnsi="Times New Roman" w:hint="eastAsia"/>
          <w:color w:val="000000" w:themeColor="text1"/>
          <w:sz w:val="28"/>
          <w:szCs w:val="28"/>
        </w:rPr>
        <w:t>)</w:t>
      </w:r>
      <w:r w:rsidR="00027F2F" w:rsidRPr="003058E8">
        <w:rPr>
          <w:rFonts w:ascii="Times New Roman" w:eastAsia="標楷體" w:hAnsi="Times New Roman" w:hint="eastAsia"/>
          <w:color w:val="000000" w:themeColor="text1"/>
          <w:sz w:val="28"/>
          <w:szCs w:val="28"/>
        </w:rPr>
        <w:t>、惡性腫瘤患者，或身心障礙手冊障礙類別及障礙程度不符合「全民健康保險牙醫門診總額特殊醫療服務計畫」院所牙醫醫療服務者。</w:t>
      </w:r>
      <w:r w:rsidR="00027F2F" w:rsidRPr="003058E8">
        <w:rPr>
          <w:rFonts w:ascii="Times New Roman" w:eastAsia="標楷體" w:hAnsi="Times New Roman" w:hint="eastAsia"/>
          <w:color w:val="000000" w:themeColor="text1"/>
          <w:kern w:val="2"/>
          <w:sz w:val="28"/>
          <w:szCs w:val="28"/>
        </w:rPr>
        <w:t>（</w:t>
      </w:r>
      <w:r w:rsidR="00027F2F" w:rsidRPr="003058E8">
        <w:rPr>
          <w:rFonts w:ascii="Times New Roman" w:eastAsia="標楷體" w:hAnsi="Times New Roman" w:hint="eastAsia"/>
          <w:color w:val="000000" w:themeColor="text1"/>
          <w:kern w:val="2"/>
          <w:sz w:val="28"/>
          <w:szCs w:val="28"/>
        </w:rPr>
        <w:t>111/8/1</w:t>
      </w:r>
      <w:r w:rsidR="00027F2F" w:rsidRPr="003058E8">
        <w:rPr>
          <w:rFonts w:ascii="Times New Roman" w:eastAsia="標楷體" w:hAnsi="Times New Roman" w:hint="eastAsia"/>
          <w:color w:val="000000" w:themeColor="text1"/>
          <w:kern w:val="2"/>
          <w:sz w:val="28"/>
          <w:szCs w:val="28"/>
        </w:rPr>
        <w:t>）</w:t>
      </w:r>
      <w:r w:rsidR="00027F2F" w:rsidRPr="003058E8">
        <w:rPr>
          <w:rFonts w:ascii="Times New Roman" w:eastAsia="標楷體" w:hAnsi="Times New Roman" w:hint="eastAsia"/>
          <w:color w:val="000000" w:themeColor="text1"/>
          <w:kern w:val="2"/>
          <w:sz w:val="28"/>
          <w:szCs w:val="28"/>
        </w:rPr>
        <w:t xml:space="preserve">(112/12/1) </w:t>
      </w:r>
      <w:r w:rsidR="003058E8" w:rsidRPr="003058E8">
        <w:rPr>
          <w:rFonts w:ascii="Times New Roman" w:eastAsia="標楷體" w:hAnsi="Times New Roman" w:hint="eastAsia"/>
          <w:color w:val="000000" w:themeColor="text1"/>
          <w:kern w:val="2"/>
          <w:sz w:val="28"/>
          <w:szCs w:val="28"/>
        </w:rPr>
        <w:t>(114/2/1)</w:t>
      </w:r>
    </w:p>
    <w:p w14:paraId="28EBB4A1" w14:textId="1F7A3687" w:rsidR="0012110B" w:rsidRPr="003058E8" w:rsidRDefault="00B619E9" w:rsidP="00B619E9">
      <w:pPr>
        <w:spacing w:line="360" w:lineRule="auto"/>
        <w:ind w:left="966" w:hangingChars="345" w:hanging="966"/>
        <w:jc w:val="both"/>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十二、申報</w:t>
      </w:r>
      <w:r w:rsidRPr="003058E8">
        <w:rPr>
          <w:rFonts w:ascii="標楷體" w:eastAsia="標楷體" w:hAnsi="標楷體"/>
          <w:color w:val="000000" w:themeColor="text1"/>
          <w:sz w:val="28"/>
          <w:szCs w:val="28"/>
        </w:rPr>
        <w:t>91090C</w:t>
      </w:r>
      <w:r w:rsidRPr="003058E8">
        <w:rPr>
          <w:rFonts w:ascii="標楷體" w:eastAsia="標楷體" w:hAnsi="標楷體" w:hint="eastAsia"/>
          <w:color w:val="000000" w:themeColor="text1"/>
          <w:sz w:val="28"/>
          <w:szCs w:val="28"/>
        </w:rPr>
        <w:t xml:space="preserve"> (高風險疾病患者牙結石清除-全口)，須為腦血管疾病(中風、帕金森氏症等)、血液透析及腹膜透析(洗腎)、使用雙磷酸鹽類或抗骨鬆單株抗體藥物(如附件)、惡性腫瘤患者，或身心障礙</w:t>
      </w:r>
      <w:r w:rsidRPr="003058E8">
        <w:rPr>
          <w:rFonts w:ascii="標楷體" w:eastAsia="標楷體" w:hAnsi="標楷體" w:hint="eastAsia"/>
          <w:color w:val="000000" w:themeColor="text1"/>
          <w:sz w:val="28"/>
          <w:szCs w:val="28"/>
        </w:rPr>
        <w:lastRenderedPageBreak/>
        <w:t>手冊障別程度為不符合「全民健康保險牙醫門診總額特殊醫療服務計畫」之肢體障礙、慢性精神病患者或重要器官失去功能者。</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004E7F30" w:rsidRPr="003058E8">
        <w:rPr>
          <w:rFonts w:ascii="標楷體" w:eastAsia="標楷體" w:hAnsi="標楷體" w:hint="eastAsia"/>
          <w:color w:val="000000" w:themeColor="text1"/>
          <w:sz w:val="28"/>
          <w:szCs w:val="28"/>
        </w:rPr>
        <w:t>8</w:t>
      </w:r>
      <w:r w:rsidRPr="003058E8">
        <w:rPr>
          <w:rFonts w:ascii="標楷體" w:eastAsia="標楷體" w:hAnsi="標楷體"/>
          <w:color w:val="000000" w:themeColor="text1"/>
          <w:sz w:val="28"/>
          <w:szCs w:val="28"/>
        </w:rPr>
        <w:t>/</w:t>
      </w:r>
      <w:r w:rsidR="004E7F30"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002F6477" w:rsidRPr="003058E8">
        <w:rPr>
          <w:rFonts w:ascii="標楷體" w:eastAsia="標楷體" w:hAnsi="標楷體"/>
          <w:color w:val="000000" w:themeColor="text1"/>
          <w:sz w:val="28"/>
          <w:szCs w:val="28"/>
        </w:rPr>
        <w:t>(</w:t>
      </w:r>
      <w:r w:rsidR="00482357" w:rsidRPr="003058E8">
        <w:rPr>
          <w:rFonts w:ascii="標楷體" w:eastAsia="標楷體" w:hAnsi="標楷體"/>
          <w:color w:val="000000" w:themeColor="text1"/>
          <w:sz w:val="28"/>
          <w:szCs w:val="28"/>
        </w:rPr>
        <w:t>112/12/1</w:t>
      </w:r>
      <w:r w:rsidR="002F6477" w:rsidRPr="003058E8">
        <w:rPr>
          <w:rFonts w:ascii="標楷體" w:eastAsia="標楷體" w:hAnsi="標楷體"/>
          <w:color w:val="000000" w:themeColor="text1"/>
          <w:sz w:val="28"/>
          <w:szCs w:val="28"/>
        </w:rPr>
        <w:t>)</w:t>
      </w:r>
    </w:p>
    <w:p w14:paraId="757D3DF5" w14:textId="77777777" w:rsidR="0012110B" w:rsidRPr="003058E8" w:rsidRDefault="0012110B" w:rsidP="0012110B">
      <w:pPr>
        <w:spacing w:line="600" w:lineRule="exact"/>
        <w:ind w:left="510" w:hanging="510"/>
        <w:rPr>
          <w:rFonts w:ascii="標楷體" w:eastAsia="標楷體" w:hAnsi="標楷體"/>
          <w:color w:val="000000" w:themeColor="text1"/>
        </w:rPr>
      </w:pPr>
      <w:r w:rsidRPr="003058E8">
        <w:rPr>
          <w:rFonts w:ascii="標楷體" w:eastAsia="標楷體" w:hAnsi="標楷體"/>
          <w:b/>
          <w:color w:val="000000" w:themeColor="text1"/>
          <w:sz w:val="28"/>
          <w:szCs w:val="28"/>
        </w:rPr>
        <w:t>陸、口腔外科</w:t>
      </w:r>
      <w:r w:rsidRPr="003058E8">
        <w:rPr>
          <w:rFonts w:ascii="標楷體" w:eastAsia="標楷體" w:hAnsi="標楷體"/>
          <w:b/>
          <w:bCs/>
          <w:color w:val="000000" w:themeColor="text1"/>
          <w:sz w:val="28"/>
          <w:szCs w:val="28"/>
        </w:rPr>
        <w:t>：</w:t>
      </w:r>
      <w:r w:rsidRPr="003058E8">
        <w:rPr>
          <w:rFonts w:ascii="標楷體" w:eastAsia="標楷體" w:hAnsi="標楷體"/>
          <w:color w:val="000000" w:themeColor="text1"/>
          <w:sz w:val="28"/>
          <w:szCs w:val="28"/>
        </w:rPr>
        <w:t>(101/2/1)</w:t>
      </w:r>
    </w:p>
    <w:p w14:paraId="60BEC60E"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一 (原三十</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14:paraId="11C0F037"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二 (原三十一</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單純牙齒鬆動可申報92002C，拆除可申報92001C。牙齒和齒槽骨或顎骨鬆動，可申報92007B或92008B，拆除可申報92006C。(99/4/1)</w:t>
      </w:r>
    </w:p>
    <w:p w14:paraId="31CC1B63" w14:textId="77777777" w:rsidR="0012110B" w:rsidRPr="003058E8" w:rsidRDefault="0012110B" w:rsidP="0012110B">
      <w:pPr>
        <w:snapToGrid w:val="0"/>
        <w:spacing w:line="600" w:lineRule="exact"/>
        <w:ind w:left="565" w:hanging="426"/>
        <w:textAlignment w:val="auto"/>
        <w:rPr>
          <w:rFonts w:ascii="標楷體" w:eastAsia="標楷體" w:hAnsi="標楷體"/>
          <w:bCs/>
          <w:color w:val="000000" w:themeColor="text1"/>
          <w:kern w:val="3"/>
          <w:sz w:val="28"/>
          <w:szCs w:val="28"/>
        </w:rPr>
      </w:pPr>
      <w:r w:rsidRPr="003058E8">
        <w:rPr>
          <w:rFonts w:ascii="標楷體" w:eastAsia="標楷體" w:hAnsi="標楷體"/>
          <w:bCs/>
          <w:color w:val="000000" w:themeColor="text1"/>
          <w:kern w:val="3"/>
          <w:sz w:val="28"/>
          <w:szCs w:val="28"/>
        </w:rPr>
        <w:t>三 (原三十二)、專案申報切開排膿(92003C-92004C)，同一區域當月份給付一次，如有感染及發炎特別嚴重者不在此限。病歷應詳實記載備查。</w:t>
      </w:r>
    </w:p>
    <w:p w14:paraId="7E4381A6" w14:textId="77777777" w:rsidR="0012110B" w:rsidRPr="003058E8" w:rsidRDefault="0012110B" w:rsidP="0012110B">
      <w:pPr>
        <w:snapToGrid w:val="0"/>
        <w:spacing w:line="600" w:lineRule="exact"/>
        <w:ind w:left="565" w:hanging="426"/>
        <w:textAlignment w:val="auto"/>
        <w:rPr>
          <w:rFonts w:ascii="標楷體" w:eastAsia="標楷體" w:hAnsi="標楷體"/>
          <w:bCs/>
          <w:color w:val="000000" w:themeColor="text1"/>
          <w:kern w:val="3"/>
          <w:sz w:val="28"/>
          <w:szCs w:val="28"/>
        </w:rPr>
      </w:pPr>
      <w:r w:rsidRPr="003058E8">
        <w:rPr>
          <w:rFonts w:ascii="標楷體" w:eastAsia="標楷體" w:hAnsi="標楷體"/>
          <w:bCs/>
          <w:color w:val="000000" w:themeColor="text1"/>
          <w:kern w:val="3"/>
          <w:sz w:val="28"/>
          <w:szCs w:val="28"/>
        </w:rPr>
        <w:t>四 (原三十三)、同一部位或相鄰三顆牙切開排膿後之傷口檢查及治療以一次為限，如有感染及發炎特別嚴重者不在此限。病歷應詳實記載備查。</w:t>
      </w:r>
    </w:p>
    <w:p w14:paraId="7ED1B197" w14:textId="77777777" w:rsidR="0012110B" w:rsidRPr="003058E8" w:rsidRDefault="0012110B" w:rsidP="0012110B">
      <w:pPr>
        <w:snapToGrid w:val="0"/>
        <w:spacing w:line="600" w:lineRule="exact"/>
        <w:ind w:left="1259" w:hanging="1120"/>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五(原三十四</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拔牙後單純傷口處置(92001C非特定局部治療)及拆線(92005C)為同一療程。(107/2/1)</w:t>
      </w:r>
    </w:p>
    <w:p w14:paraId="4D96EA76" w14:textId="77777777" w:rsidR="0012110B" w:rsidRPr="003058E8" w:rsidRDefault="0012110B" w:rsidP="0012110B">
      <w:pPr>
        <w:snapToGrid w:val="0"/>
        <w:spacing w:line="600" w:lineRule="exact"/>
        <w:ind w:left="1259" w:hanging="1120"/>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三十五</w:t>
      </w:r>
      <w:r w:rsidRPr="003058E8">
        <w:rPr>
          <w:rFonts w:ascii="標楷體" w:eastAsia="標楷體" w:hAnsi="標楷體"/>
          <w:color w:val="000000" w:themeColor="text1"/>
          <w:kern w:val="3"/>
          <w:sz w:val="28"/>
          <w:szCs w:val="28"/>
        </w:rPr>
        <w:t>、刪除(101/2/1)</w:t>
      </w:r>
    </w:p>
    <w:p w14:paraId="31AD8D68"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六 (原三十六</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阻生牙、埋伏齒，簡單者可申報92015C，埋伏齒之牙根明顯彎曲、水平智齒、牙冠部被骨頭包埋三分之二或其他複雜情況者，得申報92016C(以上均須附載有手術記錄之病歷備查)，依臨床指引之圖譜申報。</w:t>
      </w:r>
    </w:p>
    <w:p w14:paraId="6A168EC5"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lastRenderedPageBreak/>
        <w:t>七 (原三十七</w:t>
      </w:r>
      <w:r w:rsidRPr="003058E8">
        <w:rPr>
          <w:rFonts w:ascii="標楷體" w:eastAsia="標楷體" w:hAnsi="標楷體"/>
          <w:color w:val="000000" w:themeColor="text1"/>
          <w:kern w:val="3"/>
          <w:sz w:val="28"/>
          <w:szCs w:val="28"/>
        </w:rPr>
        <w:t>)</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拔牙若與齒槽骨成形術(92041C)和牙齦切除術(91011C)同時申報時，則92041C按支付點數之一半給付，而91011C不予給付。</w:t>
      </w:r>
    </w:p>
    <w:p w14:paraId="7E6FFA0C"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bCs/>
          <w:color w:val="000000" w:themeColor="text1"/>
          <w:kern w:val="3"/>
          <w:sz w:val="28"/>
          <w:szCs w:val="28"/>
        </w:rPr>
        <w:t>八 (原三十八)、施行「CO2雷射切除軟組織」以不易傳統手術為之者為限，病</w:t>
      </w:r>
      <w:r w:rsidRPr="003058E8">
        <w:rPr>
          <w:rFonts w:ascii="標楷體" w:eastAsia="標楷體" w:hAnsi="標楷體"/>
          <w:color w:val="000000" w:themeColor="text1"/>
          <w:kern w:val="3"/>
          <w:sz w:val="28"/>
          <w:szCs w:val="28"/>
        </w:rPr>
        <w:t>歷應詳實記載備查。以超音波治療TMJ則不予給付。(98/3/1)</w:t>
      </w:r>
    </w:p>
    <w:p w14:paraId="28D8A070"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九 (原四十二)</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申報癌前病變軟組織切片(92067B)應具體描述病灶的表徵。(99/4/1)</w:t>
      </w:r>
    </w:p>
    <w:p w14:paraId="198FA8C1" w14:textId="77777777" w:rsidR="0012110B" w:rsidRPr="003058E8" w:rsidRDefault="0012110B" w:rsidP="0012110B">
      <w:pPr>
        <w:snapToGrid w:val="0"/>
        <w:spacing w:line="600" w:lineRule="exact"/>
        <w:ind w:left="565" w:hanging="426"/>
        <w:textAlignment w:val="auto"/>
        <w:rPr>
          <w:rFonts w:ascii="標楷體" w:eastAsia="標楷體" w:hAnsi="標楷體"/>
          <w:color w:val="000000" w:themeColor="text1"/>
          <w:kern w:val="3"/>
        </w:rPr>
      </w:pPr>
      <w:r w:rsidRPr="003058E8">
        <w:rPr>
          <w:rFonts w:ascii="標楷體" w:eastAsia="標楷體" w:hAnsi="標楷體"/>
          <w:color w:val="000000" w:themeColor="text1"/>
          <w:kern w:val="3"/>
          <w:sz w:val="28"/>
          <w:szCs w:val="28"/>
        </w:rPr>
        <w:t>十 (原四十六)</w:t>
      </w:r>
      <w:r w:rsidRPr="003058E8">
        <w:rPr>
          <w:rFonts w:ascii="標楷體" w:eastAsia="標楷體" w:hAnsi="標楷體"/>
          <w:bCs/>
          <w:color w:val="000000" w:themeColor="text1"/>
          <w:kern w:val="3"/>
          <w:sz w:val="28"/>
          <w:szCs w:val="28"/>
        </w:rPr>
        <w:t>、</w:t>
      </w:r>
      <w:r w:rsidRPr="003058E8">
        <w:rPr>
          <w:rFonts w:ascii="標楷體" w:eastAsia="標楷體" w:hAnsi="標楷體"/>
          <w:color w:val="000000" w:themeColor="text1"/>
          <w:kern w:val="3"/>
          <w:sz w:val="28"/>
          <w:szCs w:val="28"/>
        </w:rPr>
        <w:t>因拔牙後引起牙齒移位，申報牙位之認定及支付原則如下：(107/2/1)</w:t>
      </w:r>
    </w:p>
    <w:p w14:paraId="3749B334" w14:textId="77777777" w:rsidR="0012110B" w:rsidRPr="003058E8" w:rsidRDefault="0012110B" w:rsidP="0012110B">
      <w:pPr>
        <w:snapToGrid w:val="0"/>
        <w:spacing w:line="500" w:lineRule="exact"/>
        <w:ind w:left="1839" w:hanging="843"/>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(一)自家院所因拔牙後引起牙齒移位，誤植牙位造成申報錯誤，一律不支付。</w:t>
      </w:r>
    </w:p>
    <w:p w14:paraId="216CA97C" w14:textId="77777777" w:rsidR="0012110B" w:rsidRPr="003058E8" w:rsidRDefault="0012110B" w:rsidP="0012110B">
      <w:pPr>
        <w:snapToGrid w:val="0"/>
        <w:spacing w:line="500" w:lineRule="exact"/>
        <w:ind w:left="1841" w:hanging="843"/>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(二)若係因他家院所拔牙，或申復時，申報拔牙案件與後續相關處置檢附X光片、照片作具體舉證者，則由專業審查個案認定。(99/1/1)</w:t>
      </w:r>
    </w:p>
    <w:p w14:paraId="60AEBA7C"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十一、申報92073C(口腔黏膜難症特別處置)須經臨床特徵或病理報告確診為特殊口腔黏膜難症疾病患者。(107/2/1)</w:t>
      </w:r>
    </w:p>
    <w:p w14:paraId="2A3508FB"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例如：口腔黏膜下層纖維化症(Oral submucous fibrosis)導致反覆性潰瘍、口腔黏膜類天疱瘡(Oral Pemphigoid)、口腔扁平苔蘚(Oral Lichen Planus)、紅斑性狼瘡(Lupus erythematosis)、念珠菌口炎(Oral Candidiasis)、類扁平苔癬病灶 (Lichenoid lesion)，全身性疾病導致之口腔潰瘍或疼痛等。</w:t>
      </w:r>
    </w:p>
    <w:p w14:paraId="4FA6482B"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color w:val="000000" w:themeColor="text1"/>
          <w:kern w:val="3"/>
          <w:sz w:val="28"/>
          <w:szCs w:val="28"/>
        </w:rPr>
        <w:t>十二、執行92099B(單側顱顎關節障礙乾針治療)需於病歷記載施針部位。(109/3/1)</w:t>
      </w:r>
    </w:p>
    <w:p w14:paraId="392B824C" w14:textId="77777777" w:rsidR="0012110B" w:rsidRPr="003058E8" w:rsidRDefault="0012110B" w:rsidP="0012110B">
      <w:pPr>
        <w:snapToGrid w:val="0"/>
        <w:spacing w:line="600" w:lineRule="exact"/>
        <w:ind w:left="993" w:hanging="854"/>
        <w:textAlignment w:val="auto"/>
        <w:rPr>
          <w:rFonts w:ascii="標楷體" w:eastAsia="標楷體" w:hAnsi="標楷體"/>
          <w:color w:val="000000" w:themeColor="text1"/>
          <w:kern w:val="3"/>
          <w:sz w:val="28"/>
          <w:szCs w:val="28"/>
        </w:rPr>
      </w:pPr>
      <w:r w:rsidRPr="003058E8">
        <w:rPr>
          <w:rFonts w:ascii="標楷體" w:eastAsia="標楷體" w:hAnsi="標楷體" w:hint="eastAsia"/>
          <w:color w:val="000000" w:themeColor="text1"/>
          <w:sz w:val="28"/>
          <w:szCs w:val="28"/>
        </w:rPr>
        <w:t>十三、申報92097C後應以藥物控制或其他保守性治療一個月後，複診時始</w:t>
      </w:r>
      <w:r w:rsidRPr="003058E8">
        <w:rPr>
          <w:rFonts w:ascii="標楷體" w:eastAsia="標楷體" w:hAnsi="標楷體" w:hint="eastAsia"/>
          <w:color w:val="000000" w:themeColor="text1"/>
          <w:sz w:val="28"/>
          <w:szCs w:val="28"/>
        </w:rPr>
        <w:lastRenderedPageBreak/>
        <w:t>得申報92098C為原則。</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54F4E2A6" w14:textId="77777777" w:rsidR="00027F2F" w:rsidRPr="003058E8" w:rsidRDefault="0012110B" w:rsidP="0012110B">
      <w:pPr>
        <w:snapToGrid w:val="0"/>
        <w:spacing w:line="600" w:lineRule="exact"/>
        <w:ind w:left="993" w:hanging="854"/>
        <w:textAlignment w:val="auto"/>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十四、申報92161B唾液腺摘取術(每部位)：須臨床徵象疑似乾燥症(Sicca syndrome)或唾液腺腫瘤(Salivary gland tumor)。適用口腔、唇部、口咽部、大唾液腺等部位疑似唾液腺腫瘤或淋巴癌等疾患，不包括唾液滯留病變之處置，如：黏液囊腫(Mucocele)、蛤蟆腫(Ranula)等)。</w:t>
      </w:r>
      <w:r w:rsidRPr="003058E8">
        <w:rPr>
          <w:rFonts w:ascii="標楷體" w:eastAsia="標楷體" w:hAnsi="標楷體"/>
          <w:color w:val="000000" w:themeColor="text1"/>
          <w:sz w:val="28"/>
          <w:szCs w:val="28"/>
        </w:rPr>
        <w:t>（11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2DA7EAF2" w14:textId="617C3AA7" w:rsidR="00027F2F" w:rsidRPr="003058E8" w:rsidRDefault="00027F2F" w:rsidP="0012110B">
      <w:pPr>
        <w:snapToGrid w:val="0"/>
        <w:spacing w:line="600" w:lineRule="exact"/>
        <w:ind w:left="993" w:hanging="854"/>
        <w:textAlignment w:val="auto"/>
        <w:rPr>
          <w:rFonts w:ascii="標楷體" w:eastAsia="標楷體" w:hAnsi="標楷體"/>
          <w:color w:val="000000" w:themeColor="text1"/>
          <w:sz w:val="28"/>
          <w:szCs w:val="28"/>
        </w:rPr>
      </w:pPr>
      <w:r w:rsidRPr="003058E8">
        <w:rPr>
          <w:rFonts w:ascii="標楷體" w:eastAsia="標楷體" w:hAnsi="標楷體" w:hint="eastAsia"/>
          <w:color w:val="000000" w:themeColor="text1"/>
          <w:sz w:val="28"/>
          <w:szCs w:val="28"/>
        </w:rPr>
        <w:t>十五、</w:t>
      </w:r>
      <w:r w:rsidRPr="003058E8">
        <w:rPr>
          <w:rFonts w:ascii="Times New Roman" w:eastAsia="標楷體" w:hAnsi="Times New Roman" w:hint="eastAsia"/>
          <w:color w:val="000000" w:themeColor="text1"/>
          <w:sz w:val="28"/>
          <w:szCs w:val="28"/>
        </w:rPr>
        <w:t>隨附</w:t>
      </w:r>
      <w:r w:rsidRPr="003058E8">
        <w:rPr>
          <w:rFonts w:ascii="Times New Roman" w:eastAsia="標楷體" w:hAnsi="Times New Roman" w:hint="eastAsia"/>
          <w:color w:val="000000" w:themeColor="text1"/>
          <w:sz w:val="28"/>
          <w:szCs w:val="28"/>
        </w:rPr>
        <w:t>(92017C)</w:t>
      </w:r>
      <w:r w:rsidRPr="003058E8">
        <w:rPr>
          <w:rFonts w:ascii="Times New Roman" w:eastAsia="標楷體" w:hAnsi="Times New Roman" w:hint="eastAsia"/>
          <w:color w:val="000000" w:themeColor="text1"/>
          <w:sz w:val="28"/>
          <w:szCs w:val="28"/>
        </w:rPr>
        <w:t>囊腫摘除術之外科病理報告，結果為齒濾泡</w:t>
      </w:r>
      <w:r w:rsidRPr="003058E8">
        <w:rPr>
          <w:rFonts w:ascii="Times New Roman" w:eastAsia="標楷體" w:hAnsi="Times New Roman" w:hint="eastAsia"/>
          <w:color w:val="000000" w:themeColor="text1"/>
          <w:sz w:val="28"/>
          <w:szCs w:val="28"/>
        </w:rPr>
        <w:t>(dental follicle)</w:t>
      </w:r>
      <w:r w:rsidRPr="003058E8">
        <w:rPr>
          <w:rFonts w:ascii="Times New Roman" w:eastAsia="標楷體" w:hAnsi="Times New Roman" w:hint="eastAsia"/>
          <w:color w:val="000000" w:themeColor="text1"/>
          <w:sz w:val="28"/>
          <w:szCs w:val="28"/>
        </w:rPr>
        <w:t>時，同時申報之</w:t>
      </w:r>
      <w:r w:rsidRPr="003058E8">
        <w:rPr>
          <w:rFonts w:ascii="Times New Roman" w:eastAsia="標楷體" w:hAnsi="Times New Roman" w:hint="eastAsia"/>
          <w:color w:val="000000" w:themeColor="text1"/>
          <w:sz w:val="28"/>
          <w:szCs w:val="28"/>
        </w:rPr>
        <w:t>(25004C)</w:t>
      </w:r>
      <w:r w:rsidRPr="003058E8">
        <w:rPr>
          <w:rFonts w:ascii="Times New Roman" w:eastAsia="標楷體" w:hAnsi="Times New Roman" w:hint="eastAsia"/>
          <w:color w:val="000000" w:themeColor="text1"/>
          <w:sz w:val="28"/>
          <w:szCs w:val="28"/>
        </w:rPr>
        <w:t>第四級外科病理應改核給</w:t>
      </w:r>
      <w:r w:rsidRPr="003058E8">
        <w:rPr>
          <w:rFonts w:ascii="Times New Roman" w:eastAsia="標楷體" w:hAnsi="Times New Roman" w:hint="eastAsia"/>
          <w:color w:val="000000" w:themeColor="text1"/>
          <w:sz w:val="28"/>
          <w:szCs w:val="28"/>
        </w:rPr>
        <w:t>(25003C)</w:t>
      </w:r>
      <w:r w:rsidRPr="003058E8">
        <w:rPr>
          <w:rFonts w:ascii="Times New Roman" w:eastAsia="標楷體" w:hAnsi="Times New Roman" w:hint="eastAsia"/>
          <w:color w:val="000000" w:themeColor="text1"/>
          <w:sz w:val="28"/>
          <w:szCs w:val="28"/>
        </w:rPr>
        <w:t>第三級外科病理。</w:t>
      </w:r>
      <w:r w:rsidR="003058E8" w:rsidRPr="003058E8">
        <w:rPr>
          <w:rFonts w:ascii="Times New Roman" w:eastAsia="標楷體" w:hAnsi="Times New Roman" w:hint="eastAsia"/>
          <w:color w:val="000000" w:themeColor="text1"/>
          <w:kern w:val="2"/>
          <w:sz w:val="28"/>
          <w:szCs w:val="28"/>
        </w:rPr>
        <w:t>(114/2/1)</w:t>
      </w:r>
    </w:p>
    <w:p w14:paraId="55326DEE" w14:textId="51A7CE73" w:rsidR="0012110B" w:rsidRPr="003058E8" w:rsidRDefault="0012110B" w:rsidP="0012110B">
      <w:pPr>
        <w:snapToGrid w:val="0"/>
        <w:spacing w:line="600" w:lineRule="exact"/>
        <w:ind w:left="993" w:hanging="854"/>
        <w:textAlignment w:val="auto"/>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br w:type="page"/>
      </w: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3058E8" w:rsidRPr="003058E8" w14:paraId="7034D135" w14:textId="77777777" w:rsidTr="00804902">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14:paraId="19EB3AA0"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 w:val="28"/>
                <w:szCs w:val="28"/>
              </w:rPr>
            </w:pPr>
            <w:bookmarkStart w:id="91" w:name="_Hlk108691197"/>
            <w:r w:rsidRPr="003058E8">
              <w:rPr>
                <w:rFonts w:ascii="標楷體" w:eastAsia="標楷體" w:hAnsi="標楷體" w:cs="新細明體"/>
                <w:b/>
                <w:bCs/>
                <w:color w:val="000000" w:themeColor="text1"/>
                <w:sz w:val="28"/>
                <w:szCs w:val="28"/>
              </w:rPr>
              <w:lastRenderedPageBreak/>
              <w:t>表1 引起口乾的常見藥物</w:t>
            </w:r>
          </w:p>
        </w:tc>
      </w:tr>
      <w:tr w:rsidR="003058E8" w:rsidRPr="003058E8" w14:paraId="67E3C920" w14:textId="77777777" w:rsidTr="00804902">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354ACA3A"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Cs w:val="24"/>
              </w:rPr>
            </w:pPr>
            <w:r w:rsidRPr="003058E8">
              <w:rPr>
                <w:rFonts w:ascii="標楷體" w:eastAsia="標楷體" w:hAnsi="標楷體" w:cs="新細明體"/>
                <w:b/>
                <w:bCs/>
                <w:color w:val="000000" w:themeColor="text1"/>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113CE32C"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Cs w:val="24"/>
              </w:rPr>
            </w:pPr>
            <w:r w:rsidRPr="003058E8">
              <w:rPr>
                <w:rFonts w:ascii="標楷體" w:eastAsia="標楷體" w:hAnsi="標楷體" w:cs="新細明體"/>
                <w:b/>
                <w:bCs/>
                <w:color w:val="000000" w:themeColor="text1"/>
                <w:szCs w:val="24"/>
              </w:rPr>
              <w:t>藥物</w:t>
            </w:r>
          </w:p>
        </w:tc>
      </w:tr>
      <w:tr w:rsidR="003058E8" w:rsidRPr="003058E8" w14:paraId="425619F4"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8A7CF0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BE29C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dicyclomine, mepenzolate, oxybutynin</w:t>
            </w:r>
          </w:p>
        </w:tc>
      </w:tr>
      <w:tr w:rsidR="003058E8" w:rsidRPr="003058E8" w14:paraId="3895B397"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C2E6AD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BC6E6E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diphenhydramine , chlorpheniramine ,loratadine, astemizole</w:t>
            </w:r>
          </w:p>
        </w:tc>
      </w:tr>
      <w:tr w:rsidR="003058E8" w:rsidRPr="003058E8" w14:paraId="1812BECF"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217891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F3EE8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meclizine, buclizine, scopolamine</w:t>
            </w:r>
          </w:p>
        </w:tc>
      </w:tr>
      <w:tr w:rsidR="003058E8" w:rsidRPr="003058E8" w14:paraId="48E59E88"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22ED827"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A27188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triazolam, alprazolam, lorazepam, diazepam</w:t>
            </w:r>
          </w:p>
        </w:tc>
      </w:tr>
      <w:tr w:rsidR="003058E8" w:rsidRPr="003058E8" w14:paraId="7356CD3E"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BFFA1F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F67E4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levodopa, selegiline, trihexyphenidyl,biperiden</w:t>
            </w:r>
          </w:p>
        </w:tc>
      </w:tr>
      <w:tr w:rsidR="003058E8" w:rsidRPr="003058E8" w14:paraId="3F44DD23"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0CBBD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78FB5F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carbamazepine, topiramate, gabapentin</w:t>
            </w:r>
          </w:p>
        </w:tc>
      </w:tr>
      <w:tr w:rsidR="003058E8" w:rsidRPr="003058E8" w14:paraId="7AA5FDC2"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FE44CB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4603A37"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chlorpromazine, haloperidol, olanzapine,clozapine</w:t>
            </w:r>
          </w:p>
        </w:tc>
      </w:tr>
      <w:tr w:rsidR="003058E8" w:rsidRPr="003058E8" w14:paraId="48EBA537"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D04FB0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31E353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imipramine, sertraline, venlafaxine ,bupropion</w:t>
            </w:r>
          </w:p>
        </w:tc>
      </w:tr>
      <w:tr w:rsidR="003058E8" w:rsidRPr="003058E8" w14:paraId="13BA11AC"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32E17F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A59D7D6"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codeine, meperidine, morphine</w:t>
            </w:r>
          </w:p>
        </w:tc>
      </w:tr>
      <w:tr w:rsidR="003058E8" w:rsidRPr="003058E8" w14:paraId="5EE12285"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44C0A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C9FF0AE"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ibuprofen, naproxen, piroxicam</w:t>
            </w:r>
          </w:p>
        </w:tc>
      </w:tr>
      <w:tr w:rsidR="003058E8" w:rsidRPr="003058E8" w14:paraId="0DBED3CF"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DF623F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6CE271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cyclobenzaprine, baclofen, tizanidine</w:t>
            </w:r>
          </w:p>
        </w:tc>
      </w:tr>
      <w:tr w:rsidR="003058E8" w:rsidRPr="003058E8" w14:paraId="6AADDA45"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CD06AF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2A54DF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ipratropium, albuterol, metaproterenol</w:t>
            </w:r>
          </w:p>
        </w:tc>
      </w:tr>
      <w:tr w:rsidR="003058E8" w:rsidRPr="003058E8" w14:paraId="4CBB5B3D"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A9B707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836788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captopril, clonidine, methyldopa, prazosin</w:t>
            </w:r>
          </w:p>
        </w:tc>
      </w:tr>
      <w:tr w:rsidR="003058E8" w:rsidRPr="003058E8" w14:paraId="3DD633DA"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A81ED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EB3ABE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spironolactone, chlorothiazide, furosemide</w:t>
            </w:r>
          </w:p>
        </w:tc>
      </w:tr>
      <w:tr w:rsidR="003058E8" w:rsidRPr="003058E8" w14:paraId="098E31BE"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D900CD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A4A258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Cs w:val="24"/>
              </w:rPr>
            </w:pPr>
            <w:r w:rsidRPr="003058E8">
              <w:rPr>
                <w:rFonts w:ascii="標楷體" w:eastAsia="標楷體" w:hAnsi="標楷體" w:cs="新細明體"/>
                <w:color w:val="000000" w:themeColor="text1"/>
                <w:szCs w:val="24"/>
              </w:rPr>
              <w:t>pseudoephedrine, sibutramine, isotretinoi</w:t>
            </w:r>
          </w:p>
        </w:tc>
      </w:tr>
      <w:tr w:rsidR="003058E8" w:rsidRPr="003058E8" w14:paraId="5810954E" w14:textId="77777777" w:rsidTr="00804902">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14:paraId="2F16F202"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Cs w:val="24"/>
              </w:rPr>
            </w:pPr>
          </w:p>
          <w:p w14:paraId="1E4F021B" w14:textId="77777777" w:rsidR="0099432A" w:rsidRPr="003058E8" w:rsidRDefault="0099432A" w:rsidP="00804902">
            <w:pPr>
              <w:widowControl/>
              <w:spacing w:line="240" w:lineRule="auto"/>
              <w:jc w:val="center"/>
              <w:textAlignment w:val="auto"/>
              <w:rPr>
                <w:rFonts w:ascii="標楷體" w:eastAsia="標楷體" w:hAnsi="標楷體" w:cs="新細明體"/>
                <w:b/>
                <w:bCs/>
                <w:color w:val="000000" w:themeColor="text1"/>
                <w:sz w:val="28"/>
                <w:szCs w:val="28"/>
              </w:rPr>
            </w:pPr>
            <w:r w:rsidRPr="003058E8">
              <w:rPr>
                <w:rFonts w:ascii="標楷體" w:eastAsia="標楷體" w:hAnsi="標楷體" w:cs="新細明體"/>
                <w:b/>
                <w:bCs/>
                <w:color w:val="000000" w:themeColor="text1"/>
                <w:sz w:val="28"/>
                <w:szCs w:val="28"/>
              </w:rPr>
              <w:t>表2 長期口乾症的檢查及鑑別診斷</w:t>
            </w:r>
          </w:p>
        </w:tc>
      </w:tr>
      <w:tr w:rsidR="003058E8" w:rsidRPr="003058E8" w14:paraId="21E8CDDD"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F3CC6D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29A45F4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2737EA25"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2E564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B1989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在貧血或慢性疾病(例如SS等)患者裡可以發現降低</w:t>
            </w:r>
          </w:p>
        </w:tc>
      </w:tr>
      <w:tr w:rsidR="003058E8" w:rsidRPr="003058E8" w14:paraId="472C9F20" w14:textId="77777777" w:rsidTr="00804902">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1E48A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FD55BB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在某些自體免疫性疾病患者裡可以發現惡性貧血(MCV↑/維生素B12↓)</w:t>
            </w:r>
          </w:p>
        </w:tc>
      </w:tr>
      <w:tr w:rsidR="003058E8" w:rsidRPr="003058E8" w14:paraId="37E98DED" w14:textId="77777777" w:rsidTr="00804902">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E15D1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1BC829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在SLE、原發性SS、傳染疾病或血液淋巴狀系統腫瘤患者裡可以發現異常</w:t>
            </w:r>
          </w:p>
        </w:tc>
      </w:tr>
      <w:tr w:rsidR="003058E8" w:rsidRPr="003058E8" w14:paraId="665DCDB0" w14:textId="77777777" w:rsidTr="00804902">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F69F1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142AFC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在HIV、原發性SS或SLE患者裡可以發現血小板減少症(thrombocytopenia)</w:t>
            </w:r>
          </w:p>
        </w:tc>
      </w:tr>
      <w:tr w:rsidR="003058E8" w:rsidRPr="003058E8" w14:paraId="170AB447"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A8D0D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25FFA1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經常升高，非特異性的表現</w:t>
            </w:r>
          </w:p>
        </w:tc>
      </w:tr>
      <w:tr w:rsidR="003058E8" w:rsidRPr="003058E8" w14:paraId="3A4468B8"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0B2D2C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374DAF2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2FAE1095" w14:textId="77777777" w:rsidTr="00804902">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22B9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0001EE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3058E8" w:rsidRPr="003058E8" w14:paraId="17AFEF8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BEF25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F6458D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高或低血糖異常時，可能罹患糖尿病或相關的疾病</w:t>
            </w:r>
          </w:p>
        </w:tc>
      </w:tr>
      <w:tr w:rsidR="003058E8" w:rsidRPr="003058E8" w14:paraId="1854B11A" w14:textId="77777777" w:rsidTr="00804902">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85620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F0E07F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在慢性肝炎患者可以升高。在5-10%的SS患者裡可以發現輕度升高</w:t>
            </w:r>
          </w:p>
        </w:tc>
      </w:tr>
      <w:tr w:rsidR="003058E8" w:rsidRPr="003058E8" w14:paraId="426A9AB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AFD87"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7CD7A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在有或無腎小管酸血症的SS患者裡可以有低血鉀</w:t>
            </w:r>
          </w:p>
        </w:tc>
      </w:tr>
      <w:tr w:rsidR="003058E8" w:rsidRPr="003058E8" w14:paraId="33587405"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BEC916"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34F99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在類肉瘤病(sarcoidosis)患者裡常常升高很多</w:t>
            </w:r>
          </w:p>
        </w:tc>
      </w:tr>
      <w:tr w:rsidR="003058E8" w:rsidRPr="003058E8" w14:paraId="324F402A"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367ACF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B62A48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12C9A167" w14:textId="77777777" w:rsidTr="00804902">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5D52A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lastRenderedPageBreak/>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39219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在類風濕性關節炎、SS和SLE患者裡可以呈現陽性反應</w:t>
            </w:r>
          </w:p>
        </w:tc>
      </w:tr>
      <w:tr w:rsidR="003058E8" w:rsidRPr="003058E8" w14:paraId="08CA9E2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41AB3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E51F25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 在SS和SLE患者裡可以呈現陽性反應</w:t>
            </w:r>
          </w:p>
        </w:tc>
      </w:tr>
      <w:tr w:rsidR="003058E8" w:rsidRPr="003058E8" w14:paraId="7E809EE1"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2291B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93C0460"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在SLE患者裡可以呈現陽性反應</w:t>
            </w:r>
          </w:p>
        </w:tc>
      </w:tr>
      <w:tr w:rsidR="003058E8" w:rsidRPr="003058E8" w14:paraId="02A216EC"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5C0CEF"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168F59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在硬皮病(scleroderma)患者裡可以呈現陽性反應</w:t>
            </w:r>
          </w:p>
        </w:tc>
      </w:tr>
      <w:tr w:rsidR="003058E8" w:rsidRPr="003058E8" w14:paraId="4BC16C5C"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55FB4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95BEB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 在75%原發性SS和15%次發性SS患者裡可以呈現抗 anti-Ro(SSA)陽性反應。在40-50%原發性SS和15%次發性SS患者裡可以呈現anti-La(SSB)陽性反應</w:t>
            </w:r>
          </w:p>
        </w:tc>
      </w:tr>
      <w:tr w:rsidR="003058E8" w:rsidRPr="003058E8" w14:paraId="5A2A5B22"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66DA0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2C6A811"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在SLE或原發性SS患者裡可以呈現狼瘡抗凝血因子(lupus anticoagulant)陽性反應</w:t>
            </w:r>
          </w:p>
        </w:tc>
      </w:tr>
      <w:tr w:rsidR="003058E8" w:rsidRPr="003058E8" w14:paraId="5D218E94"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F701B8"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009A59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在一些研究中，SS患者自體免疫性甲狀腺疾病併甲狀腺機能低下的機率增加(大約10-15%)</w:t>
            </w:r>
          </w:p>
        </w:tc>
      </w:tr>
      <w:tr w:rsidR="003058E8" w:rsidRPr="003058E8" w14:paraId="2301DFDD"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B67BAF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57CE24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418FC53B" w14:textId="77777777" w:rsidTr="00804902">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F5F6D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C0BF3A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檢查唾液腺體的管腔與構造，對SS和唾液腺結石、阻塞或發育不全等的診斷有幫助</w:t>
            </w:r>
          </w:p>
        </w:tc>
      </w:tr>
      <w:tr w:rsidR="003058E8" w:rsidRPr="003058E8" w14:paraId="3B7C0BF7"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8E47AB"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4603FC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檢查唾液腺功能和位置的工具</w:t>
            </w:r>
          </w:p>
        </w:tc>
      </w:tr>
      <w:tr w:rsidR="003058E8" w:rsidRPr="003058E8" w14:paraId="0F118914" w14:textId="77777777" w:rsidTr="00804902">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E3C592"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D1F266A"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檢查唾液腺實質和管腔的結構，對惡性疾病、SS、HIV和HCV有相關性的唾液腺疾病的診斷有幫助</w:t>
            </w:r>
          </w:p>
        </w:tc>
      </w:tr>
      <w:tr w:rsidR="003058E8" w:rsidRPr="003058E8" w14:paraId="50E423E4" w14:textId="77777777" w:rsidTr="00804902">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C46C3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77D99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 對澱粉樣變性病(amyloidosis)的診斷有幫助</w:t>
            </w:r>
          </w:p>
        </w:tc>
      </w:tr>
      <w:tr w:rsidR="003058E8" w:rsidRPr="003058E8" w14:paraId="04CE1851"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5B41C31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4E5F3FE"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說明</w:t>
            </w:r>
          </w:p>
        </w:tc>
      </w:tr>
      <w:tr w:rsidR="003058E8" w:rsidRPr="003058E8" w14:paraId="17CE2634"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7820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6939BD5"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對S S 、H I V 、H C V 、淋巴瘤、類肉瘤病、澱粉樣變性病或血色沈著病(hemochromatosis)等的診斷有幫助</w:t>
            </w:r>
          </w:p>
        </w:tc>
      </w:tr>
      <w:tr w:rsidR="003058E8" w:rsidRPr="003058E8" w14:paraId="1CF8FB40"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9C5B0D"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5DEA79"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客觀評估唾液流速減少程度的工具，可以確診口乾症，但對鑑別診斷沒有幫助</w:t>
            </w:r>
          </w:p>
        </w:tc>
      </w:tr>
      <w:tr w:rsidR="003058E8" w:rsidRPr="003058E8" w14:paraId="3C52E9B1"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CB912E"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8D5DC4"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SS患者唾液的鈉離子、氯離子、乳鐵蛋白和免疫球蛋白A可以升高，但是對口乾症的確診沒有幫助</w:t>
            </w:r>
          </w:p>
        </w:tc>
      </w:tr>
      <w:tr w:rsidR="003058E8" w:rsidRPr="003058E8" w14:paraId="60940BEA"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DBFBB3"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953D80C" w14:textId="77777777" w:rsidR="0099432A" w:rsidRPr="003058E8" w:rsidRDefault="0099432A" w:rsidP="00804902">
            <w:pPr>
              <w:widowControl/>
              <w:spacing w:line="240" w:lineRule="auto"/>
              <w:textAlignment w:val="auto"/>
              <w:rPr>
                <w:rFonts w:ascii="標楷體" w:eastAsia="標楷體" w:hAnsi="標楷體" w:cs="新細明體"/>
                <w:color w:val="000000" w:themeColor="text1"/>
                <w:sz w:val="22"/>
                <w:szCs w:val="22"/>
              </w:rPr>
            </w:pPr>
            <w:r w:rsidRPr="003058E8">
              <w:rPr>
                <w:rFonts w:ascii="標楷體" w:eastAsia="標楷體" w:hAnsi="標楷體" w:cs="新細明體"/>
                <w:color w:val="000000" w:themeColor="text1"/>
                <w:sz w:val="22"/>
                <w:szCs w:val="22"/>
              </w:rPr>
              <w:t>評估乾眼症，對SS的診斷有幫助</w:t>
            </w:r>
          </w:p>
        </w:tc>
      </w:tr>
      <w:bookmarkEnd w:id="91"/>
    </w:tbl>
    <w:p w14:paraId="57226118" w14:textId="5CF3B567" w:rsidR="0099432A" w:rsidRPr="003058E8" w:rsidRDefault="0099432A" w:rsidP="0012110B">
      <w:pPr>
        <w:snapToGrid w:val="0"/>
        <w:spacing w:line="600" w:lineRule="exact"/>
        <w:ind w:left="993" w:hanging="854"/>
        <w:textAlignment w:val="auto"/>
        <w:rPr>
          <w:rFonts w:ascii="標楷體" w:eastAsia="標楷體" w:hAnsi="標楷體"/>
          <w:color w:val="000000" w:themeColor="text1"/>
          <w:kern w:val="3"/>
          <w:sz w:val="28"/>
          <w:szCs w:val="28"/>
        </w:rPr>
      </w:pPr>
    </w:p>
    <w:p w14:paraId="705BFC98"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67FA354C"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778B4589"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18DCC3D5"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18654142"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3733D58B" w14:textId="77777777" w:rsidR="0099432A" w:rsidRPr="003058E8" w:rsidRDefault="0099432A" w:rsidP="00B619E9">
      <w:pPr>
        <w:autoSpaceDE w:val="0"/>
        <w:spacing w:line="500" w:lineRule="exact"/>
        <w:jc w:val="both"/>
        <w:textAlignment w:val="bottom"/>
        <w:rPr>
          <w:rStyle w:val="bbspaper"/>
          <w:rFonts w:ascii="標楷體" w:eastAsia="標楷體" w:hAnsi="標楷體"/>
          <w:color w:val="000000" w:themeColor="text1"/>
          <w:sz w:val="28"/>
          <w:szCs w:val="28"/>
        </w:rPr>
      </w:pPr>
    </w:p>
    <w:p w14:paraId="0A38BDEE" w14:textId="47742813" w:rsidR="00B619E9" w:rsidRPr="003058E8" w:rsidRDefault="00B619E9" w:rsidP="00B619E9">
      <w:pPr>
        <w:autoSpaceDE w:val="0"/>
        <w:spacing w:line="500" w:lineRule="exact"/>
        <w:jc w:val="both"/>
        <w:textAlignment w:val="bottom"/>
        <w:rPr>
          <w:rFonts w:ascii="標楷體" w:eastAsia="標楷體" w:hAnsi="標楷體"/>
          <w:color w:val="000000" w:themeColor="text1"/>
          <w:szCs w:val="24"/>
        </w:rPr>
      </w:pPr>
      <w:r w:rsidRPr="003058E8">
        <w:rPr>
          <w:rStyle w:val="bbspaper"/>
          <w:rFonts w:ascii="標楷體" w:eastAsia="標楷體" w:hAnsi="標楷體" w:hint="eastAsia"/>
          <w:color w:val="000000" w:themeColor="text1"/>
          <w:sz w:val="28"/>
          <w:szCs w:val="28"/>
        </w:rPr>
        <w:lastRenderedPageBreak/>
        <w:t xml:space="preserve">   </w:t>
      </w:r>
      <w:r w:rsidRPr="003058E8">
        <w:rPr>
          <w:rFonts w:ascii="標楷體" w:eastAsia="標楷體" w:hAnsi="標楷體" w:hint="eastAsia"/>
          <w:color w:val="000000" w:themeColor="text1"/>
          <w:szCs w:val="24"/>
        </w:rPr>
        <w:t>附件 雙磷酸鹽類或抗骨鬆單株抗體藥物</w:t>
      </w:r>
      <w:r w:rsidRPr="003058E8">
        <w:rPr>
          <w:rFonts w:ascii="標楷體" w:eastAsia="標楷體" w:hAnsi="標楷體"/>
          <w:color w:val="000000" w:themeColor="text1"/>
          <w:szCs w:val="24"/>
        </w:rPr>
        <w:t>(111/</w:t>
      </w:r>
      <w:r w:rsidR="00394D8B" w:rsidRPr="003058E8">
        <w:rPr>
          <w:rFonts w:ascii="標楷體" w:eastAsia="標楷體" w:hAnsi="標楷體" w:hint="eastAsia"/>
          <w:color w:val="000000" w:themeColor="text1"/>
          <w:szCs w:val="24"/>
        </w:rPr>
        <w:t>8</w:t>
      </w:r>
      <w:r w:rsidRPr="003058E8">
        <w:rPr>
          <w:rFonts w:ascii="標楷體" w:eastAsia="標楷體" w:hAnsi="標楷體"/>
          <w:color w:val="000000" w:themeColor="text1"/>
          <w:szCs w:val="24"/>
        </w:rPr>
        <w:t>/</w:t>
      </w:r>
      <w:r w:rsidR="00394D8B" w:rsidRPr="003058E8">
        <w:rPr>
          <w:rFonts w:ascii="標楷體" w:eastAsia="標楷體" w:hAnsi="標楷體" w:hint="eastAsia"/>
          <w:color w:val="000000" w:themeColor="text1"/>
          <w:szCs w:val="24"/>
        </w:rPr>
        <w:t>1</w:t>
      </w:r>
      <w:r w:rsidRPr="003058E8">
        <w:rPr>
          <w:rFonts w:ascii="標楷體" w:eastAsia="標楷體" w:hAnsi="標楷體"/>
          <w:color w:val="000000" w:themeColor="text1"/>
          <w:szCs w:val="24"/>
        </w:rPr>
        <w:t>)</w:t>
      </w:r>
    </w:p>
    <w:tbl>
      <w:tblPr>
        <w:tblW w:w="10092"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29"/>
        <w:gridCol w:w="8363"/>
      </w:tblGrid>
      <w:tr w:rsidR="003058E8" w:rsidRPr="003058E8" w14:paraId="7DEF15B7" w14:textId="77777777" w:rsidTr="004E7F30">
        <w:trPr>
          <w:trHeight w:val="315"/>
          <w:tblHeader/>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3DDB054A"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666B9B5"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商品名</w:t>
            </w:r>
          </w:p>
        </w:tc>
      </w:tr>
      <w:tr w:rsidR="003058E8" w:rsidRPr="003058E8" w14:paraId="6895A0F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820F9D3"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etidronate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41D06AC" w14:textId="0975DEEC"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Eutidro(</w:t>
            </w:r>
            <w:r w:rsidRPr="003058E8">
              <w:rPr>
                <w:rFonts w:ascii="標楷體" w:eastAsia="標楷體" w:hAnsi="標楷體" w:hint="eastAsia"/>
                <w:color w:val="000000" w:themeColor="text1"/>
              </w:rPr>
              <w:t>益固多</w:t>
            </w:r>
            <w:r w:rsidRPr="003058E8">
              <w:rPr>
                <w:rFonts w:ascii="標楷體" w:eastAsia="標楷體" w:hAnsi="標楷體"/>
                <w:color w:val="000000" w:themeColor="text1"/>
              </w:rPr>
              <w:t>)</w:t>
            </w:r>
          </w:p>
        </w:tc>
      </w:tr>
      <w:tr w:rsidR="003058E8" w:rsidRPr="003058E8" w14:paraId="115A908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F4E0611"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clodronate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7F4B9330" w14:textId="7F847F9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Sinclote(</w:t>
            </w:r>
            <w:r w:rsidRPr="003058E8">
              <w:rPr>
                <w:rFonts w:ascii="標楷體" w:eastAsia="標楷體" w:hAnsi="標楷體" w:hint="eastAsia"/>
                <w:color w:val="000000" w:themeColor="text1"/>
              </w:rPr>
              <w:t>杏骨樂</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 Bonefos(</w:t>
            </w:r>
            <w:r w:rsidRPr="003058E8">
              <w:rPr>
                <w:rFonts w:ascii="標楷體" w:eastAsia="標楷體" w:hAnsi="標楷體" w:hint="eastAsia"/>
                <w:color w:val="000000" w:themeColor="text1"/>
              </w:rPr>
              <w:t>骨復舒</w:t>
            </w:r>
            <w:r w:rsidRPr="003058E8">
              <w:rPr>
                <w:rFonts w:ascii="標楷體" w:eastAsia="標楷體" w:hAnsi="標楷體"/>
                <w:color w:val="000000" w:themeColor="text1"/>
              </w:rPr>
              <w:t>)</w:t>
            </w:r>
          </w:p>
        </w:tc>
      </w:tr>
      <w:tr w:rsidR="003058E8" w:rsidRPr="003058E8" w14:paraId="7D72EAC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A682B4A"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pamidronate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6951AD51" w14:textId="15F8EEDB"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Pamisol(</w:t>
            </w:r>
            <w:r w:rsidRPr="003058E8">
              <w:rPr>
                <w:rFonts w:ascii="標楷體" w:eastAsia="標楷體" w:hAnsi="標楷體" w:hint="eastAsia"/>
                <w:color w:val="000000" w:themeColor="text1"/>
              </w:rPr>
              <w:t>裴米索</w:t>
            </w:r>
            <w:r w:rsidRPr="003058E8">
              <w:rPr>
                <w:rFonts w:ascii="標楷體" w:eastAsia="標楷體" w:hAnsi="標楷體"/>
                <w:color w:val="000000" w:themeColor="text1"/>
              </w:rPr>
              <w:t>)</w:t>
            </w:r>
          </w:p>
        </w:tc>
      </w:tr>
      <w:tr w:rsidR="003058E8" w:rsidRPr="003058E8" w14:paraId="528A627C"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3CA65CF1"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alendronate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5548524E" w14:textId="5A3B8EE0"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Covaxin (</w:t>
            </w:r>
            <w:r w:rsidRPr="003058E8">
              <w:rPr>
                <w:rFonts w:ascii="標楷體" w:eastAsia="標楷體" w:hAnsi="標楷體" w:hint="eastAsia"/>
                <w:color w:val="000000" w:themeColor="text1"/>
              </w:rPr>
              <w:t>可骨華</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77AADF3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11B52"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9B1DE53"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PlusDmax(</w:t>
            </w:r>
            <w:r w:rsidRPr="003058E8">
              <w:rPr>
                <w:rFonts w:ascii="標楷體" w:eastAsia="標楷體" w:hAnsi="標楷體" w:hint="eastAsia"/>
                <w:color w:val="000000" w:themeColor="text1"/>
              </w:rPr>
              <w:t>杏節挺</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66E32A6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1D1E9"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51ED9F3" w14:textId="22AB7E4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Fosamax Plus(</w:t>
            </w:r>
            <w:r w:rsidRPr="003058E8">
              <w:rPr>
                <w:rFonts w:ascii="標楷體" w:eastAsia="標楷體" w:hAnsi="標楷體" w:hint="eastAsia"/>
                <w:color w:val="000000" w:themeColor="text1"/>
              </w:rPr>
              <w:t>福善美保骨</w:t>
            </w:r>
            <w:r w:rsidRPr="003058E8">
              <w:rPr>
                <w:rFonts w:ascii="標楷體" w:eastAsia="標楷體" w:hAnsi="標楷體"/>
                <w:color w:val="000000" w:themeColor="text1"/>
              </w:rPr>
              <w:t>)</w:t>
            </w:r>
          </w:p>
          <w:p w14:paraId="0B9BEDF6" w14:textId="6305002E" w:rsidR="00B619E9" w:rsidRPr="003058E8" w:rsidRDefault="00B619E9" w:rsidP="004E7F30">
            <w:pPr>
              <w:widowControl/>
              <w:adjustRightInd w:val="0"/>
              <w:snapToGrid w:val="0"/>
              <w:spacing w:line="260" w:lineRule="exact"/>
              <w:ind w:leftChars="200" w:left="480"/>
              <w:rPr>
                <w:rFonts w:ascii="標楷體" w:eastAsia="標楷體" w:hAnsi="標楷體"/>
                <w:color w:val="000000" w:themeColor="text1"/>
              </w:rPr>
            </w:pPr>
            <w:r w:rsidRPr="003058E8">
              <w:rPr>
                <w:rFonts w:ascii="標楷體" w:eastAsia="標楷體" w:hAnsi="標楷體"/>
                <w:color w:val="000000" w:themeColor="text1"/>
              </w:rPr>
              <w:t xml:space="preserve">Aclasta® </w:t>
            </w:r>
            <w:r w:rsidRPr="003058E8">
              <w:rPr>
                <w:rFonts w:ascii="標楷體" w:eastAsia="標楷體" w:hAnsi="標楷體" w:hint="eastAsia"/>
                <w:color w:val="000000" w:themeColor="text1"/>
              </w:rPr>
              <w:t>骨力強</w:t>
            </w:r>
            <w:r w:rsidRPr="003058E8">
              <w:rPr>
                <w:rFonts w:ascii="標楷體" w:eastAsia="標楷體" w:hAnsi="標楷體"/>
                <w:color w:val="000000" w:themeColor="text1"/>
              </w:rPr>
              <w:t xml:space="preserve"> (IV,Q1Y) (2007)</w:t>
            </w:r>
          </w:p>
          <w:p w14:paraId="7804B00F" w14:textId="51FB7B89" w:rsidR="00B619E9" w:rsidRPr="003058E8" w:rsidRDefault="00B619E9" w:rsidP="004E7F30">
            <w:pPr>
              <w:widowControl/>
              <w:adjustRightInd w:val="0"/>
              <w:snapToGrid w:val="0"/>
              <w:spacing w:line="260" w:lineRule="exact"/>
              <w:ind w:leftChars="200" w:left="480"/>
              <w:rPr>
                <w:rFonts w:ascii="標楷體" w:eastAsia="標楷體" w:hAnsi="標楷體"/>
                <w:color w:val="000000" w:themeColor="text1"/>
              </w:rPr>
            </w:pPr>
            <w:r w:rsidRPr="003058E8">
              <w:rPr>
                <w:rFonts w:ascii="標楷體" w:eastAsia="標楷體" w:hAnsi="標楷體"/>
                <w:color w:val="000000" w:themeColor="text1"/>
              </w:rPr>
              <w:t xml:space="preserve">Bonfos®  </w:t>
            </w:r>
            <w:r w:rsidRPr="003058E8">
              <w:rPr>
                <w:rFonts w:ascii="標楷體" w:eastAsia="標楷體" w:hAnsi="標楷體" w:hint="eastAsia"/>
                <w:color w:val="000000" w:themeColor="text1"/>
              </w:rPr>
              <w:t>骨復蘇</w:t>
            </w:r>
            <w:r w:rsidRPr="003058E8">
              <w:rPr>
                <w:rFonts w:ascii="標楷體" w:eastAsia="標楷體" w:hAnsi="標楷體"/>
                <w:color w:val="000000" w:themeColor="text1"/>
              </w:rPr>
              <w:t xml:space="preserve"> (PO,QD) (2004,no approval) </w:t>
            </w:r>
          </w:p>
        </w:tc>
      </w:tr>
      <w:tr w:rsidR="003058E8" w:rsidRPr="003058E8" w14:paraId="77E51D8E"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EB47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1BE2D86" w14:textId="3B653A62"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Tevanate(</w:t>
            </w:r>
            <w:r w:rsidRPr="003058E8">
              <w:rPr>
                <w:rFonts w:ascii="標楷體" w:eastAsia="標楷體" w:hAnsi="標楷體" w:hint="eastAsia"/>
                <w:color w:val="000000" w:themeColor="text1"/>
              </w:rPr>
              <w:t>克骨鬆</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48AC6FD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ABD36A"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9DA599A" w14:textId="2D933D4E"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Alendronate (</w:t>
            </w:r>
            <w:r w:rsidRPr="003058E8">
              <w:rPr>
                <w:rFonts w:ascii="標楷體" w:eastAsia="標楷體" w:hAnsi="標楷體" w:hint="eastAsia"/>
                <w:color w:val="000000" w:themeColor="text1"/>
              </w:rPr>
              <w:t>善骨實</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0B8ADB6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A7CF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6A8F9FB" w14:textId="12E7A785"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Apo-Alendronate(</w:t>
            </w:r>
            <w:r w:rsidRPr="003058E8">
              <w:rPr>
                <w:rFonts w:ascii="標楷體" w:eastAsia="標楷體" w:hAnsi="標楷體" w:hint="eastAsia"/>
                <w:color w:val="000000" w:themeColor="text1"/>
              </w:rPr>
              <w:t>安保健骨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0D0CFAB5"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F508F"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B9277DC"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Mosmass(</w:t>
            </w:r>
            <w:r w:rsidRPr="003058E8">
              <w:rPr>
                <w:rFonts w:ascii="標楷體" w:eastAsia="標楷體" w:hAnsi="標楷體" w:hint="eastAsia"/>
                <w:color w:val="000000" w:themeColor="text1"/>
              </w:rPr>
              <w:t>摩適美</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5748528A"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AA5AE"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BB2D954" w14:textId="46A86771"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Fosamax Plus 70 mg/5600 IU (</w:t>
            </w:r>
            <w:r w:rsidRPr="003058E8">
              <w:rPr>
                <w:rFonts w:ascii="標楷體" w:eastAsia="標楷體" w:hAnsi="標楷體" w:hint="eastAsia"/>
                <w:color w:val="000000" w:themeColor="text1"/>
              </w:rPr>
              <w:t>福善美保骨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333DD21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36EF9"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F14FD15" w14:textId="0847DFC1"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Ridon(</w:t>
            </w:r>
            <w:r w:rsidRPr="003058E8">
              <w:rPr>
                <w:rFonts w:ascii="標楷體" w:eastAsia="標楷體" w:hAnsi="標楷體" w:hint="eastAsia"/>
                <w:color w:val="000000" w:themeColor="text1"/>
              </w:rPr>
              <w:t>安骨質</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14C6D95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09BEF"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35AFDC9" w14:textId="173274F0"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Binosto Effervescent (</w:t>
            </w:r>
            <w:r w:rsidRPr="003058E8">
              <w:rPr>
                <w:rFonts w:ascii="標楷體" w:eastAsia="標楷體" w:hAnsi="標楷體" w:hint="eastAsia"/>
                <w:color w:val="000000" w:themeColor="text1"/>
              </w:rPr>
              <w:t>骨密妥</w:t>
            </w:r>
            <w:r w:rsidRPr="003058E8">
              <w:rPr>
                <w:rFonts w:ascii="標楷體" w:eastAsia="標楷體" w:hAnsi="標楷體"/>
                <w:color w:val="000000" w:themeColor="text1"/>
              </w:rPr>
              <w:t>)</w:t>
            </w:r>
          </w:p>
        </w:tc>
      </w:tr>
      <w:tr w:rsidR="003058E8" w:rsidRPr="003058E8" w14:paraId="1EDBCDC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2B8BD557"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ibandronate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E842713" w14:textId="3726035F"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KeyBone(</w:t>
            </w:r>
            <w:r w:rsidRPr="003058E8">
              <w:rPr>
                <w:rFonts w:ascii="標楷體" w:eastAsia="標楷體" w:hAnsi="標楷體" w:hint="eastAsia"/>
                <w:color w:val="000000" w:themeColor="text1"/>
              </w:rPr>
              <w:t>吉利康</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2D04520"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24F3D"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956D258" w14:textId="7D72CEF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Bonviva(</w:t>
            </w:r>
            <w:r w:rsidRPr="003058E8">
              <w:rPr>
                <w:rFonts w:ascii="標楷體" w:eastAsia="標楷體" w:hAnsi="標楷體" w:hint="eastAsia"/>
                <w:color w:val="000000" w:themeColor="text1"/>
              </w:rPr>
              <w:t>骨維壯</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Bonviva® </w:t>
            </w:r>
            <w:r w:rsidRPr="003058E8">
              <w:rPr>
                <w:rFonts w:ascii="標楷體" w:eastAsia="標楷體" w:hAnsi="標楷體" w:hint="eastAsia"/>
                <w:color w:val="000000" w:themeColor="text1"/>
              </w:rPr>
              <w:t>骨維壯</w:t>
            </w:r>
            <w:r w:rsidRPr="003058E8">
              <w:rPr>
                <w:rFonts w:ascii="標楷體" w:eastAsia="標楷體" w:hAnsi="標楷體"/>
                <w:color w:val="000000" w:themeColor="text1"/>
              </w:rPr>
              <w:t xml:space="preserve"> (IV,Q3M) (2003)</w:t>
            </w:r>
          </w:p>
        </w:tc>
      </w:tr>
      <w:tr w:rsidR="003058E8" w:rsidRPr="003058E8" w14:paraId="06E82EE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8973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DCE1AD5" w14:textId="4348149B"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Ibandronate(</w:t>
            </w:r>
            <w:r w:rsidRPr="003058E8">
              <w:rPr>
                <w:rFonts w:ascii="標楷體" w:eastAsia="標楷體" w:hAnsi="標楷體" w:hint="eastAsia"/>
                <w:color w:val="000000" w:themeColor="text1"/>
              </w:rPr>
              <w:t>伊班磷酸鈉</w:t>
            </w:r>
            <w:r w:rsidRPr="003058E8">
              <w:rPr>
                <w:rFonts w:ascii="標楷體" w:eastAsia="標楷體" w:hAnsi="標楷體"/>
                <w:color w:val="000000" w:themeColor="text1"/>
              </w:rPr>
              <w:t>)</w:t>
            </w:r>
          </w:p>
        </w:tc>
      </w:tr>
      <w:tr w:rsidR="003058E8" w:rsidRPr="003058E8" w14:paraId="18EB4931"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145C1F60"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risedronate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2C55FB" w14:textId="4817204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pms-Risedronate(</w:t>
            </w:r>
            <w:r w:rsidRPr="003058E8">
              <w:rPr>
                <w:rFonts w:ascii="標楷體" w:eastAsia="標楷體" w:hAnsi="標楷體" w:hint="eastAsia"/>
                <w:color w:val="000000" w:themeColor="text1"/>
              </w:rPr>
              <w:t>昇骨卓</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77769B9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38976"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269D313C" w14:textId="64CE0CD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Walkin(</w:t>
            </w:r>
            <w:r w:rsidRPr="003058E8">
              <w:rPr>
                <w:rFonts w:ascii="標楷體" w:eastAsia="標楷體" w:hAnsi="標楷體" w:hint="eastAsia"/>
                <w:color w:val="000000" w:themeColor="text1"/>
              </w:rPr>
              <w:t>歐骨宜</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367C21F"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3B028A"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EDD1B29" w14:textId="7F9C61A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Reosteo (</w:t>
            </w:r>
            <w:r w:rsidRPr="003058E8">
              <w:rPr>
                <w:rFonts w:ascii="標楷體" w:eastAsia="標楷體" w:hAnsi="標楷體" w:hint="eastAsia"/>
                <w:color w:val="000000" w:themeColor="text1"/>
              </w:rPr>
              <w:t>瑞骨卓</w:t>
            </w:r>
            <w:r w:rsidRPr="003058E8">
              <w:rPr>
                <w:rFonts w:ascii="標楷體" w:eastAsia="標楷體" w:hAnsi="標楷體"/>
                <w:color w:val="000000" w:themeColor="text1"/>
              </w:rPr>
              <w:t>)</w:t>
            </w:r>
          </w:p>
        </w:tc>
      </w:tr>
      <w:tr w:rsidR="003058E8" w:rsidRPr="003058E8" w14:paraId="02AE90D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5E8EEB03"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zoledronic acid</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BDAC46F" w14:textId="1072A06A"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Bolenic(</w:t>
            </w:r>
            <w:r w:rsidRPr="003058E8">
              <w:rPr>
                <w:rFonts w:ascii="標楷體" w:eastAsia="標楷體" w:hAnsi="標楷體" w:hint="eastAsia"/>
                <w:color w:val="000000" w:themeColor="text1"/>
              </w:rPr>
              <w:t>卓固尼</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Zobonic(</w:t>
            </w:r>
            <w:r w:rsidRPr="003058E8">
              <w:rPr>
                <w:rFonts w:ascii="標楷體" w:eastAsia="標楷體" w:hAnsi="標楷體" w:hint="eastAsia"/>
                <w:color w:val="000000" w:themeColor="text1"/>
              </w:rPr>
              <w:t>抑骨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53A9EA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782FC"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B68F98F" w14:textId="1D7ECE76"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Bonecare (</w:t>
            </w:r>
            <w:r w:rsidRPr="003058E8">
              <w:rPr>
                <w:rFonts w:ascii="標楷體" w:eastAsia="標楷體" w:hAnsi="標楷體" w:hint="eastAsia"/>
                <w:color w:val="000000" w:themeColor="text1"/>
              </w:rPr>
              <w:t>安骨本</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5878CA0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5D70B"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077A16F" w14:textId="590D76FE"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Zodonic(</w:t>
            </w:r>
            <w:r w:rsidRPr="003058E8">
              <w:rPr>
                <w:rFonts w:ascii="標楷體" w:eastAsia="標楷體" w:hAnsi="標楷體" w:hint="eastAsia"/>
                <w:color w:val="000000" w:themeColor="text1"/>
              </w:rPr>
              <w:t>羅立骨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Zobonic(</w:t>
            </w:r>
            <w:r w:rsidRPr="003058E8">
              <w:rPr>
                <w:rFonts w:ascii="標楷體" w:eastAsia="標楷體" w:hAnsi="標楷體" w:hint="eastAsia"/>
                <w:color w:val="000000" w:themeColor="text1"/>
              </w:rPr>
              <w:t>佇骨</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4E4FD9E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B8347"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6218039F" w14:textId="69FD949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Zometa(</w:t>
            </w:r>
            <w:r w:rsidRPr="003058E8">
              <w:rPr>
                <w:rFonts w:ascii="標楷體" w:eastAsia="標楷體" w:hAnsi="標楷體" w:hint="eastAsia"/>
                <w:color w:val="000000" w:themeColor="text1"/>
              </w:rPr>
              <w:t>卓骨祂</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Zometa® </w:t>
            </w:r>
            <w:r w:rsidRPr="003058E8">
              <w:rPr>
                <w:rFonts w:ascii="標楷體" w:eastAsia="標楷體" w:hAnsi="標楷體" w:hint="eastAsia"/>
                <w:color w:val="000000" w:themeColor="text1"/>
              </w:rPr>
              <w:t>卓骨祂</w:t>
            </w:r>
            <w:r w:rsidRPr="003058E8">
              <w:rPr>
                <w:rFonts w:ascii="標楷體" w:eastAsia="標楷體" w:hAnsi="標楷體"/>
                <w:color w:val="000000" w:themeColor="text1"/>
              </w:rPr>
              <w:t xml:space="preserve"> (IV,Q1M) (2001)</w:t>
            </w:r>
          </w:p>
        </w:tc>
      </w:tr>
      <w:tr w:rsidR="003058E8" w:rsidRPr="003058E8" w14:paraId="1AEB5C3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6674E3"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D9F14BD" w14:textId="6689AD73"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Zolebonic(</w:t>
            </w:r>
            <w:r w:rsidRPr="003058E8">
              <w:rPr>
                <w:rFonts w:ascii="標楷體" w:eastAsia="標楷體" w:hAnsi="標楷體" w:hint="eastAsia"/>
                <w:color w:val="000000" w:themeColor="text1"/>
              </w:rPr>
              <w:t>抑骨弛</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r w:rsidRPr="003058E8">
              <w:rPr>
                <w:rFonts w:ascii="標楷體" w:eastAsia="標楷體" w:hAnsi="標楷體"/>
                <w:color w:val="000000" w:themeColor="text1"/>
              </w:rPr>
              <w:t xml:space="preserve">Aredia®  </w:t>
            </w:r>
            <w:r w:rsidRPr="003058E8">
              <w:rPr>
                <w:rFonts w:ascii="標楷體" w:eastAsia="標楷體" w:hAnsi="標楷體" w:hint="eastAsia"/>
                <w:color w:val="000000" w:themeColor="text1"/>
              </w:rPr>
              <w:t>雷狄亞</w:t>
            </w:r>
            <w:r w:rsidRPr="003058E8">
              <w:rPr>
                <w:rFonts w:ascii="標楷體" w:eastAsia="標楷體" w:hAnsi="標楷體"/>
                <w:color w:val="000000" w:themeColor="text1"/>
              </w:rPr>
              <w:t xml:space="preserve"> (IV,Q1M) (1991)</w:t>
            </w:r>
          </w:p>
        </w:tc>
      </w:tr>
      <w:tr w:rsidR="003058E8" w:rsidRPr="003058E8" w14:paraId="08618727"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CB338"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DB44900" w14:textId="2940AFB2"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Zoledra(</w:t>
            </w:r>
            <w:r w:rsidRPr="003058E8">
              <w:rPr>
                <w:rFonts w:ascii="標楷體" w:eastAsia="標楷體" w:hAnsi="標楷體" w:hint="eastAsia"/>
                <w:color w:val="000000" w:themeColor="text1"/>
              </w:rPr>
              <w:t>柔股轉</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E0804C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AAA47"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2B327BC" w14:textId="0C08DF4A"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Zoldria(</w:t>
            </w:r>
            <w:r w:rsidRPr="003058E8">
              <w:rPr>
                <w:rFonts w:ascii="標楷體" w:eastAsia="標楷體" w:hAnsi="標楷體" w:hint="eastAsia"/>
                <w:color w:val="000000" w:themeColor="text1"/>
              </w:rPr>
              <w:t>佐骨實</w:t>
            </w:r>
            <w:r w:rsidRPr="003058E8">
              <w:rPr>
                <w:rFonts w:ascii="標楷體" w:eastAsia="標楷體" w:hAnsi="標楷體"/>
                <w:color w:val="000000" w:themeColor="text1"/>
              </w:rPr>
              <w:t>)</w:t>
            </w:r>
            <w:r w:rsidRPr="003058E8">
              <w:rPr>
                <w:rFonts w:ascii="標楷體" w:eastAsia="標楷體" w:hAnsi="標楷體" w:hint="eastAsia"/>
                <w:color w:val="000000" w:themeColor="text1"/>
              </w:rPr>
              <w:t>、</w:t>
            </w:r>
          </w:p>
        </w:tc>
      </w:tr>
      <w:tr w:rsidR="003058E8" w:rsidRPr="003058E8" w14:paraId="298B898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AC29F4"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5BD23015" w14:textId="5BED6D3D"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Zoledronic Acid(</w:t>
            </w:r>
            <w:r w:rsidRPr="003058E8">
              <w:rPr>
                <w:rFonts w:ascii="標楷體" w:eastAsia="標楷體" w:hAnsi="標楷體" w:hint="eastAsia"/>
                <w:color w:val="000000" w:themeColor="text1"/>
              </w:rPr>
              <w:t>卓立酸</w:t>
            </w:r>
            <w:r w:rsidRPr="003058E8">
              <w:rPr>
                <w:rFonts w:ascii="標楷體" w:eastAsia="標楷體" w:hAnsi="標楷體"/>
                <w:color w:val="000000" w:themeColor="text1"/>
              </w:rPr>
              <w:t>)</w:t>
            </w:r>
          </w:p>
        </w:tc>
      </w:tr>
      <w:tr w:rsidR="003058E8" w:rsidRPr="003058E8" w14:paraId="10A12F83"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87342" w14:textId="77777777" w:rsidR="00B619E9" w:rsidRPr="003058E8" w:rsidRDefault="00B619E9" w:rsidP="004E7F30">
            <w:pPr>
              <w:widowControl/>
              <w:spacing w:line="260" w:lineRule="exact"/>
              <w:rPr>
                <w:rFonts w:ascii="標楷體" w:eastAsia="標楷體" w:hAnsi="標楷體"/>
                <w:color w:val="000000" w:themeColor="text1"/>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FDA9C0B" w14:textId="0153B926"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CaKeep(</w:t>
            </w:r>
            <w:r w:rsidRPr="003058E8">
              <w:rPr>
                <w:rFonts w:ascii="標楷體" w:eastAsia="標楷體" w:hAnsi="標楷體" w:hint="eastAsia"/>
                <w:color w:val="000000" w:themeColor="text1"/>
              </w:rPr>
              <w:t>愛立宜</w:t>
            </w:r>
            <w:r w:rsidRPr="003058E8">
              <w:rPr>
                <w:rFonts w:ascii="標楷體" w:eastAsia="標楷體" w:hAnsi="標楷體"/>
                <w:color w:val="000000" w:themeColor="text1"/>
              </w:rPr>
              <w:t>)</w:t>
            </w:r>
          </w:p>
        </w:tc>
      </w:tr>
      <w:tr w:rsidR="003058E8" w:rsidRPr="003058E8" w14:paraId="5E8FA0B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2A85C15"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5FE13A8A" w14:textId="77777777" w:rsidR="00B619E9" w:rsidRPr="003058E8" w:rsidRDefault="00B619E9" w:rsidP="004E7F30">
            <w:pPr>
              <w:widowControl/>
              <w:adjustRightInd w:val="0"/>
              <w:snapToGrid w:val="0"/>
              <w:spacing w:line="260" w:lineRule="exact"/>
              <w:rPr>
                <w:rFonts w:ascii="標楷體" w:eastAsia="標楷體" w:hAnsi="標楷體"/>
                <w:b/>
                <w:bCs/>
                <w:color w:val="000000" w:themeColor="text1"/>
              </w:rPr>
            </w:pPr>
            <w:r w:rsidRPr="003058E8">
              <w:rPr>
                <w:rFonts w:ascii="標楷體" w:eastAsia="標楷體" w:hAnsi="標楷體" w:hint="eastAsia"/>
                <w:b/>
                <w:bCs/>
                <w:color w:val="000000" w:themeColor="text1"/>
              </w:rPr>
              <w:t>商品名</w:t>
            </w:r>
          </w:p>
        </w:tc>
      </w:tr>
      <w:tr w:rsidR="003058E8" w:rsidRPr="003058E8" w14:paraId="1BC9808A"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7156B7D"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spacing w:val="15"/>
              </w:rPr>
              <w:t>抗骨吸收藥物</w:t>
            </w:r>
            <w:r w:rsidRPr="003058E8">
              <w:rPr>
                <w:rFonts w:ascii="標楷體" w:eastAsia="標楷體" w:hAnsi="標楷體"/>
                <w:color w:val="000000" w:themeColor="text1"/>
                <w:spacing w:val="15"/>
              </w:rPr>
              <w:t>(antiresorptive agents)</w:t>
            </w:r>
          </w:p>
        </w:tc>
      </w:tr>
      <w:tr w:rsidR="003058E8" w:rsidRPr="003058E8" w14:paraId="3191E21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1C54F7B7"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2AFE932" w14:textId="03F2915E"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Prolia®</w:t>
            </w:r>
            <w:r w:rsidRPr="003058E8">
              <w:rPr>
                <w:rFonts w:ascii="標楷體" w:eastAsia="標楷體" w:hAnsi="標楷體" w:hint="eastAsia"/>
                <w:color w:val="000000" w:themeColor="text1"/>
              </w:rPr>
              <w:t>保骼麗</w:t>
            </w:r>
            <w:r w:rsidRPr="003058E8">
              <w:rPr>
                <w:rFonts w:ascii="標楷體" w:eastAsia="標楷體" w:hAnsi="標楷體"/>
                <w:color w:val="000000" w:themeColor="text1"/>
              </w:rPr>
              <w:t xml:space="preserve"> (SC,Q6M) (2010)</w:t>
            </w:r>
          </w:p>
        </w:tc>
      </w:tr>
      <w:tr w:rsidR="003058E8" w:rsidRPr="003058E8" w14:paraId="52F0F41F"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49BEF77"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3E87EA" w14:textId="0BBF7D39"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 xml:space="preserve">Xgeva® </w:t>
            </w:r>
            <w:r w:rsidRPr="003058E8">
              <w:rPr>
                <w:rFonts w:ascii="標楷體" w:eastAsia="標楷體" w:hAnsi="標楷體" w:hint="eastAsia"/>
                <w:color w:val="000000" w:themeColor="text1"/>
              </w:rPr>
              <w:t>癌骨瓦</w:t>
            </w:r>
            <w:r w:rsidRPr="003058E8">
              <w:rPr>
                <w:rFonts w:ascii="標楷體" w:eastAsia="標楷體" w:hAnsi="標楷體"/>
                <w:color w:val="000000" w:themeColor="text1"/>
              </w:rPr>
              <w:t xml:space="preserve"> (SC,Q1M) (2010)</w:t>
            </w:r>
          </w:p>
        </w:tc>
      </w:tr>
      <w:tr w:rsidR="003058E8" w:rsidRPr="003058E8" w14:paraId="1C1A45C5"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00D23A7C"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spacing w:val="15"/>
              </w:rPr>
              <w:t>抗血管新生藥物</w:t>
            </w:r>
            <w:r w:rsidRPr="003058E8">
              <w:rPr>
                <w:rFonts w:ascii="標楷體" w:eastAsia="標楷體" w:hAnsi="標楷體"/>
                <w:color w:val="000000" w:themeColor="text1"/>
                <w:spacing w:val="15"/>
              </w:rPr>
              <w:t>(antiangiogenic agent)</w:t>
            </w:r>
          </w:p>
        </w:tc>
      </w:tr>
      <w:tr w:rsidR="003058E8" w:rsidRPr="003058E8" w14:paraId="4E022429"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36F35C2D"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rPr>
            </w:pPr>
            <w:r w:rsidRPr="003058E8">
              <w:rPr>
                <w:rFonts w:ascii="標楷體" w:eastAsia="標楷體" w:hAnsi="標楷體"/>
                <w:color w:val="000000" w:themeColor="text1"/>
                <w:spacing w:val="15"/>
              </w:rPr>
              <w:t>bevacizumab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2405E0"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 xml:space="preserve">Avastin (Bevacizumab) </w:t>
            </w:r>
            <w:r w:rsidRPr="003058E8">
              <w:rPr>
                <w:rFonts w:ascii="標楷體" w:eastAsia="標楷體" w:hAnsi="標楷體" w:hint="eastAsia"/>
                <w:color w:val="000000" w:themeColor="text1"/>
              </w:rPr>
              <w:t>癌思停注射劑</w:t>
            </w:r>
          </w:p>
        </w:tc>
      </w:tr>
      <w:tr w:rsidR="003058E8" w:rsidRPr="003058E8" w14:paraId="75C8A827"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332252B"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hint="eastAsia"/>
                <w:color w:val="000000" w:themeColor="text1"/>
                <w:spacing w:val="15"/>
              </w:rPr>
              <w:t>酪氨酸激酶抑制劑（</w:t>
            </w:r>
            <w:r w:rsidRPr="003058E8">
              <w:rPr>
                <w:rFonts w:ascii="標楷體" w:eastAsia="標楷體" w:hAnsi="標楷體"/>
                <w:color w:val="000000" w:themeColor="text1"/>
                <w:spacing w:val="15"/>
              </w:rPr>
              <w:t>tyrosine kinase inhibitor</w:t>
            </w:r>
            <w:r w:rsidRPr="003058E8">
              <w:rPr>
                <w:rFonts w:ascii="標楷體" w:eastAsia="標楷體" w:hAnsi="標楷體" w:hint="eastAsia"/>
                <w:color w:val="000000" w:themeColor="text1"/>
                <w:spacing w:val="15"/>
              </w:rPr>
              <w:t>，</w:t>
            </w:r>
            <w:r w:rsidRPr="003058E8">
              <w:rPr>
                <w:rFonts w:ascii="標楷體" w:eastAsia="標楷體" w:hAnsi="標楷體"/>
                <w:color w:val="000000" w:themeColor="text1"/>
                <w:spacing w:val="15"/>
              </w:rPr>
              <w:t>TKI</w:t>
            </w:r>
            <w:r w:rsidRPr="003058E8">
              <w:rPr>
                <w:rFonts w:ascii="標楷體" w:eastAsia="標楷體" w:hAnsi="標楷體" w:hint="eastAsia"/>
                <w:color w:val="000000" w:themeColor="text1"/>
                <w:spacing w:val="15"/>
              </w:rPr>
              <w:t>）</w:t>
            </w:r>
            <w:r w:rsidRPr="003058E8">
              <w:rPr>
                <w:rFonts w:ascii="標楷體" w:eastAsia="標楷體" w:hAnsi="標楷體"/>
                <w:color w:val="000000" w:themeColor="text1"/>
              </w:rPr>
              <w:t xml:space="preserve"> </w:t>
            </w:r>
          </w:p>
        </w:tc>
      </w:tr>
      <w:tr w:rsidR="003058E8" w:rsidRPr="003058E8" w14:paraId="55D112D3"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2DE7CF96"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spacing w:val="15"/>
              </w:rPr>
            </w:pPr>
            <w:r w:rsidRPr="003058E8">
              <w:rPr>
                <w:rFonts w:ascii="標楷體" w:eastAsia="標楷體" w:hAnsi="標楷體"/>
                <w:color w:val="000000" w:themeColor="text1"/>
                <w:spacing w:val="15"/>
              </w:rPr>
              <w:t>sunitinib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138B3B"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Sutent® Capsule</w:t>
            </w:r>
            <w:r w:rsidRPr="003058E8">
              <w:rPr>
                <w:rFonts w:ascii="標楷體" w:eastAsia="標楷體" w:hAnsi="標楷體" w:hint="eastAsia"/>
                <w:color w:val="000000" w:themeColor="text1"/>
              </w:rPr>
              <w:t>紓癌特膠囊</w:t>
            </w:r>
          </w:p>
        </w:tc>
      </w:tr>
      <w:tr w:rsidR="003058E8" w:rsidRPr="003058E8" w14:paraId="7284BD4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0CC11ED" w14:textId="77777777" w:rsidR="00B619E9" w:rsidRPr="003058E8" w:rsidRDefault="00B619E9" w:rsidP="004E7F30">
            <w:pPr>
              <w:widowControl/>
              <w:adjustRightInd w:val="0"/>
              <w:snapToGrid w:val="0"/>
              <w:spacing w:line="260" w:lineRule="exact"/>
              <w:jc w:val="center"/>
              <w:rPr>
                <w:rFonts w:ascii="標楷體" w:eastAsia="標楷體" w:hAnsi="標楷體"/>
                <w:color w:val="000000" w:themeColor="text1"/>
                <w:spacing w:val="15"/>
              </w:rPr>
            </w:pPr>
            <w:r w:rsidRPr="003058E8">
              <w:rPr>
                <w:rFonts w:ascii="標楷體" w:eastAsia="標楷體" w:hAnsi="標楷體"/>
                <w:color w:val="000000" w:themeColor="text1"/>
                <w:spacing w:val="15"/>
              </w:rPr>
              <w:t>sorafenib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FD892CE" w14:textId="77777777" w:rsidR="00B619E9" w:rsidRPr="003058E8" w:rsidRDefault="00B619E9" w:rsidP="004E7F30">
            <w:pPr>
              <w:widowControl/>
              <w:adjustRightInd w:val="0"/>
              <w:snapToGrid w:val="0"/>
              <w:spacing w:line="260" w:lineRule="exact"/>
              <w:rPr>
                <w:rFonts w:ascii="標楷體" w:eastAsia="標楷體" w:hAnsi="標楷體"/>
                <w:color w:val="000000" w:themeColor="text1"/>
              </w:rPr>
            </w:pPr>
            <w:r w:rsidRPr="003058E8">
              <w:rPr>
                <w:rFonts w:ascii="標楷體" w:eastAsia="標楷體" w:hAnsi="標楷體"/>
                <w:color w:val="000000" w:themeColor="text1"/>
              </w:rPr>
              <w:t>Nexavar</w:t>
            </w:r>
            <w:r w:rsidRPr="003058E8">
              <w:rPr>
                <w:rFonts w:ascii="標楷體" w:eastAsia="標楷體" w:hAnsi="標楷體" w:hint="eastAsia"/>
                <w:color w:val="000000" w:themeColor="text1"/>
                <w:shd w:val="clear" w:color="auto" w:fill="FFFFFF"/>
              </w:rPr>
              <w:t>蕾莎瓦膜衣錠</w:t>
            </w:r>
          </w:p>
        </w:tc>
      </w:tr>
    </w:tbl>
    <w:p w14:paraId="724660D2" w14:textId="77777777" w:rsidR="0012110B" w:rsidRPr="003058E8" w:rsidRDefault="0012110B" w:rsidP="0012110B">
      <w:pPr>
        <w:pStyle w:val="aff2"/>
        <w:rPr>
          <w:color w:val="000000" w:themeColor="text1"/>
        </w:rPr>
      </w:pPr>
      <w:bookmarkStart w:id="92" w:name="_Toc148604489"/>
      <w:r w:rsidRPr="003058E8">
        <w:rPr>
          <w:color w:val="000000" w:themeColor="text1"/>
        </w:rPr>
        <w:lastRenderedPageBreak/>
        <w:t>第四部</w:t>
      </w:r>
      <w:bookmarkEnd w:id="92"/>
      <w:r w:rsidRPr="003058E8">
        <w:rPr>
          <w:color w:val="000000" w:themeColor="text1"/>
        </w:rPr>
        <w:t xml:space="preserve">  </w:t>
      </w:r>
    </w:p>
    <w:p w14:paraId="10FD538D" w14:textId="77777777" w:rsidR="0012110B" w:rsidRPr="003058E8" w:rsidRDefault="0012110B" w:rsidP="0012110B">
      <w:pPr>
        <w:pStyle w:val="aff2"/>
        <w:rPr>
          <w:color w:val="000000" w:themeColor="text1"/>
        </w:rPr>
      </w:pPr>
      <w:bookmarkStart w:id="93" w:name="_Toc148604490"/>
      <w:r w:rsidRPr="003058E8">
        <w:rPr>
          <w:color w:val="000000" w:themeColor="text1"/>
        </w:rPr>
        <w:t>中醫醫療費用審查注意事項</w:t>
      </w:r>
      <w:bookmarkEnd w:id="93"/>
    </w:p>
    <w:p w14:paraId="617AF40E"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84016569</w:t>
      </w:r>
      <w:r w:rsidRPr="003058E8">
        <w:rPr>
          <w:rFonts w:ascii="Times New Roman" w:eastAsia="標楷體" w:hAnsi="Times New Roman"/>
          <w:color w:val="000000" w:themeColor="text1"/>
          <w:sz w:val="16"/>
        </w:rPr>
        <w:t>號函</w:t>
      </w:r>
    </w:p>
    <w:p w14:paraId="44F1A0E4"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85001960</w:t>
      </w:r>
      <w:r w:rsidRPr="003058E8">
        <w:rPr>
          <w:rFonts w:ascii="Times New Roman" w:eastAsia="標楷體" w:hAnsi="Times New Roman"/>
          <w:color w:val="000000" w:themeColor="text1"/>
          <w:sz w:val="16"/>
        </w:rPr>
        <w:t>號函</w:t>
      </w:r>
    </w:p>
    <w:p w14:paraId="04B62293"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86</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86000060</w:t>
      </w:r>
      <w:r w:rsidRPr="003058E8">
        <w:rPr>
          <w:rFonts w:ascii="Times New Roman" w:eastAsia="標楷體" w:hAnsi="Times New Roman"/>
          <w:color w:val="000000" w:themeColor="text1"/>
          <w:sz w:val="16"/>
        </w:rPr>
        <w:t>號函</w:t>
      </w:r>
    </w:p>
    <w:p w14:paraId="5A59096A"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87007495</w:t>
      </w:r>
      <w:r w:rsidRPr="003058E8">
        <w:rPr>
          <w:rFonts w:ascii="Times New Roman" w:eastAsia="標楷體" w:hAnsi="Times New Roman"/>
          <w:color w:val="000000" w:themeColor="text1"/>
          <w:sz w:val="16"/>
        </w:rPr>
        <w:t>號函</w:t>
      </w:r>
    </w:p>
    <w:p w14:paraId="24CB0133"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89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89015284</w:t>
      </w:r>
      <w:r w:rsidRPr="003058E8">
        <w:rPr>
          <w:rFonts w:ascii="Times New Roman" w:eastAsia="標楷體" w:hAnsi="Times New Roman"/>
          <w:color w:val="000000" w:themeColor="text1"/>
          <w:sz w:val="16"/>
        </w:rPr>
        <w:t>號函</w:t>
      </w:r>
    </w:p>
    <w:p w14:paraId="1AF9C544"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0910023538</w:t>
      </w:r>
      <w:r w:rsidRPr="003058E8">
        <w:rPr>
          <w:rFonts w:ascii="Times New Roman" w:eastAsia="標楷體" w:hAnsi="Times New Roman"/>
          <w:color w:val="000000" w:themeColor="text1"/>
          <w:sz w:val="16"/>
        </w:rPr>
        <w:t>號函公告</w:t>
      </w:r>
    </w:p>
    <w:p w14:paraId="7B117CF8"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0930068663</w:t>
      </w:r>
      <w:r w:rsidRPr="003058E8">
        <w:rPr>
          <w:rFonts w:ascii="Times New Roman" w:eastAsia="標楷體" w:hAnsi="Times New Roman"/>
          <w:color w:val="000000" w:themeColor="text1"/>
          <w:sz w:val="16"/>
        </w:rPr>
        <w:t>號函公告修正</w:t>
      </w:r>
    </w:p>
    <w:p w14:paraId="68F429EE"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94</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0940068938</w:t>
      </w:r>
      <w:r w:rsidRPr="003058E8">
        <w:rPr>
          <w:rFonts w:ascii="Times New Roman" w:eastAsia="標楷體" w:hAnsi="Times New Roman"/>
          <w:color w:val="000000" w:themeColor="text1"/>
          <w:sz w:val="16"/>
        </w:rPr>
        <w:t>號函令修正</w:t>
      </w:r>
    </w:p>
    <w:p w14:paraId="79F988C4"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0940069098</w:t>
      </w:r>
      <w:r w:rsidRPr="003058E8">
        <w:rPr>
          <w:rFonts w:ascii="Times New Roman" w:eastAsia="標楷體" w:hAnsi="Times New Roman"/>
          <w:color w:val="000000" w:themeColor="text1"/>
          <w:sz w:val="16"/>
        </w:rPr>
        <w:t>號函令修正</w:t>
      </w:r>
    </w:p>
    <w:p w14:paraId="7500CA53"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0950068550</w:t>
      </w:r>
      <w:r w:rsidRPr="003058E8">
        <w:rPr>
          <w:rFonts w:ascii="Times New Roman" w:eastAsia="標楷體" w:hAnsi="Times New Roman"/>
          <w:color w:val="000000" w:themeColor="text1"/>
          <w:sz w:val="16"/>
        </w:rPr>
        <w:t>號令修正</w:t>
      </w:r>
    </w:p>
    <w:p w14:paraId="3A5ECD8F" w14:textId="77777777" w:rsidR="0012110B" w:rsidRPr="003058E8" w:rsidRDefault="0012110B" w:rsidP="0012110B">
      <w:pPr>
        <w:pStyle w:val="a5"/>
        <w:spacing w:line="200" w:lineRule="exact"/>
        <w:ind w:left="3544" w:right="43"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95</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0950068682</w:t>
      </w:r>
      <w:r w:rsidRPr="003058E8">
        <w:rPr>
          <w:rFonts w:ascii="Times New Roman" w:eastAsia="標楷體" w:hAnsi="Times New Roman"/>
          <w:color w:val="000000" w:themeColor="text1"/>
          <w:sz w:val="16"/>
        </w:rPr>
        <w:t>號函令修正</w:t>
      </w:r>
    </w:p>
    <w:p w14:paraId="6200C715"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97</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0970012154</w:t>
      </w:r>
      <w:r w:rsidRPr="003058E8">
        <w:rPr>
          <w:rFonts w:ascii="Times New Roman" w:eastAsia="標楷體" w:hAnsi="Times New Roman"/>
          <w:color w:val="000000" w:themeColor="text1"/>
          <w:sz w:val="16"/>
        </w:rPr>
        <w:t>號函令修正</w:t>
      </w:r>
    </w:p>
    <w:p w14:paraId="52E24C31"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0980032057</w:t>
      </w:r>
      <w:r w:rsidRPr="003058E8">
        <w:rPr>
          <w:rFonts w:ascii="Times New Roman" w:eastAsia="標楷體" w:hAnsi="Times New Roman"/>
          <w:color w:val="000000" w:themeColor="text1"/>
          <w:sz w:val="16"/>
        </w:rPr>
        <w:t>號函令修正</w:t>
      </w:r>
    </w:p>
    <w:p w14:paraId="4E91CC4A"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9</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0980095409</w:t>
      </w:r>
      <w:r w:rsidRPr="003058E8">
        <w:rPr>
          <w:rFonts w:ascii="Times New Roman" w:eastAsia="標楷體" w:hAnsi="Times New Roman"/>
          <w:color w:val="000000" w:themeColor="text1"/>
          <w:sz w:val="16"/>
        </w:rPr>
        <w:t>號函令修正</w:t>
      </w:r>
    </w:p>
    <w:p w14:paraId="4A572094"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98</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0980095828</w:t>
      </w:r>
      <w:r w:rsidRPr="003058E8">
        <w:rPr>
          <w:rFonts w:ascii="Times New Roman" w:eastAsia="標楷體" w:hAnsi="Times New Roman"/>
          <w:color w:val="000000" w:themeColor="text1"/>
          <w:sz w:val="16"/>
        </w:rPr>
        <w:t>號函令修正</w:t>
      </w:r>
    </w:p>
    <w:p w14:paraId="0B89A49C"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99</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6</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0990082225</w:t>
      </w:r>
      <w:r w:rsidRPr="003058E8">
        <w:rPr>
          <w:rFonts w:ascii="Times New Roman" w:eastAsia="標楷體" w:hAnsi="Times New Roman"/>
          <w:color w:val="000000" w:themeColor="text1"/>
          <w:sz w:val="16"/>
        </w:rPr>
        <w:t>號函令修正</w:t>
      </w:r>
    </w:p>
    <w:p w14:paraId="3A7CBC27" w14:textId="77777777" w:rsidR="0012110B" w:rsidRPr="003058E8" w:rsidRDefault="0012110B" w:rsidP="0012110B">
      <w:pPr>
        <w:pStyle w:val="a5"/>
        <w:spacing w:line="200" w:lineRule="exact"/>
        <w:ind w:left="3544" w:firstLine="3"/>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10</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1000075850</w:t>
      </w:r>
      <w:r w:rsidRPr="003058E8">
        <w:rPr>
          <w:rFonts w:ascii="Times New Roman" w:eastAsia="標楷體" w:hAnsi="Times New Roman"/>
          <w:color w:val="000000" w:themeColor="text1"/>
          <w:sz w:val="16"/>
        </w:rPr>
        <w:t>號函令修正</w:t>
      </w:r>
    </w:p>
    <w:p w14:paraId="5E4B08F2"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101</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1010075126</w:t>
      </w:r>
      <w:r w:rsidRPr="003058E8">
        <w:rPr>
          <w:rFonts w:ascii="Times New Roman" w:eastAsia="標楷體" w:hAnsi="Times New Roman"/>
          <w:color w:val="000000" w:themeColor="text1"/>
          <w:sz w:val="16"/>
        </w:rPr>
        <w:t>號函令</w:t>
      </w:r>
    </w:p>
    <w:p w14:paraId="7FA31183"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中央健康保險局</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1020034874</w:t>
      </w:r>
      <w:r w:rsidRPr="003058E8">
        <w:rPr>
          <w:rFonts w:ascii="Times New Roman" w:eastAsia="標楷體" w:hAnsi="Times New Roman"/>
          <w:color w:val="000000" w:themeColor="text1"/>
          <w:sz w:val="16"/>
        </w:rPr>
        <w:t>號函令</w:t>
      </w:r>
    </w:p>
    <w:p w14:paraId="2DE3DA7B"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1020035689</w:t>
      </w:r>
      <w:r w:rsidRPr="003058E8">
        <w:rPr>
          <w:rFonts w:ascii="Times New Roman" w:eastAsia="標楷體" w:hAnsi="Times New Roman"/>
          <w:color w:val="000000" w:themeColor="text1"/>
          <w:sz w:val="16"/>
        </w:rPr>
        <w:t>號函令</w:t>
      </w:r>
    </w:p>
    <w:p w14:paraId="19417F52"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102</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7</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31</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1020035787</w:t>
      </w:r>
      <w:r w:rsidRPr="003058E8">
        <w:rPr>
          <w:rFonts w:ascii="Times New Roman" w:eastAsia="標楷體" w:hAnsi="Times New Roman"/>
          <w:color w:val="000000" w:themeColor="text1"/>
          <w:sz w:val="16"/>
        </w:rPr>
        <w:t>號函令</w:t>
      </w:r>
    </w:p>
    <w:p w14:paraId="00BE3014"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4</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28</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 xml:space="preserve"> 1030035320</w:t>
      </w:r>
      <w:r w:rsidRPr="003058E8">
        <w:rPr>
          <w:rFonts w:ascii="Times New Roman" w:eastAsia="標楷體" w:hAnsi="Times New Roman"/>
          <w:color w:val="000000" w:themeColor="text1"/>
          <w:sz w:val="16"/>
        </w:rPr>
        <w:t>號函令</w:t>
      </w:r>
    </w:p>
    <w:p w14:paraId="1B472717" w14:textId="77777777" w:rsidR="0012110B" w:rsidRPr="003058E8" w:rsidRDefault="0012110B" w:rsidP="0012110B">
      <w:pPr>
        <w:pStyle w:val="a5"/>
        <w:spacing w:line="200" w:lineRule="exact"/>
        <w:ind w:left="3544"/>
        <w:jc w:val="right"/>
        <w:rPr>
          <w:rFonts w:ascii="Times New Roman" w:eastAsia="標楷體" w:hAnsi="Times New Roman"/>
          <w:color w:val="000000" w:themeColor="text1"/>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103</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3</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1030036475</w:t>
      </w:r>
      <w:r w:rsidRPr="003058E8">
        <w:rPr>
          <w:rFonts w:ascii="Times New Roman" w:eastAsia="標楷體" w:hAnsi="Times New Roman"/>
          <w:color w:val="000000" w:themeColor="text1"/>
          <w:sz w:val="16"/>
        </w:rPr>
        <w:t>號函令</w:t>
      </w:r>
    </w:p>
    <w:p w14:paraId="13B35D33" w14:textId="77777777" w:rsidR="0012110B" w:rsidRPr="003058E8" w:rsidRDefault="0012110B" w:rsidP="0012110B">
      <w:pPr>
        <w:snapToGrid w:val="0"/>
        <w:spacing w:line="200" w:lineRule="exact"/>
        <w:ind w:left="3544" w:firstLine="1"/>
        <w:jc w:val="right"/>
        <w:rPr>
          <w:rFonts w:ascii="Times New Roman" w:eastAsia="標楷體" w:hAnsi="Times New Roman"/>
          <w:color w:val="000000" w:themeColor="text1"/>
          <w:sz w:val="16"/>
          <w:szCs w:val="16"/>
        </w:rPr>
      </w:pPr>
      <w:r w:rsidRPr="003058E8">
        <w:rPr>
          <w:rFonts w:ascii="Times New Roman" w:eastAsia="標楷體" w:hAnsi="Times New Roman"/>
          <w:color w:val="000000" w:themeColor="text1"/>
          <w:sz w:val="16"/>
          <w:szCs w:val="16"/>
        </w:rPr>
        <w:t>衛生福利部中央健康保險署</w:t>
      </w:r>
      <w:r w:rsidRPr="003058E8">
        <w:rPr>
          <w:rFonts w:ascii="Times New Roman" w:eastAsia="標楷體" w:hAnsi="Times New Roman"/>
          <w:color w:val="000000" w:themeColor="text1"/>
          <w:sz w:val="16"/>
          <w:szCs w:val="16"/>
        </w:rPr>
        <w:t>109</w:t>
      </w:r>
      <w:r w:rsidRPr="003058E8">
        <w:rPr>
          <w:rFonts w:ascii="Times New Roman" w:eastAsia="標楷體" w:hAnsi="Times New Roman"/>
          <w:color w:val="000000" w:themeColor="text1"/>
          <w:sz w:val="16"/>
          <w:szCs w:val="16"/>
        </w:rPr>
        <w:t>年</w:t>
      </w:r>
      <w:r w:rsidRPr="003058E8">
        <w:rPr>
          <w:rFonts w:ascii="Times New Roman" w:eastAsia="標楷體" w:hAnsi="Times New Roman"/>
          <w:color w:val="000000" w:themeColor="text1"/>
          <w:sz w:val="16"/>
          <w:szCs w:val="16"/>
        </w:rPr>
        <w:t>2</w:t>
      </w:r>
      <w:r w:rsidRPr="003058E8">
        <w:rPr>
          <w:rFonts w:ascii="Times New Roman" w:eastAsia="標楷體" w:hAnsi="Times New Roman"/>
          <w:color w:val="000000" w:themeColor="text1"/>
          <w:sz w:val="16"/>
          <w:szCs w:val="16"/>
        </w:rPr>
        <w:t>月</w:t>
      </w:r>
      <w:r w:rsidRPr="003058E8">
        <w:rPr>
          <w:rFonts w:ascii="Times New Roman" w:eastAsia="標楷體" w:hAnsi="Times New Roman"/>
          <w:color w:val="000000" w:themeColor="text1"/>
          <w:sz w:val="16"/>
          <w:szCs w:val="16"/>
        </w:rPr>
        <w:t>14</w:t>
      </w:r>
      <w:r w:rsidRPr="003058E8">
        <w:rPr>
          <w:rFonts w:ascii="Times New Roman" w:eastAsia="標楷體" w:hAnsi="Times New Roman"/>
          <w:color w:val="000000" w:themeColor="text1"/>
          <w:sz w:val="16"/>
          <w:szCs w:val="16"/>
        </w:rPr>
        <w:t>日健保審字第</w:t>
      </w:r>
      <w:r w:rsidRPr="003058E8">
        <w:rPr>
          <w:rFonts w:ascii="Times New Roman" w:eastAsia="標楷體" w:hAnsi="Times New Roman"/>
          <w:color w:val="000000" w:themeColor="text1"/>
          <w:sz w:val="16"/>
          <w:szCs w:val="16"/>
        </w:rPr>
        <w:t>1090034886</w:t>
      </w:r>
      <w:r w:rsidRPr="003058E8">
        <w:rPr>
          <w:rFonts w:ascii="Times New Roman" w:eastAsia="標楷體" w:hAnsi="Times New Roman"/>
          <w:color w:val="000000" w:themeColor="text1"/>
          <w:sz w:val="16"/>
          <w:szCs w:val="16"/>
        </w:rPr>
        <w:t>號函令</w:t>
      </w:r>
    </w:p>
    <w:p w14:paraId="630B2336" w14:textId="4B682750" w:rsidR="0012110B" w:rsidRPr="003058E8" w:rsidRDefault="0012110B"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110</w:t>
      </w:r>
      <w:r w:rsidRPr="003058E8">
        <w:rPr>
          <w:rFonts w:ascii="Times New Roman" w:eastAsia="標楷體" w:hAnsi="Times New Roman"/>
          <w:color w:val="000000" w:themeColor="text1"/>
          <w:sz w:val="16"/>
        </w:rPr>
        <w:t>年</w:t>
      </w:r>
      <w:r w:rsidRPr="003058E8">
        <w:rPr>
          <w:rFonts w:ascii="Times New Roman" w:eastAsia="標楷體" w:hAnsi="Times New Roman"/>
          <w:color w:val="000000" w:themeColor="text1"/>
          <w:sz w:val="16"/>
        </w:rPr>
        <w:t>12</w:t>
      </w:r>
      <w:r w:rsidRPr="003058E8">
        <w:rPr>
          <w:rFonts w:ascii="Times New Roman" w:eastAsia="標楷體" w:hAnsi="Times New Roman"/>
          <w:color w:val="000000" w:themeColor="text1"/>
          <w:sz w:val="16"/>
        </w:rPr>
        <w:t>月</w:t>
      </w:r>
      <w:r w:rsidRPr="003058E8">
        <w:rPr>
          <w:rFonts w:ascii="Times New Roman" w:eastAsia="標楷體" w:hAnsi="Times New Roman"/>
          <w:color w:val="000000" w:themeColor="text1"/>
          <w:sz w:val="16"/>
        </w:rPr>
        <w:t>14</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rPr>
        <w:t>1100036610</w:t>
      </w:r>
      <w:r w:rsidRPr="003058E8">
        <w:rPr>
          <w:rFonts w:ascii="Times New Roman" w:eastAsia="標楷體" w:hAnsi="Times New Roman"/>
          <w:color w:val="000000" w:themeColor="text1"/>
          <w:sz w:val="16"/>
        </w:rPr>
        <w:t>號函令</w:t>
      </w:r>
    </w:p>
    <w:p w14:paraId="75B915C1" w14:textId="4171D2CA" w:rsidR="00B619E9" w:rsidRPr="003058E8" w:rsidRDefault="00B619E9" w:rsidP="0012110B">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111</w:t>
      </w:r>
      <w:r w:rsidRPr="003058E8">
        <w:rPr>
          <w:rFonts w:ascii="Times New Roman" w:eastAsia="標楷體" w:hAnsi="Times New Roman"/>
          <w:color w:val="000000" w:themeColor="text1"/>
          <w:sz w:val="16"/>
        </w:rPr>
        <w:t>年</w:t>
      </w:r>
      <w:r w:rsidR="00394D8B" w:rsidRPr="003058E8">
        <w:rPr>
          <w:rFonts w:ascii="Times New Roman" w:eastAsia="標楷體" w:hAnsi="Times New Roman"/>
          <w:color w:val="000000" w:themeColor="text1"/>
          <w:sz w:val="16"/>
          <w:szCs w:val="16"/>
        </w:rPr>
        <w:t>7</w:t>
      </w:r>
      <w:r w:rsidRPr="003058E8">
        <w:rPr>
          <w:rFonts w:ascii="Times New Roman" w:eastAsia="標楷體" w:hAnsi="Times New Roman"/>
          <w:color w:val="000000" w:themeColor="text1"/>
          <w:sz w:val="16"/>
        </w:rPr>
        <w:t>月</w:t>
      </w:r>
      <w:r w:rsidR="00394D8B" w:rsidRPr="003058E8">
        <w:rPr>
          <w:rFonts w:ascii="Times New Roman" w:eastAsia="標楷體" w:hAnsi="Times New Roman"/>
          <w:color w:val="000000" w:themeColor="text1"/>
          <w:sz w:val="16"/>
          <w:szCs w:val="16"/>
        </w:rPr>
        <w:t>1</w:t>
      </w:r>
      <w:r w:rsidR="00D2277E" w:rsidRPr="003058E8">
        <w:rPr>
          <w:rFonts w:ascii="Times New Roman" w:eastAsia="標楷體" w:hAnsi="Times New Roman"/>
          <w:color w:val="000000" w:themeColor="text1"/>
          <w:sz w:val="16"/>
          <w:szCs w:val="16"/>
        </w:rPr>
        <w:t>5</w:t>
      </w:r>
      <w:r w:rsidRPr="003058E8">
        <w:rPr>
          <w:rFonts w:ascii="Times New Roman" w:eastAsia="標楷體" w:hAnsi="Times New Roman"/>
          <w:color w:val="000000" w:themeColor="text1"/>
          <w:sz w:val="16"/>
        </w:rPr>
        <w:t>日健保審字第</w:t>
      </w:r>
      <w:r w:rsidRPr="003058E8">
        <w:rPr>
          <w:rFonts w:ascii="Times New Roman" w:eastAsia="標楷體" w:hAnsi="Times New Roman"/>
          <w:color w:val="000000" w:themeColor="text1"/>
          <w:sz w:val="16"/>
          <w:szCs w:val="16"/>
        </w:rPr>
        <w:t>1110671076</w:t>
      </w:r>
      <w:r w:rsidRPr="003058E8">
        <w:rPr>
          <w:rFonts w:ascii="Times New Roman" w:eastAsia="標楷體" w:hAnsi="Times New Roman"/>
          <w:color w:val="000000" w:themeColor="text1"/>
          <w:sz w:val="16"/>
        </w:rPr>
        <w:t>號函令</w:t>
      </w:r>
    </w:p>
    <w:p w14:paraId="79D574F6" w14:textId="0A63EDC1" w:rsidR="002828B4" w:rsidRPr="003058E8" w:rsidRDefault="002828B4" w:rsidP="002828B4">
      <w:pPr>
        <w:spacing w:line="200" w:lineRule="exact"/>
        <w:ind w:left="3261" w:firstLine="1"/>
        <w:jc w:val="right"/>
        <w:rPr>
          <w:rFonts w:ascii="Times New Roman" w:eastAsia="標楷體" w:hAnsi="Times New Roman"/>
          <w:color w:val="000000" w:themeColor="text1"/>
          <w:sz w:val="16"/>
        </w:rPr>
      </w:pPr>
      <w:r w:rsidRPr="003058E8">
        <w:rPr>
          <w:rFonts w:ascii="Times New Roman" w:eastAsia="標楷體" w:hAnsi="Times New Roman"/>
          <w:color w:val="000000" w:themeColor="text1"/>
          <w:sz w:val="16"/>
        </w:rPr>
        <w:t>衛生福利部中央健康保險署</w:t>
      </w:r>
      <w:r w:rsidRPr="003058E8">
        <w:rPr>
          <w:rFonts w:ascii="Times New Roman" w:eastAsia="標楷體" w:hAnsi="Times New Roman"/>
          <w:color w:val="000000" w:themeColor="text1"/>
          <w:sz w:val="16"/>
        </w:rPr>
        <w:t>11</w:t>
      </w:r>
      <w:r w:rsidR="00256B5A" w:rsidRPr="003058E8">
        <w:rPr>
          <w:rFonts w:ascii="Times New Roman" w:eastAsia="標楷體" w:hAnsi="Times New Roman"/>
          <w:color w:val="000000" w:themeColor="text1"/>
          <w:sz w:val="16"/>
        </w:rPr>
        <w:t>2</w:t>
      </w:r>
      <w:r w:rsidRPr="003058E8">
        <w:rPr>
          <w:rFonts w:ascii="Times New Roman" w:eastAsia="標楷體" w:hAnsi="Times New Roman"/>
          <w:color w:val="000000" w:themeColor="text1"/>
          <w:sz w:val="16"/>
        </w:rPr>
        <w:t>年</w:t>
      </w:r>
      <w:r w:rsidR="00D309CF" w:rsidRPr="003058E8">
        <w:rPr>
          <w:rFonts w:ascii="標楷體" w:eastAsia="標楷體" w:hAnsi="標楷體" w:hint="eastAsia"/>
          <w:color w:val="000000" w:themeColor="text1"/>
          <w:sz w:val="16"/>
          <w:szCs w:val="16"/>
        </w:rPr>
        <w:t>1</w:t>
      </w:r>
      <w:r w:rsidR="00D309CF"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月</w:t>
      </w:r>
      <w:r w:rsidR="00D309CF" w:rsidRPr="003058E8">
        <w:rPr>
          <w:rFonts w:ascii="標楷體" w:eastAsia="標楷體" w:hAnsi="標楷體" w:hint="eastAsia"/>
          <w:color w:val="000000" w:themeColor="text1"/>
          <w:sz w:val="16"/>
          <w:szCs w:val="16"/>
        </w:rPr>
        <w:t>3</w:t>
      </w:r>
      <w:r w:rsidR="00D309CF" w:rsidRPr="003058E8">
        <w:rPr>
          <w:rFonts w:ascii="標楷體" w:eastAsia="標楷體" w:hAnsi="標楷體"/>
          <w:color w:val="000000" w:themeColor="text1"/>
          <w:sz w:val="16"/>
          <w:szCs w:val="16"/>
        </w:rPr>
        <w:t>0</w:t>
      </w:r>
      <w:r w:rsidRPr="003058E8">
        <w:rPr>
          <w:rFonts w:ascii="Times New Roman" w:eastAsia="標楷體" w:hAnsi="Times New Roman"/>
          <w:color w:val="000000" w:themeColor="text1"/>
          <w:sz w:val="16"/>
        </w:rPr>
        <w:t>日健保審字第</w:t>
      </w:r>
      <w:r w:rsidR="00256B5A" w:rsidRPr="003058E8">
        <w:rPr>
          <w:rFonts w:ascii="Times New Roman" w:eastAsia="標楷體" w:hAnsi="Times New Roman"/>
          <w:color w:val="000000" w:themeColor="text1"/>
          <w:sz w:val="16"/>
          <w:szCs w:val="16"/>
        </w:rPr>
        <w:t>1120672686</w:t>
      </w:r>
      <w:r w:rsidRPr="003058E8">
        <w:rPr>
          <w:rFonts w:ascii="Times New Roman" w:eastAsia="標楷體" w:hAnsi="Times New Roman"/>
          <w:color w:val="000000" w:themeColor="text1"/>
          <w:sz w:val="16"/>
        </w:rPr>
        <w:t>號函令</w:t>
      </w:r>
    </w:p>
    <w:p w14:paraId="3D52C138" w14:textId="77777777" w:rsidR="0012110B" w:rsidRPr="003058E8" w:rsidRDefault="0012110B" w:rsidP="0012110B">
      <w:pPr>
        <w:snapToGrid w:val="0"/>
        <w:spacing w:line="200" w:lineRule="exact"/>
        <w:ind w:left="3544" w:firstLine="1"/>
        <w:jc w:val="right"/>
        <w:rPr>
          <w:rFonts w:ascii="Times New Roman" w:hAnsi="Times New Roman"/>
          <w:color w:val="000000" w:themeColor="text1"/>
        </w:rPr>
      </w:pPr>
      <w:r w:rsidRPr="003058E8">
        <w:rPr>
          <w:rFonts w:ascii="Times New Roman" w:eastAsia="標楷體" w:hAnsi="Times New Roman"/>
          <w:color w:val="000000" w:themeColor="text1"/>
          <w:sz w:val="16"/>
          <w:szCs w:val="16"/>
        </w:rPr>
        <w:t>*</w:t>
      </w:r>
      <w:r w:rsidRPr="003058E8">
        <w:rPr>
          <w:rFonts w:ascii="Times New Roman" w:eastAsia="標楷體" w:hAnsi="Times New Roman"/>
          <w:color w:val="000000" w:themeColor="text1"/>
          <w:sz w:val="16"/>
        </w:rPr>
        <w:t>本書各項規定後加註之日期為該規定最終異動生效日</w:t>
      </w:r>
    </w:p>
    <w:p w14:paraId="2ACB6766" w14:textId="77777777" w:rsidR="0012110B" w:rsidRPr="003058E8" w:rsidRDefault="0012110B" w:rsidP="0012110B">
      <w:pPr>
        <w:pStyle w:val="a5"/>
        <w:spacing w:line="480" w:lineRule="exact"/>
        <w:rPr>
          <w:rFonts w:ascii="Times New Roman" w:hAnsi="Times New Roman"/>
          <w:color w:val="000000" w:themeColor="text1"/>
        </w:rPr>
      </w:pPr>
      <w:r w:rsidRPr="003058E8">
        <w:rPr>
          <w:rFonts w:ascii="Times New Roman" w:eastAsia="標楷體" w:hAnsi="Times New Roman"/>
          <w:color w:val="000000" w:themeColor="text1"/>
          <w:sz w:val="16"/>
          <w:szCs w:val="16"/>
        </w:rPr>
        <w:t xml:space="preserve"> </w:t>
      </w:r>
    </w:p>
    <w:p w14:paraId="584A76AA" w14:textId="77777777" w:rsidR="0012110B" w:rsidRPr="003058E8" w:rsidRDefault="0012110B" w:rsidP="0012110B">
      <w:pPr>
        <w:pStyle w:val="a5"/>
        <w:numPr>
          <w:ilvl w:val="0"/>
          <w:numId w:val="34"/>
        </w:numPr>
        <w:tabs>
          <w:tab w:val="left" w:pos="567"/>
        </w:tabs>
        <w:snapToGrid w:val="0"/>
        <w:spacing w:line="600" w:lineRule="exact"/>
        <w:ind w:left="567" w:hanging="567"/>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保險對象應自行負擔中醫門診或急診費用部分負擔，請依「全民健康保險中醫部份負擔相關規定及費用申報代碼」規定辦理。</w:t>
      </w:r>
    </w:p>
    <w:p w14:paraId="3BB743F4"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二、一般案件給藥天數不得超過七日，惟屬全民健康保險醫療辦法所定慢性病者，得視保險對象醫療需要，一次最高給予三十日內之用藥量。</w:t>
      </w:r>
    </w:p>
    <w:p w14:paraId="00B6CC93"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14:paraId="7FD2CA36"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四、同一疾病或症狀之診治需連續門診者，不得每次只給一日份用藥或相關治療。</w:t>
      </w:r>
    </w:p>
    <w:p w14:paraId="54A47D44"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五、針灸、傷科及脫臼整復同一診斷需連續治療者，主治醫師應親自執行並</w:t>
      </w:r>
      <w:r w:rsidRPr="003058E8">
        <w:rPr>
          <w:rFonts w:ascii="標楷體" w:eastAsia="標楷體" w:hAnsi="標楷體"/>
          <w:color w:val="000000" w:themeColor="text1"/>
          <w:sz w:val="28"/>
          <w:szCs w:val="28"/>
        </w:rPr>
        <w:lastRenderedPageBreak/>
        <w:t>得視保險對象病情需要，同一療程取一次卡號，最多可酌予治療六次並僅申報一次診察費。(101/5/1)</w:t>
      </w:r>
    </w:p>
    <w:p w14:paraId="456684A0"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14:paraId="08FACFAF"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14:paraId="18FE3316" w14:textId="13ED1F9D"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八、黑斑、雀斑、白髮、非病態減肥、開放性骨折之整復、三伏貼、針刀、穴位埋線</w:t>
      </w:r>
      <w:r w:rsidR="00621FA1" w:rsidRPr="003058E8">
        <w:rPr>
          <w:rFonts w:ascii="Times New Roman" w:eastAsia="標楷體" w:hAnsi="Times New Roman"/>
          <w:bCs/>
          <w:color w:val="000000" w:themeColor="text1"/>
          <w:sz w:val="28"/>
          <w:szCs w:val="28"/>
        </w:rPr>
        <w:t>、以美容為目的之處置</w:t>
      </w:r>
      <w:r w:rsidRPr="003058E8">
        <w:rPr>
          <w:rFonts w:ascii="標楷體" w:eastAsia="標楷體" w:hAnsi="標楷體"/>
          <w:color w:val="000000" w:themeColor="text1"/>
          <w:sz w:val="28"/>
          <w:szCs w:val="28"/>
        </w:rPr>
        <w:t>等不得申報。(98/10/1)(109/3/1)</w:t>
      </w:r>
      <w:r w:rsidR="00621FA1" w:rsidRPr="003058E8">
        <w:rPr>
          <w:color w:val="000000" w:themeColor="text1"/>
        </w:rPr>
        <w:t xml:space="preserve"> </w:t>
      </w:r>
      <w:r w:rsidR="00621FA1" w:rsidRPr="003058E8">
        <w:rPr>
          <w:rFonts w:ascii="標楷體" w:eastAsia="標楷體" w:hAnsi="標楷體"/>
          <w:color w:val="000000" w:themeColor="text1"/>
          <w:sz w:val="28"/>
          <w:szCs w:val="28"/>
        </w:rPr>
        <w:t>(</w:t>
      </w:r>
      <w:r w:rsidR="00482357" w:rsidRPr="003058E8">
        <w:rPr>
          <w:rFonts w:ascii="標楷體" w:eastAsia="標楷體" w:hAnsi="標楷體"/>
          <w:color w:val="000000" w:themeColor="text1"/>
          <w:sz w:val="28"/>
          <w:szCs w:val="28"/>
        </w:rPr>
        <w:t>112/12/1</w:t>
      </w:r>
      <w:r w:rsidR="00621FA1" w:rsidRPr="003058E8">
        <w:rPr>
          <w:rFonts w:ascii="標楷體" w:eastAsia="標楷體" w:hAnsi="標楷體"/>
          <w:color w:val="000000" w:themeColor="text1"/>
          <w:sz w:val="28"/>
          <w:szCs w:val="28"/>
        </w:rPr>
        <w:t>)</w:t>
      </w:r>
    </w:p>
    <w:p w14:paraId="6AFA838B"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九、(一)刪除(97/5/1)</w:t>
      </w:r>
    </w:p>
    <w:p w14:paraId="27956050" w14:textId="77777777" w:rsidR="0012110B" w:rsidRPr="003058E8" w:rsidRDefault="0012110B" w:rsidP="0012110B">
      <w:pPr>
        <w:snapToGrid w:val="0"/>
        <w:spacing w:line="600" w:lineRule="exact"/>
        <w:ind w:left="1136" w:hanging="852"/>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 xml:space="preserve">  (二)刪除(100/11/1)</w:t>
      </w:r>
    </w:p>
    <w:p w14:paraId="289C976F" w14:textId="77777777" w:rsidR="0012110B" w:rsidRPr="003058E8" w:rsidRDefault="0012110B" w:rsidP="0012110B">
      <w:pPr>
        <w:pStyle w:val="a5"/>
        <w:snapToGrid w:val="0"/>
        <w:spacing w:line="600" w:lineRule="exact"/>
        <w:ind w:left="560" w:hanging="560"/>
        <w:jc w:val="both"/>
        <w:rPr>
          <w:rFonts w:ascii="標楷體" w:eastAsia="標楷體" w:hAnsi="標楷體"/>
          <w:color w:val="000000" w:themeColor="text1"/>
        </w:rPr>
      </w:pPr>
      <w:r w:rsidRPr="003058E8">
        <w:rPr>
          <w:rFonts w:ascii="標楷體" w:eastAsia="標楷體" w:hAnsi="標楷體"/>
          <w:color w:val="000000" w:themeColor="text1"/>
          <w:sz w:val="28"/>
          <w:szCs w:val="28"/>
        </w:rPr>
        <w:t>十、刪除(100/11/1)</w:t>
      </w:r>
    </w:p>
    <w:p w14:paraId="1A6A43E9"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十一、刪除(100/11/1)</w:t>
      </w:r>
    </w:p>
    <w:p w14:paraId="79BBF92A"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十二、刪除(100/11/1)</w:t>
      </w:r>
    </w:p>
    <w:p w14:paraId="3B52B0F3"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十三、刪除(100/11/1)</w:t>
      </w:r>
    </w:p>
    <w:p w14:paraId="6E5B3B4F"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十四、刪除(101/5/1)</w:t>
      </w:r>
    </w:p>
    <w:p w14:paraId="3CFF2828"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十五、同一療程中，只開給內服藥不施以傷科針灸治療而再申報診察費者，</w:t>
      </w:r>
      <w:r w:rsidRPr="003058E8">
        <w:rPr>
          <w:rFonts w:ascii="標楷體" w:eastAsia="標楷體" w:hAnsi="標楷體"/>
          <w:color w:val="000000" w:themeColor="text1"/>
          <w:sz w:val="28"/>
          <w:szCs w:val="28"/>
        </w:rPr>
        <w:lastRenderedPageBreak/>
        <w:t>應以不同疾病且於病歷上有詳細記載者為限。(97/5/1)</w:t>
      </w:r>
      <w:r w:rsidRPr="003058E8">
        <w:rPr>
          <w:rFonts w:ascii="標楷體" w:eastAsia="標楷體" w:hAnsi="標楷體"/>
          <w:bCs/>
          <w:color w:val="000000" w:themeColor="text1"/>
          <w:sz w:val="28"/>
          <w:szCs w:val="28"/>
        </w:rPr>
        <w:t xml:space="preserve"> </w:t>
      </w:r>
      <w:r w:rsidRPr="003058E8">
        <w:rPr>
          <w:rFonts w:ascii="標楷體" w:eastAsia="標楷體" w:hAnsi="標楷體"/>
          <w:color w:val="000000" w:themeColor="text1"/>
          <w:sz w:val="28"/>
          <w:szCs w:val="28"/>
        </w:rPr>
        <w:t>(104/1/1)</w:t>
      </w:r>
    </w:p>
    <w:p w14:paraId="23B45416"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十六、</w:t>
      </w:r>
    </w:p>
    <w:p w14:paraId="580A8364" w14:textId="77777777" w:rsidR="0012110B" w:rsidRPr="003058E8" w:rsidRDefault="0012110B" w:rsidP="0012110B">
      <w:pPr>
        <w:snapToGrid w:val="0"/>
        <w:spacing w:line="600" w:lineRule="exact"/>
        <w:ind w:left="800" w:hanging="56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(一)傷科脫臼整復之審查依病歷紀錄，應包括：</w:t>
      </w:r>
    </w:p>
    <w:p w14:paraId="265F8466"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1.脫臼發生之時間及原因。</w:t>
      </w:r>
    </w:p>
    <w:p w14:paraId="3966F434"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2.是否第一線處理。</w:t>
      </w:r>
    </w:p>
    <w:p w14:paraId="3DB33CBE"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3.受傷部位之局部症狀。</w:t>
      </w:r>
    </w:p>
    <w:p w14:paraId="202E144D" w14:textId="77777777" w:rsidR="0012110B" w:rsidRPr="003058E8" w:rsidRDefault="0012110B" w:rsidP="0012110B">
      <w:pPr>
        <w:snapToGrid w:val="0"/>
        <w:spacing w:line="600" w:lineRule="exact"/>
        <w:ind w:left="996"/>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4.整復手法。</w:t>
      </w:r>
    </w:p>
    <w:p w14:paraId="22CD8832" w14:textId="639CD2CD" w:rsidR="0012110B" w:rsidRPr="003058E8" w:rsidRDefault="0012110B" w:rsidP="0012110B">
      <w:pPr>
        <w:snapToGrid w:val="0"/>
        <w:spacing w:line="600" w:lineRule="exact"/>
        <w:ind w:left="993" w:hanging="753"/>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w:t>
      </w:r>
      <w:r w:rsidR="00B619E9" w:rsidRPr="003058E8">
        <w:rPr>
          <w:rFonts w:ascii="標楷體" w:eastAsia="標楷體" w:hAnsi="標楷體"/>
          <w:color w:val="000000" w:themeColor="text1"/>
          <w:sz w:val="28"/>
          <w:szCs w:val="28"/>
        </w:rPr>
        <w:t xml:space="preserve"> 刪除(1</w:t>
      </w:r>
      <w:r w:rsidR="00B619E9" w:rsidRPr="003058E8">
        <w:rPr>
          <w:rFonts w:ascii="標楷體" w:eastAsia="標楷體" w:hAnsi="標楷體" w:hint="eastAsia"/>
          <w:color w:val="000000" w:themeColor="text1"/>
          <w:sz w:val="28"/>
          <w:szCs w:val="28"/>
        </w:rPr>
        <w:t>11</w:t>
      </w:r>
      <w:r w:rsidR="00B619E9" w:rsidRPr="003058E8">
        <w:rPr>
          <w:rFonts w:ascii="標楷體" w:eastAsia="標楷體" w:hAnsi="標楷體"/>
          <w:color w:val="000000" w:themeColor="text1"/>
          <w:sz w:val="28"/>
          <w:szCs w:val="28"/>
        </w:rPr>
        <w:t>/</w:t>
      </w:r>
      <w:r w:rsidR="00394D8B" w:rsidRPr="003058E8">
        <w:rPr>
          <w:rFonts w:ascii="標楷體" w:eastAsia="標楷體" w:hAnsi="標楷體" w:hint="eastAsia"/>
          <w:color w:val="000000" w:themeColor="text1"/>
          <w:sz w:val="28"/>
          <w:szCs w:val="28"/>
        </w:rPr>
        <w:t>8</w:t>
      </w:r>
      <w:r w:rsidR="00B619E9" w:rsidRPr="003058E8">
        <w:rPr>
          <w:rFonts w:ascii="標楷體" w:eastAsia="標楷體" w:hAnsi="標楷體"/>
          <w:color w:val="000000" w:themeColor="text1"/>
          <w:sz w:val="28"/>
          <w:szCs w:val="28"/>
        </w:rPr>
        <w:t>/</w:t>
      </w:r>
      <w:r w:rsidR="00394D8B" w:rsidRPr="003058E8">
        <w:rPr>
          <w:rFonts w:ascii="標楷體" w:eastAsia="標楷體" w:hAnsi="標楷體" w:hint="eastAsia"/>
          <w:color w:val="000000" w:themeColor="text1"/>
          <w:sz w:val="28"/>
          <w:szCs w:val="28"/>
        </w:rPr>
        <w:t>1</w:t>
      </w:r>
      <w:r w:rsidR="00B619E9" w:rsidRPr="003058E8">
        <w:rPr>
          <w:rFonts w:ascii="標楷體" w:eastAsia="標楷體" w:hAnsi="標楷體"/>
          <w:color w:val="000000" w:themeColor="text1"/>
          <w:sz w:val="28"/>
          <w:szCs w:val="28"/>
        </w:rPr>
        <w:t>)</w:t>
      </w:r>
    </w:p>
    <w:p w14:paraId="41EE9ECF"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十七、診斷病名為扭傷或挫傷時，未於病歷上載明病人主訴之發生時間及原因者，應加強審查。</w:t>
      </w:r>
    </w:p>
    <w:p w14:paraId="7A4F5153" w14:textId="77777777" w:rsidR="0012110B" w:rsidRPr="003058E8" w:rsidRDefault="0012110B" w:rsidP="0012110B">
      <w:pPr>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十八、慢性病開藥七天以下比例過高者應加強審查。（11</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r w:rsidRPr="003058E8">
        <w:rPr>
          <w:rFonts w:ascii="標楷體" w:eastAsia="標楷體" w:hAnsi="標楷體" w:hint="eastAsia"/>
          <w:color w:val="000000" w:themeColor="text1"/>
          <w:sz w:val="28"/>
          <w:szCs w:val="28"/>
        </w:rPr>
        <w:t>1</w:t>
      </w:r>
      <w:r w:rsidRPr="003058E8">
        <w:rPr>
          <w:rFonts w:ascii="標楷體" w:eastAsia="標楷體" w:hAnsi="標楷體"/>
          <w:color w:val="000000" w:themeColor="text1"/>
          <w:sz w:val="28"/>
          <w:szCs w:val="28"/>
        </w:rPr>
        <w:t>）</w:t>
      </w:r>
    </w:p>
    <w:p w14:paraId="4FEFCD18"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十九、申報針灸、電針、傷科及脫臼整復治療次數顯有異常頻繁之情形時，應加強審查。</w:t>
      </w:r>
    </w:p>
    <w:p w14:paraId="3D9BF9F2"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二十、電針病歷應詳實記載穴位、時間、波形、頻率如未載明者，費用應予刪除。</w:t>
      </w:r>
    </w:p>
    <w:p w14:paraId="23D085CB" w14:textId="77777777" w:rsidR="0012110B" w:rsidRPr="003058E8" w:rsidRDefault="0012110B" w:rsidP="0012110B">
      <w:pPr>
        <w:pStyle w:val="a5"/>
        <w:snapToGrid w:val="0"/>
        <w:spacing w:line="600" w:lineRule="exact"/>
        <w:ind w:left="840" w:hanging="840"/>
        <w:jc w:val="both"/>
        <w:rPr>
          <w:rFonts w:ascii="標楷體" w:eastAsia="標楷體" w:hAnsi="標楷體"/>
          <w:color w:val="000000" w:themeColor="text1"/>
        </w:rPr>
      </w:pPr>
      <w:r w:rsidRPr="003058E8">
        <w:rPr>
          <w:rFonts w:ascii="標楷體" w:eastAsia="標楷體" w:hAnsi="標楷體"/>
          <w:color w:val="000000" w:themeColor="text1"/>
          <w:sz w:val="28"/>
          <w:szCs w:val="28"/>
        </w:rPr>
        <w:t>二十一、刪除(103/6/1)</w:t>
      </w:r>
    </w:p>
    <w:p w14:paraId="11A97E29" w14:textId="77777777" w:rsidR="0012110B" w:rsidRPr="003058E8" w:rsidRDefault="0012110B" w:rsidP="0012110B">
      <w:pPr>
        <w:pStyle w:val="a5"/>
        <w:snapToGrid w:val="0"/>
        <w:spacing w:line="600" w:lineRule="exact"/>
        <w:ind w:left="1134" w:hanging="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二十二、非屬本保險給付範圍之醫療服務代辦案件，未依規定以代辦案件申報者，整筆核刪不予本保險支付(例如：屬職業災害事故所發生之醫療費用以健保醫療費用申報者不予支付)。(95/7/15)</w:t>
      </w:r>
    </w:p>
    <w:p w14:paraId="2E59B453" w14:textId="77777777" w:rsidR="0012110B" w:rsidRPr="003058E8" w:rsidRDefault="0012110B" w:rsidP="0012110B">
      <w:pPr>
        <w:pStyle w:val="a5"/>
        <w:snapToGrid w:val="0"/>
        <w:spacing w:line="600" w:lineRule="exact"/>
        <w:ind w:left="1134" w:hanging="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二十三、醫事機構申報重大傷病免部分負擔之醫療費用，非與重大傷病相關之診療者，追扣醫事機構該筆醫療費用部分負擔。(98/3/1)</w:t>
      </w:r>
    </w:p>
    <w:p w14:paraId="4267AE4B" w14:textId="77777777" w:rsidR="0012110B" w:rsidRPr="003058E8" w:rsidRDefault="0012110B" w:rsidP="0012110B">
      <w:pPr>
        <w:pStyle w:val="a5"/>
        <w:snapToGrid w:val="0"/>
        <w:spacing w:line="600" w:lineRule="exact"/>
        <w:ind w:left="1134" w:hanging="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二十四、案件分類為「一般案件」(俗稱簡表)者，經個案專業審查後，有下</w:t>
      </w:r>
      <w:r w:rsidRPr="003058E8">
        <w:rPr>
          <w:rFonts w:ascii="標楷體" w:eastAsia="標楷體" w:hAnsi="標楷體"/>
          <w:color w:val="000000" w:themeColor="text1"/>
          <w:sz w:val="28"/>
          <w:szCs w:val="28"/>
        </w:rPr>
        <w:lastRenderedPageBreak/>
        <w:t>列情形者整筆費用核刪：</w:t>
      </w:r>
    </w:p>
    <w:p w14:paraId="1E963A6E" w14:textId="77777777" w:rsidR="0012110B" w:rsidRPr="003058E8" w:rsidRDefault="0012110B" w:rsidP="0012110B">
      <w:pPr>
        <w:pStyle w:val="a5"/>
        <w:snapToGrid w:val="0"/>
        <w:spacing w:line="600" w:lineRule="exact"/>
        <w:ind w:left="113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(一)、影響病人安全之處方者。</w:t>
      </w:r>
    </w:p>
    <w:p w14:paraId="044C56DF" w14:textId="77777777" w:rsidR="0012110B" w:rsidRPr="003058E8" w:rsidRDefault="0012110B" w:rsidP="0012110B">
      <w:pPr>
        <w:pStyle w:val="a5"/>
        <w:snapToGrid w:val="0"/>
        <w:spacing w:line="600" w:lineRule="exact"/>
        <w:ind w:left="720" w:firstLine="414"/>
        <w:jc w:val="both"/>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(二)、非必要之連續性就診者。(95/12/1)</w:t>
      </w:r>
    </w:p>
    <w:p w14:paraId="7FAD525E" w14:textId="77777777" w:rsidR="0012110B" w:rsidRPr="003058E8" w:rsidRDefault="0012110B" w:rsidP="0012110B">
      <w:pPr>
        <w:pStyle w:val="a5"/>
        <w:snapToGrid w:val="0"/>
        <w:spacing w:line="600" w:lineRule="exact"/>
        <w:ind w:left="1120" w:hanging="1120"/>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二十五、病歷需填卡序，無填寫卡序者將加強審查。(99/1/1)</w:t>
      </w:r>
    </w:p>
    <w:p w14:paraId="373DEA8B" w14:textId="77777777" w:rsidR="0012110B" w:rsidRPr="003058E8" w:rsidRDefault="0012110B" w:rsidP="0012110B">
      <w:pPr>
        <w:pStyle w:val="a5"/>
        <w:snapToGrid w:val="0"/>
        <w:spacing w:line="600" w:lineRule="exact"/>
        <w:ind w:left="1120" w:hanging="1120"/>
        <w:rPr>
          <w:rFonts w:ascii="標楷體" w:eastAsia="標楷體" w:hAnsi="標楷體"/>
          <w:color w:val="000000" w:themeColor="text1"/>
          <w:sz w:val="28"/>
          <w:szCs w:val="28"/>
        </w:rPr>
      </w:pPr>
      <w:r w:rsidRPr="003058E8">
        <w:rPr>
          <w:rFonts w:ascii="標楷體" w:eastAsia="標楷體" w:hAnsi="標楷體"/>
          <w:color w:val="000000" w:themeColor="text1"/>
          <w:sz w:val="28"/>
          <w:szCs w:val="28"/>
        </w:rPr>
        <w:t>二十六、刪除(100/11/1)</w:t>
      </w:r>
    </w:p>
    <w:p w14:paraId="5D5B9CDA" w14:textId="77777777" w:rsidR="000257EE" w:rsidRPr="003058E8" w:rsidRDefault="000257EE" w:rsidP="003669B2">
      <w:pPr>
        <w:widowControl/>
        <w:suppressAutoHyphens w:val="0"/>
        <w:spacing w:line="240" w:lineRule="auto"/>
        <w:rPr>
          <w:rFonts w:ascii="標楷體" w:eastAsia="標楷體" w:hAnsi="標楷體"/>
          <w:color w:val="000000" w:themeColor="text1"/>
        </w:rPr>
      </w:pPr>
    </w:p>
    <w:sectPr w:rsidR="000257EE" w:rsidRPr="003058E8" w:rsidSect="000257EE">
      <w:headerReference w:type="default" r:id="rId100"/>
      <w:footerReference w:type="default" r:id="rId101"/>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B8154" w14:textId="77777777" w:rsidR="003058E8" w:rsidRDefault="003058E8" w:rsidP="000257EE">
      <w:pPr>
        <w:spacing w:line="240" w:lineRule="auto"/>
      </w:pPr>
      <w:r>
        <w:separator/>
      </w:r>
    </w:p>
  </w:endnote>
  <w:endnote w:type="continuationSeparator" w:id="0">
    <w:p w14:paraId="3336CBF0" w14:textId="77777777" w:rsidR="003058E8" w:rsidRDefault="003058E8"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微軟正黑體"/>
    <w:charset w:val="00"/>
    <w:family w:val="modern"/>
    <w:pitch w:val="fixed"/>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文鼎中明">
    <w:altName w:val="MS Gothic"/>
    <w:charset w:val="00"/>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05B5"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9</w:t>
    </w:r>
    <w:r>
      <w:rPr>
        <w:lang w:val="zh-TW"/>
      </w:rPr>
      <w:fldChar w:fldCharType="end"/>
    </w:r>
  </w:p>
  <w:p w14:paraId="0B8FE246" w14:textId="77777777" w:rsidR="003058E8" w:rsidRDefault="003058E8">
    <w:pPr>
      <w:pStyle w:val="a9"/>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244A0"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262</w:t>
    </w:r>
    <w:r>
      <w:rPr>
        <w:lang w:val="zh-TW"/>
      </w:rPr>
      <w:fldChar w:fldCharType="end"/>
    </w:r>
  </w:p>
  <w:p w14:paraId="4CEF9BBF" w14:textId="77777777" w:rsidR="003058E8" w:rsidRDefault="003058E8">
    <w:pPr>
      <w:pStyle w:val="a9"/>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4C9C4"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263</w:t>
    </w:r>
    <w:r>
      <w:rPr>
        <w:lang w:val="zh-TW"/>
      </w:rPr>
      <w:fldChar w:fldCharType="end"/>
    </w:r>
  </w:p>
  <w:p w14:paraId="494D37F9" w14:textId="77777777" w:rsidR="003058E8" w:rsidRDefault="003058E8">
    <w:pPr>
      <w:pStyle w:val="a9"/>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63DCA"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264</w:t>
    </w:r>
    <w:r>
      <w:rPr>
        <w:lang w:val="zh-TW"/>
      </w:rPr>
      <w:fldChar w:fldCharType="end"/>
    </w:r>
  </w:p>
  <w:p w14:paraId="018D4DC5" w14:textId="77777777" w:rsidR="003058E8" w:rsidRDefault="003058E8">
    <w:pPr>
      <w:pStyle w:val="a9"/>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B1A7"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265</w:t>
    </w:r>
    <w:r>
      <w:rPr>
        <w:lang w:val="zh-TW"/>
      </w:rPr>
      <w:fldChar w:fldCharType="end"/>
    </w:r>
  </w:p>
  <w:p w14:paraId="2AB61322" w14:textId="77777777" w:rsidR="003058E8" w:rsidRDefault="003058E8">
    <w:pPr>
      <w:pStyle w:val="a9"/>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6A1F2"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266</w:t>
    </w:r>
    <w:r>
      <w:rPr>
        <w:lang w:val="zh-TW"/>
      </w:rPr>
      <w:fldChar w:fldCharType="end"/>
    </w:r>
  </w:p>
  <w:p w14:paraId="152F8F4B" w14:textId="77777777" w:rsidR="003058E8" w:rsidRDefault="003058E8">
    <w:pPr>
      <w:pStyle w:val="a9"/>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495E1"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267</w:t>
    </w:r>
    <w:r>
      <w:rPr>
        <w:lang w:val="zh-TW"/>
      </w:rPr>
      <w:fldChar w:fldCharType="end"/>
    </w:r>
  </w:p>
  <w:p w14:paraId="5B26D8DD" w14:textId="77777777" w:rsidR="003058E8" w:rsidRDefault="003058E8">
    <w:pPr>
      <w:pStyle w:val="a9"/>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1EB3A"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268</w:t>
    </w:r>
    <w:r>
      <w:rPr>
        <w:lang w:val="zh-TW"/>
      </w:rPr>
      <w:fldChar w:fldCharType="end"/>
    </w:r>
  </w:p>
  <w:p w14:paraId="0DDA07E2" w14:textId="77777777" w:rsidR="003058E8" w:rsidRDefault="003058E8">
    <w:pPr>
      <w:pStyle w:val="a9"/>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99410"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269</w:t>
    </w:r>
    <w:r>
      <w:rPr>
        <w:lang w:val="zh-TW"/>
      </w:rPr>
      <w:fldChar w:fldCharType="end"/>
    </w:r>
  </w:p>
  <w:p w14:paraId="7EC1D45E" w14:textId="77777777" w:rsidR="003058E8" w:rsidRDefault="003058E8">
    <w:pPr>
      <w:pStyle w:val="a9"/>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39E21"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271</w:t>
    </w:r>
    <w:r>
      <w:rPr>
        <w:lang w:val="zh-TW"/>
      </w:rPr>
      <w:fldChar w:fldCharType="end"/>
    </w:r>
  </w:p>
  <w:p w14:paraId="0D9609F8" w14:textId="77777777" w:rsidR="003058E8" w:rsidRDefault="003058E8">
    <w:pPr>
      <w:pStyle w:val="a9"/>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FB878"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273</w:t>
    </w:r>
    <w:r>
      <w:rPr>
        <w:lang w:val="zh-TW"/>
      </w:rPr>
      <w:fldChar w:fldCharType="end"/>
    </w:r>
  </w:p>
  <w:p w14:paraId="7B94BC0A" w14:textId="77777777" w:rsidR="003058E8" w:rsidRDefault="003058E8">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B564"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248</w:t>
    </w:r>
    <w:r>
      <w:rPr>
        <w:lang w:val="zh-TW"/>
      </w:rPr>
      <w:fldChar w:fldCharType="end"/>
    </w:r>
  </w:p>
  <w:p w14:paraId="53CCBA28" w14:textId="77777777" w:rsidR="003058E8" w:rsidRDefault="003058E8">
    <w:pPr>
      <w:pStyle w:val="a9"/>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8062B"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274</w:t>
    </w:r>
    <w:r>
      <w:rPr>
        <w:lang w:val="zh-TW"/>
      </w:rPr>
      <w:fldChar w:fldCharType="end"/>
    </w:r>
  </w:p>
  <w:p w14:paraId="2F014FBA" w14:textId="77777777" w:rsidR="003058E8" w:rsidRDefault="003058E8">
    <w:pPr>
      <w:pStyle w:val="a9"/>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25981"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275</w:t>
    </w:r>
    <w:r>
      <w:rPr>
        <w:lang w:val="zh-TW"/>
      </w:rPr>
      <w:fldChar w:fldCharType="end"/>
    </w:r>
  </w:p>
  <w:p w14:paraId="74A07C5B" w14:textId="77777777" w:rsidR="003058E8" w:rsidRDefault="003058E8">
    <w:pPr>
      <w:pStyle w:val="a9"/>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ACEA4"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276</w:t>
    </w:r>
    <w:r>
      <w:rPr>
        <w:lang w:val="zh-TW"/>
      </w:rPr>
      <w:fldChar w:fldCharType="end"/>
    </w:r>
  </w:p>
  <w:p w14:paraId="37E6358E" w14:textId="77777777" w:rsidR="003058E8" w:rsidRDefault="003058E8">
    <w:pPr>
      <w:pStyle w:val="a9"/>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5C2DD" w14:textId="77777777" w:rsidR="003058E8" w:rsidRDefault="003058E8">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322</w:t>
    </w:r>
    <w:r>
      <w:rPr>
        <w:rFonts w:ascii="標楷體" w:eastAsia="標楷體" w:hAnsi="標楷體"/>
        <w:kern w:val="3"/>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F397D" w14:textId="77777777" w:rsidR="003058E8" w:rsidRDefault="003058E8">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400</w:t>
    </w:r>
    <w:r>
      <w:rPr>
        <w:rFonts w:ascii="標楷體" w:eastAsia="標楷體" w:hAnsi="標楷體"/>
        <w:kern w:val="3"/>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795BB"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401</w:t>
    </w:r>
    <w:r>
      <w:rPr>
        <w:lang w:val="zh-TW"/>
      </w:rPr>
      <w:fldChar w:fldCharType="end"/>
    </w:r>
  </w:p>
  <w:p w14:paraId="6DB7D16A" w14:textId="77777777" w:rsidR="003058E8" w:rsidRDefault="003058E8">
    <w:pPr>
      <w:pStyle w:val="a9"/>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5BCEC"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402</w:t>
    </w:r>
    <w:r>
      <w:rPr>
        <w:lang w:val="zh-TW"/>
      </w:rPr>
      <w:fldChar w:fldCharType="end"/>
    </w:r>
  </w:p>
  <w:p w14:paraId="27FD87D9" w14:textId="77777777" w:rsidR="003058E8" w:rsidRDefault="003058E8">
    <w:pPr>
      <w:pStyle w:val="a9"/>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100FE"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403</w:t>
    </w:r>
    <w:r>
      <w:rPr>
        <w:lang w:val="zh-TW"/>
      </w:rPr>
      <w:fldChar w:fldCharType="end"/>
    </w:r>
  </w:p>
  <w:p w14:paraId="623FEFA8" w14:textId="77777777" w:rsidR="003058E8" w:rsidRDefault="003058E8">
    <w:pPr>
      <w:pStyle w:val="a9"/>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25CAF"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404</w:t>
    </w:r>
    <w:r>
      <w:rPr>
        <w:lang w:val="zh-TW"/>
      </w:rPr>
      <w:fldChar w:fldCharType="end"/>
    </w:r>
  </w:p>
  <w:p w14:paraId="2CBA5501" w14:textId="77777777" w:rsidR="003058E8" w:rsidRDefault="003058E8">
    <w:pPr>
      <w:pStyle w:val="a9"/>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CBE5"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405</w:t>
    </w:r>
    <w:r>
      <w:rPr>
        <w:lang w:val="zh-TW"/>
      </w:rPr>
      <w:fldChar w:fldCharType="end"/>
    </w:r>
  </w:p>
  <w:p w14:paraId="2210E337" w14:textId="77777777" w:rsidR="003058E8" w:rsidRDefault="003058E8">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54758"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249</w:t>
    </w:r>
    <w:r>
      <w:rPr>
        <w:lang w:val="zh-TW"/>
      </w:rPr>
      <w:fldChar w:fldCharType="end"/>
    </w:r>
  </w:p>
  <w:p w14:paraId="575EEB83" w14:textId="77777777" w:rsidR="003058E8" w:rsidRDefault="003058E8">
    <w:pPr>
      <w:pStyle w:val="a9"/>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5C864"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406</w:t>
    </w:r>
    <w:r>
      <w:rPr>
        <w:lang w:val="zh-TW"/>
      </w:rPr>
      <w:fldChar w:fldCharType="end"/>
    </w:r>
  </w:p>
  <w:p w14:paraId="0C8589B6" w14:textId="77777777" w:rsidR="003058E8" w:rsidRDefault="003058E8">
    <w:pPr>
      <w:pStyle w:val="a9"/>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0B7F"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407</w:t>
    </w:r>
    <w:r>
      <w:rPr>
        <w:lang w:val="zh-TW"/>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54F21"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414</w:t>
    </w:r>
    <w:r>
      <w:rPr>
        <w:lang w:val="zh-TW"/>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DE1ED"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415</w:t>
    </w:r>
    <w:r>
      <w:rPr>
        <w:lang w:val="zh-TW"/>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3563"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416</w:t>
    </w:r>
    <w:r>
      <w:rPr>
        <w:lang w:val="zh-TW"/>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0F63"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417</w:t>
    </w:r>
    <w:r>
      <w:rPr>
        <w:lang w:val="zh-TW"/>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F8A4E"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418</w:t>
    </w:r>
    <w:r>
      <w:rPr>
        <w:lang w:val="zh-TW"/>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5B2AD"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419</w:t>
    </w:r>
    <w:r>
      <w:rPr>
        <w:lang w:val="zh-TW"/>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CE467"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420</w:t>
    </w:r>
    <w:r>
      <w:rPr>
        <w:lang w:val="zh-TW"/>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4CB5D"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421</w:t>
    </w:r>
    <w:r>
      <w:rPr>
        <w:lang w:val="zh-T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C9DA5"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250</w:t>
    </w:r>
    <w:r>
      <w:rPr>
        <w:lang w:val="zh-TW"/>
      </w:rPr>
      <w:fldChar w:fldCharType="end"/>
    </w:r>
  </w:p>
  <w:p w14:paraId="32F8AFF7" w14:textId="77777777" w:rsidR="003058E8" w:rsidRDefault="003058E8">
    <w:pPr>
      <w:pStyle w:val="a9"/>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4D8CD"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422</w:t>
    </w:r>
    <w:r>
      <w:rPr>
        <w:lang w:val="zh-TW"/>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7FB4F"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427</w:t>
    </w:r>
    <w:r>
      <w:rPr>
        <w:lang w:val="zh-TW"/>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C71D3" w14:textId="77777777" w:rsidR="003058E8" w:rsidRDefault="003058E8"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437</w:t>
    </w:r>
    <w:r>
      <w:rPr>
        <w:lang w:val="zh-TW"/>
      </w:rPr>
      <w:fldChar w:fldCharType="end"/>
    </w:r>
  </w:p>
  <w:p w14:paraId="507BE06E" w14:textId="028E032C" w:rsidR="003058E8" w:rsidRDefault="003058E8">
    <w:pPr>
      <w:pStyle w:val="a9"/>
      <w:ind w:right="360"/>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2FBB8" w14:textId="77777777" w:rsidR="003058E8" w:rsidRDefault="003058E8"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437</w:t>
    </w:r>
    <w:r>
      <w:rPr>
        <w:lang w:val="zh-TW"/>
      </w:rPr>
      <w:fldChar w:fldCharType="end"/>
    </w:r>
  </w:p>
  <w:p w14:paraId="40BFDA88" w14:textId="6B7809C4" w:rsidR="003058E8" w:rsidRDefault="003058E8" w:rsidP="0048635E">
    <w:pPr>
      <w:pStyle w:val="a9"/>
      <w:tabs>
        <w:tab w:val="clear" w:pos="4153"/>
        <w:tab w:val="clear" w:pos="8306"/>
        <w:tab w:val="left" w:pos="3328"/>
      </w:tabs>
    </w:pPr>
    <w:r>
      <w:tab/>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512A0" w14:textId="77777777" w:rsidR="003058E8" w:rsidRDefault="003058E8">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02D034FC" wp14:editId="088D4752">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19182" w14:textId="77777777" w:rsidR="003058E8" w:rsidRDefault="003058E8">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w14:anchorId="02D034FC"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14:paraId="1E019182" w14:textId="77777777" w:rsidR="003058E8" w:rsidRDefault="003058E8">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FAA6F" w14:textId="77777777" w:rsidR="003058E8" w:rsidRDefault="003058E8"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444</w:t>
    </w:r>
    <w:r>
      <w:rPr>
        <w:lang w:val="zh-TW"/>
      </w:rPr>
      <w:fldChar w:fldCharType="end"/>
    </w:r>
  </w:p>
  <w:p w14:paraId="17757955" w14:textId="77777777" w:rsidR="003058E8" w:rsidRDefault="003058E8">
    <w:pPr>
      <w:pStyle w:val="a9"/>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D458D"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450</w:t>
    </w:r>
    <w:r>
      <w:rPr>
        <w:lang w:val="zh-TW"/>
      </w:rPr>
      <w:fldChar w:fldCharType="end"/>
    </w:r>
  </w:p>
  <w:p w14:paraId="0E51F583" w14:textId="77777777" w:rsidR="003058E8" w:rsidRDefault="003058E8">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82472"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251</w:t>
    </w:r>
    <w:r>
      <w:rPr>
        <w:lang w:val="zh-TW"/>
      </w:rPr>
      <w:fldChar w:fldCharType="end"/>
    </w:r>
  </w:p>
  <w:p w14:paraId="5EDAE248" w14:textId="77777777" w:rsidR="003058E8" w:rsidRDefault="003058E8">
    <w:pPr>
      <w:pStyle w:val="a9"/>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EF367"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252</w:t>
    </w:r>
    <w:r>
      <w:rPr>
        <w:lang w:val="zh-TW"/>
      </w:rPr>
      <w:fldChar w:fldCharType="end"/>
    </w:r>
  </w:p>
  <w:p w14:paraId="4BECB559" w14:textId="77777777" w:rsidR="003058E8" w:rsidRDefault="003058E8">
    <w:pPr>
      <w:pStyle w:val="a9"/>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9B2A3"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253</w:t>
    </w:r>
    <w:r>
      <w:rPr>
        <w:lang w:val="zh-TW"/>
      </w:rPr>
      <w:fldChar w:fldCharType="end"/>
    </w:r>
  </w:p>
  <w:p w14:paraId="3B270788" w14:textId="77777777" w:rsidR="003058E8" w:rsidRDefault="003058E8">
    <w:pPr>
      <w:pStyle w:val="a9"/>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7007"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254</w:t>
    </w:r>
    <w:r>
      <w:rPr>
        <w:lang w:val="zh-TW"/>
      </w:rPr>
      <w:fldChar w:fldCharType="end"/>
    </w:r>
  </w:p>
  <w:p w14:paraId="7D6AA643" w14:textId="77777777" w:rsidR="003058E8" w:rsidRDefault="003058E8">
    <w:pPr>
      <w:pStyle w:val="a9"/>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90A8" w14:textId="77777777" w:rsidR="003058E8" w:rsidRDefault="003058E8">
    <w:pPr>
      <w:pStyle w:val="a9"/>
      <w:jc w:val="center"/>
    </w:pPr>
    <w:r>
      <w:rPr>
        <w:lang w:val="zh-TW"/>
      </w:rPr>
      <w:fldChar w:fldCharType="begin"/>
    </w:r>
    <w:r>
      <w:rPr>
        <w:lang w:val="zh-TW"/>
      </w:rPr>
      <w:instrText xml:space="preserve"> PAGE </w:instrText>
    </w:r>
    <w:r>
      <w:rPr>
        <w:lang w:val="zh-TW"/>
      </w:rPr>
      <w:fldChar w:fldCharType="separate"/>
    </w:r>
    <w:r>
      <w:rPr>
        <w:noProof/>
        <w:lang w:val="zh-TW"/>
      </w:rPr>
      <w:t>255</w:t>
    </w:r>
    <w:r>
      <w:rPr>
        <w:lang w:val="zh-TW"/>
      </w:rPr>
      <w:fldChar w:fldCharType="end"/>
    </w:r>
  </w:p>
  <w:p w14:paraId="41A67810" w14:textId="77777777" w:rsidR="003058E8" w:rsidRDefault="003058E8">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6751C" w14:textId="77777777" w:rsidR="003058E8" w:rsidRDefault="003058E8" w:rsidP="000257EE">
      <w:pPr>
        <w:spacing w:line="240" w:lineRule="auto"/>
      </w:pPr>
      <w:r w:rsidRPr="000257EE">
        <w:rPr>
          <w:color w:val="000000"/>
        </w:rPr>
        <w:separator/>
      </w:r>
    </w:p>
  </w:footnote>
  <w:footnote w:type="continuationSeparator" w:id="0">
    <w:p w14:paraId="72627464" w14:textId="77777777" w:rsidR="003058E8" w:rsidRDefault="003058E8" w:rsidP="000257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F8BAB" w14:textId="77777777" w:rsidR="003058E8" w:rsidRDefault="003058E8">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DBF2" w14:textId="77777777" w:rsidR="003058E8" w:rsidRDefault="003058E8">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E15F" w14:textId="77777777" w:rsidR="003058E8" w:rsidRDefault="003058E8">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5F28A" w14:textId="77777777" w:rsidR="003058E8" w:rsidRDefault="003058E8">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3A86E" w14:textId="77777777" w:rsidR="003058E8" w:rsidRDefault="003058E8">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4223" w14:textId="77777777" w:rsidR="003058E8" w:rsidRDefault="003058E8">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D24F3" w14:textId="77777777" w:rsidR="003058E8" w:rsidRDefault="003058E8">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AAE14" w14:textId="77777777" w:rsidR="003058E8" w:rsidRDefault="003058E8">
    <w:pPr>
      <w:pStyle w:val="a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5C09A" w14:textId="77777777" w:rsidR="003058E8" w:rsidRDefault="003058E8">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227F" w14:textId="77777777" w:rsidR="003058E8" w:rsidRDefault="003058E8">
    <w:pPr>
      <w:pStyle w:val="a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F54C8" w14:textId="77777777" w:rsidR="003058E8" w:rsidRDefault="003058E8">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FE750" w14:textId="77777777" w:rsidR="003058E8" w:rsidRDefault="003058E8">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EA36C" w14:textId="77777777" w:rsidR="003058E8" w:rsidRDefault="003058E8">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F4FEA" w14:textId="77777777" w:rsidR="003058E8" w:rsidRDefault="003058E8">
    <w:pPr>
      <w:pStyle w:val="a7"/>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F51C" w14:textId="77777777" w:rsidR="003058E8" w:rsidRDefault="003058E8">
    <w:pPr>
      <w:pStyle w:val="a7"/>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51B02" w14:textId="77777777" w:rsidR="003058E8" w:rsidRDefault="003058E8">
    <w:pPr>
      <w:pStyle w:val="a7"/>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4F0BF" w14:textId="77777777" w:rsidR="003058E8" w:rsidRDefault="003058E8">
    <w:pPr>
      <w:pStyle w:val="a7"/>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3EB97" w14:textId="77777777" w:rsidR="003058E8" w:rsidRDefault="003058E8">
    <w:pPr>
      <w:pStyle w:val="a7"/>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16E5C" w14:textId="77777777" w:rsidR="003058E8" w:rsidRDefault="003058E8">
    <w:pPr>
      <w:pStyle w:val="a7"/>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8628D" w14:textId="77777777" w:rsidR="003058E8" w:rsidRDefault="003058E8">
    <w:pPr>
      <w:pStyle w:val="a7"/>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D1FC" w14:textId="77777777" w:rsidR="003058E8" w:rsidRDefault="003058E8">
    <w:pPr>
      <w:pStyle w:val="a7"/>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4911B" w14:textId="77777777" w:rsidR="003058E8" w:rsidRDefault="003058E8">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48B03" w14:textId="77777777" w:rsidR="003058E8" w:rsidRDefault="003058E8">
    <w:pPr>
      <w:pStyle w:val="a7"/>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B0ECD" w14:textId="77777777" w:rsidR="003058E8" w:rsidRDefault="003058E8">
    <w:pPr>
      <w:pStyle w:val="a7"/>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E3282" w14:textId="77777777" w:rsidR="003058E8" w:rsidRDefault="003058E8">
    <w:pPr>
      <w:pStyle w:val="a7"/>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2EAB6" w14:textId="77777777" w:rsidR="003058E8" w:rsidRDefault="003058E8">
    <w:pPr>
      <w:pStyle w:val="a7"/>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B4322" w14:textId="77777777" w:rsidR="003058E8" w:rsidRDefault="003058E8">
    <w:pPr>
      <w:pStyle w:val="a7"/>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FD513" w14:textId="77777777" w:rsidR="003058E8" w:rsidRDefault="003058E8">
    <w:pPr>
      <w:pStyle w:val="a7"/>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1ABC0" w14:textId="77777777" w:rsidR="003058E8" w:rsidRDefault="003058E8">
    <w:pPr>
      <w:pStyle w:val="a7"/>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87F09" w14:textId="77777777" w:rsidR="003058E8" w:rsidRDefault="003058E8">
    <w:pPr>
      <w:pStyle w:val="a7"/>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EFB6C" w14:textId="77777777" w:rsidR="003058E8" w:rsidRDefault="003058E8">
    <w:pPr>
      <w:pStyle w:val="a7"/>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AB4C3" w14:textId="77777777" w:rsidR="003058E8" w:rsidRDefault="003058E8">
    <w:pPr>
      <w:pStyle w:val="a7"/>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85D6" w14:textId="77777777" w:rsidR="003058E8" w:rsidRDefault="003058E8">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931EB" w14:textId="77777777" w:rsidR="003058E8" w:rsidRDefault="003058E8">
    <w:pPr>
      <w:pStyle w:val="a7"/>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D332" w14:textId="77777777" w:rsidR="003058E8" w:rsidRDefault="003058E8">
    <w:pPr>
      <w:pStyle w:val="a7"/>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749D8" w14:textId="77777777" w:rsidR="003058E8" w:rsidRDefault="003058E8">
    <w:pPr>
      <w:pStyle w:val="a7"/>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70933" w14:textId="77777777" w:rsidR="003058E8" w:rsidRDefault="003058E8">
    <w:pPr>
      <w:pStyle w:val="a7"/>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A1857" w14:textId="77777777" w:rsidR="003058E8" w:rsidRDefault="003058E8">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A1805" w14:textId="77777777" w:rsidR="003058E8" w:rsidRDefault="003058E8">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0A50" w14:textId="77777777" w:rsidR="003058E8" w:rsidRDefault="003058E8">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81DEF" w14:textId="77777777" w:rsidR="003058E8" w:rsidRDefault="003058E8">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8AAC9" w14:textId="77777777" w:rsidR="003058E8" w:rsidRDefault="003058E8">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6245" w14:textId="77777777" w:rsidR="003058E8" w:rsidRDefault="003058E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429F"/>
    <w:multiLevelType w:val="hybridMultilevel"/>
    <w:tmpl w:val="02D02436"/>
    <w:lvl w:ilvl="0" w:tplc="76F8802E">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28150E4"/>
    <w:multiLevelType w:val="multilevel"/>
    <w:tmpl w:val="62BACE88"/>
    <w:lvl w:ilvl="0">
      <w:start w:val="1"/>
      <w:numFmt w:val="upperLetter"/>
      <w:lvlText w:val="%1."/>
      <w:lvlJc w:val="left"/>
      <w:pPr>
        <w:ind w:left="2290" w:hanging="480"/>
      </w:pPr>
      <w:rPr>
        <w:rFonts w:ascii="Times New Roman" w:eastAsia="標楷體" w:hAnsi="Times New Roman" w:cs="Times New Roman" w:hint="default"/>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3" w15:restartNumberingAfterBreak="0">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A3C3E7E"/>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5" w15:restartNumberingAfterBreak="0">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7" w15:restartNumberingAfterBreak="0">
    <w:nsid w:val="0FD3377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8" w15:restartNumberingAfterBreak="0">
    <w:nsid w:val="1024776E"/>
    <w:multiLevelType w:val="hybridMultilevel"/>
    <w:tmpl w:val="37F620A2"/>
    <w:lvl w:ilvl="0" w:tplc="4CC2FF4C">
      <w:start w:val="1"/>
      <w:numFmt w:val="decimal"/>
      <w:lvlText w:val="(%1)"/>
      <w:lvlJc w:val="left"/>
      <w:pPr>
        <w:ind w:left="2004" w:hanging="444"/>
      </w:pPr>
      <w:rPr>
        <w:rFonts w:ascii="標楷體" w:eastAsia="標楷體" w:hAnsi="標楷體" w:hint="default"/>
        <w:color w:val="000000" w:themeColor="text1"/>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9" w15:restartNumberingAfterBreak="0">
    <w:nsid w:val="13CC2ECF"/>
    <w:multiLevelType w:val="multilevel"/>
    <w:tmpl w:val="174AC232"/>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 w15:restartNumberingAfterBreak="0">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1" w15:restartNumberingAfterBreak="0">
    <w:nsid w:val="18FD5335"/>
    <w:multiLevelType w:val="hybridMultilevel"/>
    <w:tmpl w:val="2160A7BE"/>
    <w:lvl w:ilvl="0" w:tplc="A7DAD53E">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9615BCD"/>
    <w:multiLevelType w:val="multilevel"/>
    <w:tmpl w:val="177EBCDE"/>
    <w:lvl w:ilvl="0">
      <w:start w:val="1"/>
      <w:numFmt w:val="upperLetter"/>
      <w:lvlText w:val="%1."/>
      <w:lvlJc w:val="left"/>
      <w:pPr>
        <w:ind w:left="218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3" w15:restartNumberingAfterBreak="0">
    <w:nsid w:val="1A6B41F4"/>
    <w:multiLevelType w:val="hybridMultilevel"/>
    <w:tmpl w:val="13D8AA42"/>
    <w:lvl w:ilvl="0" w:tplc="2A28A178">
      <w:start w:val="1"/>
      <w:numFmt w:val="decimal"/>
      <w:suff w:val="nothing"/>
      <w:lvlText w:val="(%1)"/>
      <w:lvlJc w:val="left"/>
      <w:pPr>
        <w:ind w:left="341" w:hanging="341"/>
      </w:pPr>
      <w:rPr>
        <w:rFonts w:hint="eastAsia"/>
        <w:color w:val="auto"/>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5" w15:restartNumberingAfterBreak="0">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6" w15:restartNumberingAfterBreak="0">
    <w:nsid w:val="24F91DC6"/>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7" w15:restartNumberingAfterBreak="0">
    <w:nsid w:val="26AA79A8"/>
    <w:multiLevelType w:val="multilevel"/>
    <w:tmpl w:val="68D2D0EA"/>
    <w:lvl w:ilvl="0">
      <w:start w:val="1"/>
      <w:numFmt w:val="ideographTraditional"/>
      <w:lvlText w:val="%1、"/>
      <w:lvlJc w:val="left"/>
      <w:pPr>
        <w:ind w:left="1953" w:hanging="480"/>
      </w:pPr>
      <w:rPr>
        <w:rFonts w:hint="eastAsia"/>
      </w:rPr>
    </w:lvl>
    <w:lvl w:ilvl="1">
      <w:start w:val="1"/>
      <w:numFmt w:val="ideographTraditional"/>
      <w:lvlText w:val="%2、"/>
      <w:lvlJc w:val="left"/>
      <w:pPr>
        <w:ind w:left="2433" w:hanging="480"/>
      </w:pPr>
      <w:rPr>
        <w:rFonts w:hint="eastAsia"/>
      </w:rPr>
    </w:lvl>
    <w:lvl w:ilvl="2">
      <w:start w:val="1"/>
      <w:numFmt w:val="lowerRoman"/>
      <w:lvlText w:val="%3."/>
      <w:lvlJc w:val="right"/>
      <w:pPr>
        <w:ind w:left="2913" w:hanging="480"/>
      </w:pPr>
      <w:rPr>
        <w:rFonts w:hint="eastAsia"/>
      </w:rPr>
    </w:lvl>
    <w:lvl w:ilvl="3">
      <w:start w:val="1"/>
      <w:numFmt w:val="decimal"/>
      <w:lvlText w:val="%4."/>
      <w:lvlJc w:val="left"/>
      <w:pPr>
        <w:ind w:left="3393" w:hanging="480"/>
      </w:pPr>
      <w:rPr>
        <w:rFonts w:hint="eastAsia"/>
      </w:rPr>
    </w:lvl>
    <w:lvl w:ilvl="4">
      <w:start w:val="1"/>
      <w:numFmt w:val="ideographTraditional"/>
      <w:lvlText w:val="%5、"/>
      <w:lvlJc w:val="left"/>
      <w:pPr>
        <w:ind w:left="3873" w:hanging="480"/>
      </w:pPr>
      <w:rPr>
        <w:rFonts w:hint="eastAsia"/>
      </w:rPr>
    </w:lvl>
    <w:lvl w:ilvl="5">
      <w:start w:val="1"/>
      <w:numFmt w:val="lowerRoman"/>
      <w:lvlText w:val="%6."/>
      <w:lvlJc w:val="right"/>
      <w:pPr>
        <w:ind w:left="4353" w:hanging="480"/>
      </w:pPr>
      <w:rPr>
        <w:rFonts w:hint="eastAsia"/>
      </w:rPr>
    </w:lvl>
    <w:lvl w:ilvl="6">
      <w:start w:val="1"/>
      <w:numFmt w:val="decimal"/>
      <w:lvlText w:val="%7."/>
      <w:lvlJc w:val="left"/>
      <w:pPr>
        <w:ind w:left="4833" w:hanging="480"/>
      </w:pPr>
      <w:rPr>
        <w:rFonts w:hint="eastAsia"/>
      </w:rPr>
    </w:lvl>
    <w:lvl w:ilvl="7">
      <w:start w:val="1"/>
      <w:numFmt w:val="ideographTraditional"/>
      <w:lvlText w:val="%8、"/>
      <w:lvlJc w:val="left"/>
      <w:pPr>
        <w:ind w:left="5313" w:hanging="480"/>
      </w:pPr>
      <w:rPr>
        <w:rFonts w:hint="eastAsia"/>
      </w:rPr>
    </w:lvl>
    <w:lvl w:ilvl="8">
      <w:start w:val="1"/>
      <w:numFmt w:val="lowerRoman"/>
      <w:lvlText w:val="%9."/>
      <w:lvlJc w:val="right"/>
      <w:pPr>
        <w:ind w:left="5793" w:hanging="480"/>
      </w:pPr>
      <w:rPr>
        <w:rFonts w:hint="eastAsia"/>
      </w:rPr>
    </w:lvl>
  </w:abstractNum>
  <w:abstractNum w:abstractNumId="18" w15:restartNumberingAfterBreak="0">
    <w:nsid w:val="2984794A"/>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19" w15:restartNumberingAfterBreak="0">
    <w:nsid w:val="2B477C54"/>
    <w:multiLevelType w:val="hybridMultilevel"/>
    <w:tmpl w:val="B5C835F8"/>
    <w:lvl w:ilvl="0" w:tplc="C67E793E">
      <w:start w:val="1"/>
      <w:numFmt w:val="lowerLetter"/>
      <w:lvlText w:val="%1."/>
      <w:lvlJc w:val="right"/>
      <w:pPr>
        <w:ind w:left="2182"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21" w15:restartNumberingAfterBreak="0">
    <w:nsid w:val="2F546F7D"/>
    <w:multiLevelType w:val="hybridMultilevel"/>
    <w:tmpl w:val="A8C662BA"/>
    <w:lvl w:ilvl="0" w:tplc="11AA2A18">
      <w:start w:val="1"/>
      <w:numFmt w:val="lowerLetter"/>
      <w:lvlText w:val="%1."/>
      <w:lvlJc w:val="right"/>
      <w:pPr>
        <w:ind w:left="2040"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2" w15:restartNumberingAfterBreak="0">
    <w:nsid w:val="303058A0"/>
    <w:multiLevelType w:val="hybridMultilevel"/>
    <w:tmpl w:val="95766EDE"/>
    <w:lvl w:ilvl="0" w:tplc="B574C2F6">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3" w15:restartNumberingAfterBreak="0">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24" w15:restartNumberingAfterBreak="0">
    <w:nsid w:val="309037B4"/>
    <w:multiLevelType w:val="hybridMultilevel"/>
    <w:tmpl w:val="AEDCD94A"/>
    <w:lvl w:ilvl="0" w:tplc="9B188CF4">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7" w15:restartNumberingAfterBreak="0">
    <w:nsid w:val="36213BC8"/>
    <w:multiLevelType w:val="multilevel"/>
    <w:tmpl w:val="7CA8DE0E"/>
    <w:lvl w:ilvl="0">
      <w:start w:val="1"/>
      <w:numFmt w:val="decimal"/>
      <w:suff w:val="nothing"/>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8" w15:restartNumberingAfterBreak="0">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9" w15:restartNumberingAfterBreak="0">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30" w15:restartNumberingAfterBreak="0">
    <w:nsid w:val="3E09228B"/>
    <w:multiLevelType w:val="hybridMultilevel"/>
    <w:tmpl w:val="C2224A8C"/>
    <w:lvl w:ilvl="0" w:tplc="5CDA9DF8">
      <w:start w:val="1"/>
      <w:numFmt w:val="decimal"/>
      <w:lvlText w:val="(%1)"/>
      <w:lvlJc w:val="left"/>
      <w:pPr>
        <w:ind w:left="2204" w:hanging="360"/>
      </w:pPr>
      <w:rPr>
        <w:rFonts w:ascii="Times New Roman" w:hAnsi="Times New Roman" w:cs="Times New Roman" w:hint="default"/>
        <w:color w:val="auto"/>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31" w15:restartNumberingAfterBreak="0">
    <w:nsid w:val="3E3D5D86"/>
    <w:multiLevelType w:val="hybridMultilevel"/>
    <w:tmpl w:val="C7941472"/>
    <w:lvl w:ilvl="0" w:tplc="B2003242">
      <w:start w:val="1"/>
      <w:numFmt w:val="decimal"/>
      <w:suff w:val="nothing"/>
      <w:lvlText w:val="(%1)"/>
      <w:lvlJc w:val="left"/>
      <w:pPr>
        <w:ind w:left="341" w:hanging="341"/>
      </w:pPr>
      <w:rPr>
        <w:rFonts w:hint="eastAsia"/>
        <w:color w:val="auto"/>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2" w15:restartNumberingAfterBreak="0">
    <w:nsid w:val="41021D15"/>
    <w:multiLevelType w:val="multilevel"/>
    <w:tmpl w:val="21AC0EF4"/>
    <w:lvl w:ilvl="0">
      <w:start w:val="1"/>
      <w:numFmt w:val="decimal"/>
      <w:suff w:val="nothing"/>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3" w15:restartNumberingAfterBreak="0">
    <w:nsid w:val="41D24D1E"/>
    <w:multiLevelType w:val="hybridMultilevel"/>
    <w:tmpl w:val="EECA6742"/>
    <w:lvl w:ilvl="0" w:tplc="DC241548">
      <w:start w:val="1"/>
      <w:numFmt w:val="taiwaneseCountingThousand"/>
      <w:lvlText w:val="(%1)"/>
      <w:lvlJc w:val="left"/>
      <w:pPr>
        <w:ind w:left="1574" w:hanging="720"/>
      </w:pPr>
      <w:rPr>
        <w:rFonts w:cs="Times New Roman" w:hint="default"/>
      </w:r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34" w15:restartNumberingAfterBreak="0">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5" w15:restartNumberingAfterBreak="0">
    <w:nsid w:val="437A643C"/>
    <w:multiLevelType w:val="hybridMultilevel"/>
    <w:tmpl w:val="CEA6354E"/>
    <w:lvl w:ilvl="0" w:tplc="3A8A2B8A">
      <w:start w:val="1"/>
      <w:numFmt w:val="decimal"/>
      <w:suff w:val="space"/>
      <w:lvlText w:val="%1."/>
      <w:lvlJc w:val="left"/>
      <w:pPr>
        <w:ind w:left="1134" w:hanging="174"/>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6" w15:restartNumberingAfterBreak="0">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37" w15:restartNumberingAfterBreak="0">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8" w15:restartNumberingAfterBreak="0">
    <w:nsid w:val="498668F8"/>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9" w15:restartNumberingAfterBreak="0">
    <w:nsid w:val="4A6848C6"/>
    <w:multiLevelType w:val="multilevel"/>
    <w:tmpl w:val="E9D0697A"/>
    <w:lvl w:ilvl="0">
      <w:start w:val="1"/>
      <w:numFmt w:val="decimal"/>
      <w:lvlText w:val="%1."/>
      <w:lvlJc w:val="left"/>
      <w:pPr>
        <w:ind w:left="360" w:hanging="360"/>
      </w:pPr>
      <w:rPr>
        <w:rFonts w:hint="eastAsia"/>
      </w:rPr>
    </w:lvl>
    <w:lvl w:ilvl="1">
      <w:start w:val="1"/>
      <w:numFmt w:val="decimal"/>
      <w:suff w:val="nothing"/>
      <w:lvlText w:val="(%2)"/>
      <w:lvlJc w:val="left"/>
      <w:pPr>
        <w:ind w:left="855" w:hanging="375"/>
      </w:pPr>
      <w:rPr>
        <w:rFonts w:ascii="Times New Roman" w:eastAsia="標楷體" w:hAnsi="Times New Roman" w:cs="Times New Roman" w:hint="default"/>
        <w:color w:val="000000" w:themeColor="text1"/>
      </w:rPr>
    </w:lvl>
    <w:lvl w:ilvl="2">
      <w:start w:val="1"/>
      <w:numFmt w:val="taiwaneseCountingThousand"/>
      <w:lvlText w:val="(%3)"/>
      <w:lvlJc w:val="left"/>
      <w:pPr>
        <w:ind w:left="1680" w:hanging="720"/>
      </w:pPr>
      <w:rPr>
        <w:rFonts w:hint="eastAsia"/>
        <w:u w:val="single"/>
      </w:rPr>
    </w:lvl>
    <w:lvl w:ilvl="3">
      <w:start w:val="1"/>
      <w:numFmt w:val="decimal"/>
      <w:lvlText w:val="%4."/>
      <w:lvlJc w:val="left"/>
      <w:pPr>
        <w:ind w:left="1800" w:hanging="360"/>
      </w:pPr>
      <w:rPr>
        <w:rFonts w:hint="eastAsia"/>
      </w:rPr>
    </w:lvl>
    <w:lvl w:ilvl="4">
      <w:start w:val="1"/>
      <w:numFmt w:val="decimal"/>
      <w:lvlText w:val="(%5)"/>
      <w:lvlJc w:val="left"/>
      <w:pPr>
        <w:ind w:left="2640" w:hanging="72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0" w15:restartNumberingAfterBreak="0">
    <w:nsid w:val="4BD31DF2"/>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41" w15:restartNumberingAfterBreak="0">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42" w15:restartNumberingAfterBreak="0">
    <w:nsid w:val="4C9D58CD"/>
    <w:multiLevelType w:val="multilevel"/>
    <w:tmpl w:val="23E0BEA0"/>
    <w:lvl w:ilvl="0">
      <w:start w:val="1"/>
      <w:numFmt w:val="decimal"/>
      <w:suff w:val="nothing"/>
      <w:lvlText w:val="%1."/>
      <w:lvlJc w:val="left"/>
      <w:pPr>
        <w:ind w:left="360" w:hanging="360"/>
      </w:pPr>
      <w:rPr>
        <w:rFonts w:hint="eastAsia"/>
      </w:rPr>
    </w:lvl>
    <w:lvl w:ilvl="1">
      <w:start w:val="1"/>
      <w:numFmt w:val="decimal"/>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3" w15:restartNumberingAfterBreak="0">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4" w15:restartNumberingAfterBreak="0">
    <w:nsid w:val="50CF546D"/>
    <w:multiLevelType w:val="hybridMultilevel"/>
    <w:tmpl w:val="2092F7F2"/>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52BF3AD0"/>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6" w15:restartNumberingAfterBreak="0">
    <w:nsid w:val="52E309EE"/>
    <w:multiLevelType w:val="hybridMultilevel"/>
    <w:tmpl w:val="F0F69B20"/>
    <w:lvl w:ilvl="0" w:tplc="A9EAEA8E">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47" w15:restartNumberingAfterBreak="0">
    <w:nsid w:val="543E041A"/>
    <w:multiLevelType w:val="hybridMultilevel"/>
    <w:tmpl w:val="245070E8"/>
    <w:lvl w:ilvl="0" w:tplc="588ECFBC">
      <w:start w:val="1"/>
      <w:numFmt w:val="lowerLetter"/>
      <w:lvlText w:val="%1."/>
      <w:lvlJc w:val="righ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48" w15:restartNumberingAfterBreak="0">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49" w15:restartNumberingAfterBreak="0">
    <w:nsid w:val="5791274F"/>
    <w:multiLevelType w:val="multilevel"/>
    <w:tmpl w:val="23E0BEA0"/>
    <w:lvl w:ilvl="0">
      <w:start w:val="1"/>
      <w:numFmt w:val="decimal"/>
      <w:suff w:val="nothing"/>
      <w:lvlText w:val="%1."/>
      <w:lvlJc w:val="left"/>
      <w:pPr>
        <w:ind w:left="360" w:hanging="360"/>
      </w:pPr>
      <w:rPr>
        <w:rFonts w:hint="eastAsia"/>
      </w:rPr>
    </w:lvl>
    <w:lvl w:ilvl="1">
      <w:start w:val="1"/>
      <w:numFmt w:val="decimal"/>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0" w15:restartNumberingAfterBreak="0">
    <w:nsid w:val="5AA82068"/>
    <w:multiLevelType w:val="multilevel"/>
    <w:tmpl w:val="14C2D8EE"/>
    <w:lvl w:ilvl="0">
      <w:start w:val="1"/>
      <w:numFmt w:val="decimal"/>
      <w:lvlText w:val="(%1)"/>
      <w:lvlJc w:val="left"/>
      <w:pPr>
        <w:ind w:left="1440" w:hanging="480"/>
      </w:pPr>
      <w:rPr>
        <w:rFonts w:hint="eastAsia"/>
        <w:u w:val="none"/>
      </w:rPr>
    </w:lvl>
    <w:lvl w:ilvl="1">
      <w:start w:val="1"/>
      <w:numFmt w:val="ideographTraditional"/>
      <w:lvlText w:val="%2、"/>
      <w:lvlJc w:val="left"/>
      <w:pPr>
        <w:ind w:left="1920" w:hanging="480"/>
      </w:pPr>
      <w:rPr>
        <w:rFonts w:hint="eastAsia"/>
      </w:rPr>
    </w:lvl>
    <w:lvl w:ilvl="2">
      <w:start w:val="1"/>
      <w:numFmt w:val="lowerRoman"/>
      <w:lvlText w:val="%3."/>
      <w:lvlJc w:val="right"/>
      <w:pPr>
        <w:ind w:left="2400" w:hanging="480"/>
      </w:pPr>
      <w:rPr>
        <w:rFonts w:hint="eastAsia"/>
      </w:rPr>
    </w:lvl>
    <w:lvl w:ilvl="3">
      <w:start w:val="1"/>
      <w:numFmt w:val="decimal"/>
      <w:lvlText w:val="%4."/>
      <w:lvlJc w:val="left"/>
      <w:pPr>
        <w:ind w:left="2880" w:hanging="480"/>
      </w:pPr>
      <w:rPr>
        <w:rFonts w:hint="eastAsia"/>
      </w:rPr>
    </w:lvl>
    <w:lvl w:ilvl="4">
      <w:start w:val="1"/>
      <w:numFmt w:val="ideographTraditional"/>
      <w:lvlText w:val="%5、"/>
      <w:lvlJc w:val="left"/>
      <w:pPr>
        <w:ind w:left="3360" w:hanging="480"/>
      </w:pPr>
      <w:rPr>
        <w:rFonts w:hint="eastAsia"/>
      </w:rPr>
    </w:lvl>
    <w:lvl w:ilvl="5">
      <w:start w:val="1"/>
      <w:numFmt w:val="lowerRoman"/>
      <w:lvlText w:val="%6."/>
      <w:lvlJc w:val="right"/>
      <w:pPr>
        <w:ind w:left="3840" w:hanging="480"/>
      </w:pPr>
      <w:rPr>
        <w:rFonts w:hint="eastAsia"/>
      </w:rPr>
    </w:lvl>
    <w:lvl w:ilvl="6">
      <w:start w:val="1"/>
      <w:numFmt w:val="decimal"/>
      <w:lvlText w:val="%7."/>
      <w:lvlJc w:val="left"/>
      <w:pPr>
        <w:ind w:left="4320" w:hanging="480"/>
      </w:pPr>
      <w:rPr>
        <w:rFonts w:hint="eastAsia"/>
      </w:rPr>
    </w:lvl>
    <w:lvl w:ilvl="7">
      <w:start w:val="1"/>
      <w:numFmt w:val="ideographTraditional"/>
      <w:lvlText w:val="%8、"/>
      <w:lvlJc w:val="left"/>
      <w:pPr>
        <w:ind w:left="4800" w:hanging="480"/>
      </w:pPr>
      <w:rPr>
        <w:rFonts w:hint="eastAsia"/>
      </w:rPr>
    </w:lvl>
    <w:lvl w:ilvl="8">
      <w:start w:val="1"/>
      <w:numFmt w:val="lowerRoman"/>
      <w:lvlText w:val="%9."/>
      <w:lvlJc w:val="right"/>
      <w:pPr>
        <w:ind w:left="5280" w:hanging="480"/>
      </w:pPr>
      <w:rPr>
        <w:rFonts w:hint="eastAsia"/>
      </w:rPr>
    </w:lvl>
  </w:abstractNum>
  <w:abstractNum w:abstractNumId="51" w15:restartNumberingAfterBreak="0">
    <w:nsid w:val="5CE32D12"/>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52" w15:restartNumberingAfterBreak="0">
    <w:nsid w:val="5DA6692C"/>
    <w:multiLevelType w:val="hybridMultilevel"/>
    <w:tmpl w:val="2398DB4E"/>
    <w:lvl w:ilvl="0" w:tplc="47F4EED4">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54" w15:restartNumberingAfterBreak="0">
    <w:nsid w:val="5E9717D9"/>
    <w:multiLevelType w:val="hybridMultilevel"/>
    <w:tmpl w:val="9C088788"/>
    <w:lvl w:ilvl="0" w:tplc="CDF4BDF2">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F3B233D"/>
    <w:multiLevelType w:val="multilevel"/>
    <w:tmpl w:val="174AC232"/>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6" w15:restartNumberingAfterBreak="0">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7" w15:restartNumberingAfterBreak="0">
    <w:nsid w:val="609F79A7"/>
    <w:multiLevelType w:val="hybridMultilevel"/>
    <w:tmpl w:val="B0D20B3E"/>
    <w:lvl w:ilvl="0" w:tplc="979A741E">
      <w:start w:val="1"/>
      <w:numFmt w:val="decimal"/>
      <w:suff w:val="nothing"/>
      <w:lvlText w:val="%1."/>
      <w:lvlJc w:val="left"/>
      <w:pPr>
        <w:ind w:left="227" w:hanging="227"/>
      </w:pPr>
      <w:rPr>
        <w:rFonts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9" w15:restartNumberingAfterBreak="0">
    <w:nsid w:val="628548D7"/>
    <w:multiLevelType w:val="multilevel"/>
    <w:tmpl w:val="0A8E2FD8"/>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rPr>
        <w:rFonts w:ascii="Times New Roman" w:hAnsi="Times New Roman" w:cs="Times New Roman" w:hint="default"/>
      </w:r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60" w15:restartNumberingAfterBreak="0">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1" w15:restartNumberingAfterBreak="0">
    <w:nsid w:val="65BA54F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62" w15:restartNumberingAfterBreak="0">
    <w:nsid w:val="67AB6974"/>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3" w15:restartNumberingAfterBreak="0">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4" w15:restartNumberingAfterBreak="0">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65" w15:restartNumberingAfterBreak="0">
    <w:nsid w:val="6BC94861"/>
    <w:multiLevelType w:val="multilevel"/>
    <w:tmpl w:val="8EDE6DAA"/>
    <w:lvl w:ilvl="0">
      <w:start w:val="1"/>
      <w:numFmt w:val="decimal"/>
      <w:lvlText w:val="%1."/>
      <w:lvlJc w:val="left"/>
      <w:pPr>
        <w:ind w:left="820" w:hanging="340"/>
      </w:pPr>
      <w:rPr>
        <w:sz w:val="32"/>
      </w:rPr>
    </w:lvl>
    <w:lvl w:ilvl="1">
      <w:start w:val="1"/>
      <w:numFmt w:val="decimal"/>
      <w:lvlText w:val="(%2)"/>
      <w:lvlJc w:val="left"/>
      <w:pPr>
        <w:ind w:left="934" w:hanging="594"/>
      </w:pPr>
      <w:rPr>
        <w:rFonts w:ascii="Times New Roman" w:eastAsia="標楷體" w:hAnsi="Times New Roman" w:cs="Times New Roman" w:hint="default"/>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6" w15:restartNumberingAfterBreak="0">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67" w15:restartNumberingAfterBreak="0">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8" w15:restartNumberingAfterBreak="0">
    <w:nsid w:val="722B26C6"/>
    <w:multiLevelType w:val="hybridMultilevel"/>
    <w:tmpl w:val="570A8C02"/>
    <w:lvl w:ilvl="0" w:tplc="B8D8E024">
      <w:start w:val="1"/>
      <w:numFmt w:val="decimal"/>
      <w:lvlText w:val="%1."/>
      <w:lvlJc w:val="left"/>
      <w:pPr>
        <w:ind w:left="1906" w:hanging="360"/>
      </w:pPr>
      <w:rPr>
        <w:rFonts w:eastAsiaTheme="minorEastAsia" w:hint="default"/>
      </w:rPr>
    </w:lvl>
    <w:lvl w:ilvl="1" w:tplc="04090019" w:tentative="1">
      <w:start w:val="1"/>
      <w:numFmt w:val="ideographTraditional"/>
      <w:lvlText w:val="%2、"/>
      <w:lvlJc w:val="left"/>
      <w:pPr>
        <w:ind w:left="2506" w:hanging="480"/>
      </w:p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69" w15:restartNumberingAfterBreak="0">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70" w15:restartNumberingAfterBreak="0">
    <w:nsid w:val="741E6749"/>
    <w:multiLevelType w:val="multilevel"/>
    <w:tmpl w:val="5EA08AE8"/>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1" w15:restartNumberingAfterBreak="0">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2" w15:restartNumberingAfterBreak="0">
    <w:nsid w:val="7B2C13E1"/>
    <w:multiLevelType w:val="hybridMultilevel"/>
    <w:tmpl w:val="6F2A13F0"/>
    <w:lvl w:ilvl="0" w:tplc="1D3E5738">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3" w15:restartNumberingAfterBreak="0">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4" w15:restartNumberingAfterBreak="0">
    <w:nsid w:val="7ECF139F"/>
    <w:multiLevelType w:val="hybridMultilevel"/>
    <w:tmpl w:val="8E98CC74"/>
    <w:lvl w:ilvl="0" w:tplc="16C4ABAE">
      <w:start w:val="1"/>
      <w:numFmt w:val="decimal"/>
      <w:suff w:val="nothing"/>
      <w:lvlText w:val="%1."/>
      <w:lvlJc w:val="left"/>
      <w:pPr>
        <w:ind w:left="227" w:hanging="227"/>
      </w:pPr>
      <w:rPr>
        <w:rFonts w:hint="default"/>
        <w:color w:val="auto"/>
        <w:u w:val="none"/>
      </w:rPr>
    </w:lvl>
    <w:lvl w:ilvl="1" w:tplc="20129B6E">
      <w:start w:val="2"/>
      <w:numFmt w:val="ideographLegalTraditional"/>
      <w:lvlText w:val="%2、"/>
      <w:lvlJc w:val="left"/>
      <w:pPr>
        <w:ind w:left="900" w:hanging="4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1"/>
  </w:num>
  <w:num w:numId="2">
    <w:abstractNumId w:val="48"/>
  </w:num>
  <w:num w:numId="3">
    <w:abstractNumId w:val="29"/>
  </w:num>
  <w:num w:numId="4">
    <w:abstractNumId w:val="34"/>
  </w:num>
  <w:num w:numId="5">
    <w:abstractNumId w:val="66"/>
  </w:num>
  <w:num w:numId="6">
    <w:abstractNumId w:val="26"/>
  </w:num>
  <w:num w:numId="7">
    <w:abstractNumId w:val="41"/>
  </w:num>
  <w:num w:numId="8">
    <w:abstractNumId w:val="23"/>
  </w:num>
  <w:num w:numId="9">
    <w:abstractNumId w:val="12"/>
  </w:num>
  <w:num w:numId="10">
    <w:abstractNumId w:val="5"/>
  </w:num>
  <w:num w:numId="11">
    <w:abstractNumId w:val="65"/>
  </w:num>
  <w:num w:numId="12">
    <w:abstractNumId w:val="25"/>
  </w:num>
  <w:num w:numId="13">
    <w:abstractNumId w:val="3"/>
  </w:num>
  <w:num w:numId="14">
    <w:abstractNumId w:val="71"/>
  </w:num>
  <w:num w:numId="15">
    <w:abstractNumId w:val="75"/>
  </w:num>
  <w:num w:numId="16">
    <w:abstractNumId w:val="6"/>
  </w:num>
  <w:num w:numId="17">
    <w:abstractNumId w:val="63"/>
  </w:num>
  <w:num w:numId="18">
    <w:abstractNumId w:val="56"/>
  </w:num>
  <w:num w:numId="19">
    <w:abstractNumId w:val="58"/>
  </w:num>
  <w:num w:numId="20">
    <w:abstractNumId w:val="20"/>
  </w:num>
  <w:num w:numId="21">
    <w:abstractNumId w:val="67"/>
  </w:num>
  <w:num w:numId="22">
    <w:abstractNumId w:val="2"/>
  </w:num>
  <w:num w:numId="23">
    <w:abstractNumId w:val="32"/>
  </w:num>
  <w:num w:numId="24">
    <w:abstractNumId w:val="70"/>
  </w:num>
  <w:num w:numId="25">
    <w:abstractNumId w:val="27"/>
  </w:num>
  <w:num w:numId="26">
    <w:abstractNumId w:val="39"/>
  </w:num>
  <w:num w:numId="27">
    <w:abstractNumId w:val="69"/>
  </w:num>
  <w:num w:numId="28">
    <w:abstractNumId w:val="53"/>
  </w:num>
  <w:num w:numId="29">
    <w:abstractNumId w:val="73"/>
  </w:num>
  <w:num w:numId="30">
    <w:abstractNumId w:val="36"/>
  </w:num>
  <w:num w:numId="31">
    <w:abstractNumId w:val="60"/>
  </w:num>
  <w:num w:numId="32">
    <w:abstractNumId w:val="14"/>
  </w:num>
  <w:num w:numId="33">
    <w:abstractNumId w:val="59"/>
  </w:num>
  <w:num w:numId="34">
    <w:abstractNumId w:val="37"/>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10"/>
  </w:num>
  <w:num w:numId="38">
    <w:abstractNumId w:val="8"/>
  </w:num>
  <w:num w:numId="39">
    <w:abstractNumId w:val="43"/>
  </w:num>
  <w:num w:numId="40">
    <w:abstractNumId w:val="64"/>
  </w:num>
  <w:num w:numId="41">
    <w:abstractNumId w:val="44"/>
  </w:num>
  <w:num w:numId="42">
    <w:abstractNumId w:val="47"/>
  </w:num>
  <w:num w:numId="43">
    <w:abstractNumId w:val="52"/>
  </w:num>
  <w:num w:numId="44">
    <w:abstractNumId w:val="19"/>
  </w:num>
  <w:num w:numId="45">
    <w:abstractNumId w:val="11"/>
  </w:num>
  <w:num w:numId="46">
    <w:abstractNumId w:val="46"/>
  </w:num>
  <w:num w:numId="47">
    <w:abstractNumId w:val="54"/>
  </w:num>
  <w:num w:numId="48">
    <w:abstractNumId w:val="17"/>
  </w:num>
  <w:num w:numId="49">
    <w:abstractNumId w:val="50"/>
  </w:num>
  <w:num w:numId="50">
    <w:abstractNumId w:val="51"/>
  </w:num>
  <w:num w:numId="51">
    <w:abstractNumId w:val="0"/>
  </w:num>
  <w:num w:numId="52">
    <w:abstractNumId w:val="35"/>
  </w:num>
  <w:num w:numId="53">
    <w:abstractNumId w:val="21"/>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2"/>
  </w:num>
  <w:num w:numId="56">
    <w:abstractNumId w:val="22"/>
  </w:num>
  <w:num w:numId="57">
    <w:abstractNumId w:val="62"/>
  </w:num>
  <w:num w:numId="58">
    <w:abstractNumId w:val="45"/>
  </w:num>
  <w:num w:numId="59">
    <w:abstractNumId w:val="38"/>
  </w:num>
  <w:num w:numId="60">
    <w:abstractNumId w:val="16"/>
  </w:num>
  <w:num w:numId="61">
    <w:abstractNumId w:val="30"/>
  </w:num>
  <w:num w:numId="62">
    <w:abstractNumId w:val="33"/>
  </w:num>
  <w:num w:numId="63">
    <w:abstractNumId w:val="7"/>
  </w:num>
  <w:num w:numId="64">
    <w:abstractNumId w:val="40"/>
  </w:num>
  <w:num w:numId="65">
    <w:abstractNumId w:val="18"/>
  </w:num>
  <w:num w:numId="66">
    <w:abstractNumId w:val="61"/>
  </w:num>
  <w:num w:numId="67">
    <w:abstractNumId w:val="4"/>
  </w:num>
  <w:num w:numId="68">
    <w:abstractNumId w:val="68"/>
  </w:num>
  <w:num w:numId="69">
    <w:abstractNumId w:val="13"/>
  </w:num>
  <w:num w:numId="70">
    <w:abstractNumId w:val="57"/>
  </w:num>
  <w:num w:numId="71">
    <w:abstractNumId w:val="74"/>
  </w:num>
  <w:num w:numId="72">
    <w:abstractNumId w:val="31"/>
  </w:num>
  <w:num w:numId="73">
    <w:abstractNumId w:val="9"/>
  </w:num>
  <w:num w:numId="74">
    <w:abstractNumId w:val="42"/>
  </w:num>
  <w:num w:numId="75">
    <w:abstractNumId w:val="49"/>
  </w:num>
  <w:num w:numId="76">
    <w:abstractNumId w:val="5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defaultTabStop w:val="480"/>
  <w:autoHyphenation/>
  <w:characterSpacingControl w:val="doNotCompress"/>
  <w:hdrShapeDefaults>
    <o:shapedefaults v:ext="edit" spidmax="604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2ea85b02-ecf3-4040-abcd-d632eaf05cd6"/>
  </w:docVars>
  <w:rsids>
    <w:rsidRoot w:val="000257EE"/>
    <w:rsid w:val="0000174F"/>
    <w:rsid w:val="00005EAE"/>
    <w:rsid w:val="00013C0D"/>
    <w:rsid w:val="00015456"/>
    <w:rsid w:val="00015B81"/>
    <w:rsid w:val="0001675F"/>
    <w:rsid w:val="00016DF7"/>
    <w:rsid w:val="000227E4"/>
    <w:rsid w:val="000230FB"/>
    <w:rsid w:val="00023843"/>
    <w:rsid w:val="00023C82"/>
    <w:rsid w:val="00023D29"/>
    <w:rsid w:val="00023EEA"/>
    <w:rsid w:val="00025379"/>
    <w:rsid w:val="00025769"/>
    <w:rsid w:val="000257EE"/>
    <w:rsid w:val="000278D4"/>
    <w:rsid w:val="00027F2F"/>
    <w:rsid w:val="00030B28"/>
    <w:rsid w:val="0003142C"/>
    <w:rsid w:val="000322B2"/>
    <w:rsid w:val="000322BD"/>
    <w:rsid w:val="000324BF"/>
    <w:rsid w:val="00033568"/>
    <w:rsid w:val="000361A9"/>
    <w:rsid w:val="0003641D"/>
    <w:rsid w:val="000405E0"/>
    <w:rsid w:val="0004094A"/>
    <w:rsid w:val="00040CC1"/>
    <w:rsid w:val="00042643"/>
    <w:rsid w:val="00042783"/>
    <w:rsid w:val="0004352E"/>
    <w:rsid w:val="00043DB0"/>
    <w:rsid w:val="00044A94"/>
    <w:rsid w:val="000466FB"/>
    <w:rsid w:val="0005232D"/>
    <w:rsid w:val="000546E7"/>
    <w:rsid w:val="000565B4"/>
    <w:rsid w:val="00060FC5"/>
    <w:rsid w:val="00063839"/>
    <w:rsid w:val="00063E92"/>
    <w:rsid w:val="0006536D"/>
    <w:rsid w:val="00065F68"/>
    <w:rsid w:val="000678BB"/>
    <w:rsid w:val="00070B7A"/>
    <w:rsid w:val="000760D5"/>
    <w:rsid w:val="00080A83"/>
    <w:rsid w:val="00083FE8"/>
    <w:rsid w:val="00092674"/>
    <w:rsid w:val="00092DB3"/>
    <w:rsid w:val="0009594F"/>
    <w:rsid w:val="00095D6D"/>
    <w:rsid w:val="00097885"/>
    <w:rsid w:val="000A0F8D"/>
    <w:rsid w:val="000A30EE"/>
    <w:rsid w:val="000A441D"/>
    <w:rsid w:val="000A473A"/>
    <w:rsid w:val="000A6015"/>
    <w:rsid w:val="000A7D78"/>
    <w:rsid w:val="000B1E66"/>
    <w:rsid w:val="000B2378"/>
    <w:rsid w:val="000B269E"/>
    <w:rsid w:val="000B6697"/>
    <w:rsid w:val="000B6CA1"/>
    <w:rsid w:val="000C0C46"/>
    <w:rsid w:val="000C424F"/>
    <w:rsid w:val="000C5CCB"/>
    <w:rsid w:val="000D4A58"/>
    <w:rsid w:val="000D7FC8"/>
    <w:rsid w:val="000E0B8A"/>
    <w:rsid w:val="000E0E2E"/>
    <w:rsid w:val="000E136C"/>
    <w:rsid w:val="000E2916"/>
    <w:rsid w:val="000E53F8"/>
    <w:rsid w:val="000E60E8"/>
    <w:rsid w:val="000F30A7"/>
    <w:rsid w:val="000F466A"/>
    <w:rsid w:val="000F4EA9"/>
    <w:rsid w:val="000F59D9"/>
    <w:rsid w:val="000F5F68"/>
    <w:rsid w:val="000F7AF1"/>
    <w:rsid w:val="000F7CD2"/>
    <w:rsid w:val="001006DF"/>
    <w:rsid w:val="0010177E"/>
    <w:rsid w:val="00101A97"/>
    <w:rsid w:val="00101D65"/>
    <w:rsid w:val="0010297B"/>
    <w:rsid w:val="00102C33"/>
    <w:rsid w:val="00103B0E"/>
    <w:rsid w:val="00104106"/>
    <w:rsid w:val="00105107"/>
    <w:rsid w:val="00105794"/>
    <w:rsid w:val="00105B24"/>
    <w:rsid w:val="00110C72"/>
    <w:rsid w:val="001140C2"/>
    <w:rsid w:val="00114AFE"/>
    <w:rsid w:val="00115493"/>
    <w:rsid w:val="001169B1"/>
    <w:rsid w:val="0012110B"/>
    <w:rsid w:val="0012137E"/>
    <w:rsid w:val="0012273F"/>
    <w:rsid w:val="00123D43"/>
    <w:rsid w:val="00130C35"/>
    <w:rsid w:val="00131B9C"/>
    <w:rsid w:val="00132A7C"/>
    <w:rsid w:val="00134F31"/>
    <w:rsid w:val="00136D7B"/>
    <w:rsid w:val="0013748D"/>
    <w:rsid w:val="00140403"/>
    <w:rsid w:val="001421A1"/>
    <w:rsid w:val="001435D6"/>
    <w:rsid w:val="00146565"/>
    <w:rsid w:val="00146992"/>
    <w:rsid w:val="00147BB4"/>
    <w:rsid w:val="0015105A"/>
    <w:rsid w:val="00154082"/>
    <w:rsid w:val="0016265B"/>
    <w:rsid w:val="001628EC"/>
    <w:rsid w:val="00170781"/>
    <w:rsid w:val="00171AEF"/>
    <w:rsid w:val="00171C48"/>
    <w:rsid w:val="00171D6B"/>
    <w:rsid w:val="00173819"/>
    <w:rsid w:val="0017687F"/>
    <w:rsid w:val="00181747"/>
    <w:rsid w:val="00182C19"/>
    <w:rsid w:val="0018682D"/>
    <w:rsid w:val="001905C5"/>
    <w:rsid w:val="001918F1"/>
    <w:rsid w:val="00192E9A"/>
    <w:rsid w:val="001A2600"/>
    <w:rsid w:val="001A36FE"/>
    <w:rsid w:val="001A4309"/>
    <w:rsid w:val="001A49B5"/>
    <w:rsid w:val="001A49F1"/>
    <w:rsid w:val="001A7E3E"/>
    <w:rsid w:val="001B262D"/>
    <w:rsid w:val="001B35FC"/>
    <w:rsid w:val="001B4DFA"/>
    <w:rsid w:val="001B7348"/>
    <w:rsid w:val="001C68D8"/>
    <w:rsid w:val="001C78D3"/>
    <w:rsid w:val="001C7F91"/>
    <w:rsid w:val="001D0D19"/>
    <w:rsid w:val="001D13BD"/>
    <w:rsid w:val="001D2730"/>
    <w:rsid w:val="001D29B4"/>
    <w:rsid w:val="001D7A51"/>
    <w:rsid w:val="001E2C09"/>
    <w:rsid w:val="001E3948"/>
    <w:rsid w:val="001E4328"/>
    <w:rsid w:val="001E4DDB"/>
    <w:rsid w:val="001E6669"/>
    <w:rsid w:val="001E7797"/>
    <w:rsid w:val="001F0C5D"/>
    <w:rsid w:val="001F148C"/>
    <w:rsid w:val="001F6E5D"/>
    <w:rsid w:val="001F7239"/>
    <w:rsid w:val="001F7997"/>
    <w:rsid w:val="001F7ED4"/>
    <w:rsid w:val="002006DC"/>
    <w:rsid w:val="00201A24"/>
    <w:rsid w:val="00201E6E"/>
    <w:rsid w:val="00203489"/>
    <w:rsid w:val="002046F3"/>
    <w:rsid w:val="00205E0C"/>
    <w:rsid w:val="00206A26"/>
    <w:rsid w:val="00211969"/>
    <w:rsid w:val="00213757"/>
    <w:rsid w:val="002143A3"/>
    <w:rsid w:val="002160C8"/>
    <w:rsid w:val="00220906"/>
    <w:rsid w:val="00220D9A"/>
    <w:rsid w:val="00221B50"/>
    <w:rsid w:val="0022347B"/>
    <w:rsid w:val="00224596"/>
    <w:rsid w:val="00225613"/>
    <w:rsid w:val="00230A53"/>
    <w:rsid w:val="0023199A"/>
    <w:rsid w:val="00234086"/>
    <w:rsid w:val="00234CA9"/>
    <w:rsid w:val="002353C7"/>
    <w:rsid w:val="0023546A"/>
    <w:rsid w:val="00235A9A"/>
    <w:rsid w:val="00235F01"/>
    <w:rsid w:val="0024224C"/>
    <w:rsid w:val="00242331"/>
    <w:rsid w:val="002447D1"/>
    <w:rsid w:val="002459BB"/>
    <w:rsid w:val="00246736"/>
    <w:rsid w:val="00251DF4"/>
    <w:rsid w:val="002520A2"/>
    <w:rsid w:val="00252514"/>
    <w:rsid w:val="0025253A"/>
    <w:rsid w:val="00254533"/>
    <w:rsid w:val="002557F0"/>
    <w:rsid w:val="00256B5A"/>
    <w:rsid w:val="00261697"/>
    <w:rsid w:val="00265E29"/>
    <w:rsid w:val="002679AB"/>
    <w:rsid w:val="002679CA"/>
    <w:rsid w:val="00270763"/>
    <w:rsid w:val="00270AEA"/>
    <w:rsid w:val="00271FDE"/>
    <w:rsid w:val="00273A34"/>
    <w:rsid w:val="00274757"/>
    <w:rsid w:val="002747A9"/>
    <w:rsid w:val="002748B0"/>
    <w:rsid w:val="00274C95"/>
    <w:rsid w:val="00275288"/>
    <w:rsid w:val="002768CE"/>
    <w:rsid w:val="002770C8"/>
    <w:rsid w:val="002828B4"/>
    <w:rsid w:val="00283B1E"/>
    <w:rsid w:val="00286CF0"/>
    <w:rsid w:val="00293311"/>
    <w:rsid w:val="002934C0"/>
    <w:rsid w:val="00295B11"/>
    <w:rsid w:val="00295DD6"/>
    <w:rsid w:val="002A2708"/>
    <w:rsid w:val="002A3B21"/>
    <w:rsid w:val="002A5820"/>
    <w:rsid w:val="002B0FC0"/>
    <w:rsid w:val="002B1CED"/>
    <w:rsid w:val="002B5B45"/>
    <w:rsid w:val="002B7548"/>
    <w:rsid w:val="002C11F8"/>
    <w:rsid w:val="002C6BBD"/>
    <w:rsid w:val="002D1241"/>
    <w:rsid w:val="002D7802"/>
    <w:rsid w:val="002D7B17"/>
    <w:rsid w:val="002E044E"/>
    <w:rsid w:val="002E0DB1"/>
    <w:rsid w:val="002E113E"/>
    <w:rsid w:val="002E23CB"/>
    <w:rsid w:val="002E2A57"/>
    <w:rsid w:val="002E3993"/>
    <w:rsid w:val="002E63A5"/>
    <w:rsid w:val="002E656A"/>
    <w:rsid w:val="002E7C98"/>
    <w:rsid w:val="002F01EB"/>
    <w:rsid w:val="002F2542"/>
    <w:rsid w:val="002F44A6"/>
    <w:rsid w:val="002F466F"/>
    <w:rsid w:val="002F4DC5"/>
    <w:rsid w:val="002F50F0"/>
    <w:rsid w:val="002F6477"/>
    <w:rsid w:val="002F7914"/>
    <w:rsid w:val="002F7B34"/>
    <w:rsid w:val="00302BF9"/>
    <w:rsid w:val="003058E8"/>
    <w:rsid w:val="0031359C"/>
    <w:rsid w:val="0031482A"/>
    <w:rsid w:val="00314FE0"/>
    <w:rsid w:val="00320227"/>
    <w:rsid w:val="00321A49"/>
    <w:rsid w:val="00331837"/>
    <w:rsid w:val="0033214F"/>
    <w:rsid w:val="00336D49"/>
    <w:rsid w:val="0033785E"/>
    <w:rsid w:val="003451E7"/>
    <w:rsid w:val="00350F56"/>
    <w:rsid w:val="003514C2"/>
    <w:rsid w:val="0035172D"/>
    <w:rsid w:val="003524F7"/>
    <w:rsid w:val="003546A3"/>
    <w:rsid w:val="003556B3"/>
    <w:rsid w:val="00356E45"/>
    <w:rsid w:val="003571F6"/>
    <w:rsid w:val="0035797C"/>
    <w:rsid w:val="00357A29"/>
    <w:rsid w:val="00363E17"/>
    <w:rsid w:val="003645D9"/>
    <w:rsid w:val="003658D0"/>
    <w:rsid w:val="003669B2"/>
    <w:rsid w:val="00367399"/>
    <w:rsid w:val="00371448"/>
    <w:rsid w:val="003724E3"/>
    <w:rsid w:val="003758B2"/>
    <w:rsid w:val="00380767"/>
    <w:rsid w:val="00383FEF"/>
    <w:rsid w:val="00394D8B"/>
    <w:rsid w:val="0039542F"/>
    <w:rsid w:val="003A2AD8"/>
    <w:rsid w:val="003A3A09"/>
    <w:rsid w:val="003A3CF1"/>
    <w:rsid w:val="003A4351"/>
    <w:rsid w:val="003A4743"/>
    <w:rsid w:val="003B1509"/>
    <w:rsid w:val="003B18F7"/>
    <w:rsid w:val="003B63D0"/>
    <w:rsid w:val="003B6737"/>
    <w:rsid w:val="003B7441"/>
    <w:rsid w:val="003C00E3"/>
    <w:rsid w:val="003C072F"/>
    <w:rsid w:val="003C15E7"/>
    <w:rsid w:val="003C1A31"/>
    <w:rsid w:val="003C34CC"/>
    <w:rsid w:val="003C5CCB"/>
    <w:rsid w:val="003D1613"/>
    <w:rsid w:val="003D1F8F"/>
    <w:rsid w:val="003D24F4"/>
    <w:rsid w:val="003D2A63"/>
    <w:rsid w:val="003D5B35"/>
    <w:rsid w:val="003D7CF9"/>
    <w:rsid w:val="003E1E50"/>
    <w:rsid w:val="003E1F88"/>
    <w:rsid w:val="003E26DC"/>
    <w:rsid w:val="003E36BA"/>
    <w:rsid w:val="003E4275"/>
    <w:rsid w:val="003E5E3A"/>
    <w:rsid w:val="003E608D"/>
    <w:rsid w:val="003E6AFA"/>
    <w:rsid w:val="003E7363"/>
    <w:rsid w:val="003E73AA"/>
    <w:rsid w:val="003E7F71"/>
    <w:rsid w:val="003F00A3"/>
    <w:rsid w:val="003F0D12"/>
    <w:rsid w:val="003F1A6D"/>
    <w:rsid w:val="003F256A"/>
    <w:rsid w:val="003F2C95"/>
    <w:rsid w:val="003F4562"/>
    <w:rsid w:val="003F45E5"/>
    <w:rsid w:val="003F611C"/>
    <w:rsid w:val="003F6B97"/>
    <w:rsid w:val="003F798A"/>
    <w:rsid w:val="0040025E"/>
    <w:rsid w:val="004004D3"/>
    <w:rsid w:val="00400CCE"/>
    <w:rsid w:val="00400D0B"/>
    <w:rsid w:val="00401B8D"/>
    <w:rsid w:val="00407282"/>
    <w:rsid w:val="004122E2"/>
    <w:rsid w:val="00412F21"/>
    <w:rsid w:val="00414E05"/>
    <w:rsid w:val="0041794C"/>
    <w:rsid w:val="004218E6"/>
    <w:rsid w:val="00424B5D"/>
    <w:rsid w:val="00425A8C"/>
    <w:rsid w:val="004313C1"/>
    <w:rsid w:val="00433311"/>
    <w:rsid w:val="004347EE"/>
    <w:rsid w:val="00435D0A"/>
    <w:rsid w:val="00436D35"/>
    <w:rsid w:val="00440690"/>
    <w:rsid w:val="004418A9"/>
    <w:rsid w:val="0044309E"/>
    <w:rsid w:val="00445314"/>
    <w:rsid w:val="0044677C"/>
    <w:rsid w:val="004527A7"/>
    <w:rsid w:val="00461DBF"/>
    <w:rsid w:val="00461F58"/>
    <w:rsid w:val="00467660"/>
    <w:rsid w:val="00471127"/>
    <w:rsid w:val="004729FD"/>
    <w:rsid w:val="004737B8"/>
    <w:rsid w:val="00473BEA"/>
    <w:rsid w:val="00480E64"/>
    <w:rsid w:val="00482357"/>
    <w:rsid w:val="00482685"/>
    <w:rsid w:val="004835B4"/>
    <w:rsid w:val="00483795"/>
    <w:rsid w:val="0048635E"/>
    <w:rsid w:val="00486C3E"/>
    <w:rsid w:val="0048713A"/>
    <w:rsid w:val="004908D1"/>
    <w:rsid w:val="004916C0"/>
    <w:rsid w:val="004938F5"/>
    <w:rsid w:val="00497411"/>
    <w:rsid w:val="00497816"/>
    <w:rsid w:val="00497CEF"/>
    <w:rsid w:val="004A17CF"/>
    <w:rsid w:val="004A1E16"/>
    <w:rsid w:val="004A6C86"/>
    <w:rsid w:val="004B1928"/>
    <w:rsid w:val="004B1E12"/>
    <w:rsid w:val="004B2F99"/>
    <w:rsid w:val="004B3AF6"/>
    <w:rsid w:val="004B5B9B"/>
    <w:rsid w:val="004B6388"/>
    <w:rsid w:val="004B6444"/>
    <w:rsid w:val="004C2B7E"/>
    <w:rsid w:val="004C3247"/>
    <w:rsid w:val="004C35DD"/>
    <w:rsid w:val="004C48D2"/>
    <w:rsid w:val="004C59BE"/>
    <w:rsid w:val="004C5EEB"/>
    <w:rsid w:val="004C6F03"/>
    <w:rsid w:val="004D1ED4"/>
    <w:rsid w:val="004D2C7E"/>
    <w:rsid w:val="004E0E2B"/>
    <w:rsid w:val="004E13A8"/>
    <w:rsid w:val="004E4C81"/>
    <w:rsid w:val="004E76A6"/>
    <w:rsid w:val="004E7F30"/>
    <w:rsid w:val="004F000B"/>
    <w:rsid w:val="004F1260"/>
    <w:rsid w:val="004F616C"/>
    <w:rsid w:val="004F6431"/>
    <w:rsid w:val="004F6956"/>
    <w:rsid w:val="004F6DCB"/>
    <w:rsid w:val="00500655"/>
    <w:rsid w:val="00501218"/>
    <w:rsid w:val="0050154C"/>
    <w:rsid w:val="0050169C"/>
    <w:rsid w:val="00503BFD"/>
    <w:rsid w:val="0050456A"/>
    <w:rsid w:val="005076F0"/>
    <w:rsid w:val="00507706"/>
    <w:rsid w:val="00512AF1"/>
    <w:rsid w:val="00515F04"/>
    <w:rsid w:val="005163DF"/>
    <w:rsid w:val="00520A16"/>
    <w:rsid w:val="00520B72"/>
    <w:rsid w:val="005223DF"/>
    <w:rsid w:val="005261A8"/>
    <w:rsid w:val="00532FF5"/>
    <w:rsid w:val="00533DFC"/>
    <w:rsid w:val="0053554B"/>
    <w:rsid w:val="00535F42"/>
    <w:rsid w:val="00536F74"/>
    <w:rsid w:val="00537242"/>
    <w:rsid w:val="0054095F"/>
    <w:rsid w:val="00542D4E"/>
    <w:rsid w:val="00542DE2"/>
    <w:rsid w:val="00545495"/>
    <w:rsid w:val="00550F15"/>
    <w:rsid w:val="00555EB6"/>
    <w:rsid w:val="00564703"/>
    <w:rsid w:val="00565C1B"/>
    <w:rsid w:val="00565D73"/>
    <w:rsid w:val="00566EA9"/>
    <w:rsid w:val="00567874"/>
    <w:rsid w:val="00567D55"/>
    <w:rsid w:val="005710AF"/>
    <w:rsid w:val="00573E61"/>
    <w:rsid w:val="00573FFE"/>
    <w:rsid w:val="0057414D"/>
    <w:rsid w:val="005748DF"/>
    <w:rsid w:val="00574FBC"/>
    <w:rsid w:val="005756ED"/>
    <w:rsid w:val="00577234"/>
    <w:rsid w:val="0058238F"/>
    <w:rsid w:val="00582CCB"/>
    <w:rsid w:val="005831C2"/>
    <w:rsid w:val="005834AA"/>
    <w:rsid w:val="00583A06"/>
    <w:rsid w:val="00586D80"/>
    <w:rsid w:val="00587F7F"/>
    <w:rsid w:val="0059046F"/>
    <w:rsid w:val="00592B01"/>
    <w:rsid w:val="00593434"/>
    <w:rsid w:val="00595D31"/>
    <w:rsid w:val="005A00BA"/>
    <w:rsid w:val="005A045F"/>
    <w:rsid w:val="005A0DDF"/>
    <w:rsid w:val="005A10F9"/>
    <w:rsid w:val="005A36EA"/>
    <w:rsid w:val="005A563A"/>
    <w:rsid w:val="005A6407"/>
    <w:rsid w:val="005A6C6A"/>
    <w:rsid w:val="005B1784"/>
    <w:rsid w:val="005B21D6"/>
    <w:rsid w:val="005B2BFF"/>
    <w:rsid w:val="005B4B97"/>
    <w:rsid w:val="005B77F9"/>
    <w:rsid w:val="005C21EC"/>
    <w:rsid w:val="005C4725"/>
    <w:rsid w:val="005C5D80"/>
    <w:rsid w:val="005D0389"/>
    <w:rsid w:val="005D10D3"/>
    <w:rsid w:val="005D41AF"/>
    <w:rsid w:val="005D7907"/>
    <w:rsid w:val="005E049A"/>
    <w:rsid w:val="005E070F"/>
    <w:rsid w:val="005E147B"/>
    <w:rsid w:val="005E4673"/>
    <w:rsid w:val="005E605B"/>
    <w:rsid w:val="005E6C6E"/>
    <w:rsid w:val="005E7EE9"/>
    <w:rsid w:val="005F0F44"/>
    <w:rsid w:val="005F2880"/>
    <w:rsid w:val="005F337B"/>
    <w:rsid w:val="005F357B"/>
    <w:rsid w:val="005F40E3"/>
    <w:rsid w:val="005F7590"/>
    <w:rsid w:val="006000EA"/>
    <w:rsid w:val="00603CDE"/>
    <w:rsid w:val="00605809"/>
    <w:rsid w:val="00607252"/>
    <w:rsid w:val="00607AFA"/>
    <w:rsid w:val="0061030D"/>
    <w:rsid w:val="00612D70"/>
    <w:rsid w:val="00616818"/>
    <w:rsid w:val="00620FE0"/>
    <w:rsid w:val="00621FA1"/>
    <w:rsid w:val="00622CBC"/>
    <w:rsid w:val="00624C67"/>
    <w:rsid w:val="006255B0"/>
    <w:rsid w:val="00625CC4"/>
    <w:rsid w:val="00632995"/>
    <w:rsid w:val="00633662"/>
    <w:rsid w:val="00633AE9"/>
    <w:rsid w:val="00633EAD"/>
    <w:rsid w:val="00635F4D"/>
    <w:rsid w:val="00644885"/>
    <w:rsid w:val="006454B9"/>
    <w:rsid w:val="00647DBD"/>
    <w:rsid w:val="00653971"/>
    <w:rsid w:val="0065489F"/>
    <w:rsid w:val="0065498D"/>
    <w:rsid w:val="00655FA3"/>
    <w:rsid w:val="00656063"/>
    <w:rsid w:val="00661C55"/>
    <w:rsid w:val="00661C5D"/>
    <w:rsid w:val="00662C20"/>
    <w:rsid w:val="00663C8C"/>
    <w:rsid w:val="006643EA"/>
    <w:rsid w:val="00664DA7"/>
    <w:rsid w:val="00666E8F"/>
    <w:rsid w:val="00667FDE"/>
    <w:rsid w:val="006706BB"/>
    <w:rsid w:val="00673B5D"/>
    <w:rsid w:val="00674FED"/>
    <w:rsid w:val="00681973"/>
    <w:rsid w:val="00681FBD"/>
    <w:rsid w:val="00683D85"/>
    <w:rsid w:val="0068458C"/>
    <w:rsid w:val="00684F66"/>
    <w:rsid w:val="00690A9F"/>
    <w:rsid w:val="00691BBD"/>
    <w:rsid w:val="00693159"/>
    <w:rsid w:val="006A19A5"/>
    <w:rsid w:val="006A2C9B"/>
    <w:rsid w:val="006A2E1E"/>
    <w:rsid w:val="006A4676"/>
    <w:rsid w:val="006A5BA8"/>
    <w:rsid w:val="006A7BBA"/>
    <w:rsid w:val="006B139B"/>
    <w:rsid w:val="006B25E6"/>
    <w:rsid w:val="006B6E74"/>
    <w:rsid w:val="006B7498"/>
    <w:rsid w:val="006C1B2C"/>
    <w:rsid w:val="006C38B8"/>
    <w:rsid w:val="006C4203"/>
    <w:rsid w:val="006C7EDE"/>
    <w:rsid w:val="006D7215"/>
    <w:rsid w:val="006E1810"/>
    <w:rsid w:val="006E1C22"/>
    <w:rsid w:val="006E305F"/>
    <w:rsid w:val="006E7ACC"/>
    <w:rsid w:val="006F02B6"/>
    <w:rsid w:val="006F11B8"/>
    <w:rsid w:val="006F1EC4"/>
    <w:rsid w:val="006F30D1"/>
    <w:rsid w:val="006F60C2"/>
    <w:rsid w:val="006F6158"/>
    <w:rsid w:val="006F651A"/>
    <w:rsid w:val="007001B7"/>
    <w:rsid w:val="007001C5"/>
    <w:rsid w:val="007001CB"/>
    <w:rsid w:val="00700521"/>
    <w:rsid w:val="0070065C"/>
    <w:rsid w:val="00700C4D"/>
    <w:rsid w:val="00706A2E"/>
    <w:rsid w:val="00707314"/>
    <w:rsid w:val="007104B3"/>
    <w:rsid w:val="0071446D"/>
    <w:rsid w:val="007204C0"/>
    <w:rsid w:val="00721986"/>
    <w:rsid w:val="0072319F"/>
    <w:rsid w:val="0072407A"/>
    <w:rsid w:val="00724DD1"/>
    <w:rsid w:val="0073091C"/>
    <w:rsid w:val="007322DE"/>
    <w:rsid w:val="007326EF"/>
    <w:rsid w:val="00733B35"/>
    <w:rsid w:val="00735631"/>
    <w:rsid w:val="00737896"/>
    <w:rsid w:val="00742046"/>
    <w:rsid w:val="0074241C"/>
    <w:rsid w:val="00742599"/>
    <w:rsid w:val="00744B01"/>
    <w:rsid w:val="007462CB"/>
    <w:rsid w:val="0075469E"/>
    <w:rsid w:val="00756305"/>
    <w:rsid w:val="007564BA"/>
    <w:rsid w:val="00756F76"/>
    <w:rsid w:val="00760F8E"/>
    <w:rsid w:val="00762F5F"/>
    <w:rsid w:val="0076337A"/>
    <w:rsid w:val="007646C5"/>
    <w:rsid w:val="00766A05"/>
    <w:rsid w:val="00766F71"/>
    <w:rsid w:val="00767A5B"/>
    <w:rsid w:val="00770B42"/>
    <w:rsid w:val="00771459"/>
    <w:rsid w:val="00771581"/>
    <w:rsid w:val="00774B4B"/>
    <w:rsid w:val="007778C8"/>
    <w:rsid w:val="00777B1F"/>
    <w:rsid w:val="00780600"/>
    <w:rsid w:val="00780D98"/>
    <w:rsid w:val="007820BE"/>
    <w:rsid w:val="00784F04"/>
    <w:rsid w:val="00786147"/>
    <w:rsid w:val="00791564"/>
    <w:rsid w:val="00792FCA"/>
    <w:rsid w:val="0079587B"/>
    <w:rsid w:val="00795B79"/>
    <w:rsid w:val="00795D2C"/>
    <w:rsid w:val="007A0BAB"/>
    <w:rsid w:val="007A2244"/>
    <w:rsid w:val="007A51F0"/>
    <w:rsid w:val="007A541B"/>
    <w:rsid w:val="007A5899"/>
    <w:rsid w:val="007A6C56"/>
    <w:rsid w:val="007B269F"/>
    <w:rsid w:val="007B48B8"/>
    <w:rsid w:val="007B6BEF"/>
    <w:rsid w:val="007C0359"/>
    <w:rsid w:val="007C0908"/>
    <w:rsid w:val="007C181C"/>
    <w:rsid w:val="007C412A"/>
    <w:rsid w:val="007C4BB7"/>
    <w:rsid w:val="007C6B3A"/>
    <w:rsid w:val="007D4DF5"/>
    <w:rsid w:val="007D58DF"/>
    <w:rsid w:val="007D5E6A"/>
    <w:rsid w:val="007E0058"/>
    <w:rsid w:val="007E034B"/>
    <w:rsid w:val="007E08A5"/>
    <w:rsid w:val="007E18EE"/>
    <w:rsid w:val="007E728C"/>
    <w:rsid w:val="007F067C"/>
    <w:rsid w:val="007F11F5"/>
    <w:rsid w:val="007F1E69"/>
    <w:rsid w:val="007F278E"/>
    <w:rsid w:val="007F45E6"/>
    <w:rsid w:val="007F4C78"/>
    <w:rsid w:val="007F4F0A"/>
    <w:rsid w:val="007F728C"/>
    <w:rsid w:val="00800FA6"/>
    <w:rsid w:val="00801881"/>
    <w:rsid w:val="0080258F"/>
    <w:rsid w:val="00802E58"/>
    <w:rsid w:val="00804902"/>
    <w:rsid w:val="0080543F"/>
    <w:rsid w:val="008055ED"/>
    <w:rsid w:val="00806178"/>
    <w:rsid w:val="008065A2"/>
    <w:rsid w:val="008076AC"/>
    <w:rsid w:val="0081615A"/>
    <w:rsid w:val="00817267"/>
    <w:rsid w:val="008175EF"/>
    <w:rsid w:val="00817FDE"/>
    <w:rsid w:val="00820454"/>
    <w:rsid w:val="00822ACC"/>
    <w:rsid w:val="00825793"/>
    <w:rsid w:val="00826B5C"/>
    <w:rsid w:val="00826B67"/>
    <w:rsid w:val="00827FDF"/>
    <w:rsid w:val="00831107"/>
    <w:rsid w:val="008312CA"/>
    <w:rsid w:val="008316EF"/>
    <w:rsid w:val="00831BAB"/>
    <w:rsid w:val="00832786"/>
    <w:rsid w:val="0083328D"/>
    <w:rsid w:val="008339CA"/>
    <w:rsid w:val="0083437C"/>
    <w:rsid w:val="008348DC"/>
    <w:rsid w:val="0083554B"/>
    <w:rsid w:val="00836426"/>
    <w:rsid w:val="00843A19"/>
    <w:rsid w:val="00843FC5"/>
    <w:rsid w:val="00847486"/>
    <w:rsid w:val="0084764E"/>
    <w:rsid w:val="00847A71"/>
    <w:rsid w:val="00850D70"/>
    <w:rsid w:val="00855533"/>
    <w:rsid w:val="00855F62"/>
    <w:rsid w:val="00856A8E"/>
    <w:rsid w:val="00857E99"/>
    <w:rsid w:val="00864DEA"/>
    <w:rsid w:val="00866C91"/>
    <w:rsid w:val="00871A67"/>
    <w:rsid w:val="008734E6"/>
    <w:rsid w:val="00881BC9"/>
    <w:rsid w:val="00881BDC"/>
    <w:rsid w:val="0088453B"/>
    <w:rsid w:val="008846C5"/>
    <w:rsid w:val="008858D5"/>
    <w:rsid w:val="008869C1"/>
    <w:rsid w:val="00886B3F"/>
    <w:rsid w:val="00890902"/>
    <w:rsid w:val="008912DD"/>
    <w:rsid w:val="008A2A2B"/>
    <w:rsid w:val="008A68DC"/>
    <w:rsid w:val="008B0AAC"/>
    <w:rsid w:val="008B1B0D"/>
    <w:rsid w:val="008B2BA0"/>
    <w:rsid w:val="008B444E"/>
    <w:rsid w:val="008B5B3D"/>
    <w:rsid w:val="008B5BDB"/>
    <w:rsid w:val="008C0AE0"/>
    <w:rsid w:val="008C15EB"/>
    <w:rsid w:val="008C3261"/>
    <w:rsid w:val="008C5BF9"/>
    <w:rsid w:val="008C70A2"/>
    <w:rsid w:val="008D18C6"/>
    <w:rsid w:val="008D64D2"/>
    <w:rsid w:val="008E048D"/>
    <w:rsid w:val="008E08AD"/>
    <w:rsid w:val="008E14EA"/>
    <w:rsid w:val="008E2644"/>
    <w:rsid w:val="008E30D5"/>
    <w:rsid w:val="008E3165"/>
    <w:rsid w:val="008E4752"/>
    <w:rsid w:val="008E7023"/>
    <w:rsid w:val="008F10B7"/>
    <w:rsid w:val="008F2E9F"/>
    <w:rsid w:val="008F32F4"/>
    <w:rsid w:val="008F3F34"/>
    <w:rsid w:val="00901012"/>
    <w:rsid w:val="0090127B"/>
    <w:rsid w:val="0090172B"/>
    <w:rsid w:val="00901764"/>
    <w:rsid w:val="0090448A"/>
    <w:rsid w:val="00904633"/>
    <w:rsid w:val="00904A9E"/>
    <w:rsid w:val="0090685B"/>
    <w:rsid w:val="00906AFD"/>
    <w:rsid w:val="009111E1"/>
    <w:rsid w:val="00913918"/>
    <w:rsid w:val="00914B17"/>
    <w:rsid w:val="00915004"/>
    <w:rsid w:val="009150E5"/>
    <w:rsid w:val="009202F0"/>
    <w:rsid w:val="009218A3"/>
    <w:rsid w:val="00927FE5"/>
    <w:rsid w:val="00931969"/>
    <w:rsid w:val="0093754E"/>
    <w:rsid w:val="00940ACE"/>
    <w:rsid w:val="009424FD"/>
    <w:rsid w:val="009466CD"/>
    <w:rsid w:val="009466D7"/>
    <w:rsid w:val="00952ADD"/>
    <w:rsid w:val="009541F7"/>
    <w:rsid w:val="0095425A"/>
    <w:rsid w:val="0095462A"/>
    <w:rsid w:val="009577A4"/>
    <w:rsid w:val="00957BA9"/>
    <w:rsid w:val="00963F5D"/>
    <w:rsid w:val="009648D1"/>
    <w:rsid w:val="00972903"/>
    <w:rsid w:val="00974B07"/>
    <w:rsid w:val="00975377"/>
    <w:rsid w:val="00976003"/>
    <w:rsid w:val="009779BC"/>
    <w:rsid w:val="00981781"/>
    <w:rsid w:val="009829BA"/>
    <w:rsid w:val="00984FC5"/>
    <w:rsid w:val="0098506C"/>
    <w:rsid w:val="0098532F"/>
    <w:rsid w:val="00985F67"/>
    <w:rsid w:val="00987208"/>
    <w:rsid w:val="00987B4E"/>
    <w:rsid w:val="0099106A"/>
    <w:rsid w:val="009918C6"/>
    <w:rsid w:val="00991AAA"/>
    <w:rsid w:val="0099432A"/>
    <w:rsid w:val="00995558"/>
    <w:rsid w:val="00995C6F"/>
    <w:rsid w:val="00997D35"/>
    <w:rsid w:val="00997E43"/>
    <w:rsid w:val="009A0B84"/>
    <w:rsid w:val="009A15AA"/>
    <w:rsid w:val="009A2B3D"/>
    <w:rsid w:val="009A2E1C"/>
    <w:rsid w:val="009A4001"/>
    <w:rsid w:val="009A62FA"/>
    <w:rsid w:val="009A6749"/>
    <w:rsid w:val="009A7FD0"/>
    <w:rsid w:val="009B0CAE"/>
    <w:rsid w:val="009B17CF"/>
    <w:rsid w:val="009B293C"/>
    <w:rsid w:val="009B3113"/>
    <w:rsid w:val="009B3CEE"/>
    <w:rsid w:val="009B702B"/>
    <w:rsid w:val="009C05C0"/>
    <w:rsid w:val="009C290E"/>
    <w:rsid w:val="009C3497"/>
    <w:rsid w:val="009C67A3"/>
    <w:rsid w:val="009C7B67"/>
    <w:rsid w:val="009C7D3C"/>
    <w:rsid w:val="009D043C"/>
    <w:rsid w:val="009D06FD"/>
    <w:rsid w:val="009D2C09"/>
    <w:rsid w:val="009D3C2F"/>
    <w:rsid w:val="009D4A52"/>
    <w:rsid w:val="009D67E8"/>
    <w:rsid w:val="009E11C9"/>
    <w:rsid w:val="009E16CC"/>
    <w:rsid w:val="009E16F8"/>
    <w:rsid w:val="009E2534"/>
    <w:rsid w:val="009E294B"/>
    <w:rsid w:val="009E4091"/>
    <w:rsid w:val="009E6E9F"/>
    <w:rsid w:val="009F24F3"/>
    <w:rsid w:val="009F3864"/>
    <w:rsid w:val="009F58D3"/>
    <w:rsid w:val="009F5B73"/>
    <w:rsid w:val="009F5CE1"/>
    <w:rsid w:val="00A02731"/>
    <w:rsid w:val="00A0387C"/>
    <w:rsid w:val="00A077A7"/>
    <w:rsid w:val="00A11DE8"/>
    <w:rsid w:val="00A17904"/>
    <w:rsid w:val="00A17F05"/>
    <w:rsid w:val="00A20D4E"/>
    <w:rsid w:val="00A21D95"/>
    <w:rsid w:val="00A26F2F"/>
    <w:rsid w:val="00A2765C"/>
    <w:rsid w:val="00A31C32"/>
    <w:rsid w:val="00A3560F"/>
    <w:rsid w:val="00A403D6"/>
    <w:rsid w:val="00A4740E"/>
    <w:rsid w:val="00A519BA"/>
    <w:rsid w:val="00A51EB4"/>
    <w:rsid w:val="00A54DB3"/>
    <w:rsid w:val="00A5616E"/>
    <w:rsid w:val="00A573C1"/>
    <w:rsid w:val="00A61173"/>
    <w:rsid w:val="00A61628"/>
    <w:rsid w:val="00A639B3"/>
    <w:rsid w:val="00A65225"/>
    <w:rsid w:val="00A65290"/>
    <w:rsid w:val="00A660C0"/>
    <w:rsid w:val="00A66EA1"/>
    <w:rsid w:val="00A70AB9"/>
    <w:rsid w:val="00A72196"/>
    <w:rsid w:val="00A82C59"/>
    <w:rsid w:val="00A855F9"/>
    <w:rsid w:val="00A85E25"/>
    <w:rsid w:val="00A85FB7"/>
    <w:rsid w:val="00A87A52"/>
    <w:rsid w:val="00A909AB"/>
    <w:rsid w:val="00A92833"/>
    <w:rsid w:val="00A9319E"/>
    <w:rsid w:val="00A956C5"/>
    <w:rsid w:val="00A97974"/>
    <w:rsid w:val="00AA0D46"/>
    <w:rsid w:val="00AA0EEE"/>
    <w:rsid w:val="00AA2D39"/>
    <w:rsid w:val="00AA2E78"/>
    <w:rsid w:val="00AA3A63"/>
    <w:rsid w:val="00AA50F5"/>
    <w:rsid w:val="00AA6EE9"/>
    <w:rsid w:val="00AB0885"/>
    <w:rsid w:val="00AB1061"/>
    <w:rsid w:val="00AB7864"/>
    <w:rsid w:val="00AB7B1A"/>
    <w:rsid w:val="00AC379F"/>
    <w:rsid w:val="00AC39E1"/>
    <w:rsid w:val="00AC3EED"/>
    <w:rsid w:val="00AC450E"/>
    <w:rsid w:val="00AC6426"/>
    <w:rsid w:val="00AD3DCE"/>
    <w:rsid w:val="00AD40B1"/>
    <w:rsid w:val="00AD47EE"/>
    <w:rsid w:val="00AD4D3E"/>
    <w:rsid w:val="00AD5ABB"/>
    <w:rsid w:val="00AD6E79"/>
    <w:rsid w:val="00AD6E92"/>
    <w:rsid w:val="00AE0216"/>
    <w:rsid w:val="00AE170C"/>
    <w:rsid w:val="00AE19A0"/>
    <w:rsid w:val="00AE1C2C"/>
    <w:rsid w:val="00AE4D5E"/>
    <w:rsid w:val="00AE6420"/>
    <w:rsid w:val="00AE6E73"/>
    <w:rsid w:val="00AF1E8A"/>
    <w:rsid w:val="00AF238D"/>
    <w:rsid w:val="00AF5D78"/>
    <w:rsid w:val="00AF7389"/>
    <w:rsid w:val="00AF76C2"/>
    <w:rsid w:val="00B00882"/>
    <w:rsid w:val="00B04D3D"/>
    <w:rsid w:val="00B0547B"/>
    <w:rsid w:val="00B059B0"/>
    <w:rsid w:val="00B10089"/>
    <w:rsid w:val="00B11142"/>
    <w:rsid w:val="00B14FB9"/>
    <w:rsid w:val="00B15C3B"/>
    <w:rsid w:val="00B1644E"/>
    <w:rsid w:val="00B16A1A"/>
    <w:rsid w:val="00B20F1C"/>
    <w:rsid w:val="00B20FD5"/>
    <w:rsid w:val="00B22245"/>
    <w:rsid w:val="00B2262F"/>
    <w:rsid w:val="00B25BE8"/>
    <w:rsid w:val="00B26B3C"/>
    <w:rsid w:val="00B27250"/>
    <w:rsid w:val="00B2729D"/>
    <w:rsid w:val="00B27C69"/>
    <w:rsid w:val="00B32E04"/>
    <w:rsid w:val="00B34435"/>
    <w:rsid w:val="00B353BF"/>
    <w:rsid w:val="00B36461"/>
    <w:rsid w:val="00B366DF"/>
    <w:rsid w:val="00B40410"/>
    <w:rsid w:val="00B413B0"/>
    <w:rsid w:val="00B43E58"/>
    <w:rsid w:val="00B44EDB"/>
    <w:rsid w:val="00B44F50"/>
    <w:rsid w:val="00B454AC"/>
    <w:rsid w:val="00B455F2"/>
    <w:rsid w:val="00B45A65"/>
    <w:rsid w:val="00B467E8"/>
    <w:rsid w:val="00B5355E"/>
    <w:rsid w:val="00B540DD"/>
    <w:rsid w:val="00B563B6"/>
    <w:rsid w:val="00B57421"/>
    <w:rsid w:val="00B619E9"/>
    <w:rsid w:val="00B643E7"/>
    <w:rsid w:val="00B64483"/>
    <w:rsid w:val="00B64B57"/>
    <w:rsid w:val="00B65B94"/>
    <w:rsid w:val="00B67D40"/>
    <w:rsid w:val="00B737DB"/>
    <w:rsid w:val="00B75C6B"/>
    <w:rsid w:val="00B76145"/>
    <w:rsid w:val="00B91FA6"/>
    <w:rsid w:val="00B957BC"/>
    <w:rsid w:val="00BA0B6D"/>
    <w:rsid w:val="00BA3245"/>
    <w:rsid w:val="00BA6C79"/>
    <w:rsid w:val="00BA78EA"/>
    <w:rsid w:val="00BA7AD7"/>
    <w:rsid w:val="00BB3413"/>
    <w:rsid w:val="00BB4110"/>
    <w:rsid w:val="00BB4B0D"/>
    <w:rsid w:val="00BB4DD1"/>
    <w:rsid w:val="00BC0206"/>
    <w:rsid w:val="00BC17FF"/>
    <w:rsid w:val="00BC195E"/>
    <w:rsid w:val="00BC3534"/>
    <w:rsid w:val="00BC3DC2"/>
    <w:rsid w:val="00BC4045"/>
    <w:rsid w:val="00BC41CF"/>
    <w:rsid w:val="00BD285D"/>
    <w:rsid w:val="00BD294B"/>
    <w:rsid w:val="00BD4AE5"/>
    <w:rsid w:val="00BD775D"/>
    <w:rsid w:val="00BD7F81"/>
    <w:rsid w:val="00BE0DD4"/>
    <w:rsid w:val="00BE1201"/>
    <w:rsid w:val="00BE1B03"/>
    <w:rsid w:val="00BE3181"/>
    <w:rsid w:val="00BE3F3E"/>
    <w:rsid w:val="00BE4022"/>
    <w:rsid w:val="00BE51BB"/>
    <w:rsid w:val="00BE5C9D"/>
    <w:rsid w:val="00BE669F"/>
    <w:rsid w:val="00C03E73"/>
    <w:rsid w:val="00C05D9C"/>
    <w:rsid w:val="00C06A00"/>
    <w:rsid w:val="00C07672"/>
    <w:rsid w:val="00C10B01"/>
    <w:rsid w:val="00C124E8"/>
    <w:rsid w:val="00C142CB"/>
    <w:rsid w:val="00C15F5B"/>
    <w:rsid w:val="00C20AE0"/>
    <w:rsid w:val="00C22DA0"/>
    <w:rsid w:val="00C24CE0"/>
    <w:rsid w:val="00C25EBC"/>
    <w:rsid w:val="00C2667B"/>
    <w:rsid w:val="00C27C30"/>
    <w:rsid w:val="00C30955"/>
    <w:rsid w:val="00C45EF1"/>
    <w:rsid w:val="00C4692D"/>
    <w:rsid w:val="00C54EE9"/>
    <w:rsid w:val="00C55283"/>
    <w:rsid w:val="00C5620E"/>
    <w:rsid w:val="00C574D0"/>
    <w:rsid w:val="00C574FB"/>
    <w:rsid w:val="00C5786D"/>
    <w:rsid w:val="00C57EA3"/>
    <w:rsid w:val="00C608F5"/>
    <w:rsid w:val="00C6204D"/>
    <w:rsid w:val="00C63C2E"/>
    <w:rsid w:val="00C654F7"/>
    <w:rsid w:val="00C65C9F"/>
    <w:rsid w:val="00C6776A"/>
    <w:rsid w:val="00C70CA6"/>
    <w:rsid w:val="00C71D04"/>
    <w:rsid w:val="00C72B60"/>
    <w:rsid w:val="00C72BA8"/>
    <w:rsid w:val="00C75A93"/>
    <w:rsid w:val="00C760ED"/>
    <w:rsid w:val="00C76226"/>
    <w:rsid w:val="00C7790E"/>
    <w:rsid w:val="00C8113F"/>
    <w:rsid w:val="00C81CD7"/>
    <w:rsid w:val="00C81E20"/>
    <w:rsid w:val="00C82773"/>
    <w:rsid w:val="00C839BC"/>
    <w:rsid w:val="00C8795A"/>
    <w:rsid w:val="00C90964"/>
    <w:rsid w:val="00C92C7F"/>
    <w:rsid w:val="00C9394A"/>
    <w:rsid w:val="00C93EDC"/>
    <w:rsid w:val="00C95E29"/>
    <w:rsid w:val="00C96D43"/>
    <w:rsid w:val="00C97245"/>
    <w:rsid w:val="00CA0318"/>
    <w:rsid w:val="00CA0602"/>
    <w:rsid w:val="00CA084A"/>
    <w:rsid w:val="00CA1227"/>
    <w:rsid w:val="00CA2268"/>
    <w:rsid w:val="00CA2DDC"/>
    <w:rsid w:val="00CA3DE4"/>
    <w:rsid w:val="00CA412C"/>
    <w:rsid w:val="00CA56DB"/>
    <w:rsid w:val="00CB3DB1"/>
    <w:rsid w:val="00CB5DEB"/>
    <w:rsid w:val="00CC0DFE"/>
    <w:rsid w:val="00CC11B9"/>
    <w:rsid w:val="00CC5ED6"/>
    <w:rsid w:val="00CC61DB"/>
    <w:rsid w:val="00CD0252"/>
    <w:rsid w:val="00CD11A5"/>
    <w:rsid w:val="00CD39C0"/>
    <w:rsid w:val="00CD4D22"/>
    <w:rsid w:val="00CD66C0"/>
    <w:rsid w:val="00CE66E4"/>
    <w:rsid w:val="00CE6DC8"/>
    <w:rsid w:val="00CE71D6"/>
    <w:rsid w:val="00CE7AD1"/>
    <w:rsid w:val="00CF315A"/>
    <w:rsid w:val="00CF34C9"/>
    <w:rsid w:val="00CF6DD7"/>
    <w:rsid w:val="00D024B9"/>
    <w:rsid w:val="00D03FFB"/>
    <w:rsid w:val="00D052E4"/>
    <w:rsid w:val="00D06D18"/>
    <w:rsid w:val="00D071F4"/>
    <w:rsid w:val="00D11BB4"/>
    <w:rsid w:val="00D12318"/>
    <w:rsid w:val="00D13392"/>
    <w:rsid w:val="00D15851"/>
    <w:rsid w:val="00D172C4"/>
    <w:rsid w:val="00D20706"/>
    <w:rsid w:val="00D2277E"/>
    <w:rsid w:val="00D22E87"/>
    <w:rsid w:val="00D233D5"/>
    <w:rsid w:val="00D235D0"/>
    <w:rsid w:val="00D2579B"/>
    <w:rsid w:val="00D260C3"/>
    <w:rsid w:val="00D262C3"/>
    <w:rsid w:val="00D309CF"/>
    <w:rsid w:val="00D3119C"/>
    <w:rsid w:val="00D31661"/>
    <w:rsid w:val="00D32799"/>
    <w:rsid w:val="00D36E4D"/>
    <w:rsid w:val="00D41472"/>
    <w:rsid w:val="00D43542"/>
    <w:rsid w:val="00D436E1"/>
    <w:rsid w:val="00D46D86"/>
    <w:rsid w:val="00D47034"/>
    <w:rsid w:val="00D50519"/>
    <w:rsid w:val="00D54693"/>
    <w:rsid w:val="00D54702"/>
    <w:rsid w:val="00D549F4"/>
    <w:rsid w:val="00D56BC8"/>
    <w:rsid w:val="00D57230"/>
    <w:rsid w:val="00D62586"/>
    <w:rsid w:val="00D62CB5"/>
    <w:rsid w:val="00D6315B"/>
    <w:rsid w:val="00D63DD1"/>
    <w:rsid w:val="00D662F0"/>
    <w:rsid w:val="00D67839"/>
    <w:rsid w:val="00D72069"/>
    <w:rsid w:val="00D72C3C"/>
    <w:rsid w:val="00D73A6A"/>
    <w:rsid w:val="00D762C7"/>
    <w:rsid w:val="00D7660A"/>
    <w:rsid w:val="00D773F4"/>
    <w:rsid w:val="00D77FF0"/>
    <w:rsid w:val="00D8065A"/>
    <w:rsid w:val="00D8170B"/>
    <w:rsid w:val="00D90482"/>
    <w:rsid w:val="00D9120D"/>
    <w:rsid w:val="00D91C76"/>
    <w:rsid w:val="00D9286B"/>
    <w:rsid w:val="00D93577"/>
    <w:rsid w:val="00D93AA9"/>
    <w:rsid w:val="00D951A1"/>
    <w:rsid w:val="00D96C40"/>
    <w:rsid w:val="00DA160A"/>
    <w:rsid w:val="00DA160D"/>
    <w:rsid w:val="00DA4AE9"/>
    <w:rsid w:val="00DA6D7D"/>
    <w:rsid w:val="00DA7BA8"/>
    <w:rsid w:val="00DB1096"/>
    <w:rsid w:val="00DB2D2B"/>
    <w:rsid w:val="00DB5041"/>
    <w:rsid w:val="00DB626E"/>
    <w:rsid w:val="00DB69F0"/>
    <w:rsid w:val="00DC01AC"/>
    <w:rsid w:val="00DC0FC5"/>
    <w:rsid w:val="00DC6112"/>
    <w:rsid w:val="00DD0CA1"/>
    <w:rsid w:val="00DD2170"/>
    <w:rsid w:val="00DD5189"/>
    <w:rsid w:val="00DD5576"/>
    <w:rsid w:val="00DD7603"/>
    <w:rsid w:val="00DE1220"/>
    <w:rsid w:val="00DE6A57"/>
    <w:rsid w:val="00DF1C22"/>
    <w:rsid w:val="00DF2553"/>
    <w:rsid w:val="00DF3D94"/>
    <w:rsid w:val="00DF4325"/>
    <w:rsid w:val="00DF7A8F"/>
    <w:rsid w:val="00E006C7"/>
    <w:rsid w:val="00E0085F"/>
    <w:rsid w:val="00E01516"/>
    <w:rsid w:val="00E06E7C"/>
    <w:rsid w:val="00E10D7F"/>
    <w:rsid w:val="00E1189F"/>
    <w:rsid w:val="00E12248"/>
    <w:rsid w:val="00E151C0"/>
    <w:rsid w:val="00E16B1D"/>
    <w:rsid w:val="00E2154E"/>
    <w:rsid w:val="00E22FCE"/>
    <w:rsid w:val="00E24AF1"/>
    <w:rsid w:val="00E258F5"/>
    <w:rsid w:val="00E3395A"/>
    <w:rsid w:val="00E341EB"/>
    <w:rsid w:val="00E3479D"/>
    <w:rsid w:val="00E35191"/>
    <w:rsid w:val="00E35BCC"/>
    <w:rsid w:val="00E3629B"/>
    <w:rsid w:val="00E36B6F"/>
    <w:rsid w:val="00E41923"/>
    <w:rsid w:val="00E41ABE"/>
    <w:rsid w:val="00E42607"/>
    <w:rsid w:val="00E44B06"/>
    <w:rsid w:val="00E455DA"/>
    <w:rsid w:val="00E46F6C"/>
    <w:rsid w:val="00E514B0"/>
    <w:rsid w:val="00E51702"/>
    <w:rsid w:val="00E545D4"/>
    <w:rsid w:val="00E54FD6"/>
    <w:rsid w:val="00E557FA"/>
    <w:rsid w:val="00E55E85"/>
    <w:rsid w:val="00E60656"/>
    <w:rsid w:val="00E60FFE"/>
    <w:rsid w:val="00E615CC"/>
    <w:rsid w:val="00E63C1D"/>
    <w:rsid w:val="00E66200"/>
    <w:rsid w:val="00E6721E"/>
    <w:rsid w:val="00E6795D"/>
    <w:rsid w:val="00E706ED"/>
    <w:rsid w:val="00E713CF"/>
    <w:rsid w:val="00E7426F"/>
    <w:rsid w:val="00E76487"/>
    <w:rsid w:val="00E76CAE"/>
    <w:rsid w:val="00E76CEE"/>
    <w:rsid w:val="00E82F46"/>
    <w:rsid w:val="00E84720"/>
    <w:rsid w:val="00E90886"/>
    <w:rsid w:val="00E9512C"/>
    <w:rsid w:val="00E95F85"/>
    <w:rsid w:val="00E9783E"/>
    <w:rsid w:val="00EA0F45"/>
    <w:rsid w:val="00EA5213"/>
    <w:rsid w:val="00EB2763"/>
    <w:rsid w:val="00EB5DEE"/>
    <w:rsid w:val="00EB5E9B"/>
    <w:rsid w:val="00EB60DC"/>
    <w:rsid w:val="00EB64A6"/>
    <w:rsid w:val="00EB7F53"/>
    <w:rsid w:val="00EC27FE"/>
    <w:rsid w:val="00EC59C4"/>
    <w:rsid w:val="00EC6849"/>
    <w:rsid w:val="00ED0A48"/>
    <w:rsid w:val="00ED2E05"/>
    <w:rsid w:val="00ED2EB7"/>
    <w:rsid w:val="00ED3B8D"/>
    <w:rsid w:val="00ED4CBA"/>
    <w:rsid w:val="00ED50E4"/>
    <w:rsid w:val="00EE1402"/>
    <w:rsid w:val="00EE2069"/>
    <w:rsid w:val="00EE20B9"/>
    <w:rsid w:val="00EE36FB"/>
    <w:rsid w:val="00EE39CC"/>
    <w:rsid w:val="00EE4298"/>
    <w:rsid w:val="00EE4F16"/>
    <w:rsid w:val="00EF0696"/>
    <w:rsid w:val="00EF072B"/>
    <w:rsid w:val="00EF0AAA"/>
    <w:rsid w:val="00EF6B0B"/>
    <w:rsid w:val="00F00243"/>
    <w:rsid w:val="00F01BD9"/>
    <w:rsid w:val="00F01C7D"/>
    <w:rsid w:val="00F02093"/>
    <w:rsid w:val="00F026C3"/>
    <w:rsid w:val="00F02907"/>
    <w:rsid w:val="00F0343B"/>
    <w:rsid w:val="00F034A8"/>
    <w:rsid w:val="00F04F81"/>
    <w:rsid w:val="00F056B1"/>
    <w:rsid w:val="00F05F46"/>
    <w:rsid w:val="00F077E0"/>
    <w:rsid w:val="00F1086B"/>
    <w:rsid w:val="00F10A9C"/>
    <w:rsid w:val="00F1354D"/>
    <w:rsid w:val="00F14784"/>
    <w:rsid w:val="00F14B71"/>
    <w:rsid w:val="00F16C8B"/>
    <w:rsid w:val="00F16CE8"/>
    <w:rsid w:val="00F17E3D"/>
    <w:rsid w:val="00F20006"/>
    <w:rsid w:val="00F20A9D"/>
    <w:rsid w:val="00F221F1"/>
    <w:rsid w:val="00F2391D"/>
    <w:rsid w:val="00F23BA3"/>
    <w:rsid w:val="00F27A5C"/>
    <w:rsid w:val="00F30F41"/>
    <w:rsid w:val="00F31836"/>
    <w:rsid w:val="00F3277C"/>
    <w:rsid w:val="00F33A39"/>
    <w:rsid w:val="00F33C9C"/>
    <w:rsid w:val="00F354FE"/>
    <w:rsid w:val="00F36E5E"/>
    <w:rsid w:val="00F416F7"/>
    <w:rsid w:val="00F41E5A"/>
    <w:rsid w:val="00F428E8"/>
    <w:rsid w:val="00F439E2"/>
    <w:rsid w:val="00F4578A"/>
    <w:rsid w:val="00F51674"/>
    <w:rsid w:val="00F56E52"/>
    <w:rsid w:val="00F601D7"/>
    <w:rsid w:val="00F62580"/>
    <w:rsid w:val="00F62624"/>
    <w:rsid w:val="00F63C86"/>
    <w:rsid w:val="00F64621"/>
    <w:rsid w:val="00F64D39"/>
    <w:rsid w:val="00F656CE"/>
    <w:rsid w:val="00F66023"/>
    <w:rsid w:val="00F702A7"/>
    <w:rsid w:val="00F726CA"/>
    <w:rsid w:val="00F7498D"/>
    <w:rsid w:val="00F762DD"/>
    <w:rsid w:val="00F77821"/>
    <w:rsid w:val="00F77EFC"/>
    <w:rsid w:val="00F8506E"/>
    <w:rsid w:val="00F8615C"/>
    <w:rsid w:val="00F86224"/>
    <w:rsid w:val="00F9013C"/>
    <w:rsid w:val="00F90188"/>
    <w:rsid w:val="00F90465"/>
    <w:rsid w:val="00F90810"/>
    <w:rsid w:val="00F955D9"/>
    <w:rsid w:val="00F96B0D"/>
    <w:rsid w:val="00FA2C8A"/>
    <w:rsid w:val="00FA3503"/>
    <w:rsid w:val="00FA4A38"/>
    <w:rsid w:val="00FA5EA0"/>
    <w:rsid w:val="00FB0EE1"/>
    <w:rsid w:val="00FB27E8"/>
    <w:rsid w:val="00FB29E2"/>
    <w:rsid w:val="00FB31C6"/>
    <w:rsid w:val="00FB326E"/>
    <w:rsid w:val="00FB50F2"/>
    <w:rsid w:val="00FB5A7A"/>
    <w:rsid w:val="00FC05D0"/>
    <w:rsid w:val="00FC3078"/>
    <w:rsid w:val="00FC43CB"/>
    <w:rsid w:val="00FC5B03"/>
    <w:rsid w:val="00FC6BC7"/>
    <w:rsid w:val="00FC72B0"/>
    <w:rsid w:val="00FC7C2C"/>
    <w:rsid w:val="00FD17B0"/>
    <w:rsid w:val="00FD1D9F"/>
    <w:rsid w:val="00FD1F49"/>
    <w:rsid w:val="00FD4F00"/>
    <w:rsid w:val="00FD6ECA"/>
    <w:rsid w:val="00FE003F"/>
    <w:rsid w:val="00FE1224"/>
    <w:rsid w:val="00FE178B"/>
    <w:rsid w:val="00FE3FF5"/>
    <w:rsid w:val="00FE41C8"/>
    <w:rsid w:val="00FE4295"/>
    <w:rsid w:val="00FF1331"/>
    <w:rsid w:val="00FF194C"/>
    <w:rsid w:val="00FF2D9B"/>
    <w:rsid w:val="00FF48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391E3656"/>
  <w15:docId w15:val="{132052AD-09BA-49FD-9EDB-70D32F64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uiPriority w:val="99"/>
    <w:rsid w:val="000257EE"/>
    <w:pPr>
      <w:tabs>
        <w:tab w:val="center" w:pos="4153"/>
        <w:tab w:val="right" w:pos="8306"/>
      </w:tabs>
      <w:snapToGrid w:val="0"/>
    </w:pPr>
    <w:rPr>
      <w:sz w:val="20"/>
    </w:rPr>
  </w:style>
  <w:style w:type="character" w:customStyle="1" w:styleId="a8">
    <w:name w:val="頁首 字元"/>
    <w:uiPriority w:val="99"/>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uiPriority w:val="1"/>
    <w:qFormat/>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uiPriority w:val="99"/>
    <w:rsid w:val="000257EE"/>
    <w:pPr>
      <w:spacing w:before="0" w:after="0" w:line="240" w:lineRule="auto"/>
      <w:ind w:left="560" w:hanging="560"/>
      <w:jc w:val="left"/>
    </w:pPr>
    <w:rPr>
      <w:rFonts w:eastAsia="標楷體"/>
      <w:sz w:val="28"/>
      <w:szCs w:val="28"/>
    </w:rPr>
  </w:style>
  <w:style w:type="paragraph" w:customStyle="1" w:styleId="111">
    <w:name w:val="1.1.1"/>
    <w:basedOn w:val="af"/>
    <w:uiPriority w:val="99"/>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 w:type="paragraph" w:styleId="aff8">
    <w:name w:val="endnote text"/>
    <w:basedOn w:val="a0"/>
    <w:link w:val="aff9"/>
    <w:uiPriority w:val="99"/>
    <w:semiHidden/>
    <w:unhideWhenUsed/>
    <w:rsid w:val="009D67E8"/>
    <w:pPr>
      <w:snapToGrid w:val="0"/>
    </w:pPr>
  </w:style>
  <w:style w:type="character" w:customStyle="1" w:styleId="aff9">
    <w:name w:val="章節附註文字 字元"/>
    <w:basedOn w:val="a2"/>
    <w:link w:val="aff8"/>
    <w:uiPriority w:val="99"/>
    <w:semiHidden/>
    <w:rsid w:val="009D67E8"/>
    <w:rPr>
      <w:rFonts w:ascii="細明體" w:eastAsia="細明體" w:hAnsi="細明體"/>
      <w:sz w:val="24"/>
    </w:rPr>
  </w:style>
  <w:style w:type="character" w:styleId="affa">
    <w:name w:val="endnote reference"/>
    <w:basedOn w:val="a2"/>
    <w:uiPriority w:val="99"/>
    <w:semiHidden/>
    <w:unhideWhenUsed/>
    <w:rsid w:val="009D67E8"/>
    <w:rPr>
      <w:vertAlign w:val="superscript"/>
    </w:rPr>
  </w:style>
  <w:style w:type="table" w:styleId="affb">
    <w:name w:val="Table Grid"/>
    <w:basedOn w:val="a3"/>
    <w:uiPriority w:val="59"/>
    <w:rsid w:val="00DF4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1545">
      <w:bodyDiv w:val="1"/>
      <w:marLeft w:val="0"/>
      <w:marRight w:val="0"/>
      <w:marTop w:val="0"/>
      <w:marBottom w:val="0"/>
      <w:divBdr>
        <w:top w:val="none" w:sz="0" w:space="0" w:color="auto"/>
        <w:left w:val="none" w:sz="0" w:space="0" w:color="auto"/>
        <w:bottom w:val="none" w:sz="0" w:space="0" w:color="auto"/>
        <w:right w:val="none" w:sz="0" w:space="0" w:color="auto"/>
      </w:divBdr>
    </w:div>
    <w:div w:id="124734608">
      <w:bodyDiv w:val="1"/>
      <w:marLeft w:val="0"/>
      <w:marRight w:val="0"/>
      <w:marTop w:val="0"/>
      <w:marBottom w:val="0"/>
      <w:divBdr>
        <w:top w:val="none" w:sz="0" w:space="0" w:color="auto"/>
        <w:left w:val="none" w:sz="0" w:space="0" w:color="auto"/>
        <w:bottom w:val="none" w:sz="0" w:space="0" w:color="auto"/>
        <w:right w:val="none" w:sz="0" w:space="0" w:color="auto"/>
      </w:divBdr>
    </w:div>
    <w:div w:id="365831238">
      <w:bodyDiv w:val="1"/>
      <w:marLeft w:val="0"/>
      <w:marRight w:val="0"/>
      <w:marTop w:val="0"/>
      <w:marBottom w:val="0"/>
      <w:divBdr>
        <w:top w:val="none" w:sz="0" w:space="0" w:color="auto"/>
        <w:left w:val="none" w:sz="0" w:space="0" w:color="auto"/>
        <w:bottom w:val="none" w:sz="0" w:space="0" w:color="auto"/>
        <w:right w:val="none" w:sz="0" w:space="0" w:color="auto"/>
      </w:divBdr>
    </w:div>
    <w:div w:id="515851722">
      <w:bodyDiv w:val="1"/>
      <w:marLeft w:val="0"/>
      <w:marRight w:val="0"/>
      <w:marTop w:val="0"/>
      <w:marBottom w:val="0"/>
      <w:divBdr>
        <w:top w:val="none" w:sz="0" w:space="0" w:color="auto"/>
        <w:left w:val="none" w:sz="0" w:space="0" w:color="auto"/>
        <w:bottom w:val="none" w:sz="0" w:space="0" w:color="auto"/>
        <w:right w:val="none" w:sz="0" w:space="0" w:color="auto"/>
      </w:divBdr>
    </w:div>
    <w:div w:id="1834298337">
      <w:bodyDiv w:val="1"/>
      <w:marLeft w:val="0"/>
      <w:marRight w:val="0"/>
      <w:marTop w:val="0"/>
      <w:marBottom w:val="0"/>
      <w:divBdr>
        <w:top w:val="none" w:sz="0" w:space="0" w:color="auto"/>
        <w:left w:val="none" w:sz="0" w:space="0" w:color="auto"/>
        <w:bottom w:val="none" w:sz="0" w:space="0" w:color="auto"/>
        <w:right w:val="none" w:sz="0" w:space="0" w:color="auto"/>
      </w:divBdr>
    </w:div>
    <w:div w:id="1884558403">
      <w:bodyDiv w:val="1"/>
      <w:marLeft w:val="0"/>
      <w:marRight w:val="0"/>
      <w:marTop w:val="0"/>
      <w:marBottom w:val="0"/>
      <w:divBdr>
        <w:top w:val="none" w:sz="0" w:space="0" w:color="auto"/>
        <w:left w:val="none" w:sz="0" w:space="0" w:color="auto"/>
        <w:bottom w:val="none" w:sz="0" w:space="0" w:color="auto"/>
        <w:right w:val="none" w:sz="0" w:space="0" w:color="auto"/>
      </w:divBdr>
    </w:div>
    <w:div w:id="2013102068">
      <w:bodyDiv w:val="1"/>
      <w:marLeft w:val="0"/>
      <w:marRight w:val="0"/>
      <w:marTop w:val="0"/>
      <w:marBottom w:val="0"/>
      <w:divBdr>
        <w:top w:val="none" w:sz="0" w:space="0" w:color="auto"/>
        <w:left w:val="none" w:sz="0" w:space="0" w:color="auto"/>
        <w:bottom w:val="none" w:sz="0" w:space="0" w:color="auto"/>
        <w:right w:val="none" w:sz="0" w:space="0" w:color="auto"/>
      </w:divBdr>
      <w:divsChild>
        <w:div w:id="443884142">
          <w:marLeft w:val="0"/>
          <w:marRight w:val="0"/>
          <w:marTop w:val="0"/>
          <w:marBottom w:val="0"/>
          <w:divBdr>
            <w:top w:val="none" w:sz="0" w:space="0" w:color="auto"/>
            <w:left w:val="none" w:sz="0" w:space="0" w:color="auto"/>
            <w:bottom w:val="none" w:sz="0" w:space="0" w:color="auto"/>
            <w:right w:val="none" w:sz="0" w:space="0" w:color="auto"/>
          </w:divBdr>
          <w:divsChild>
            <w:div w:id="791173784">
              <w:marLeft w:val="0"/>
              <w:marRight w:val="0"/>
              <w:marTop w:val="0"/>
              <w:marBottom w:val="0"/>
              <w:divBdr>
                <w:top w:val="none" w:sz="0" w:space="0" w:color="auto"/>
                <w:left w:val="none" w:sz="0" w:space="0" w:color="auto"/>
                <w:bottom w:val="none" w:sz="0" w:space="0" w:color="auto"/>
                <w:right w:val="none" w:sz="0" w:space="0" w:color="auto"/>
              </w:divBdr>
              <w:divsChild>
                <w:div w:id="240484325">
                  <w:marLeft w:val="0"/>
                  <w:marRight w:val="0"/>
                  <w:marTop w:val="0"/>
                  <w:marBottom w:val="0"/>
                  <w:divBdr>
                    <w:top w:val="none" w:sz="0" w:space="0" w:color="auto"/>
                    <w:left w:val="none" w:sz="0" w:space="0" w:color="auto"/>
                    <w:bottom w:val="none" w:sz="0" w:space="0" w:color="auto"/>
                    <w:right w:val="none" w:sz="0" w:space="0" w:color="auto"/>
                  </w:divBdr>
                  <w:divsChild>
                    <w:div w:id="726491070">
                      <w:marLeft w:val="0"/>
                      <w:marRight w:val="0"/>
                      <w:marTop w:val="0"/>
                      <w:marBottom w:val="0"/>
                      <w:divBdr>
                        <w:top w:val="none" w:sz="0" w:space="0" w:color="auto"/>
                        <w:left w:val="none" w:sz="0" w:space="0" w:color="auto"/>
                        <w:bottom w:val="none" w:sz="0" w:space="0" w:color="auto"/>
                        <w:right w:val="none" w:sz="0" w:space="0" w:color="auto"/>
                      </w:divBdr>
                      <w:divsChild>
                        <w:div w:id="1875774186">
                          <w:marLeft w:val="0"/>
                          <w:marRight w:val="0"/>
                          <w:marTop w:val="0"/>
                          <w:marBottom w:val="0"/>
                          <w:divBdr>
                            <w:top w:val="none" w:sz="0" w:space="0" w:color="auto"/>
                            <w:left w:val="none" w:sz="0" w:space="0" w:color="auto"/>
                            <w:bottom w:val="none" w:sz="0" w:space="0" w:color="auto"/>
                            <w:right w:val="none" w:sz="0" w:space="0" w:color="auto"/>
                          </w:divBdr>
                          <w:divsChild>
                            <w:div w:id="1894537395">
                              <w:marLeft w:val="0"/>
                              <w:marRight w:val="0"/>
                              <w:marTop w:val="0"/>
                              <w:marBottom w:val="0"/>
                              <w:divBdr>
                                <w:top w:val="none" w:sz="0" w:space="0" w:color="auto"/>
                                <w:left w:val="none" w:sz="0" w:space="0" w:color="auto"/>
                                <w:bottom w:val="none" w:sz="0" w:space="0" w:color="auto"/>
                                <w:right w:val="none" w:sz="0" w:space="0" w:color="auto"/>
                              </w:divBdr>
                              <w:divsChild>
                                <w:div w:id="770779612">
                                  <w:marLeft w:val="0"/>
                                  <w:marRight w:val="0"/>
                                  <w:marTop w:val="0"/>
                                  <w:marBottom w:val="0"/>
                                  <w:divBdr>
                                    <w:top w:val="none" w:sz="0" w:space="0" w:color="auto"/>
                                    <w:left w:val="none" w:sz="0" w:space="0" w:color="auto"/>
                                    <w:bottom w:val="none" w:sz="0" w:space="0" w:color="auto"/>
                                    <w:right w:val="none" w:sz="0" w:space="0" w:color="auto"/>
                                  </w:divBdr>
                                  <w:divsChild>
                                    <w:div w:id="1389573278">
                                      <w:marLeft w:val="0"/>
                                      <w:marRight w:val="0"/>
                                      <w:marTop w:val="0"/>
                                      <w:marBottom w:val="0"/>
                                      <w:divBdr>
                                        <w:top w:val="none" w:sz="0" w:space="0" w:color="auto"/>
                                        <w:left w:val="none" w:sz="0" w:space="0" w:color="auto"/>
                                        <w:bottom w:val="none" w:sz="0" w:space="0" w:color="auto"/>
                                        <w:right w:val="none" w:sz="0" w:space="0" w:color="auto"/>
                                      </w:divBdr>
                                      <w:divsChild>
                                        <w:div w:id="1567521929">
                                          <w:marLeft w:val="0"/>
                                          <w:marRight w:val="0"/>
                                          <w:marTop w:val="0"/>
                                          <w:marBottom w:val="0"/>
                                          <w:divBdr>
                                            <w:top w:val="none" w:sz="0" w:space="0" w:color="auto"/>
                                            <w:left w:val="none" w:sz="0" w:space="0" w:color="auto"/>
                                            <w:bottom w:val="none" w:sz="0" w:space="0" w:color="auto"/>
                                            <w:right w:val="none" w:sz="0" w:space="0" w:color="auto"/>
                                          </w:divBdr>
                                          <w:divsChild>
                                            <w:div w:id="1023750663">
                                              <w:marLeft w:val="0"/>
                                              <w:marRight w:val="0"/>
                                              <w:marTop w:val="0"/>
                                              <w:marBottom w:val="0"/>
                                              <w:divBdr>
                                                <w:top w:val="none" w:sz="0" w:space="0" w:color="auto"/>
                                                <w:left w:val="none" w:sz="0" w:space="0" w:color="auto"/>
                                                <w:bottom w:val="none" w:sz="0" w:space="0" w:color="auto"/>
                                                <w:right w:val="none" w:sz="0" w:space="0" w:color="auto"/>
                                              </w:divBdr>
                                              <w:divsChild>
                                                <w:div w:id="1008481158">
                                                  <w:marLeft w:val="0"/>
                                                  <w:marRight w:val="0"/>
                                                  <w:marTop w:val="0"/>
                                                  <w:marBottom w:val="0"/>
                                                  <w:divBdr>
                                                    <w:top w:val="none" w:sz="0" w:space="0" w:color="auto"/>
                                                    <w:left w:val="none" w:sz="0" w:space="0" w:color="auto"/>
                                                    <w:bottom w:val="none" w:sz="0" w:space="0" w:color="auto"/>
                                                    <w:right w:val="none" w:sz="0" w:space="0" w:color="auto"/>
                                                  </w:divBdr>
                                                  <w:divsChild>
                                                    <w:div w:id="1693803759">
                                                      <w:marLeft w:val="0"/>
                                                      <w:marRight w:val="0"/>
                                                      <w:marTop w:val="0"/>
                                                      <w:marBottom w:val="0"/>
                                                      <w:divBdr>
                                                        <w:top w:val="none" w:sz="0" w:space="0" w:color="auto"/>
                                                        <w:left w:val="none" w:sz="0" w:space="0" w:color="auto"/>
                                                        <w:bottom w:val="none" w:sz="0" w:space="0" w:color="auto"/>
                                                        <w:right w:val="none" w:sz="0" w:space="0" w:color="auto"/>
                                                      </w:divBdr>
                                                      <w:divsChild>
                                                        <w:div w:id="201597143">
                                                          <w:marLeft w:val="0"/>
                                                          <w:marRight w:val="0"/>
                                                          <w:marTop w:val="0"/>
                                                          <w:marBottom w:val="0"/>
                                                          <w:divBdr>
                                                            <w:top w:val="none" w:sz="0" w:space="0" w:color="auto"/>
                                                            <w:left w:val="none" w:sz="0" w:space="0" w:color="auto"/>
                                                            <w:bottom w:val="none" w:sz="0" w:space="0" w:color="auto"/>
                                                            <w:right w:val="none" w:sz="0" w:space="0" w:color="auto"/>
                                                          </w:divBdr>
                                                          <w:divsChild>
                                                            <w:div w:id="528185416">
                                                              <w:marLeft w:val="0"/>
                                                              <w:marRight w:val="0"/>
                                                              <w:marTop w:val="0"/>
                                                              <w:marBottom w:val="0"/>
                                                              <w:divBdr>
                                                                <w:top w:val="none" w:sz="0" w:space="0" w:color="auto"/>
                                                                <w:left w:val="none" w:sz="0" w:space="0" w:color="auto"/>
                                                                <w:bottom w:val="none" w:sz="0" w:space="0" w:color="auto"/>
                                                                <w:right w:val="none" w:sz="0" w:space="0" w:color="auto"/>
                                                              </w:divBdr>
                                                              <w:divsChild>
                                                                <w:div w:id="40329320">
                                                                  <w:marLeft w:val="0"/>
                                                                  <w:marRight w:val="0"/>
                                                                  <w:marTop w:val="0"/>
                                                                  <w:marBottom w:val="0"/>
                                                                  <w:divBdr>
                                                                    <w:top w:val="none" w:sz="0" w:space="0" w:color="auto"/>
                                                                    <w:left w:val="none" w:sz="0" w:space="0" w:color="auto"/>
                                                                    <w:bottom w:val="none" w:sz="0" w:space="0" w:color="auto"/>
                                                                    <w:right w:val="none" w:sz="0" w:space="0" w:color="auto"/>
                                                                  </w:divBdr>
                                                                  <w:divsChild>
                                                                    <w:div w:id="525946662">
                                                                      <w:marLeft w:val="0"/>
                                                                      <w:marRight w:val="0"/>
                                                                      <w:marTop w:val="0"/>
                                                                      <w:marBottom w:val="0"/>
                                                                      <w:divBdr>
                                                                        <w:top w:val="none" w:sz="0" w:space="0" w:color="auto"/>
                                                                        <w:left w:val="none" w:sz="0" w:space="0" w:color="auto"/>
                                                                        <w:bottom w:val="none" w:sz="0" w:space="0" w:color="auto"/>
                                                                        <w:right w:val="none" w:sz="0" w:space="0" w:color="auto"/>
                                                                      </w:divBdr>
                                                                      <w:divsChild>
                                                                        <w:div w:id="1393846527">
                                                                          <w:marLeft w:val="0"/>
                                                                          <w:marRight w:val="0"/>
                                                                          <w:marTop w:val="0"/>
                                                                          <w:marBottom w:val="0"/>
                                                                          <w:divBdr>
                                                                            <w:top w:val="none" w:sz="0" w:space="0" w:color="auto"/>
                                                                            <w:left w:val="none" w:sz="0" w:space="0" w:color="auto"/>
                                                                            <w:bottom w:val="none" w:sz="0" w:space="0" w:color="auto"/>
                                                                            <w:right w:val="none" w:sz="0" w:space="0" w:color="auto"/>
                                                                          </w:divBdr>
                                                                          <w:divsChild>
                                                                            <w:div w:id="1147748515">
                                                                              <w:marLeft w:val="0"/>
                                                                              <w:marRight w:val="0"/>
                                                                              <w:marTop w:val="0"/>
                                                                              <w:marBottom w:val="0"/>
                                                                              <w:divBdr>
                                                                                <w:top w:val="none" w:sz="0" w:space="0" w:color="auto"/>
                                                                                <w:left w:val="none" w:sz="0" w:space="0" w:color="auto"/>
                                                                                <w:bottom w:val="none" w:sz="0" w:space="0" w:color="auto"/>
                                                                                <w:right w:val="none" w:sz="0" w:space="0" w:color="auto"/>
                                                                              </w:divBdr>
                                                                              <w:divsChild>
                                                                                <w:div w:id="1286932045">
                                                                                  <w:marLeft w:val="0"/>
                                                                                  <w:marRight w:val="0"/>
                                                                                  <w:marTop w:val="0"/>
                                                                                  <w:marBottom w:val="0"/>
                                                                                  <w:divBdr>
                                                                                    <w:top w:val="none" w:sz="0" w:space="0" w:color="auto"/>
                                                                                    <w:left w:val="none" w:sz="0" w:space="0" w:color="auto"/>
                                                                                    <w:bottom w:val="none" w:sz="0" w:space="0" w:color="auto"/>
                                                                                    <w:right w:val="none" w:sz="0" w:space="0" w:color="auto"/>
                                                                                  </w:divBdr>
                                                                                  <w:divsChild>
                                                                                    <w:div w:id="1017654724">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sChild>
                                                                                            <w:div w:id="697045549">
                                                                                              <w:marLeft w:val="0"/>
                                                                                              <w:marRight w:val="0"/>
                                                                                              <w:marTop w:val="0"/>
                                                                                              <w:marBottom w:val="0"/>
                                                                                              <w:divBdr>
                                                                                                <w:top w:val="none" w:sz="0" w:space="0" w:color="auto"/>
                                                                                                <w:left w:val="none" w:sz="0" w:space="0" w:color="auto"/>
                                                                                                <w:bottom w:val="none" w:sz="0" w:space="0" w:color="auto"/>
                                                                                                <w:right w:val="none" w:sz="0" w:space="0" w:color="auto"/>
                                                                                              </w:divBdr>
                                                                                              <w:divsChild>
                                                                                                <w:div w:id="1178733406">
                                                                                                  <w:marLeft w:val="0"/>
                                                                                                  <w:marRight w:val="0"/>
                                                                                                  <w:marTop w:val="0"/>
                                                                                                  <w:marBottom w:val="0"/>
                                                                                                  <w:divBdr>
                                                                                                    <w:top w:val="none" w:sz="0" w:space="0" w:color="auto"/>
                                                                                                    <w:left w:val="none" w:sz="0" w:space="0" w:color="auto"/>
                                                                                                    <w:bottom w:val="none" w:sz="0" w:space="0" w:color="auto"/>
                                                                                                    <w:right w:val="none" w:sz="0" w:space="0" w:color="auto"/>
                                                                                                  </w:divBdr>
                                                                                                  <w:divsChild>
                                                                                                    <w:div w:id="211623550">
                                                                                                      <w:marLeft w:val="0"/>
                                                                                                      <w:marRight w:val="0"/>
                                                                                                      <w:marTop w:val="0"/>
                                                                                                      <w:marBottom w:val="0"/>
                                                                                                      <w:divBdr>
                                                                                                        <w:top w:val="none" w:sz="0" w:space="0" w:color="auto"/>
                                                                                                        <w:left w:val="none" w:sz="0" w:space="0" w:color="auto"/>
                                                                                                        <w:bottom w:val="none" w:sz="0" w:space="0" w:color="auto"/>
                                                                                                        <w:right w:val="none" w:sz="0" w:space="0" w:color="auto"/>
                                                                                                      </w:divBdr>
                                                                                                      <w:divsChild>
                                                                                                        <w:div w:id="871722422">
                                                                                                          <w:marLeft w:val="0"/>
                                                                                                          <w:marRight w:val="0"/>
                                                                                                          <w:marTop w:val="0"/>
                                                                                                          <w:marBottom w:val="0"/>
                                                                                                          <w:divBdr>
                                                                                                            <w:top w:val="none" w:sz="0" w:space="0" w:color="auto"/>
                                                                                                            <w:left w:val="none" w:sz="0" w:space="0" w:color="auto"/>
                                                                                                            <w:bottom w:val="none" w:sz="0" w:space="0" w:color="auto"/>
                                                                                                            <w:right w:val="none" w:sz="0" w:space="0" w:color="auto"/>
                                                                                                          </w:divBdr>
                                                                                                          <w:divsChild>
                                                                                                            <w:div w:id="1979994993">
                                                                                                              <w:marLeft w:val="0"/>
                                                                                                              <w:marRight w:val="0"/>
                                                                                                              <w:marTop w:val="0"/>
                                                                                                              <w:marBottom w:val="0"/>
                                                                                                              <w:divBdr>
                                                                                                                <w:top w:val="none" w:sz="0" w:space="0" w:color="auto"/>
                                                                                                                <w:left w:val="none" w:sz="0" w:space="0" w:color="auto"/>
                                                                                                                <w:bottom w:val="none" w:sz="0" w:space="0" w:color="auto"/>
                                                                                                                <w:right w:val="none" w:sz="0" w:space="0" w:color="auto"/>
                                                                                                              </w:divBdr>
                                                                                                              <w:divsChild>
                                                                                                                <w:div w:id="633563730">
                                                                                                                  <w:marLeft w:val="0"/>
                                                                                                                  <w:marRight w:val="0"/>
                                                                                                                  <w:marTop w:val="0"/>
                                                                                                                  <w:marBottom w:val="0"/>
                                                                                                                  <w:divBdr>
                                                                                                                    <w:top w:val="none" w:sz="0" w:space="0" w:color="auto"/>
                                                                                                                    <w:left w:val="none" w:sz="0" w:space="0" w:color="auto"/>
                                                                                                                    <w:bottom w:val="none" w:sz="0" w:space="0" w:color="auto"/>
                                                                                                                    <w:right w:val="none" w:sz="0" w:space="0" w:color="auto"/>
                                                                                                                  </w:divBdr>
                                                                                                                  <w:divsChild>
                                                                                                                    <w:div w:id="388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6.xml"/><Relationship Id="rId42" Type="http://schemas.openxmlformats.org/officeDocument/2006/relationships/header" Target="head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footer" Target="footer39.xml"/><Relationship Id="rId16" Type="http://schemas.openxmlformats.org/officeDocument/2006/relationships/footer" Target="footer4.xml"/><Relationship Id="rId11" Type="http://schemas.openxmlformats.org/officeDocument/2006/relationships/header" Target="header1.xml"/><Relationship Id="rId32" Type="http://schemas.openxmlformats.org/officeDocument/2006/relationships/header" Target="header10.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footer" Target="footer34.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39.xml"/><Relationship Id="rId95" Type="http://schemas.openxmlformats.org/officeDocument/2006/relationships/footer" Target="footer42.xml"/><Relationship Id="rId22" Type="http://schemas.openxmlformats.org/officeDocument/2006/relationships/footer" Target="footer7.xml"/><Relationship Id="rId27" Type="http://schemas.openxmlformats.org/officeDocument/2006/relationships/image" Target="media/image1.png"/><Relationship Id="rId43" Type="http://schemas.openxmlformats.org/officeDocument/2006/relationships/footer" Target="footer16.xml"/><Relationship Id="rId48" Type="http://schemas.openxmlformats.org/officeDocument/2006/relationships/header" Target="header18.xml"/><Relationship Id="rId64" Type="http://schemas.openxmlformats.org/officeDocument/2006/relationships/header" Target="header26.xml"/><Relationship Id="rId69" Type="http://schemas.openxmlformats.org/officeDocument/2006/relationships/footer" Target="footer29.xml"/><Relationship Id="rId80" Type="http://schemas.openxmlformats.org/officeDocument/2006/relationships/header" Target="header34.xml"/><Relationship Id="rId85" Type="http://schemas.openxmlformats.org/officeDocument/2006/relationships/footer" Target="footer37.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8.xml"/><Relationship Id="rId91" Type="http://schemas.openxmlformats.org/officeDocument/2006/relationships/footer" Target="footer40.xml"/><Relationship Id="rId96"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2.png"/><Relationship Id="rId36" Type="http://schemas.openxmlformats.org/officeDocument/2006/relationships/header" Target="header12.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hyperlink" Target="http://www.cth.org.tw/?aid=408&amp;pid=0&amp;page_name=detail&amp;iid=815" TargetMode="External"/><Relationship Id="rId31" Type="http://schemas.openxmlformats.org/officeDocument/2006/relationships/image" Target="media/image2.jpeg"/><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header" Target="header33.xml"/><Relationship Id="rId81" Type="http://schemas.openxmlformats.org/officeDocument/2006/relationships/footer" Target="footer35.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footer" Target="footer45.xml"/><Relationship Id="rId101" Type="http://schemas.openxmlformats.org/officeDocument/2006/relationships/footer" Target="footer46.xml"/><Relationship Id="rId4" Type="http://schemas.openxmlformats.org/officeDocument/2006/relationships/settings" Target="settings.xml"/><Relationship Id="rId9" Type="http://schemas.openxmlformats.org/officeDocument/2006/relationships/hyperlink" Target="http://www.cth.org.tw/?aid=408&amp;pid=0&amp;page_name=detail&amp;iid=815" TargetMode="Externa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footer" Target="footer14.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2.xml"/><Relationship Id="rId76" Type="http://schemas.openxmlformats.org/officeDocument/2006/relationships/header" Target="header32.xml"/><Relationship Id="rId97" Type="http://schemas.openxmlformats.org/officeDocument/2006/relationships/header" Target="header42.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8.xml"/><Relationship Id="rId40" Type="http://schemas.openxmlformats.org/officeDocument/2006/relationships/header" Target="header14.xml"/><Relationship Id="rId45" Type="http://schemas.openxmlformats.org/officeDocument/2006/relationships/footer" Target="footer17.xml"/><Relationship Id="rId66" Type="http://schemas.openxmlformats.org/officeDocument/2006/relationships/header" Target="header27.xml"/><Relationship Id="rId87" Type="http://schemas.openxmlformats.org/officeDocument/2006/relationships/footer" Target="footer38.xml"/><Relationship Id="rId61" Type="http://schemas.openxmlformats.org/officeDocument/2006/relationships/footer" Target="footer25.xml"/><Relationship Id="rId82" Type="http://schemas.openxmlformats.org/officeDocument/2006/relationships/header" Target="header35.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3.xml"/><Relationship Id="rId100" Type="http://schemas.openxmlformats.org/officeDocument/2006/relationships/header" Target="header43.xml"/><Relationship Id="rId8" Type="http://schemas.openxmlformats.org/officeDocument/2006/relationships/footer" Target="footer1.xml"/><Relationship Id="rId51" Type="http://schemas.openxmlformats.org/officeDocument/2006/relationships/footer" Target="footer20.xml"/><Relationship Id="rId72" Type="http://schemas.openxmlformats.org/officeDocument/2006/relationships/header" Target="header30.xml"/><Relationship Id="rId93" Type="http://schemas.openxmlformats.org/officeDocument/2006/relationships/footer" Target="footer41.xml"/><Relationship Id="rId98" Type="http://schemas.openxmlformats.org/officeDocument/2006/relationships/footer" Target="footer44.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A75F9-C10C-4776-86AA-4E68AC9DB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479</Pages>
  <Words>38998</Words>
  <Characters>222292</Characters>
  <Application>Microsoft Office Word</Application>
  <DocSecurity>0</DocSecurity>
  <Lines>1852</Lines>
  <Paragraphs>521</Paragraphs>
  <ScaleCrop>false</ScaleCrop>
  <Company/>
  <LinksUpToDate>false</LinksUpToDate>
  <CharactersWithSpaces>260769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subject/>
  <dc:creator>中央健康保險局</dc:creator>
  <cp:keywords>全民健康保險、健保</cp:keywords>
  <dc:description/>
  <cp:lastModifiedBy>呂淑汝</cp:lastModifiedBy>
  <cp:revision>5</cp:revision>
  <cp:lastPrinted>2024-12-19T07:46:00Z</cp:lastPrinted>
  <dcterms:created xsi:type="dcterms:W3CDTF">2024-12-19T07:45:00Z</dcterms:created>
  <dcterms:modified xsi:type="dcterms:W3CDTF">2025-01-05T07:00:00Z</dcterms:modified>
</cp:coreProperties>
</file>