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0C" w:rsidRDefault="00D60DDD" w:rsidP="00D60DDD">
      <w:pPr>
        <w:spacing w:line="480" w:lineRule="exact"/>
        <w:jc w:val="center"/>
        <w:rPr>
          <w:rFonts w:ascii="Times New Roman" w:eastAsia="標楷體" w:hAnsi="Times New Roman"/>
          <w:b/>
          <w:sz w:val="36"/>
        </w:rPr>
      </w:pPr>
      <w:r w:rsidRPr="008A085C">
        <w:rPr>
          <w:rFonts w:ascii="Times New Roman" w:eastAsia="標楷體" w:hAnsi="Times New Roman"/>
          <w:b/>
          <w:sz w:val="36"/>
        </w:rPr>
        <w:t>全民健康保險提升醫院用藥安全與品質方案</w:t>
      </w:r>
    </w:p>
    <w:p w:rsidR="008A5E0C" w:rsidRDefault="008A5E0C" w:rsidP="00D60DDD">
      <w:pPr>
        <w:spacing w:line="480" w:lineRule="exact"/>
        <w:jc w:val="center"/>
        <w:rPr>
          <w:rFonts w:ascii="Times New Roman" w:eastAsia="標楷體" w:hAnsi="Times New Roman"/>
          <w:b/>
          <w:sz w:val="36"/>
        </w:rPr>
      </w:pPr>
      <w:r>
        <w:rPr>
          <w:rFonts w:ascii="Times New Roman" w:eastAsia="標楷體" w:hAnsi="Times New Roman" w:hint="eastAsia"/>
          <w:b/>
          <w:sz w:val="36"/>
        </w:rPr>
        <w:t>(</w:t>
      </w:r>
      <w:r>
        <w:rPr>
          <w:rFonts w:ascii="Times New Roman" w:eastAsia="標楷體" w:hAnsi="Times New Roman" w:hint="eastAsia"/>
          <w:b/>
          <w:sz w:val="36"/>
        </w:rPr>
        <w:t>子方案</w:t>
      </w:r>
      <w:r w:rsidR="00C922BF">
        <w:rPr>
          <w:rFonts w:ascii="Times New Roman" w:eastAsia="標楷體" w:hAnsi="Times New Roman" w:hint="eastAsia"/>
          <w:b/>
          <w:sz w:val="36"/>
        </w:rPr>
        <w:t>二</w:t>
      </w:r>
      <w:r>
        <w:rPr>
          <w:rFonts w:ascii="Times New Roman" w:eastAsia="標楷體" w:hAnsi="Times New Roman" w:hint="eastAsia"/>
          <w:b/>
          <w:sz w:val="36"/>
        </w:rPr>
        <w:t>)</w:t>
      </w:r>
      <w:r w:rsidR="00C922BF">
        <w:rPr>
          <w:rFonts w:ascii="Times New Roman" w:eastAsia="標楷體" w:hAnsi="Times New Roman" w:hint="eastAsia"/>
          <w:b/>
          <w:sz w:val="36"/>
        </w:rPr>
        <w:t>抗凝血藥品藥師門診</w:t>
      </w:r>
      <w:r>
        <w:rPr>
          <w:rFonts w:ascii="Times New Roman" w:eastAsia="標楷體" w:hAnsi="Times New Roman" w:hint="eastAsia"/>
          <w:b/>
          <w:sz w:val="36"/>
        </w:rPr>
        <w:t>方案</w:t>
      </w:r>
    </w:p>
    <w:p w:rsidR="00D60DDD" w:rsidRPr="008A085C" w:rsidRDefault="00D60DDD" w:rsidP="00D60DDD">
      <w:pPr>
        <w:spacing w:line="480" w:lineRule="exact"/>
        <w:jc w:val="center"/>
        <w:rPr>
          <w:rFonts w:ascii="Times New Roman" w:eastAsia="標楷體" w:hAnsi="Times New Roman"/>
          <w:b/>
          <w:sz w:val="36"/>
        </w:rPr>
      </w:pPr>
      <w:r w:rsidRPr="008A085C">
        <w:rPr>
          <w:rFonts w:ascii="Times New Roman" w:eastAsia="標楷體" w:hAnsi="Times New Roman"/>
          <w:b/>
          <w:sz w:val="36"/>
        </w:rPr>
        <w:t>問答</w:t>
      </w:r>
      <w:r w:rsidR="008A5E0C">
        <w:rPr>
          <w:rFonts w:ascii="Times New Roman" w:eastAsia="標楷體" w:hAnsi="Times New Roman" w:hint="eastAsia"/>
          <w:b/>
          <w:sz w:val="36"/>
        </w:rPr>
        <w:t>集</w:t>
      </w:r>
    </w:p>
    <w:p w:rsidR="003D6FDC" w:rsidRPr="006D48F4" w:rsidRDefault="003D6FDC" w:rsidP="00236456">
      <w:pPr>
        <w:spacing w:line="360" w:lineRule="exact"/>
        <w:jc w:val="right"/>
        <w:rPr>
          <w:rFonts w:ascii="Times New Roman" w:eastAsia="標楷體" w:hAnsi="Times New Roman"/>
          <w:sz w:val="28"/>
        </w:rPr>
      </w:pPr>
      <w:r w:rsidRPr="006D48F4">
        <w:rPr>
          <w:rFonts w:ascii="Times New Roman" w:eastAsia="標楷體" w:hAnsi="Times New Roman"/>
          <w:sz w:val="28"/>
        </w:rPr>
        <w:t>11</w:t>
      </w:r>
      <w:r w:rsidR="007C74F1">
        <w:rPr>
          <w:rFonts w:ascii="Times New Roman" w:eastAsia="標楷體" w:hAnsi="Times New Roman" w:hint="eastAsia"/>
          <w:sz w:val="28"/>
        </w:rPr>
        <w:t>4</w:t>
      </w:r>
      <w:r w:rsidR="00014C12">
        <w:rPr>
          <w:rFonts w:ascii="Times New Roman" w:eastAsia="標楷體" w:hAnsi="Times New Roman" w:hint="eastAsia"/>
          <w:sz w:val="28"/>
        </w:rPr>
        <w:t>0324</w:t>
      </w:r>
      <w:bookmarkStart w:id="0" w:name="_GoBack"/>
      <w:bookmarkEnd w:id="0"/>
      <w:r w:rsidRPr="006D48F4">
        <w:rPr>
          <w:rFonts w:ascii="Times New Roman" w:eastAsia="標楷體" w:hAnsi="Times New Roman"/>
          <w:sz w:val="28"/>
        </w:rPr>
        <w:t>第</w:t>
      </w:r>
      <w:r w:rsidR="006D48F4" w:rsidRPr="006D48F4">
        <w:rPr>
          <w:rFonts w:ascii="Times New Roman" w:eastAsia="標楷體" w:hAnsi="Times New Roman" w:hint="eastAsia"/>
          <w:sz w:val="28"/>
        </w:rPr>
        <w:t>一</w:t>
      </w:r>
      <w:r w:rsidRPr="006D48F4">
        <w:rPr>
          <w:rFonts w:ascii="Times New Roman" w:eastAsia="標楷體" w:hAnsi="Times New Roman"/>
          <w:sz w:val="28"/>
        </w:rPr>
        <w:t>版</w:t>
      </w:r>
    </w:p>
    <w:tbl>
      <w:tblPr>
        <w:tblStyle w:val="a5"/>
        <w:tblW w:w="9776" w:type="dxa"/>
        <w:tblLook w:val="04A0" w:firstRow="1" w:lastRow="0" w:firstColumn="1" w:lastColumn="0" w:noHBand="0" w:noVBand="1"/>
      </w:tblPr>
      <w:tblGrid>
        <w:gridCol w:w="846"/>
        <w:gridCol w:w="2410"/>
        <w:gridCol w:w="6520"/>
      </w:tblGrid>
      <w:tr w:rsidR="00236456" w:rsidRPr="00031E75" w:rsidTr="00031E75">
        <w:tc>
          <w:tcPr>
            <w:tcW w:w="846" w:type="dxa"/>
          </w:tcPr>
          <w:p w:rsidR="00236456" w:rsidRPr="00031E75" w:rsidRDefault="00236456" w:rsidP="005F6EF0">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項次</w:t>
            </w:r>
          </w:p>
        </w:tc>
        <w:tc>
          <w:tcPr>
            <w:tcW w:w="2410" w:type="dxa"/>
          </w:tcPr>
          <w:p w:rsidR="00236456" w:rsidRPr="00031E75" w:rsidRDefault="00236456" w:rsidP="00AC381F">
            <w:pPr>
              <w:pStyle w:val="1"/>
              <w:spacing w:before="0" w:after="0" w:line="480" w:lineRule="exact"/>
              <w:rPr>
                <w:rFonts w:ascii="Times New Roman" w:eastAsia="標楷體" w:hAnsi="Times New Roman" w:cs="Times New Roman"/>
                <w:b w:val="0"/>
                <w:sz w:val="28"/>
                <w:szCs w:val="28"/>
              </w:rPr>
            </w:pPr>
            <w:r w:rsidRPr="00031E75">
              <w:rPr>
                <w:rFonts w:ascii="Times New Roman" w:eastAsia="標楷體" w:hAnsi="Times New Roman" w:cs="Times New Roman" w:hint="eastAsia"/>
                <w:b w:val="0"/>
                <w:sz w:val="28"/>
                <w:szCs w:val="28"/>
              </w:rPr>
              <w:t>問題</w:t>
            </w:r>
            <w:r w:rsidRPr="00031E75">
              <w:rPr>
                <w:rFonts w:ascii="Times New Roman" w:eastAsia="標楷體" w:hAnsi="Times New Roman" w:cs="Times New Roman" w:hint="eastAsia"/>
                <w:b w:val="0"/>
                <w:sz w:val="28"/>
                <w:szCs w:val="28"/>
              </w:rPr>
              <w:t>(</w:t>
            </w:r>
            <w:r w:rsidRPr="00031E75">
              <w:rPr>
                <w:rFonts w:ascii="Times New Roman" w:eastAsia="標楷體" w:hAnsi="Times New Roman" w:cs="Times New Roman"/>
                <w:b w:val="0"/>
                <w:sz w:val="28"/>
                <w:szCs w:val="28"/>
              </w:rPr>
              <w:t>Q)</w:t>
            </w:r>
          </w:p>
        </w:tc>
        <w:tc>
          <w:tcPr>
            <w:tcW w:w="6520" w:type="dxa"/>
          </w:tcPr>
          <w:p w:rsidR="00236456" w:rsidRPr="00031E75" w:rsidRDefault="00236456" w:rsidP="00AC381F">
            <w:pPr>
              <w:pStyle w:val="1"/>
              <w:spacing w:before="0" w:after="0" w:line="480" w:lineRule="exact"/>
              <w:rPr>
                <w:rFonts w:ascii="Times New Roman" w:eastAsia="標楷體" w:hAnsi="Times New Roman" w:cs="Times New Roman"/>
                <w:b w:val="0"/>
                <w:sz w:val="28"/>
                <w:szCs w:val="28"/>
              </w:rPr>
            </w:pPr>
            <w:r w:rsidRPr="00031E75">
              <w:rPr>
                <w:rFonts w:ascii="Times New Roman" w:eastAsia="標楷體" w:hAnsi="Times New Roman" w:cs="Times New Roman" w:hint="eastAsia"/>
                <w:b w:val="0"/>
                <w:sz w:val="28"/>
                <w:szCs w:val="28"/>
              </w:rPr>
              <w:t>說明</w:t>
            </w:r>
            <w:r w:rsidRPr="00031E75">
              <w:rPr>
                <w:rFonts w:ascii="Times New Roman" w:eastAsia="標楷體" w:hAnsi="Times New Roman" w:cs="Times New Roman" w:hint="eastAsia"/>
                <w:b w:val="0"/>
                <w:sz w:val="28"/>
                <w:szCs w:val="28"/>
              </w:rPr>
              <w:t>(</w:t>
            </w:r>
            <w:r w:rsidRPr="00031E75">
              <w:rPr>
                <w:rFonts w:ascii="Times New Roman" w:eastAsia="標楷體" w:hAnsi="Times New Roman" w:cs="Times New Roman"/>
                <w:b w:val="0"/>
                <w:sz w:val="28"/>
                <w:szCs w:val="28"/>
              </w:rPr>
              <w:t>A</w:t>
            </w:r>
            <w:r w:rsidRPr="00031E75">
              <w:rPr>
                <w:rFonts w:ascii="Times New Roman" w:eastAsia="標楷體" w:hAnsi="Times New Roman" w:cs="Times New Roman" w:hint="eastAsia"/>
                <w:b w:val="0"/>
                <w:sz w:val="28"/>
                <w:szCs w:val="28"/>
              </w:rPr>
              <w:t>)</w:t>
            </w:r>
          </w:p>
        </w:tc>
      </w:tr>
      <w:tr w:rsidR="005C119F" w:rsidRPr="00031E75" w:rsidTr="009E121C">
        <w:tc>
          <w:tcPr>
            <w:tcW w:w="9776" w:type="dxa"/>
            <w:gridSpan w:val="3"/>
          </w:tcPr>
          <w:p w:rsidR="005C119F" w:rsidRPr="00031E75" w:rsidRDefault="005C119F" w:rsidP="005C119F">
            <w:pPr>
              <w:spacing w:line="480" w:lineRule="exact"/>
              <w:rPr>
                <w:rFonts w:ascii="Times New Roman" w:eastAsia="標楷體" w:hAnsi="Times New Roman"/>
                <w:sz w:val="28"/>
                <w:szCs w:val="28"/>
              </w:rPr>
            </w:pPr>
            <w:bookmarkStart w:id="1" w:name="申報方式"/>
            <w:r w:rsidRPr="00031E75">
              <w:rPr>
                <w:rFonts w:ascii="Times New Roman" w:eastAsia="標楷體" w:hAnsi="Times New Roman"/>
                <w:sz w:val="28"/>
                <w:szCs w:val="28"/>
              </w:rPr>
              <w:t>申報方式</w:t>
            </w:r>
            <w:bookmarkEnd w:id="1"/>
          </w:p>
        </w:tc>
      </w:tr>
      <w:tr w:rsidR="00D60DDD" w:rsidRPr="00031E75" w:rsidTr="00031E75">
        <w:tc>
          <w:tcPr>
            <w:tcW w:w="846" w:type="dxa"/>
          </w:tcPr>
          <w:p w:rsidR="00D60DDD" w:rsidRPr="00031E75" w:rsidRDefault="00D60DDD" w:rsidP="005F6EF0">
            <w:pPr>
              <w:spacing w:line="480" w:lineRule="exact"/>
              <w:rPr>
                <w:rFonts w:ascii="Times New Roman" w:eastAsia="標楷體" w:hAnsi="Times New Roman"/>
                <w:sz w:val="28"/>
                <w:szCs w:val="28"/>
              </w:rPr>
            </w:pPr>
            <w:r w:rsidRPr="00031E75">
              <w:rPr>
                <w:rFonts w:ascii="Times New Roman" w:eastAsia="標楷體" w:hAnsi="Times New Roman"/>
                <w:sz w:val="28"/>
                <w:szCs w:val="28"/>
              </w:rPr>
              <w:t>1</w:t>
            </w:r>
          </w:p>
        </w:tc>
        <w:tc>
          <w:tcPr>
            <w:tcW w:w="2410" w:type="dxa"/>
          </w:tcPr>
          <w:p w:rsidR="00D60DDD" w:rsidRPr="00031E75" w:rsidRDefault="00F832A4" w:rsidP="00D54DB2">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本</w:t>
            </w:r>
            <w:r w:rsidR="0018548E" w:rsidRPr="00031E75">
              <w:rPr>
                <w:rFonts w:ascii="Times New Roman" w:eastAsia="標楷體" w:hAnsi="Times New Roman" w:hint="eastAsia"/>
                <w:sz w:val="28"/>
                <w:szCs w:val="28"/>
              </w:rPr>
              <w:t>子</w:t>
            </w:r>
            <w:r w:rsidRPr="00031E75">
              <w:rPr>
                <w:rFonts w:ascii="Times New Roman" w:eastAsia="標楷體" w:hAnsi="Times New Roman" w:hint="eastAsia"/>
                <w:sz w:val="28"/>
                <w:szCs w:val="28"/>
              </w:rPr>
              <w:t>方案是否有訂定特定案件分類</w:t>
            </w:r>
            <w:r w:rsidR="00B25F19" w:rsidRPr="00031E75">
              <w:rPr>
                <w:rFonts w:ascii="Times New Roman" w:eastAsia="標楷體" w:hAnsi="Times New Roman"/>
                <w:sz w:val="28"/>
                <w:szCs w:val="28"/>
              </w:rPr>
              <w:t>？</w:t>
            </w:r>
          </w:p>
          <w:p w:rsidR="00F832A4" w:rsidRDefault="00F832A4" w:rsidP="00D54DB2">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執行本計畫同一次看診</w:t>
            </w:r>
            <w:proofErr w:type="gramStart"/>
            <w:r w:rsidRPr="00031E75">
              <w:rPr>
                <w:rFonts w:ascii="Times New Roman" w:eastAsia="標楷體" w:hAnsi="Times New Roman" w:hint="eastAsia"/>
                <w:sz w:val="28"/>
                <w:szCs w:val="28"/>
              </w:rPr>
              <w:t>併</w:t>
            </w:r>
            <w:proofErr w:type="gramEnd"/>
            <w:r w:rsidRPr="00031E75">
              <w:rPr>
                <w:rFonts w:ascii="Times New Roman" w:eastAsia="標楷體" w:hAnsi="Times New Roman" w:hint="eastAsia"/>
                <w:sz w:val="28"/>
                <w:szCs w:val="28"/>
              </w:rPr>
              <w:t>同開慢性病連續</w:t>
            </w:r>
            <w:proofErr w:type="gramStart"/>
            <w:r w:rsidRPr="00031E75">
              <w:rPr>
                <w:rFonts w:ascii="Times New Roman" w:eastAsia="標楷體" w:hAnsi="Times New Roman" w:hint="eastAsia"/>
                <w:sz w:val="28"/>
                <w:szCs w:val="28"/>
              </w:rPr>
              <w:t>處方箋或一</w:t>
            </w:r>
            <w:proofErr w:type="gramEnd"/>
            <w:r w:rsidRPr="00031E75">
              <w:rPr>
                <w:rFonts w:ascii="Times New Roman" w:eastAsia="標楷體" w:hAnsi="Times New Roman" w:hint="eastAsia"/>
                <w:sz w:val="28"/>
                <w:szCs w:val="28"/>
              </w:rPr>
              <w:t>般看診，應如何申報。</w:t>
            </w:r>
          </w:p>
          <w:p w:rsidR="000D072D" w:rsidRPr="00031E75" w:rsidRDefault="000D072D" w:rsidP="00D54DB2">
            <w:pPr>
              <w:spacing w:line="480" w:lineRule="exact"/>
              <w:jc w:val="both"/>
              <w:rPr>
                <w:rFonts w:ascii="Times New Roman" w:eastAsia="標楷體" w:hAnsi="Times New Roman"/>
                <w:sz w:val="28"/>
                <w:szCs w:val="28"/>
              </w:rPr>
            </w:pPr>
            <w:r>
              <w:rPr>
                <w:rFonts w:ascii="Times New Roman" w:eastAsia="標楷體" w:hAnsi="Times New Roman" w:hint="eastAsia"/>
                <w:sz w:val="28"/>
                <w:szCs w:val="28"/>
              </w:rPr>
              <w:t>本</w:t>
            </w:r>
            <w:r w:rsidR="009A4938">
              <w:rPr>
                <w:rFonts w:ascii="Times New Roman" w:eastAsia="標楷體" w:hAnsi="Times New Roman" w:hint="eastAsia"/>
                <w:sz w:val="28"/>
                <w:szCs w:val="28"/>
              </w:rPr>
              <w:t>子</w:t>
            </w:r>
            <w:r>
              <w:rPr>
                <w:rFonts w:ascii="Times New Roman" w:eastAsia="標楷體" w:hAnsi="Times New Roman" w:hint="eastAsia"/>
                <w:sz w:val="28"/>
                <w:szCs w:val="28"/>
              </w:rPr>
              <w:t>方案</w:t>
            </w:r>
            <w:r>
              <w:rPr>
                <w:rFonts w:ascii="Times New Roman" w:eastAsia="標楷體" w:hAnsi="Times New Roman" w:hint="eastAsia"/>
                <w:sz w:val="28"/>
                <w:szCs w:val="28"/>
              </w:rPr>
              <w:t>P</w:t>
            </w:r>
            <w:r>
              <w:rPr>
                <w:rFonts w:ascii="Times New Roman" w:eastAsia="標楷體" w:hAnsi="Times New Roman" w:hint="eastAsia"/>
                <w:sz w:val="28"/>
                <w:szCs w:val="28"/>
              </w:rPr>
              <w:t>碼可否單獨申報</w:t>
            </w:r>
            <w:r>
              <w:rPr>
                <w:rFonts w:ascii="Times New Roman" w:eastAsia="標楷體" w:hAnsi="Times New Roman" w:hint="eastAsia"/>
                <w:sz w:val="28"/>
                <w:szCs w:val="28"/>
              </w:rPr>
              <w:t>?</w:t>
            </w:r>
          </w:p>
        </w:tc>
        <w:tc>
          <w:tcPr>
            <w:tcW w:w="6520" w:type="dxa"/>
          </w:tcPr>
          <w:p w:rsidR="00F832A4" w:rsidRPr="00031E75" w:rsidRDefault="00F832A4" w:rsidP="00F832A4">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如執行本</w:t>
            </w:r>
            <w:r w:rsidR="0018548E" w:rsidRPr="00031E75">
              <w:rPr>
                <w:rFonts w:ascii="Times New Roman" w:eastAsia="標楷體" w:hAnsi="Times New Roman" w:hint="eastAsia"/>
                <w:sz w:val="28"/>
                <w:szCs w:val="28"/>
              </w:rPr>
              <w:t>子</w:t>
            </w:r>
            <w:r w:rsidRPr="00031E75">
              <w:rPr>
                <w:rFonts w:ascii="Times New Roman" w:eastAsia="標楷體" w:hAnsi="Times New Roman" w:hint="eastAsia"/>
                <w:sz w:val="28"/>
                <w:szCs w:val="28"/>
              </w:rPr>
              <w:t>方案時</w:t>
            </w:r>
            <w:proofErr w:type="gramStart"/>
            <w:r w:rsidRPr="00031E75">
              <w:rPr>
                <w:rFonts w:ascii="Times New Roman" w:eastAsia="標楷體" w:hAnsi="Times New Roman" w:hint="eastAsia"/>
                <w:sz w:val="28"/>
                <w:szCs w:val="28"/>
              </w:rPr>
              <w:t>併</w:t>
            </w:r>
            <w:proofErr w:type="gramEnd"/>
            <w:r w:rsidRPr="00031E75">
              <w:rPr>
                <w:rFonts w:ascii="Times New Roman" w:eastAsia="標楷體" w:hAnsi="Times New Roman" w:hint="eastAsia"/>
                <w:sz w:val="28"/>
                <w:szCs w:val="28"/>
              </w:rPr>
              <w:t>同開具慢性病連續</w:t>
            </w:r>
            <w:proofErr w:type="gramStart"/>
            <w:r w:rsidRPr="00031E75">
              <w:rPr>
                <w:rFonts w:ascii="Times New Roman" w:eastAsia="標楷體" w:hAnsi="Times New Roman" w:hint="eastAsia"/>
                <w:sz w:val="28"/>
                <w:szCs w:val="28"/>
              </w:rPr>
              <w:t>處方箋或一</w:t>
            </w:r>
            <w:proofErr w:type="gramEnd"/>
            <w:r w:rsidRPr="00031E75">
              <w:rPr>
                <w:rFonts w:ascii="Times New Roman" w:eastAsia="標楷體" w:hAnsi="Times New Roman" w:hint="eastAsia"/>
                <w:sz w:val="28"/>
                <w:szCs w:val="28"/>
              </w:rPr>
              <w:t>般</w:t>
            </w:r>
            <w:proofErr w:type="gramStart"/>
            <w:r w:rsidRPr="00031E75">
              <w:rPr>
                <w:rFonts w:ascii="Times New Roman" w:eastAsia="標楷體" w:hAnsi="Times New Roman" w:hint="eastAsia"/>
                <w:sz w:val="28"/>
                <w:szCs w:val="28"/>
              </w:rPr>
              <w:t>看診領</w:t>
            </w:r>
            <w:proofErr w:type="gramEnd"/>
            <w:r w:rsidRPr="00031E75">
              <w:rPr>
                <w:rFonts w:ascii="Times New Roman" w:eastAsia="標楷體" w:hAnsi="Times New Roman" w:hint="eastAsia"/>
                <w:sz w:val="28"/>
                <w:szCs w:val="28"/>
              </w:rPr>
              <w:t>藥，依「特約醫事服務機構門診醫療費用點數申報格式及填表說明」規定應合併於</w:t>
            </w:r>
            <w:r w:rsidRPr="00031E75">
              <w:rPr>
                <w:rFonts w:ascii="Times New Roman" w:eastAsia="標楷體" w:hAnsi="Times New Roman" w:hint="eastAsia"/>
                <w:sz w:val="28"/>
                <w:szCs w:val="28"/>
              </w:rPr>
              <w:t>01</w:t>
            </w:r>
            <w:r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04</w:t>
            </w:r>
            <w:r w:rsidRPr="00031E75">
              <w:rPr>
                <w:rFonts w:ascii="Times New Roman" w:eastAsia="標楷體" w:hAnsi="Times New Roman" w:hint="eastAsia"/>
                <w:sz w:val="28"/>
                <w:szCs w:val="28"/>
              </w:rPr>
              <w:t>或</w:t>
            </w:r>
            <w:r w:rsidRPr="00031E75">
              <w:rPr>
                <w:rFonts w:ascii="Times New Roman" w:eastAsia="標楷體" w:hAnsi="Times New Roman" w:hint="eastAsia"/>
                <w:sz w:val="28"/>
                <w:szCs w:val="28"/>
              </w:rPr>
              <w:t>08</w:t>
            </w:r>
            <w:r w:rsidRPr="00031E75">
              <w:rPr>
                <w:rFonts w:ascii="Times New Roman" w:eastAsia="標楷體" w:hAnsi="Times New Roman" w:hint="eastAsia"/>
                <w:sz w:val="28"/>
                <w:szCs w:val="28"/>
              </w:rPr>
              <w:t>案件分類申報，如僅執行本</w:t>
            </w:r>
            <w:r w:rsidR="0018548E" w:rsidRPr="00031E75">
              <w:rPr>
                <w:rFonts w:ascii="Times New Roman" w:eastAsia="標楷體" w:hAnsi="Times New Roman" w:hint="eastAsia"/>
                <w:sz w:val="28"/>
                <w:szCs w:val="28"/>
              </w:rPr>
              <w:t>子</w:t>
            </w:r>
            <w:r w:rsidRPr="00031E75">
              <w:rPr>
                <w:rFonts w:ascii="Times New Roman" w:eastAsia="標楷體" w:hAnsi="Times New Roman" w:hint="eastAsia"/>
                <w:sz w:val="28"/>
                <w:szCs w:val="28"/>
              </w:rPr>
              <w:t>方案首次照護、追蹤照護及成效評估，</w:t>
            </w:r>
            <w:r w:rsidR="00266AB8" w:rsidRPr="00031E75">
              <w:rPr>
                <w:rFonts w:ascii="Times New Roman" w:eastAsia="標楷體" w:hAnsi="Times New Roman" w:hint="eastAsia"/>
                <w:sz w:val="28"/>
                <w:szCs w:val="28"/>
              </w:rPr>
              <w:t>其案件分類</w:t>
            </w:r>
            <w:r w:rsidRPr="00031E75">
              <w:rPr>
                <w:rFonts w:ascii="Times New Roman" w:eastAsia="標楷體" w:hAnsi="Times New Roman" w:hint="eastAsia"/>
                <w:sz w:val="28"/>
                <w:szCs w:val="28"/>
              </w:rPr>
              <w:t>則以「</w:t>
            </w:r>
            <w:r w:rsidRPr="00031E75">
              <w:rPr>
                <w:rFonts w:ascii="Times New Roman" w:eastAsia="標楷體" w:hAnsi="Times New Roman" w:hint="eastAsia"/>
                <w:sz w:val="28"/>
                <w:szCs w:val="28"/>
              </w:rPr>
              <w:t>09</w:t>
            </w:r>
            <w:r w:rsidRPr="00031E75">
              <w:rPr>
                <w:rFonts w:ascii="Times New Roman" w:eastAsia="標楷體" w:hAnsi="Times New Roman" w:hint="eastAsia"/>
                <w:sz w:val="28"/>
                <w:szCs w:val="28"/>
              </w:rPr>
              <w:t>：西醫其他專案」申報</w:t>
            </w:r>
            <w:r w:rsidR="00D60DDD" w:rsidRPr="00031E75">
              <w:rPr>
                <w:rFonts w:ascii="Times New Roman" w:eastAsia="標楷體" w:hAnsi="Times New Roman"/>
                <w:sz w:val="28"/>
                <w:szCs w:val="28"/>
              </w:rPr>
              <w:t>。</w:t>
            </w:r>
          </w:p>
        </w:tc>
      </w:tr>
      <w:tr w:rsidR="00F832A4" w:rsidRPr="00031E75" w:rsidTr="00031E75">
        <w:tc>
          <w:tcPr>
            <w:tcW w:w="846" w:type="dxa"/>
          </w:tcPr>
          <w:p w:rsidR="00F832A4" w:rsidRPr="00031E75" w:rsidRDefault="00816F7D" w:rsidP="005F6EF0">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2</w:t>
            </w:r>
          </w:p>
        </w:tc>
        <w:tc>
          <w:tcPr>
            <w:tcW w:w="2410" w:type="dxa"/>
          </w:tcPr>
          <w:p w:rsidR="00F832A4" w:rsidRPr="00031E75" w:rsidRDefault="00816F7D" w:rsidP="009D65B0">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本方案</w:t>
            </w:r>
            <w:r w:rsidRPr="00031E75">
              <w:rPr>
                <w:rFonts w:ascii="Times New Roman" w:eastAsia="標楷體" w:hAnsi="Times New Roman"/>
                <w:sz w:val="28"/>
                <w:szCs w:val="28"/>
              </w:rPr>
              <w:t>P630</w:t>
            </w:r>
            <w:r w:rsidRPr="00031E75">
              <w:rPr>
                <w:rFonts w:ascii="Times New Roman" w:eastAsia="標楷體" w:hAnsi="Times New Roman" w:hint="eastAsia"/>
                <w:sz w:val="28"/>
                <w:szCs w:val="28"/>
              </w:rPr>
              <w:t>4</w:t>
            </w:r>
            <w:r w:rsidRPr="00031E75">
              <w:rPr>
                <w:rFonts w:ascii="Times New Roman" w:eastAsia="標楷體" w:hAnsi="Times New Roman"/>
                <w:sz w:val="28"/>
                <w:szCs w:val="28"/>
              </w:rPr>
              <w:t>B</w:t>
            </w:r>
            <w:r w:rsidRPr="00031E75">
              <w:rPr>
                <w:rFonts w:ascii="Times New Roman" w:eastAsia="標楷體" w:hAnsi="Times New Roman"/>
                <w:sz w:val="28"/>
                <w:szCs w:val="28"/>
              </w:rPr>
              <w:t>、</w:t>
            </w:r>
            <w:r w:rsidRPr="00031E75">
              <w:rPr>
                <w:rFonts w:ascii="Times New Roman" w:eastAsia="標楷體" w:hAnsi="Times New Roman"/>
                <w:sz w:val="28"/>
                <w:szCs w:val="28"/>
              </w:rPr>
              <w:t>P630</w:t>
            </w:r>
            <w:r w:rsidRPr="00031E75">
              <w:rPr>
                <w:rFonts w:ascii="Times New Roman" w:eastAsia="標楷體" w:hAnsi="Times New Roman" w:hint="eastAsia"/>
                <w:sz w:val="28"/>
                <w:szCs w:val="28"/>
              </w:rPr>
              <w:t>5</w:t>
            </w:r>
            <w:r w:rsidRPr="00031E75">
              <w:rPr>
                <w:rFonts w:ascii="Times New Roman" w:eastAsia="標楷體" w:hAnsi="Times New Roman"/>
                <w:sz w:val="28"/>
                <w:szCs w:val="28"/>
              </w:rPr>
              <w:t>B</w:t>
            </w:r>
            <w:r w:rsidRPr="00031E75">
              <w:rPr>
                <w:rFonts w:ascii="Times New Roman" w:eastAsia="標楷體" w:hAnsi="Times New Roman"/>
                <w:sz w:val="28"/>
                <w:szCs w:val="28"/>
              </w:rPr>
              <w:t>及</w:t>
            </w:r>
            <w:r w:rsidRPr="00031E75">
              <w:rPr>
                <w:rFonts w:ascii="Times New Roman" w:eastAsia="標楷體" w:hAnsi="Times New Roman"/>
                <w:sz w:val="28"/>
                <w:szCs w:val="28"/>
              </w:rPr>
              <w:t>P630</w:t>
            </w:r>
            <w:r w:rsidRPr="00031E75">
              <w:rPr>
                <w:rFonts w:ascii="Times New Roman" w:eastAsia="標楷體" w:hAnsi="Times New Roman" w:hint="eastAsia"/>
                <w:sz w:val="28"/>
                <w:szCs w:val="28"/>
              </w:rPr>
              <w:t>6</w:t>
            </w:r>
            <w:r w:rsidR="00684F44" w:rsidRPr="00031E75">
              <w:rPr>
                <w:rFonts w:ascii="Times New Roman" w:eastAsia="標楷體" w:hAnsi="Times New Roman"/>
                <w:sz w:val="28"/>
                <w:szCs w:val="28"/>
              </w:rPr>
              <w:t>B</w:t>
            </w:r>
            <w:r w:rsidRPr="00031E75">
              <w:rPr>
                <w:rFonts w:ascii="Times New Roman" w:eastAsia="標楷體" w:hAnsi="Times New Roman" w:hint="eastAsia"/>
                <w:sz w:val="28"/>
                <w:szCs w:val="28"/>
              </w:rPr>
              <w:t>方案執行方式為何</w:t>
            </w:r>
            <w:r w:rsidR="00295E3A" w:rsidRPr="00031E75">
              <w:rPr>
                <w:rFonts w:ascii="Times New Roman" w:eastAsia="標楷體" w:hAnsi="Times New Roman" w:hint="eastAsia"/>
                <w:sz w:val="28"/>
                <w:szCs w:val="28"/>
              </w:rPr>
              <w:t>?</w:t>
            </w:r>
          </w:p>
        </w:tc>
        <w:tc>
          <w:tcPr>
            <w:tcW w:w="6520" w:type="dxa"/>
          </w:tcPr>
          <w:tbl>
            <w:tblPr>
              <w:tblStyle w:val="a5"/>
              <w:tblW w:w="0" w:type="auto"/>
              <w:tblLook w:val="04A0" w:firstRow="1" w:lastRow="0" w:firstColumn="1" w:lastColumn="0" w:noHBand="0" w:noVBand="1"/>
            </w:tblPr>
            <w:tblGrid>
              <w:gridCol w:w="1583"/>
              <w:gridCol w:w="1406"/>
              <w:gridCol w:w="3305"/>
            </w:tblGrid>
            <w:tr w:rsidR="009E121C" w:rsidRPr="00031E75" w:rsidTr="00E55012">
              <w:trPr>
                <w:tblHeader/>
              </w:trPr>
              <w:tc>
                <w:tcPr>
                  <w:tcW w:w="1583" w:type="dxa"/>
                </w:tcPr>
                <w:p w:rsidR="009E121C" w:rsidRPr="00031E75" w:rsidRDefault="00DD025B"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照護內容</w:t>
                  </w:r>
                  <w:r w:rsidRPr="00031E75">
                    <w:rPr>
                      <w:rFonts w:ascii="Times New Roman" w:eastAsia="標楷體" w:hAnsi="Times New Roman" w:hint="eastAsia"/>
                      <w:sz w:val="28"/>
                      <w:szCs w:val="28"/>
                    </w:rPr>
                    <w:t>(</w:t>
                  </w:r>
                  <w:proofErr w:type="gramStart"/>
                  <w:r w:rsidR="009E121C" w:rsidRPr="00031E75">
                    <w:rPr>
                      <w:rFonts w:ascii="Times New Roman" w:eastAsia="標楷體" w:hAnsi="Times New Roman" w:hint="eastAsia"/>
                      <w:sz w:val="28"/>
                      <w:szCs w:val="28"/>
                    </w:rPr>
                    <w:t>醫</w:t>
                  </w:r>
                  <w:proofErr w:type="gramEnd"/>
                  <w:r w:rsidR="009E121C" w:rsidRPr="00031E75">
                    <w:rPr>
                      <w:rFonts w:ascii="Times New Roman" w:eastAsia="標楷體" w:hAnsi="Times New Roman" w:hint="eastAsia"/>
                      <w:sz w:val="28"/>
                      <w:szCs w:val="28"/>
                    </w:rPr>
                    <w:t>令代碼</w:t>
                  </w:r>
                  <w:r w:rsidRPr="00031E75">
                    <w:rPr>
                      <w:rFonts w:ascii="Times New Roman" w:eastAsia="標楷體" w:hAnsi="Times New Roman" w:hint="eastAsia"/>
                      <w:sz w:val="28"/>
                      <w:szCs w:val="28"/>
                    </w:rPr>
                    <w:t>)</w:t>
                  </w:r>
                </w:p>
              </w:tc>
              <w:tc>
                <w:tcPr>
                  <w:tcW w:w="1406"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執行方式</w:t>
                  </w:r>
                </w:p>
              </w:tc>
              <w:tc>
                <w:tcPr>
                  <w:tcW w:w="3305" w:type="dxa"/>
                </w:tcPr>
                <w:p w:rsidR="009E121C" w:rsidRPr="00031E75" w:rsidRDefault="00995492"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說明</w:t>
                  </w:r>
                </w:p>
              </w:tc>
            </w:tr>
            <w:tr w:rsidR="009E121C" w:rsidRPr="00031E75" w:rsidTr="00E55012">
              <w:tc>
                <w:tcPr>
                  <w:tcW w:w="1583"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首次</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(P</w:t>
                  </w:r>
                  <w:r w:rsidRPr="00031E75">
                    <w:rPr>
                      <w:rFonts w:ascii="Times New Roman" w:eastAsia="標楷體" w:hAnsi="Times New Roman"/>
                      <w:sz w:val="28"/>
                      <w:szCs w:val="28"/>
                    </w:rPr>
                    <w:t>6304B</w:t>
                  </w:r>
                  <w:r w:rsidRPr="00031E75">
                    <w:rPr>
                      <w:rFonts w:ascii="Times New Roman" w:eastAsia="標楷體" w:hAnsi="Times New Roman" w:hint="eastAsia"/>
                      <w:sz w:val="28"/>
                      <w:szCs w:val="28"/>
                    </w:rPr>
                    <w:t>)</w:t>
                  </w:r>
                </w:p>
              </w:tc>
              <w:tc>
                <w:tcPr>
                  <w:tcW w:w="1406"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病人須前往醫院藥師門診接受首次照護，每位病人該年於</w:t>
                  </w:r>
                  <w:proofErr w:type="gramStart"/>
                  <w:r w:rsidRPr="00031E75">
                    <w:rPr>
                      <w:rFonts w:ascii="Times New Roman" w:eastAsia="標楷體" w:hAnsi="Times New Roman" w:hint="eastAsia"/>
                      <w:sz w:val="28"/>
                      <w:szCs w:val="28"/>
                    </w:rPr>
                    <w:t>該院限申報</w:t>
                  </w:r>
                  <w:proofErr w:type="gramEnd"/>
                  <w:r w:rsidRPr="00031E75">
                    <w:rPr>
                      <w:rFonts w:ascii="Times New Roman" w:eastAsia="標楷體" w:hAnsi="Times New Roman" w:hint="eastAsia"/>
                      <w:sz w:val="28"/>
                      <w:szCs w:val="28"/>
                    </w:rPr>
                    <w:t>一次。</w:t>
                  </w:r>
                </w:p>
              </w:tc>
              <w:tc>
                <w:tcPr>
                  <w:tcW w:w="3305" w:type="dxa"/>
                </w:tcPr>
                <w:p w:rsidR="00CD0C57" w:rsidRPr="00031E75" w:rsidRDefault="002F3CEB" w:rsidP="00CD0C57">
                  <w:pPr>
                    <w:pStyle w:val="af1"/>
                    <w:numPr>
                      <w:ilvl w:val="0"/>
                      <w:numId w:val="23"/>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一年內起算方式係自</w:t>
                  </w:r>
                  <w:r w:rsidR="00B55671" w:rsidRPr="00031E75">
                    <w:rPr>
                      <w:rFonts w:ascii="Times New Roman" w:eastAsia="標楷體" w:hAnsi="Times New Roman" w:hint="eastAsia"/>
                      <w:sz w:val="28"/>
                      <w:szCs w:val="28"/>
                    </w:rPr>
                    <w:t>「首次</w:t>
                  </w:r>
                  <w:proofErr w:type="gramStart"/>
                  <w:r w:rsidR="00B55671" w:rsidRPr="00031E75">
                    <w:rPr>
                      <w:rFonts w:ascii="Times New Roman" w:eastAsia="標楷體" w:hAnsi="Times New Roman" w:hint="eastAsia"/>
                      <w:sz w:val="28"/>
                      <w:szCs w:val="28"/>
                    </w:rPr>
                    <w:t>藥事照護</w:t>
                  </w:r>
                  <w:proofErr w:type="gramEnd"/>
                  <w:r w:rsidR="00B55671" w:rsidRPr="00031E75">
                    <w:rPr>
                      <w:rFonts w:ascii="Times New Roman" w:eastAsia="標楷體" w:hAnsi="Times New Roman" w:hint="eastAsia"/>
                      <w:sz w:val="28"/>
                      <w:szCs w:val="28"/>
                    </w:rPr>
                    <w:t>」之收案日期起算一年內</w:t>
                  </w:r>
                  <w:r w:rsidR="00E55012">
                    <w:rPr>
                      <w:rFonts w:ascii="Times New Roman" w:eastAsia="標楷體" w:hAnsi="Times New Roman" w:hint="eastAsia"/>
                      <w:sz w:val="28"/>
                      <w:szCs w:val="28"/>
                    </w:rPr>
                    <w:t>。</w:t>
                  </w:r>
                </w:p>
                <w:p w:rsidR="009E693F" w:rsidRPr="00031E75" w:rsidRDefault="009E693F" w:rsidP="009E693F">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例如：</w:t>
                  </w:r>
                </w:p>
                <w:p w:rsidR="009E693F" w:rsidRPr="00031E75" w:rsidRDefault="009E693F" w:rsidP="009E693F">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病人首次藥</w:t>
                  </w:r>
                  <w:proofErr w:type="gramStart"/>
                  <w:r w:rsidRPr="00031E75">
                    <w:rPr>
                      <w:rFonts w:ascii="Times New Roman" w:eastAsia="標楷體" w:hAnsi="Times New Roman" w:hint="eastAsia"/>
                      <w:sz w:val="28"/>
                      <w:szCs w:val="28"/>
                    </w:rPr>
                    <w:t>事照護收</w:t>
                  </w:r>
                  <w:proofErr w:type="gramEnd"/>
                  <w:r w:rsidRPr="00031E75">
                    <w:rPr>
                      <w:rFonts w:ascii="Times New Roman" w:eastAsia="標楷體" w:hAnsi="Times New Roman" w:hint="eastAsia"/>
                      <w:sz w:val="28"/>
                      <w:szCs w:val="28"/>
                    </w:rPr>
                    <w:t>案日期為</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/6/1</w:t>
                  </w:r>
                  <w:r w:rsidRPr="00031E75">
                    <w:rPr>
                      <w:rFonts w:ascii="Times New Roman" w:eastAsia="標楷體" w:hAnsi="Times New Roman" w:hint="eastAsia"/>
                      <w:sz w:val="28"/>
                      <w:szCs w:val="28"/>
                    </w:rPr>
                    <w:t>，</w:t>
                  </w:r>
                  <w:proofErr w:type="gramStart"/>
                  <w:r w:rsidRPr="00031E75">
                    <w:rPr>
                      <w:rFonts w:ascii="Times New Roman" w:eastAsia="標楷體" w:hAnsi="Times New Roman" w:hint="eastAsia"/>
                      <w:sz w:val="28"/>
                      <w:szCs w:val="28"/>
                    </w:rPr>
                    <w:t>其照護</w:t>
                  </w:r>
                  <w:proofErr w:type="gramEnd"/>
                  <w:r w:rsidRPr="00031E75">
                    <w:rPr>
                      <w:rFonts w:ascii="Times New Roman" w:eastAsia="標楷體" w:hAnsi="Times New Roman" w:hint="eastAsia"/>
                      <w:sz w:val="28"/>
                      <w:szCs w:val="28"/>
                    </w:rPr>
                    <w:t>迄日為</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，該病人</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/6/1~</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於</w:t>
                  </w:r>
                  <w:proofErr w:type="gramStart"/>
                  <w:r w:rsidRPr="00031E75">
                    <w:rPr>
                      <w:rFonts w:ascii="Times New Roman" w:eastAsia="標楷體" w:hAnsi="Times New Roman" w:hint="eastAsia"/>
                      <w:sz w:val="28"/>
                      <w:szCs w:val="28"/>
                    </w:rPr>
                    <w:t>該院限申</w:t>
                  </w:r>
                  <w:proofErr w:type="gramEnd"/>
                  <w:r w:rsidRPr="00031E75">
                    <w:rPr>
                      <w:rFonts w:ascii="Times New Roman" w:eastAsia="標楷體" w:hAnsi="Times New Roman" w:hint="eastAsia"/>
                      <w:sz w:val="28"/>
                      <w:szCs w:val="28"/>
                    </w:rPr>
                    <w:t>報</w:t>
                  </w:r>
                  <w:r w:rsidRPr="00031E75">
                    <w:rPr>
                      <w:rFonts w:ascii="Times New Roman" w:eastAsia="標楷體" w:hAnsi="Times New Roman" w:hint="eastAsia"/>
                      <w:sz w:val="28"/>
                      <w:szCs w:val="28"/>
                    </w:rPr>
                    <w:t>1</w:t>
                  </w:r>
                  <w:r w:rsidRPr="00031E75">
                    <w:rPr>
                      <w:rFonts w:ascii="Times New Roman" w:eastAsia="標楷體" w:hAnsi="Times New Roman" w:hint="eastAsia"/>
                      <w:sz w:val="28"/>
                      <w:szCs w:val="28"/>
                    </w:rPr>
                    <w:t>次</w:t>
                  </w:r>
                  <w:r w:rsidRPr="00031E75">
                    <w:rPr>
                      <w:rFonts w:ascii="Times New Roman" w:eastAsia="標楷體" w:hAnsi="Times New Roman" w:hint="eastAsia"/>
                      <w:sz w:val="28"/>
                      <w:szCs w:val="28"/>
                    </w:rPr>
                    <w:t>P</w:t>
                  </w:r>
                  <w:r w:rsidRPr="00031E75">
                    <w:rPr>
                      <w:rFonts w:ascii="Times New Roman" w:eastAsia="標楷體" w:hAnsi="Times New Roman"/>
                      <w:sz w:val="28"/>
                      <w:szCs w:val="28"/>
                    </w:rPr>
                    <w:t>6304B</w:t>
                  </w:r>
                  <w:r w:rsidRPr="00031E75">
                    <w:rPr>
                      <w:rFonts w:ascii="Times New Roman" w:eastAsia="標楷體" w:hAnsi="Times New Roman" w:hint="eastAsia"/>
                      <w:sz w:val="28"/>
                      <w:szCs w:val="28"/>
                    </w:rPr>
                    <w:t>。</w:t>
                  </w:r>
                </w:p>
                <w:p w:rsidR="00266AB8" w:rsidRPr="00031E75" w:rsidRDefault="002B7CBC" w:rsidP="00266AB8">
                  <w:pPr>
                    <w:pStyle w:val="af1"/>
                    <w:numPr>
                      <w:ilvl w:val="0"/>
                      <w:numId w:val="23"/>
                    </w:numPr>
                    <w:spacing w:line="480" w:lineRule="exact"/>
                    <w:ind w:leftChars="0"/>
                    <w:jc w:val="both"/>
                    <w:rPr>
                      <w:rFonts w:ascii="Times New Roman" w:eastAsia="標楷體" w:hAnsi="Times New Roman"/>
                      <w:sz w:val="28"/>
                      <w:szCs w:val="28"/>
                    </w:rPr>
                  </w:pPr>
                  <w:r w:rsidRPr="00031E75">
                    <w:rPr>
                      <w:rFonts w:ascii="Times New Roman" w:eastAsia="標楷體" w:hAnsi="Times New Roman" w:hint="eastAsia"/>
                      <w:sz w:val="28"/>
                      <w:szCs w:val="28"/>
                    </w:rPr>
                    <w:t>須實體看診</w:t>
                  </w:r>
                  <w:r w:rsidR="00266AB8" w:rsidRPr="00031E75">
                    <w:rPr>
                      <w:rFonts w:ascii="Times New Roman" w:eastAsia="標楷體" w:hAnsi="Times New Roman" w:hint="eastAsia"/>
                      <w:sz w:val="28"/>
                      <w:szCs w:val="28"/>
                    </w:rPr>
                    <w:t>並</w:t>
                  </w:r>
                  <w:r w:rsidR="009850C5">
                    <w:rPr>
                      <w:rFonts w:ascii="Times New Roman" w:eastAsia="標楷體" w:hAnsi="Times New Roman" w:hint="eastAsia"/>
                      <w:sz w:val="28"/>
                      <w:szCs w:val="28"/>
                    </w:rPr>
                    <w:t>需</w:t>
                  </w:r>
                  <w:r w:rsidR="00266AB8" w:rsidRPr="00031E75">
                    <w:rPr>
                      <w:rFonts w:ascii="Times New Roman" w:eastAsia="標楷體" w:hAnsi="Times New Roman" w:hint="eastAsia"/>
                      <w:sz w:val="28"/>
                      <w:szCs w:val="28"/>
                    </w:rPr>
                    <w:t>於</w:t>
                  </w:r>
                  <w:r w:rsidR="00266AB8" w:rsidRPr="00031E75">
                    <w:rPr>
                      <w:rFonts w:ascii="Times New Roman" w:eastAsia="標楷體" w:hAnsi="Times New Roman" w:hint="eastAsia"/>
                      <w:sz w:val="28"/>
                      <w:szCs w:val="28"/>
                    </w:rPr>
                    <w:t>VPN</w:t>
                  </w:r>
                  <w:r w:rsidR="00266AB8" w:rsidRPr="00031E75">
                    <w:rPr>
                      <w:rFonts w:ascii="Times New Roman" w:eastAsia="標楷體" w:hAnsi="Times New Roman" w:hint="eastAsia"/>
                      <w:sz w:val="28"/>
                      <w:szCs w:val="28"/>
                    </w:rPr>
                    <w:t>登錄相關</w:t>
                  </w:r>
                  <w:r w:rsidR="002F3CEB">
                    <w:rPr>
                      <w:rFonts w:ascii="Times New Roman" w:eastAsia="標楷體" w:hAnsi="Times New Roman" w:hint="eastAsia"/>
                      <w:sz w:val="28"/>
                      <w:szCs w:val="28"/>
                    </w:rPr>
                    <w:t>資料</w:t>
                  </w:r>
                  <w:r w:rsidR="00266AB8" w:rsidRPr="00031E75">
                    <w:rPr>
                      <w:rFonts w:ascii="Times New Roman" w:eastAsia="標楷體" w:hAnsi="Times New Roman" w:hint="eastAsia"/>
                      <w:sz w:val="28"/>
                      <w:szCs w:val="28"/>
                    </w:rPr>
                    <w:t>。</w:t>
                  </w:r>
                </w:p>
              </w:tc>
            </w:tr>
            <w:tr w:rsidR="009E121C" w:rsidRPr="00031E75" w:rsidTr="00E55012">
              <w:tc>
                <w:tcPr>
                  <w:tcW w:w="1583"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追蹤</w:t>
                  </w:r>
                  <w:proofErr w:type="gramStart"/>
                  <w:r w:rsidRPr="00031E75">
                    <w:rPr>
                      <w:rFonts w:ascii="Times New Roman" w:eastAsia="標楷體" w:hAnsi="Times New Roman" w:hint="eastAsia"/>
                      <w:sz w:val="28"/>
                      <w:szCs w:val="28"/>
                    </w:rPr>
                    <w:t>藥事</w:t>
                  </w:r>
                  <w:r w:rsidRPr="00031E75">
                    <w:rPr>
                      <w:rFonts w:ascii="Times New Roman" w:eastAsia="標楷體" w:hAnsi="Times New Roman" w:hint="eastAsia"/>
                      <w:sz w:val="28"/>
                      <w:szCs w:val="28"/>
                    </w:rPr>
                    <w:lastRenderedPageBreak/>
                    <w:t>照護</w:t>
                  </w:r>
                  <w:proofErr w:type="gramEnd"/>
                  <w:r w:rsidRPr="00031E75">
                    <w:rPr>
                      <w:rFonts w:ascii="Times New Roman" w:eastAsia="標楷體" w:hAnsi="Times New Roman"/>
                      <w:sz w:val="28"/>
                      <w:szCs w:val="28"/>
                    </w:rPr>
                    <w:t>(P6305B)</w:t>
                  </w:r>
                </w:p>
              </w:tc>
              <w:tc>
                <w:tcPr>
                  <w:tcW w:w="1406"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lastRenderedPageBreak/>
                    <w:t>追蹤方式</w:t>
                  </w:r>
                  <w:r w:rsidRPr="00031E75">
                    <w:rPr>
                      <w:rFonts w:ascii="Times New Roman" w:eastAsia="標楷體" w:hAnsi="Times New Roman" w:hint="eastAsia"/>
                      <w:sz w:val="28"/>
                      <w:szCs w:val="28"/>
                    </w:rPr>
                    <w:lastRenderedPageBreak/>
                    <w:t>含實體看診、</w:t>
                  </w:r>
                  <w:proofErr w:type="gramStart"/>
                  <w:r w:rsidRPr="00031E75">
                    <w:rPr>
                      <w:rFonts w:ascii="Times New Roman" w:eastAsia="標楷體" w:hAnsi="Times New Roman" w:hint="eastAsia"/>
                      <w:sz w:val="28"/>
                      <w:szCs w:val="28"/>
                    </w:rPr>
                    <w:t>線上及</w:t>
                  </w:r>
                  <w:proofErr w:type="gramEnd"/>
                  <w:r w:rsidRPr="00031E75">
                    <w:rPr>
                      <w:rFonts w:ascii="Times New Roman" w:eastAsia="標楷體" w:hAnsi="Times New Roman" w:hint="eastAsia"/>
                      <w:sz w:val="28"/>
                      <w:szCs w:val="28"/>
                    </w:rPr>
                    <w:t>電話聯繫病人，每位病人該年於該院至多申報</w:t>
                  </w:r>
                  <w:r w:rsidRPr="00031E75">
                    <w:rPr>
                      <w:rFonts w:ascii="Times New Roman" w:eastAsia="標楷體" w:hAnsi="Times New Roman" w:hint="eastAsia"/>
                      <w:sz w:val="28"/>
                      <w:szCs w:val="28"/>
                    </w:rPr>
                    <w:t>6</w:t>
                  </w:r>
                  <w:r w:rsidRPr="00031E75">
                    <w:rPr>
                      <w:rFonts w:ascii="Times New Roman" w:eastAsia="標楷體" w:hAnsi="Times New Roman" w:hint="eastAsia"/>
                      <w:sz w:val="28"/>
                      <w:szCs w:val="28"/>
                    </w:rPr>
                    <w:t>次。</w:t>
                  </w:r>
                </w:p>
              </w:tc>
              <w:tc>
                <w:tcPr>
                  <w:tcW w:w="3305" w:type="dxa"/>
                </w:tcPr>
                <w:p w:rsidR="002F3CEB" w:rsidRPr="00031E75" w:rsidRDefault="002F3CEB" w:rsidP="002F3CEB">
                  <w:pPr>
                    <w:pStyle w:val="af1"/>
                    <w:numPr>
                      <w:ilvl w:val="0"/>
                      <w:numId w:val="26"/>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lastRenderedPageBreak/>
                    <w:t>一年內起算方式係自</w:t>
                  </w:r>
                  <w:r w:rsidRPr="00031E75">
                    <w:rPr>
                      <w:rFonts w:ascii="Times New Roman" w:eastAsia="標楷體" w:hAnsi="Times New Roman" w:hint="eastAsia"/>
                      <w:sz w:val="28"/>
                      <w:szCs w:val="28"/>
                    </w:rPr>
                    <w:lastRenderedPageBreak/>
                    <w:t>「首次</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」之收案日期起算一年內</w:t>
                  </w:r>
                  <w:r>
                    <w:rPr>
                      <w:rFonts w:ascii="Times New Roman" w:eastAsia="標楷體" w:hAnsi="Times New Roman" w:hint="eastAsia"/>
                      <w:sz w:val="28"/>
                      <w:szCs w:val="28"/>
                    </w:rPr>
                    <w:t>。</w:t>
                  </w:r>
                </w:p>
                <w:p w:rsidR="009E693F" w:rsidRPr="00031E75" w:rsidRDefault="009E693F" w:rsidP="009E693F">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例如：</w:t>
                  </w:r>
                </w:p>
                <w:p w:rsidR="00266AB8" w:rsidRDefault="009E693F" w:rsidP="002F3CEB">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病人首次藥</w:t>
                  </w:r>
                  <w:proofErr w:type="gramStart"/>
                  <w:r w:rsidRPr="00031E75">
                    <w:rPr>
                      <w:rFonts w:ascii="Times New Roman" w:eastAsia="標楷體" w:hAnsi="Times New Roman" w:hint="eastAsia"/>
                      <w:sz w:val="28"/>
                      <w:szCs w:val="28"/>
                    </w:rPr>
                    <w:t>事照護收</w:t>
                  </w:r>
                  <w:proofErr w:type="gramEnd"/>
                  <w:r w:rsidRPr="00031E75">
                    <w:rPr>
                      <w:rFonts w:ascii="Times New Roman" w:eastAsia="標楷體" w:hAnsi="Times New Roman" w:hint="eastAsia"/>
                      <w:sz w:val="28"/>
                      <w:szCs w:val="28"/>
                    </w:rPr>
                    <w:t>案日期為</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/6/1</w:t>
                  </w:r>
                  <w:r w:rsidRPr="00031E75">
                    <w:rPr>
                      <w:rFonts w:ascii="Times New Roman" w:eastAsia="標楷體" w:hAnsi="Times New Roman" w:hint="eastAsia"/>
                      <w:sz w:val="28"/>
                      <w:szCs w:val="28"/>
                    </w:rPr>
                    <w:t>，</w:t>
                  </w:r>
                  <w:proofErr w:type="gramStart"/>
                  <w:r w:rsidRPr="00031E75">
                    <w:rPr>
                      <w:rFonts w:ascii="Times New Roman" w:eastAsia="標楷體" w:hAnsi="Times New Roman" w:hint="eastAsia"/>
                      <w:sz w:val="28"/>
                      <w:szCs w:val="28"/>
                    </w:rPr>
                    <w:t>其照護</w:t>
                  </w:r>
                  <w:proofErr w:type="gramEnd"/>
                  <w:r w:rsidRPr="00031E75">
                    <w:rPr>
                      <w:rFonts w:ascii="Times New Roman" w:eastAsia="標楷體" w:hAnsi="Times New Roman" w:hint="eastAsia"/>
                      <w:sz w:val="28"/>
                      <w:szCs w:val="28"/>
                    </w:rPr>
                    <w:t>迄日為</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，該病人於該院</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/6/1~</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至多申報</w:t>
                  </w:r>
                  <w:r w:rsidRPr="00031E75">
                    <w:rPr>
                      <w:rFonts w:ascii="Times New Roman" w:eastAsia="標楷體" w:hAnsi="Times New Roman" w:hint="eastAsia"/>
                      <w:sz w:val="28"/>
                      <w:szCs w:val="28"/>
                    </w:rPr>
                    <w:t>6</w:t>
                  </w:r>
                  <w:r w:rsidRPr="00031E75">
                    <w:rPr>
                      <w:rFonts w:ascii="Times New Roman" w:eastAsia="標楷體" w:hAnsi="Times New Roman" w:hint="eastAsia"/>
                      <w:sz w:val="28"/>
                      <w:szCs w:val="28"/>
                    </w:rPr>
                    <w:t>次</w:t>
                  </w:r>
                  <w:r w:rsidRPr="00031E75">
                    <w:rPr>
                      <w:rFonts w:ascii="Times New Roman" w:eastAsia="標楷體" w:hAnsi="Times New Roman" w:hint="eastAsia"/>
                      <w:sz w:val="28"/>
                      <w:szCs w:val="28"/>
                    </w:rPr>
                    <w:t>P</w:t>
                  </w:r>
                  <w:r w:rsidRPr="00031E75">
                    <w:rPr>
                      <w:rFonts w:ascii="Times New Roman" w:eastAsia="標楷體" w:hAnsi="Times New Roman"/>
                      <w:sz w:val="28"/>
                      <w:szCs w:val="28"/>
                    </w:rPr>
                    <w:t>6305B</w:t>
                  </w:r>
                  <w:r w:rsidRPr="00031E75">
                    <w:rPr>
                      <w:rFonts w:ascii="Times New Roman" w:eastAsia="標楷體" w:hAnsi="Times New Roman" w:hint="eastAsia"/>
                      <w:sz w:val="28"/>
                      <w:szCs w:val="28"/>
                    </w:rPr>
                    <w:t>。</w:t>
                  </w:r>
                </w:p>
                <w:p w:rsidR="002F3CEB" w:rsidRDefault="00F40FDD" w:rsidP="002F3CEB">
                  <w:pPr>
                    <w:pStyle w:val="af1"/>
                    <w:numPr>
                      <w:ilvl w:val="0"/>
                      <w:numId w:val="26"/>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可以</w:t>
                  </w:r>
                  <w:r w:rsidR="002F3CEB" w:rsidRPr="00031E75">
                    <w:rPr>
                      <w:rFonts w:ascii="Times New Roman" w:eastAsia="標楷體" w:hAnsi="Times New Roman" w:hint="eastAsia"/>
                      <w:sz w:val="28"/>
                      <w:szCs w:val="28"/>
                    </w:rPr>
                    <w:t>實體看診</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線上或</w:t>
                  </w:r>
                  <w:proofErr w:type="gramEnd"/>
                  <w:r>
                    <w:rPr>
                      <w:rFonts w:ascii="Times New Roman" w:eastAsia="標楷體" w:hAnsi="Times New Roman" w:hint="eastAsia"/>
                      <w:sz w:val="28"/>
                      <w:szCs w:val="28"/>
                    </w:rPr>
                    <w:t>電話追蹤，</w:t>
                  </w:r>
                  <w:r w:rsidR="002F3CEB" w:rsidRPr="00031E75">
                    <w:rPr>
                      <w:rFonts w:ascii="Times New Roman" w:eastAsia="標楷體" w:hAnsi="Times New Roman" w:hint="eastAsia"/>
                      <w:sz w:val="28"/>
                      <w:szCs w:val="28"/>
                    </w:rPr>
                    <w:t>並</w:t>
                  </w:r>
                  <w:r w:rsidR="009850C5">
                    <w:rPr>
                      <w:rFonts w:ascii="Times New Roman" w:eastAsia="標楷體" w:hAnsi="Times New Roman" w:hint="eastAsia"/>
                      <w:sz w:val="28"/>
                      <w:szCs w:val="28"/>
                    </w:rPr>
                    <w:t>需</w:t>
                  </w:r>
                  <w:r w:rsidR="002F3CEB" w:rsidRPr="00031E75">
                    <w:rPr>
                      <w:rFonts w:ascii="Times New Roman" w:eastAsia="標楷體" w:hAnsi="Times New Roman" w:hint="eastAsia"/>
                      <w:sz w:val="28"/>
                      <w:szCs w:val="28"/>
                    </w:rPr>
                    <w:t>於</w:t>
                  </w:r>
                  <w:r w:rsidR="002F3CEB" w:rsidRPr="00031E75">
                    <w:rPr>
                      <w:rFonts w:ascii="Times New Roman" w:eastAsia="標楷體" w:hAnsi="Times New Roman" w:hint="eastAsia"/>
                      <w:sz w:val="28"/>
                      <w:szCs w:val="28"/>
                    </w:rPr>
                    <w:t>VPN</w:t>
                  </w:r>
                  <w:r w:rsidR="002F3CEB" w:rsidRPr="00031E75">
                    <w:rPr>
                      <w:rFonts w:ascii="Times New Roman" w:eastAsia="標楷體" w:hAnsi="Times New Roman" w:hint="eastAsia"/>
                      <w:sz w:val="28"/>
                      <w:szCs w:val="28"/>
                    </w:rPr>
                    <w:t>登錄相關</w:t>
                  </w:r>
                  <w:r w:rsidR="002F3CEB">
                    <w:rPr>
                      <w:rFonts w:ascii="Times New Roman" w:eastAsia="標楷體" w:hAnsi="Times New Roman" w:hint="eastAsia"/>
                      <w:sz w:val="28"/>
                      <w:szCs w:val="28"/>
                    </w:rPr>
                    <w:t>資料</w:t>
                  </w:r>
                  <w:r w:rsidR="002F3CEB" w:rsidRPr="00031E75">
                    <w:rPr>
                      <w:rFonts w:ascii="Times New Roman" w:eastAsia="標楷體" w:hAnsi="Times New Roman" w:hint="eastAsia"/>
                      <w:sz w:val="28"/>
                      <w:szCs w:val="28"/>
                    </w:rPr>
                    <w:t>。</w:t>
                  </w:r>
                </w:p>
                <w:p w:rsidR="00F40FDD" w:rsidRPr="002F3CEB" w:rsidRDefault="00F40FDD" w:rsidP="00F40FDD">
                  <w:pPr>
                    <w:pStyle w:val="af1"/>
                    <w:numPr>
                      <w:ilvl w:val="0"/>
                      <w:numId w:val="26"/>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個案</w:t>
                  </w:r>
                  <w:r w:rsidR="009850C5">
                    <w:rPr>
                      <w:rFonts w:ascii="Times New Roman" w:eastAsia="標楷體" w:hAnsi="Times New Roman" w:hint="eastAsia"/>
                      <w:sz w:val="28"/>
                      <w:szCs w:val="28"/>
                    </w:rPr>
                    <w:t>需</w:t>
                  </w:r>
                  <w:r>
                    <w:rPr>
                      <w:rFonts w:ascii="Times New Roman" w:eastAsia="標楷體" w:hAnsi="Times New Roman" w:hint="eastAsia"/>
                      <w:sz w:val="28"/>
                      <w:szCs w:val="28"/>
                    </w:rPr>
                    <w:t>經實體就診，接受</w:t>
                  </w:r>
                  <w:r w:rsidR="006955D2">
                    <w:rPr>
                      <w:rFonts w:ascii="Times New Roman" w:eastAsia="標楷體" w:hAnsi="Times New Roman" w:hint="eastAsia"/>
                      <w:sz w:val="28"/>
                      <w:szCs w:val="28"/>
                    </w:rPr>
                    <w:t>首次藥</w:t>
                  </w:r>
                  <w:proofErr w:type="gramStart"/>
                  <w:r w:rsidR="006955D2">
                    <w:rPr>
                      <w:rFonts w:ascii="Times New Roman" w:eastAsia="標楷體" w:hAnsi="Times New Roman" w:hint="eastAsia"/>
                      <w:sz w:val="28"/>
                      <w:szCs w:val="28"/>
                    </w:rPr>
                    <w:t>事</w:t>
                  </w:r>
                  <w:r>
                    <w:rPr>
                      <w:rFonts w:ascii="Times New Roman" w:eastAsia="標楷體" w:hAnsi="Times New Roman" w:hint="eastAsia"/>
                      <w:sz w:val="28"/>
                      <w:szCs w:val="28"/>
                    </w:rPr>
                    <w:t>照護後</w:t>
                  </w:r>
                  <w:proofErr w:type="gramEnd"/>
                  <w:r>
                    <w:rPr>
                      <w:rFonts w:ascii="Times New Roman" w:eastAsia="標楷體" w:hAnsi="Times New Roman" w:hint="eastAsia"/>
                      <w:sz w:val="28"/>
                      <w:szCs w:val="28"/>
                    </w:rPr>
                    <w:t>，才可進入追蹤階段。</w:t>
                  </w:r>
                </w:p>
              </w:tc>
            </w:tr>
            <w:tr w:rsidR="009E121C" w:rsidRPr="00031E75" w:rsidTr="00E55012">
              <w:tc>
                <w:tcPr>
                  <w:tcW w:w="1583" w:type="dxa"/>
                </w:tcPr>
                <w:p w:rsidR="009E121C" w:rsidRPr="00031E75" w:rsidRDefault="009E121C"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lastRenderedPageBreak/>
                    <w:t>成效評估</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(P</w:t>
                  </w:r>
                  <w:r w:rsidRPr="00031E75">
                    <w:rPr>
                      <w:rFonts w:ascii="Times New Roman" w:eastAsia="標楷體" w:hAnsi="Times New Roman"/>
                      <w:sz w:val="28"/>
                      <w:szCs w:val="28"/>
                    </w:rPr>
                    <w:t>6306B)</w:t>
                  </w:r>
                </w:p>
              </w:tc>
              <w:tc>
                <w:tcPr>
                  <w:tcW w:w="1406" w:type="dxa"/>
                </w:tcPr>
                <w:p w:rsidR="009E121C" w:rsidRPr="00031E75" w:rsidRDefault="005D429A" w:rsidP="009E121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個案於</w:t>
                  </w:r>
                  <w:proofErr w:type="gramStart"/>
                  <w:r w:rsidRPr="00031E75">
                    <w:rPr>
                      <w:rFonts w:ascii="Times New Roman" w:eastAsia="標楷體" w:hAnsi="Times New Roman" w:hint="eastAsia"/>
                      <w:sz w:val="28"/>
                      <w:szCs w:val="28"/>
                    </w:rPr>
                    <w:t>該年均在同一</w:t>
                  </w:r>
                  <w:proofErr w:type="gramEnd"/>
                  <w:r w:rsidRPr="00031E75">
                    <w:rPr>
                      <w:rFonts w:ascii="Times New Roman" w:eastAsia="標楷體" w:hAnsi="Times New Roman" w:hint="eastAsia"/>
                      <w:sz w:val="28"/>
                      <w:szCs w:val="28"/>
                    </w:rPr>
                    <w:t>醫院接受至少</w:t>
                  </w:r>
                  <w:proofErr w:type="gramStart"/>
                  <w:r w:rsidRPr="00031E75">
                    <w:rPr>
                      <w:rFonts w:ascii="Times New Roman" w:eastAsia="標楷體" w:hAnsi="Times New Roman" w:hint="eastAsia"/>
                      <w:sz w:val="28"/>
                      <w:szCs w:val="28"/>
                    </w:rPr>
                    <w:t>2</w:t>
                  </w:r>
                  <w:r w:rsidRPr="00031E75">
                    <w:rPr>
                      <w:rFonts w:ascii="Times New Roman" w:eastAsia="標楷體" w:hAnsi="Times New Roman" w:hint="eastAsia"/>
                      <w:sz w:val="28"/>
                      <w:szCs w:val="28"/>
                    </w:rPr>
                    <w:t>次</w:t>
                  </w:r>
                  <w:proofErr w:type="gramEnd"/>
                  <w:r w:rsidRPr="00031E75">
                    <w:rPr>
                      <w:rFonts w:ascii="Times New Roman" w:eastAsia="標楷體" w:hAnsi="Times New Roman" w:hint="eastAsia"/>
                      <w:sz w:val="28"/>
                      <w:szCs w:val="28"/>
                    </w:rPr>
                    <w:t>照護，</w:t>
                  </w:r>
                  <w:proofErr w:type="gramStart"/>
                  <w:r w:rsidRPr="00031E75">
                    <w:rPr>
                      <w:rFonts w:ascii="Times New Roman" w:eastAsia="標楷體" w:hAnsi="Times New Roman" w:hint="eastAsia"/>
                      <w:sz w:val="28"/>
                      <w:szCs w:val="28"/>
                    </w:rPr>
                    <w:t>且照護</w:t>
                  </w:r>
                  <w:proofErr w:type="gramEnd"/>
                  <w:r w:rsidRPr="00031E75">
                    <w:rPr>
                      <w:rFonts w:ascii="Times New Roman" w:eastAsia="標楷體" w:hAnsi="Times New Roman" w:hint="eastAsia"/>
                      <w:sz w:val="28"/>
                      <w:szCs w:val="28"/>
                    </w:rPr>
                    <w:t>達成效指標始得申報。</w:t>
                  </w:r>
                </w:p>
              </w:tc>
              <w:tc>
                <w:tcPr>
                  <w:tcW w:w="3305" w:type="dxa"/>
                </w:tcPr>
                <w:p w:rsidR="00F40FDD" w:rsidRPr="00031E75" w:rsidRDefault="00F40FDD" w:rsidP="00F40FDD">
                  <w:pPr>
                    <w:pStyle w:val="af1"/>
                    <w:numPr>
                      <w:ilvl w:val="0"/>
                      <w:numId w:val="22"/>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一年內起算方式係自</w:t>
                  </w:r>
                  <w:r w:rsidRPr="00031E75">
                    <w:rPr>
                      <w:rFonts w:ascii="Times New Roman" w:eastAsia="標楷體" w:hAnsi="Times New Roman" w:hint="eastAsia"/>
                      <w:sz w:val="28"/>
                      <w:szCs w:val="28"/>
                    </w:rPr>
                    <w:t>「首次</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」之收案日期起算一年內</w:t>
                  </w:r>
                  <w:r>
                    <w:rPr>
                      <w:rFonts w:ascii="Times New Roman" w:eastAsia="標楷體" w:hAnsi="Times New Roman" w:hint="eastAsia"/>
                      <w:sz w:val="28"/>
                      <w:szCs w:val="28"/>
                    </w:rPr>
                    <w:t>。</w:t>
                  </w:r>
                </w:p>
                <w:p w:rsidR="00FA584D" w:rsidRPr="00031E75" w:rsidRDefault="00995492" w:rsidP="00F40FDD">
                  <w:pPr>
                    <w:pStyle w:val="af1"/>
                    <w:numPr>
                      <w:ilvl w:val="0"/>
                      <w:numId w:val="22"/>
                    </w:numPr>
                    <w:spacing w:line="480" w:lineRule="exact"/>
                    <w:ind w:leftChars="0"/>
                    <w:jc w:val="both"/>
                    <w:rPr>
                      <w:rFonts w:ascii="Times New Roman" w:eastAsia="標楷體" w:hAnsi="Times New Roman"/>
                      <w:sz w:val="28"/>
                      <w:szCs w:val="28"/>
                    </w:rPr>
                  </w:pPr>
                  <w:r w:rsidRPr="00031E75">
                    <w:rPr>
                      <w:rFonts w:ascii="Times New Roman" w:eastAsia="標楷體" w:hAnsi="Times New Roman" w:hint="eastAsia"/>
                      <w:sz w:val="28"/>
                      <w:szCs w:val="28"/>
                    </w:rPr>
                    <w:t>至少</w:t>
                  </w:r>
                  <w:proofErr w:type="gramStart"/>
                  <w:r w:rsidRPr="00031E75">
                    <w:rPr>
                      <w:rFonts w:ascii="Times New Roman" w:eastAsia="標楷體" w:hAnsi="Times New Roman" w:hint="eastAsia"/>
                      <w:sz w:val="28"/>
                      <w:szCs w:val="28"/>
                    </w:rPr>
                    <w:t>2</w:t>
                  </w:r>
                  <w:r w:rsidRPr="00031E75">
                    <w:rPr>
                      <w:rFonts w:ascii="Times New Roman" w:eastAsia="標楷體" w:hAnsi="Times New Roman" w:hint="eastAsia"/>
                      <w:sz w:val="28"/>
                      <w:szCs w:val="28"/>
                    </w:rPr>
                    <w:t>次照</w:t>
                  </w:r>
                  <w:proofErr w:type="gramEnd"/>
                  <w:r w:rsidRPr="00031E75">
                    <w:rPr>
                      <w:rFonts w:ascii="Times New Roman" w:eastAsia="標楷體" w:hAnsi="Times New Roman" w:hint="eastAsia"/>
                      <w:sz w:val="28"/>
                      <w:szCs w:val="28"/>
                    </w:rPr>
                    <w:t>護包含</w:t>
                  </w:r>
                  <w:r w:rsidR="00FA584D"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首次照護及追蹤照護</w:t>
                  </w:r>
                  <w:r w:rsidRPr="00031E75">
                    <w:rPr>
                      <w:rFonts w:ascii="Times New Roman" w:eastAsia="標楷體" w:hAnsi="Times New Roman" w:hint="eastAsia"/>
                      <w:sz w:val="28"/>
                      <w:szCs w:val="28"/>
                    </w:rPr>
                    <w:t>1</w:t>
                  </w:r>
                  <w:r w:rsidRPr="00031E75">
                    <w:rPr>
                      <w:rFonts w:ascii="Times New Roman" w:eastAsia="標楷體" w:hAnsi="Times New Roman" w:hint="eastAsia"/>
                      <w:sz w:val="28"/>
                      <w:szCs w:val="28"/>
                    </w:rPr>
                    <w:t>次</w:t>
                  </w:r>
                  <w:r w:rsidR="00FA584D"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w:t>
                  </w:r>
                  <w:r w:rsidR="00266AB8" w:rsidRPr="00031E75">
                    <w:rPr>
                      <w:rFonts w:ascii="Times New Roman" w:eastAsia="標楷體" w:hAnsi="Times New Roman" w:hint="eastAsia"/>
                      <w:sz w:val="28"/>
                      <w:szCs w:val="28"/>
                    </w:rPr>
                    <w:t>意</w:t>
                  </w:r>
                  <w:r w:rsidRPr="00031E75">
                    <w:rPr>
                      <w:rFonts w:ascii="Times New Roman" w:eastAsia="標楷體" w:hAnsi="Times New Roman" w:hint="eastAsia"/>
                      <w:sz w:val="28"/>
                      <w:szCs w:val="28"/>
                    </w:rPr>
                    <w:t>即病人接受前開</w:t>
                  </w:r>
                  <w:proofErr w:type="gramStart"/>
                  <w:r w:rsidRPr="00031E75">
                    <w:rPr>
                      <w:rFonts w:ascii="Times New Roman" w:eastAsia="標楷體" w:hAnsi="Times New Roman" w:hint="eastAsia"/>
                      <w:sz w:val="28"/>
                      <w:szCs w:val="28"/>
                    </w:rPr>
                    <w:t>2</w:t>
                  </w:r>
                  <w:r w:rsidRPr="00031E75">
                    <w:rPr>
                      <w:rFonts w:ascii="Times New Roman" w:eastAsia="標楷體" w:hAnsi="Times New Roman" w:hint="eastAsia"/>
                      <w:sz w:val="28"/>
                      <w:szCs w:val="28"/>
                    </w:rPr>
                    <w:t>次照護</w:t>
                  </w:r>
                  <w:proofErr w:type="gramEnd"/>
                  <w:r w:rsidRPr="00031E75">
                    <w:rPr>
                      <w:rFonts w:ascii="Times New Roman" w:eastAsia="標楷體" w:hAnsi="Times New Roman" w:hint="eastAsia"/>
                      <w:sz w:val="28"/>
                      <w:szCs w:val="28"/>
                    </w:rPr>
                    <w:t>後，須</w:t>
                  </w:r>
                  <w:r w:rsidR="00FA584D" w:rsidRPr="00031E75">
                    <w:rPr>
                      <w:rFonts w:ascii="Times New Roman" w:eastAsia="標楷體" w:hAnsi="Times New Roman" w:hint="eastAsia"/>
                      <w:sz w:val="28"/>
                      <w:szCs w:val="28"/>
                    </w:rPr>
                    <w:t>前往</w:t>
                  </w:r>
                  <w:r w:rsidRPr="00031E75">
                    <w:rPr>
                      <w:rFonts w:ascii="Times New Roman" w:eastAsia="標楷體" w:hAnsi="Times New Roman" w:hint="eastAsia"/>
                      <w:sz w:val="28"/>
                      <w:szCs w:val="28"/>
                    </w:rPr>
                    <w:t>同院</w:t>
                  </w:r>
                  <w:r w:rsidR="00FA584D" w:rsidRPr="00031E75">
                    <w:rPr>
                      <w:rFonts w:ascii="Times New Roman" w:eastAsia="標楷體" w:hAnsi="Times New Roman" w:hint="eastAsia"/>
                      <w:sz w:val="28"/>
                      <w:szCs w:val="28"/>
                    </w:rPr>
                    <w:t>門診就醫，提供新的</w:t>
                  </w:r>
                  <w:r w:rsidR="00FA584D" w:rsidRPr="00031E75">
                    <w:rPr>
                      <w:rFonts w:ascii="Times New Roman" w:eastAsia="標楷體" w:hAnsi="Times New Roman" w:hint="eastAsia"/>
                      <w:sz w:val="28"/>
                      <w:szCs w:val="28"/>
                    </w:rPr>
                    <w:t>I</w:t>
                  </w:r>
                  <w:r w:rsidR="00FA584D" w:rsidRPr="00031E75">
                    <w:rPr>
                      <w:rFonts w:ascii="Times New Roman" w:eastAsia="標楷體" w:hAnsi="Times New Roman"/>
                      <w:sz w:val="28"/>
                      <w:szCs w:val="28"/>
                    </w:rPr>
                    <w:t>NR</w:t>
                  </w:r>
                  <w:r w:rsidR="00FA584D" w:rsidRPr="00031E75">
                    <w:rPr>
                      <w:rFonts w:ascii="Times New Roman" w:eastAsia="標楷體" w:hAnsi="Times New Roman" w:hint="eastAsia"/>
                      <w:sz w:val="28"/>
                      <w:szCs w:val="28"/>
                    </w:rPr>
                    <w:t>檢測值</w:t>
                  </w:r>
                  <w:r w:rsidR="006955D2">
                    <w:rPr>
                      <w:rFonts w:ascii="Times New Roman" w:eastAsia="標楷體" w:hAnsi="Times New Roman" w:hint="eastAsia"/>
                      <w:sz w:val="28"/>
                      <w:szCs w:val="28"/>
                    </w:rPr>
                    <w:t>，</w:t>
                  </w:r>
                  <w:proofErr w:type="gramStart"/>
                  <w:r w:rsidR="006955D2">
                    <w:rPr>
                      <w:rFonts w:ascii="Times New Roman" w:eastAsia="標楷體" w:hAnsi="Times New Roman" w:hint="eastAsia"/>
                      <w:sz w:val="28"/>
                      <w:szCs w:val="28"/>
                    </w:rPr>
                    <w:t>且照護</w:t>
                  </w:r>
                  <w:proofErr w:type="gramEnd"/>
                  <w:r w:rsidR="006955D2">
                    <w:rPr>
                      <w:rFonts w:ascii="Times New Roman" w:eastAsia="標楷體" w:hAnsi="Times New Roman" w:hint="eastAsia"/>
                      <w:sz w:val="28"/>
                      <w:szCs w:val="28"/>
                    </w:rPr>
                    <w:t>達成效指標始得申報</w:t>
                  </w:r>
                  <w:r w:rsidR="006955D2">
                    <w:rPr>
                      <w:rFonts w:ascii="Times New Roman" w:eastAsia="標楷體" w:hAnsi="Times New Roman" w:hint="eastAsia"/>
                      <w:sz w:val="28"/>
                      <w:szCs w:val="28"/>
                    </w:rPr>
                    <w:t>P</w:t>
                  </w:r>
                  <w:r w:rsidR="006955D2">
                    <w:rPr>
                      <w:rFonts w:ascii="Times New Roman" w:eastAsia="標楷體" w:hAnsi="Times New Roman"/>
                      <w:sz w:val="28"/>
                      <w:szCs w:val="28"/>
                    </w:rPr>
                    <w:t>6306B</w:t>
                  </w:r>
                  <w:r w:rsidR="00266AB8" w:rsidRPr="00031E75">
                    <w:rPr>
                      <w:rFonts w:ascii="Times New Roman" w:eastAsia="標楷體" w:hAnsi="Times New Roman" w:hint="eastAsia"/>
                      <w:sz w:val="28"/>
                      <w:szCs w:val="28"/>
                    </w:rPr>
                    <w:t>。</w:t>
                  </w:r>
                </w:p>
                <w:p w:rsidR="009E693F" w:rsidRPr="00031E75" w:rsidRDefault="009E693F" w:rsidP="009E693F">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例如：</w:t>
                  </w:r>
                </w:p>
                <w:p w:rsidR="009E693F" w:rsidRPr="00031E75" w:rsidRDefault="009E693F" w:rsidP="009E693F">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病人首次藥</w:t>
                  </w:r>
                  <w:proofErr w:type="gramStart"/>
                  <w:r w:rsidRPr="00031E75">
                    <w:rPr>
                      <w:rFonts w:ascii="Times New Roman" w:eastAsia="標楷體" w:hAnsi="Times New Roman" w:hint="eastAsia"/>
                      <w:sz w:val="28"/>
                      <w:szCs w:val="28"/>
                    </w:rPr>
                    <w:t>事照護收</w:t>
                  </w:r>
                  <w:proofErr w:type="gramEnd"/>
                  <w:r w:rsidRPr="00031E75">
                    <w:rPr>
                      <w:rFonts w:ascii="Times New Roman" w:eastAsia="標楷體" w:hAnsi="Times New Roman" w:hint="eastAsia"/>
                      <w:sz w:val="28"/>
                      <w:szCs w:val="28"/>
                    </w:rPr>
                    <w:t>案日期為</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w:t>
                  </w:r>
                  <w:r w:rsidR="0013793B">
                    <w:rPr>
                      <w:rFonts w:ascii="Times New Roman" w:eastAsia="標楷體" w:hAnsi="Times New Roman" w:hint="eastAsia"/>
                      <w:sz w:val="28"/>
                      <w:szCs w:val="28"/>
                    </w:rPr>
                    <w:t>/</w:t>
                  </w:r>
                  <w:r w:rsidRPr="00031E75">
                    <w:rPr>
                      <w:rFonts w:ascii="Times New Roman" w:eastAsia="標楷體" w:hAnsi="Times New Roman" w:hint="eastAsia"/>
                      <w:sz w:val="28"/>
                      <w:szCs w:val="28"/>
                    </w:rPr>
                    <w:t>1</w:t>
                  </w:r>
                  <w:r w:rsidRPr="00031E75">
                    <w:rPr>
                      <w:rFonts w:ascii="Times New Roman" w:eastAsia="標楷體" w:hAnsi="Times New Roman" w:hint="eastAsia"/>
                      <w:sz w:val="28"/>
                      <w:szCs w:val="28"/>
                    </w:rPr>
                    <w:t>，</w:t>
                  </w:r>
                  <w:proofErr w:type="gramStart"/>
                  <w:r w:rsidRPr="00031E75">
                    <w:rPr>
                      <w:rFonts w:ascii="Times New Roman" w:eastAsia="標楷體" w:hAnsi="Times New Roman" w:hint="eastAsia"/>
                      <w:sz w:val="28"/>
                      <w:szCs w:val="28"/>
                    </w:rPr>
                    <w:t>其照護</w:t>
                  </w:r>
                  <w:proofErr w:type="gramEnd"/>
                  <w:r w:rsidRPr="00031E75">
                    <w:rPr>
                      <w:rFonts w:ascii="Times New Roman" w:eastAsia="標楷體" w:hAnsi="Times New Roman" w:hint="eastAsia"/>
                      <w:sz w:val="28"/>
                      <w:szCs w:val="28"/>
                    </w:rPr>
                    <w:t>迄日為</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，該病人於</w:t>
                  </w:r>
                  <w:r w:rsidRPr="00031E75">
                    <w:rPr>
                      <w:rFonts w:ascii="Times New Roman" w:eastAsia="標楷體" w:hAnsi="Times New Roman" w:hint="eastAsia"/>
                      <w:sz w:val="28"/>
                      <w:szCs w:val="28"/>
                    </w:rPr>
                    <w:lastRenderedPageBreak/>
                    <w:t>該院</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/6/1~</w:t>
                  </w:r>
                  <w:r w:rsidR="00F859AB">
                    <w:rPr>
                      <w:rFonts w:ascii="Times New Roman" w:eastAsia="標楷體" w:hAnsi="Times New Roman" w:hint="eastAsia"/>
                      <w:sz w:val="28"/>
                      <w:szCs w:val="28"/>
                    </w:rPr>
                    <w:t>115</w:t>
                  </w:r>
                  <w:r w:rsidRPr="00031E75">
                    <w:rPr>
                      <w:rFonts w:ascii="Times New Roman" w:eastAsia="標楷體" w:hAnsi="Times New Roman" w:hint="eastAsia"/>
                      <w:sz w:val="28"/>
                      <w:szCs w:val="28"/>
                    </w:rPr>
                    <w:t>/5/31</w:t>
                  </w:r>
                  <w:r w:rsidRPr="00031E75">
                    <w:rPr>
                      <w:rFonts w:ascii="Times New Roman" w:eastAsia="標楷體" w:hAnsi="Times New Roman" w:hint="eastAsia"/>
                      <w:sz w:val="28"/>
                      <w:szCs w:val="28"/>
                    </w:rPr>
                    <w:t>進行</w:t>
                  </w:r>
                  <w:proofErr w:type="gramStart"/>
                  <w:r w:rsidRPr="00031E75">
                    <w:rPr>
                      <w:rFonts w:ascii="Times New Roman" w:eastAsia="標楷體" w:hAnsi="Times New Roman" w:hint="eastAsia"/>
                      <w:sz w:val="28"/>
                      <w:szCs w:val="28"/>
                    </w:rPr>
                    <w:t>2</w:t>
                  </w:r>
                  <w:r w:rsidRPr="00031E75">
                    <w:rPr>
                      <w:rFonts w:ascii="Times New Roman" w:eastAsia="標楷體" w:hAnsi="Times New Roman" w:hint="eastAsia"/>
                      <w:sz w:val="28"/>
                      <w:szCs w:val="28"/>
                    </w:rPr>
                    <w:t>次</w:t>
                  </w:r>
                  <w:proofErr w:type="gramEnd"/>
                  <w:r w:rsidRPr="00031E75">
                    <w:rPr>
                      <w:rFonts w:ascii="Times New Roman" w:eastAsia="標楷體" w:hAnsi="Times New Roman" w:hint="eastAsia"/>
                      <w:sz w:val="28"/>
                      <w:szCs w:val="28"/>
                    </w:rPr>
                    <w:t>照護</w:t>
                  </w:r>
                  <w:r w:rsidR="006955D2">
                    <w:rPr>
                      <w:rFonts w:ascii="Times New Roman" w:eastAsia="標楷體" w:hAnsi="Times New Roman" w:hint="eastAsia"/>
                      <w:sz w:val="28"/>
                      <w:szCs w:val="28"/>
                    </w:rPr>
                    <w:t>(</w:t>
                  </w:r>
                  <w:r w:rsidR="00F859AB">
                    <w:rPr>
                      <w:rFonts w:ascii="Times New Roman" w:eastAsia="標楷體" w:hAnsi="Times New Roman" w:hint="eastAsia"/>
                      <w:sz w:val="28"/>
                      <w:szCs w:val="28"/>
                    </w:rPr>
                    <w:t>114</w:t>
                  </w:r>
                  <w:r w:rsidR="006955D2">
                    <w:rPr>
                      <w:rFonts w:ascii="Times New Roman" w:eastAsia="標楷體" w:hAnsi="Times New Roman" w:hint="eastAsia"/>
                      <w:sz w:val="28"/>
                      <w:szCs w:val="28"/>
                    </w:rPr>
                    <w:t>/6/1</w:t>
                  </w:r>
                  <w:r w:rsidR="006955D2">
                    <w:rPr>
                      <w:rFonts w:ascii="Times New Roman" w:eastAsia="標楷體" w:hAnsi="Times New Roman" w:hint="eastAsia"/>
                      <w:sz w:val="28"/>
                      <w:szCs w:val="28"/>
                    </w:rPr>
                    <w:t>首次、</w:t>
                  </w:r>
                  <w:r w:rsidR="00F859AB">
                    <w:rPr>
                      <w:rFonts w:ascii="Times New Roman" w:eastAsia="標楷體" w:hAnsi="Times New Roman" w:hint="eastAsia"/>
                      <w:sz w:val="28"/>
                      <w:szCs w:val="28"/>
                    </w:rPr>
                    <w:t>114</w:t>
                  </w:r>
                  <w:r w:rsidR="006955D2">
                    <w:rPr>
                      <w:rFonts w:ascii="Times New Roman" w:eastAsia="標楷體" w:hAnsi="Times New Roman" w:hint="eastAsia"/>
                      <w:sz w:val="28"/>
                      <w:szCs w:val="28"/>
                    </w:rPr>
                    <w:t>/8/31</w:t>
                  </w:r>
                  <w:r w:rsidR="006955D2">
                    <w:rPr>
                      <w:rFonts w:ascii="Times New Roman" w:eastAsia="標楷體" w:hAnsi="Times New Roman" w:hint="eastAsia"/>
                      <w:sz w:val="28"/>
                      <w:szCs w:val="28"/>
                    </w:rPr>
                    <w:t>追蹤</w:t>
                  </w:r>
                  <w:r w:rsidR="006955D2">
                    <w:rPr>
                      <w:rFonts w:ascii="Times New Roman" w:eastAsia="標楷體" w:hAnsi="Times New Roman" w:hint="eastAsia"/>
                      <w:sz w:val="28"/>
                      <w:szCs w:val="28"/>
                    </w:rPr>
                    <w:t>)</w:t>
                  </w:r>
                  <w:r w:rsidRPr="00031E75">
                    <w:rPr>
                      <w:rFonts w:ascii="Times New Roman" w:eastAsia="標楷體" w:hAnsi="Times New Roman" w:hint="eastAsia"/>
                      <w:sz w:val="28"/>
                      <w:szCs w:val="28"/>
                    </w:rPr>
                    <w:t>後，至該院門診就醫提供新</w:t>
                  </w:r>
                  <w:r w:rsidRPr="00031E75">
                    <w:rPr>
                      <w:rFonts w:ascii="Times New Roman" w:eastAsia="標楷體" w:hAnsi="Times New Roman" w:hint="eastAsia"/>
                      <w:sz w:val="28"/>
                      <w:szCs w:val="28"/>
                    </w:rPr>
                    <w:t>INR</w:t>
                  </w:r>
                  <w:r w:rsidRPr="00031E75">
                    <w:rPr>
                      <w:rFonts w:ascii="Times New Roman" w:eastAsia="標楷體" w:hAnsi="Times New Roman" w:hint="eastAsia"/>
                      <w:sz w:val="28"/>
                      <w:szCs w:val="28"/>
                    </w:rPr>
                    <w:t>檢測值，確認達成效指標，始得申報</w:t>
                  </w:r>
                  <w:r w:rsidRPr="00031E75">
                    <w:rPr>
                      <w:rFonts w:ascii="Times New Roman" w:eastAsia="標楷體" w:hAnsi="Times New Roman" w:hint="eastAsia"/>
                      <w:sz w:val="28"/>
                      <w:szCs w:val="28"/>
                    </w:rPr>
                    <w:t>P</w:t>
                  </w:r>
                  <w:r w:rsidRPr="00031E75">
                    <w:rPr>
                      <w:rFonts w:ascii="Times New Roman" w:eastAsia="標楷體" w:hAnsi="Times New Roman"/>
                      <w:sz w:val="28"/>
                      <w:szCs w:val="28"/>
                    </w:rPr>
                    <w:t>630</w:t>
                  </w:r>
                  <w:r w:rsidRPr="00031E75">
                    <w:rPr>
                      <w:rFonts w:ascii="Times New Roman" w:eastAsia="標楷體" w:hAnsi="Times New Roman" w:hint="eastAsia"/>
                      <w:sz w:val="28"/>
                      <w:szCs w:val="28"/>
                    </w:rPr>
                    <w:t>6</w:t>
                  </w:r>
                  <w:r w:rsidRPr="00031E75">
                    <w:rPr>
                      <w:rFonts w:ascii="Times New Roman" w:eastAsia="標楷體" w:hAnsi="Times New Roman"/>
                      <w:sz w:val="28"/>
                      <w:szCs w:val="28"/>
                    </w:rPr>
                    <w:t>B</w:t>
                  </w:r>
                  <w:r w:rsidRPr="00031E75">
                    <w:rPr>
                      <w:rFonts w:ascii="Times New Roman" w:eastAsia="標楷體" w:hAnsi="Times New Roman" w:hint="eastAsia"/>
                      <w:sz w:val="28"/>
                      <w:szCs w:val="28"/>
                    </w:rPr>
                    <w:t>。</w:t>
                  </w:r>
                </w:p>
                <w:p w:rsidR="00995492" w:rsidRPr="00031E75" w:rsidRDefault="006955D2" w:rsidP="00F40FDD">
                  <w:pPr>
                    <w:pStyle w:val="af1"/>
                    <w:numPr>
                      <w:ilvl w:val="0"/>
                      <w:numId w:val="22"/>
                    </w:numPr>
                    <w:spacing w:line="480" w:lineRule="exact"/>
                    <w:ind w:leftChars="0"/>
                    <w:jc w:val="both"/>
                    <w:rPr>
                      <w:rFonts w:ascii="Times New Roman" w:eastAsia="標楷體" w:hAnsi="Times New Roman"/>
                      <w:sz w:val="28"/>
                      <w:szCs w:val="28"/>
                    </w:rPr>
                  </w:pPr>
                  <w:r w:rsidRPr="00031E75">
                    <w:rPr>
                      <w:rFonts w:ascii="Times New Roman" w:eastAsia="標楷體" w:hAnsi="Times New Roman" w:hint="eastAsia"/>
                      <w:sz w:val="28"/>
                      <w:szCs w:val="28"/>
                    </w:rPr>
                    <w:t>須實體看診</w:t>
                  </w:r>
                  <w:r>
                    <w:rPr>
                      <w:rFonts w:ascii="Times New Roman" w:eastAsia="標楷體" w:hAnsi="Times New Roman" w:hint="eastAsia"/>
                      <w:sz w:val="28"/>
                      <w:szCs w:val="28"/>
                    </w:rPr>
                    <w:t>確認達成效指標後，</w:t>
                  </w:r>
                  <w:r w:rsidRPr="00031E75">
                    <w:rPr>
                      <w:rFonts w:ascii="Times New Roman" w:eastAsia="標楷體" w:hAnsi="Times New Roman" w:hint="eastAsia"/>
                      <w:sz w:val="28"/>
                      <w:szCs w:val="28"/>
                    </w:rPr>
                    <w:t>並</w:t>
                  </w:r>
                  <w:r w:rsidR="009850C5">
                    <w:rPr>
                      <w:rFonts w:ascii="Times New Roman" w:eastAsia="標楷體" w:hAnsi="Times New Roman" w:hint="eastAsia"/>
                      <w:sz w:val="28"/>
                      <w:szCs w:val="28"/>
                    </w:rPr>
                    <w:t>需</w:t>
                  </w:r>
                  <w:r w:rsidRPr="00031E75">
                    <w:rPr>
                      <w:rFonts w:ascii="Times New Roman" w:eastAsia="標楷體" w:hAnsi="Times New Roman" w:hint="eastAsia"/>
                      <w:sz w:val="28"/>
                      <w:szCs w:val="28"/>
                    </w:rPr>
                    <w:t>於</w:t>
                  </w:r>
                  <w:r w:rsidRPr="00031E75">
                    <w:rPr>
                      <w:rFonts w:ascii="Times New Roman" w:eastAsia="標楷體" w:hAnsi="Times New Roman" w:hint="eastAsia"/>
                      <w:sz w:val="28"/>
                      <w:szCs w:val="28"/>
                    </w:rPr>
                    <w:t>VPN</w:t>
                  </w:r>
                  <w:r w:rsidRPr="00031E75">
                    <w:rPr>
                      <w:rFonts w:ascii="Times New Roman" w:eastAsia="標楷體" w:hAnsi="Times New Roman" w:hint="eastAsia"/>
                      <w:sz w:val="28"/>
                      <w:szCs w:val="28"/>
                    </w:rPr>
                    <w:t>登錄相關</w:t>
                  </w:r>
                  <w:r>
                    <w:rPr>
                      <w:rFonts w:ascii="Times New Roman" w:eastAsia="標楷體" w:hAnsi="Times New Roman" w:hint="eastAsia"/>
                      <w:sz w:val="28"/>
                      <w:szCs w:val="28"/>
                    </w:rPr>
                    <w:t>資料</w:t>
                  </w:r>
                  <w:r w:rsidRPr="00031E75">
                    <w:rPr>
                      <w:rFonts w:ascii="Times New Roman" w:eastAsia="標楷體" w:hAnsi="Times New Roman" w:hint="eastAsia"/>
                      <w:sz w:val="28"/>
                      <w:szCs w:val="28"/>
                    </w:rPr>
                    <w:t>。</w:t>
                  </w:r>
                </w:p>
              </w:tc>
            </w:tr>
          </w:tbl>
          <w:p w:rsidR="009E121C" w:rsidRPr="00031E75" w:rsidRDefault="009E121C" w:rsidP="009E121C">
            <w:pPr>
              <w:spacing w:line="480" w:lineRule="exact"/>
              <w:jc w:val="both"/>
              <w:rPr>
                <w:rFonts w:ascii="Times New Roman" w:eastAsia="標楷體" w:hAnsi="Times New Roman"/>
                <w:sz w:val="28"/>
                <w:szCs w:val="28"/>
              </w:rPr>
            </w:pPr>
          </w:p>
        </w:tc>
      </w:tr>
      <w:tr w:rsidR="00D60DDD" w:rsidRPr="00031E75" w:rsidTr="00031E75">
        <w:tc>
          <w:tcPr>
            <w:tcW w:w="846" w:type="dxa"/>
          </w:tcPr>
          <w:p w:rsidR="00D60DDD" w:rsidRPr="00031E75" w:rsidRDefault="007C164B" w:rsidP="005F6EF0">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lastRenderedPageBreak/>
              <w:t>3</w:t>
            </w:r>
          </w:p>
        </w:tc>
        <w:tc>
          <w:tcPr>
            <w:tcW w:w="2410" w:type="dxa"/>
          </w:tcPr>
          <w:p w:rsidR="00D60DDD" w:rsidRPr="00031E75" w:rsidRDefault="00295E3A" w:rsidP="00D54DB2">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病人</w:t>
            </w:r>
            <w:r w:rsidR="008949AF" w:rsidRPr="00031E75">
              <w:rPr>
                <w:rFonts w:ascii="Times New Roman" w:eastAsia="標楷體" w:hAnsi="Times New Roman" w:hint="eastAsia"/>
                <w:sz w:val="28"/>
                <w:szCs w:val="28"/>
              </w:rPr>
              <w:t>非</w:t>
            </w:r>
            <w:r w:rsidR="0018548E" w:rsidRPr="00031E75">
              <w:rPr>
                <w:rFonts w:ascii="Times New Roman" w:eastAsia="標楷體" w:hAnsi="Times New Roman" w:hint="eastAsia"/>
                <w:sz w:val="28"/>
                <w:szCs w:val="28"/>
              </w:rPr>
              <w:t>因</w:t>
            </w:r>
            <w:r w:rsidR="008949AF" w:rsidRPr="00031E75">
              <w:rPr>
                <w:rFonts w:ascii="Times New Roman" w:eastAsia="標楷體" w:hAnsi="Times New Roman" w:hint="eastAsia"/>
                <w:sz w:val="28"/>
                <w:szCs w:val="28"/>
              </w:rPr>
              <w:t>疾病就診，</w:t>
            </w:r>
            <w:r w:rsidR="00266AB8" w:rsidRPr="00031E75">
              <w:rPr>
                <w:rFonts w:ascii="Times New Roman" w:eastAsia="標楷體" w:hAnsi="Times New Roman" w:hint="eastAsia"/>
                <w:sz w:val="28"/>
                <w:szCs w:val="28"/>
              </w:rPr>
              <w:t>且以非實體就診方式進行</w:t>
            </w:r>
            <w:r w:rsidR="008949AF" w:rsidRPr="00031E75">
              <w:rPr>
                <w:rFonts w:ascii="Times New Roman" w:eastAsia="標楷體" w:hAnsi="Times New Roman" w:hint="eastAsia"/>
                <w:sz w:val="28"/>
                <w:szCs w:val="28"/>
              </w:rPr>
              <w:t>本</w:t>
            </w:r>
            <w:r w:rsidR="00266AB8" w:rsidRPr="00031E75">
              <w:rPr>
                <w:rFonts w:ascii="Times New Roman" w:eastAsia="標楷體" w:hAnsi="Times New Roman" w:hint="eastAsia"/>
                <w:sz w:val="28"/>
                <w:szCs w:val="28"/>
              </w:rPr>
              <w:t>子</w:t>
            </w:r>
            <w:r w:rsidR="008949AF" w:rsidRPr="00031E75">
              <w:rPr>
                <w:rFonts w:ascii="Times New Roman" w:eastAsia="標楷體" w:hAnsi="Times New Roman" w:hint="eastAsia"/>
                <w:sz w:val="28"/>
                <w:szCs w:val="28"/>
              </w:rPr>
              <w:t>方案</w:t>
            </w:r>
            <w:r w:rsidR="00305EBC" w:rsidRPr="00031E75">
              <w:rPr>
                <w:rFonts w:ascii="Times New Roman" w:eastAsia="標楷體" w:hAnsi="Times New Roman" w:hint="eastAsia"/>
                <w:sz w:val="28"/>
                <w:szCs w:val="28"/>
              </w:rPr>
              <w:t>追蹤</w:t>
            </w:r>
            <w:proofErr w:type="gramStart"/>
            <w:r w:rsidR="00305EBC" w:rsidRPr="00031E75">
              <w:rPr>
                <w:rFonts w:ascii="Times New Roman" w:eastAsia="標楷體" w:hAnsi="Times New Roman" w:hint="eastAsia"/>
                <w:sz w:val="28"/>
                <w:szCs w:val="28"/>
              </w:rPr>
              <w:t>藥事照護</w:t>
            </w:r>
            <w:proofErr w:type="gramEnd"/>
            <w:r w:rsidR="00305EBC" w:rsidRPr="00031E75">
              <w:rPr>
                <w:rFonts w:ascii="Times New Roman" w:eastAsia="標楷體" w:hAnsi="Times New Roman" w:hint="eastAsia"/>
                <w:sz w:val="28"/>
                <w:szCs w:val="28"/>
              </w:rPr>
              <w:t>(</w:t>
            </w:r>
            <w:r w:rsidR="008949AF" w:rsidRPr="00031E75">
              <w:rPr>
                <w:rFonts w:ascii="Times New Roman" w:eastAsia="標楷體" w:hAnsi="Times New Roman"/>
                <w:sz w:val="28"/>
                <w:szCs w:val="28"/>
              </w:rPr>
              <w:t>P630</w:t>
            </w:r>
            <w:r w:rsidR="008949AF" w:rsidRPr="00031E75">
              <w:rPr>
                <w:rFonts w:ascii="Times New Roman" w:eastAsia="標楷體" w:hAnsi="Times New Roman" w:hint="eastAsia"/>
                <w:sz w:val="28"/>
                <w:szCs w:val="28"/>
              </w:rPr>
              <w:t>5</w:t>
            </w:r>
            <w:r w:rsidR="008949AF" w:rsidRPr="00031E75">
              <w:rPr>
                <w:rFonts w:ascii="Times New Roman" w:eastAsia="標楷體" w:hAnsi="Times New Roman"/>
                <w:sz w:val="28"/>
                <w:szCs w:val="28"/>
              </w:rPr>
              <w:t>B</w:t>
            </w:r>
            <w:r w:rsidR="00305EBC" w:rsidRPr="00031E75">
              <w:rPr>
                <w:rFonts w:ascii="Times New Roman" w:eastAsia="標楷體" w:hAnsi="Times New Roman" w:hint="eastAsia"/>
                <w:sz w:val="28"/>
                <w:szCs w:val="28"/>
              </w:rPr>
              <w:t>)</w:t>
            </w:r>
            <w:r w:rsidR="00266AB8" w:rsidRPr="00031E75">
              <w:rPr>
                <w:rFonts w:ascii="Times New Roman" w:eastAsia="標楷體" w:hAnsi="Times New Roman" w:hint="eastAsia"/>
                <w:sz w:val="28"/>
                <w:szCs w:val="28"/>
              </w:rPr>
              <w:t>，</w:t>
            </w:r>
            <w:r w:rsidR="008949AF" w:rsidRPr="00031E75">
              <w:rPr>
                <w:rFonts w:ascii="Times New Roman" w:eastAsia="標楷體" w:hAnsi="Times New Roman" w:hint="eastAsia"/>
                <w:sz w:val="28"/>
                <w:szCs w:val="28"/>
              </w:rPr>
              <w:t>案件分類</w:t>
            </w:r>
            <w:r w:rsidR="007C164B" w:rsidRPr="00031E75">
              <w:rPr>
                <w:rFonts w:ascii="Times New Roman" w:eastAsia="標楷體" w:hAnsi="Times New Roman" w:hint="eastAsia"/>
                <w:sz w:val="28"/>
                <w:szCs w:val="28"/>
              </w:rPr>
              <w:t>為</w:t>
            </w:r>
            <w:r w:rsidR="00266AB8" w:rsidRPr="00031E75">
              <w:rPr>
                <w:rFonts w:ascii="Times New Roman" w:eastAsia="標楷體" w:hAnsi="Times New Roman" w:hint="eastAsia"/>
                <w:sz w:val="28"/>
                <w:szCs w:val="28"/>
              </w:rPr>
              <w:t>09</w:t>
            </w:r>
            <w:r w:rsidR="008949AF" w:rsidRPr="00031E75">
              <w:rPr>
                <w:rFonts w:ascii="Times New Roman" w:eastAsia="標楷體" w:hAnsi="Times New Roman" w:hint="eastAsia"/>
                <w:sz w:val="28"/>
                <w:szCs w:val="28"/>
              </w:rPr>
              <w:t>，</w:t>
            </w:r>
            <w:r w:rsidR="007C164B" w:rsidRPr="00031E75">
              <w:rPr>
                <w:rFonts w:ascii="Times New Roman" w:eastAsia="標楷體" w:hAnsi="Times New Roman" w:hint="eastAsia"/>
                <w:sz w:val="28"/>
                <w:szCs w:val="28"/>
              </w:rPr>
              <w:t>其</w:t>
            </w:r>
            <w:r w:rsidR="008949AF" w:rsidRPr="00031E75">
              <w:rPr>
                <w:rFonts w:ascii="Times New Roman" w:eastAsia="標楷體" w:hAnsi="Times New Roman" w:hint="eastAsia"/>
                <w:sz w:val="28"/>
                <w:szCs w:val="28"/>
              </w:rPr>
              <w:t>部分負擔代碼</w:t>
            </w:r>
            <w:r w:rsidR="007C164B" w:rsidRPr="00031E75">
              <w:rPr>
                <w:rFonts w:ascii="Times New Roman" w:eastAsia="標楷體" w:hAnsi="Times New Roman" w:hint="eastAsia"/>
                <w:sz w:val="28"/>
                <w:szCs w:val="28"/>
              </w:rPr>
              <w:t>、就醫日期</w:t>
            </w:r>
            <w:r w:rsidR="004B715F" w:rsidRPr="00031E75">
              <w:rPr>
                <w:rFonts w:ascii="Times New Roman" w:eastAsia="標楷體" w:hAnsi="Times New Roman" w:hint="eastAsia"/>
                <w:sz w:val="28"/>
                <w:szCs w:val="28"/>
              </w:rPr>
              <w:t>及就醫科別</w:t>
            </w:r>
            <w:r w:rsidR="008949AF" w:rsidRPr="00031E75">
              <w:rPr>
                <w:rFonts w:ascii="Times New Roman" w:eastAsia="標楷體" w:hAnsi="Times New Roman" w:hint="eastAsia"/>
                <w:sz w:val="28"/>
                <w:szCs w:val="28"/>
              </w:rPr>
              <w:t>應如何申報</w:t>
            </w:r>
            <w:r w:rsidR="00D60DDD" w:rsidRPr="00031E75">
              <w:rPr>
                <w:rFonts w:ascii="Times New Roman" w:eastAsia="標楷體" w:hAnsi="Times New Roman"/>
                <w:sz w:val="28"/>
                <w:szCs w:val="28"/>
              </w:rPr>
              <w:t>？</w:t>
            </w:r>
          </w:p>
        </w:tc>
        <w:tc>
          <w:tcPr>
            <w:tcW w:w="6520" w:type="dxa"/>
          </w:tcPr>
          <w:p w:rsidR="0018548E" w:rsidRPr="00031E75" w:rsidRDefault="007C164B" w:rsidP="0018548E">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非</w:t>
            </w:r>
            <w:r w:rsidR="00011A96">
              <w:rPr>
                <w:rFonts w:ascii="Times New Roman" w:eastAsia="標楷體" w:hAnsi="Times New Roman" w:hint="eastAsia"/>
                <w:sz w:val="28"/>
                <w:szCs w:val="28"/>
              </w:rPr>
              <w:t>實體就診</w:t>
            </w:r>
            <w:r w:rsidR="00011A96" w:rsidRPr="00031E75">
              <w:rPr>
                <w:rFonts w:ascii="Times New Roman" w:eastAsia="標楷體" w:hAnsi="Times New Roman" w:hint="eastAsia"/>
                <w:sz w:val="28"/>
                <w:szCs w:val="28"/>
              </w:rPr>
              <w:t>且</w:t>
            </w:r>
            <w:r w:rsidR="00011A96">
              <w:rPr>
                <w:rFonts w:ascii="Times New Roman" w:eastAsia="標楷體" w:hAnsi="Times New Roman" w:hint="eastAsia"/>
                <w:sz w:val="28"/>
                <w:szCs w:val="28"/>
              </w:rPr>
              <w:t>未</w:t>
            </w:r>
            <w:proofErr w:type="gramStart"/>
            <w:r w:rsidR="00011A96">
              <w:rPr>
                <w:rFonts w:ascii="Times New Roman" w:eastAsia="標楷體" w:hAnsi="Times New Roman" w:hint="eastAsia"/>
                <w:sz w:val="28"/>
                <w:szCs w:val="28"/>
              </w:rPr>
              <w:t>併</w:t>
            </w:r>
            <w:proofErr w:type="gramEnd"/>
            <w:r w:rsidR="00011A96">
              <w:rPr>
                <w:rFonts w:ascii="Times New Roman" w:eastAsia="標楷體" w:hAnsi="Times New Roman" w:hint="eastAsia"/>
                <w:sz w:val="28"/>
                <w:szCs w:val="28"/>
              </w:rPr>
              <w:t>同一般</w:t>
            </w:r>
            <w:r w:rsidR="00011A96" w:rsidRPr="00031E75">
              <w:rPr>
                <w:rFonts w:ascii="Times New Roman" w:eastAsia="標楷體" w:hAnsi="Times New Roman" w:hint="eastAsia"/>
                <w:sz w:val="28"/>
                <w:szCs w:val="28"/>
              </w:rPr>
              <w:t>看診</w:t>
            </w:r>
            <w:r w:rsidR="008949AF" w:rsidRPr="00031E75">
              <w:rPr>
                <w:rFonts w:ascii="Times New Roman" w:eastAsia="標楷體" w:hAnsi="Times New Roman" w:hint="eastAsia"/>
                <w:sz w:val="28"/>
                <w:szCs w:val="28"/>
              </w:rPr>
              <w:t>進行本</w:t>
            </w:r>
            <w:r w:rsidRPr="00031E75">
              <w:rPr>
                <w:rFonts w:ascii="Times New Roman" w:eastAsia="標楷體" w:hAnsi="Times New Roman" w:hint="eastAsia"/>
                <w:sz w:val="28"/>
                <w:szCs w:val="28"/>
              </w:rPr>
              <w:t>子</w:t>
            </w:r>
            <w:r w:rsidR="008949AF" w:rsidRPr="00031E75">
              <w:rPr>
                <w:rFonts w:ascii="Times New Roman" w:eastAsia="標楷體" w:hAnsi="Times New Roman" w:hint="eastAsia"/>
                <w:sz w:val="28"/>
                <w:szCs w:val="28"/>
              </w:rPr>
              <w:t>方案</w:t>
            </w:r>
            <w:r w:rsidR="00295E3A" w:rsidRPr="00031E75">
              <w:rPr>
                <w:rFonts w:ascii="Times New Roman" w:eastAsia="標楷體" w:hAnsi="Times New Roman" w:hint="eastAsia"/>
                <w:sz w:val="28"/>
                <w:szCs w:val="28"/>
              </w:rPr>
              <w:t>之追蹤</w:t>
            </w:r>
            <w:proofErr w:type="gramStart"/>
            <w:r w:rsidR="00295E3A" w:rsidRPr="00031E75">
              <w:rPr>
                <w:rFonts w:ascii="Times New Roman" w:eastAsia="標楷體" w:hAnsi="Times New Roman" w:hint="eastAsia"/>
                <w:sz w:val="28"/>
                <w:szCs w:val="28"/>
              </w:rPr>
              <w:t>藥事照</w:t>
            </w:r>
            <w:proofErr w:type="gramEnd"/>
            <w:r w:rsidR="00295E3A" w:rsidRPr="00031E75">
              <w:rPr>
                <w:rFonts w:ascii="Times New Roman" w:eastAsia="標楷體" w:hAnsi="Times New Roman" w:hint="eastAsia"/>
                <w:sz w:val="28"/>
                <w:szCs w:val="28"/>
              </w:rPr>
              <w:t>護</w:t>
            </w:r>
            <w:r w:rsidR="00295E3A" w:rsidRPr="00031E75">
              <w:rPr>
                <w:rFonts w:ascii="Times New Roman" w:eastAsia="標楷體" w:hAnsi="Times New Roman" w:hint="eastAsia"/>
                <w:sz w:val="28"/>
                <w:szCs w:val="28"/>
              </w:rPr>
              <w:t>(</w:t>
            </w:r>
            <w:r w:rsidR="008949AF" w:rsidRPr="00031E75">
              <w:rPr>
                <w:rFonts w:ascii="Times New Roman" w:eastAsia="標楷體" w:hAnsi="Times New Roman"/>
                <w:sz w:val="28"/>
                <w:szCs w:val="28"/>
              </w:rPr>
              <w:t>P630</w:t>
            </w:r>
            <w:r w:rsidR="008949AF" w:rsidRPr="00031E75">
              <w:rPr>
                <w:rFonts w:ascii="Times New Roman" w:eastAsia="標楷體" w:hAnsi="Times New Roman" w:hint="eastAsia"/>
                <w:sz w:val="28"/>
                <w:szCs w:val="28"/>
              </w:rPr>
              <w:t>5</w:t>
            </w:r>
            <w:r w:rsidR="008949AF" w:rsidRPr="00031E75">
              <w:rPr>
                <w:rFonts w:ascii="Times New Roman" w:eastAsia="標楷體" w:hAnsi="Times New Roman"/>
                <w:sz w:val="28"/>
                <w:szCs w:val="28"/>
              </w:rPr>
              <w:t>B</w:t>
            </w:r>
            <w:r w:rsidR="00295E3A" w:rsidRPr="00031E75">
              <w:rPr>
                <w:rFonts w:ascii="Times New Roman" w:eastAsia="標楷體" w:hAnsi="Times New Roman" w:hint="eastAsia"/>
                <w:sz w:val="28"/>
                <w:szCs w:val="28"/>
              </w:rPr>
              <w:t>)</w:t>
            </w:r>
            <w:r w:rsidR="008949AF" w:rsidRPr="00031E75">
              <w:rPr>
                <w:rFonts w:ascii="Times New Roman" w:eastAsia="標楷體" w:hAnsi="Times New Roman" w:hint="eastAsia"/>
                <w:sz w:val="28"/>
                <w:szCs w:val="28"/>
              </w:rPr>
              <w:t>，</w:t>
            </w:r>
            <w:r w:rsidR="00011A96">
              <w:rPr>
                <w:rFonts w:ascii="Times New Roman" w:eastAsia="標楷體" w:hAnsi="Times New Roman" w:hint="eastAsia"/>
                <w:sz w:val="28"/>
                <w:szCs w:val="28"/>
              </w:rPr>
              <w:t>其</w:t>
            </w:r>
            <w:r w:rsidR="0018548E" w:rsidRPr="00031E75">
              <w:rPr>
                <w:rFonts w:ascii="Times New Roman" w:eastAsia="標楷體" w:hAnsi="Times New Roman" w:hint="eastAsia"/>
                <w:sz w:val="28"/>
                <w:szCs w:val="28"/>
              </w:rPr>
              <w:t>申報方式如下：</w:t>
            </w:r>
          </w:p>
          <w:p w:rsidR="00D60DDD" w:rsidRPr="00031E75" w:rsidRDefault="0018548E" w:rsidP="0018548E">
            <w:pPr>
              <w:numPr>
                <w:ilvl w:val="0"/>
                <w:numId w:val="1"/>
              </w:num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就醫序號：請</w:t>
            </w:r>
            <w:r w:rsidR="008949AF" w:rsidRPr="00031E75">
              <w:rPr>
                <w:rFonts w:ascii="Times New Roman" w:eastAsia="標楷體" w:hAnsi="Times New Roman" w:hint="eastAsia"/>
                <w:sz w:val="28"/>
                <w:szCs w:val="28"/>
              </w:rPr>
              <w:t>以就醫序號異常代</w:t>
            </w:r>
            <w:r w:rsidRPr="00031E75">
              <w:rPr>
                <w:rFonts w:ascii="Times New Roman" w:eastAsia="標楷體" w:hAnsi="Times New Roman" w:hint="eastAsia"/>
                <w:sz w:val="28"/>
                <w:szCs w:val="28"/>
              </w:rPr>
              <w:t>碼</w:t>
            </w:r>
            <w:r w:rsidR="008949AF" w:rsidRPr="00031E75">
              <w:rPr>
                <w:rFonts w:ascii="Times New Roman" w:eastAsia="標楷體" w:hAnsi="Times New Roman" w:hint="eastAsia"/>
                <w:sz w:val="28"/>
                <w:szCs w:val="28"/>
              </w:rPr>
              <w:t>「</w:t>
            </w:r>
            <w:r w:rsidR="008949AF" w:rsidRPr="00031E75">
              <w:rPr>
                <w:rFonts w:ascii="Times New Roman" w:eastAsia="標楷體" w:hAnsi="Times New Roman" w:hint="eastAsia"/>
                <w:sz w:val="28"/>
                <w:szCs w:val="28"/>
              </w:rPr>
              <w:t>APCT</w:t>
            </w:r>
            <w:r w:rsidR="008949AF" w:rsidRPr="00031E75">
              <w:rPr>
                <w:rFonts w:ascii="Times New Roman" w:eastAsia="標楷體" w:hAnsi="Times New Roman" w:hint="eastAsia"/>
                <w:sz w:val="28"/>
                <w:szCs w:val="28"/>
              </w:rPr>
              <w:t>：全民健康保險提升醫院用藥安全方案之抗凝血藥品藥師門診方案之個案追蹤及成效評估」申報</w:t>
            </w:r>
            <w:r w:rsidR="008949AF" w:rsidRPr="00031E75">
              <w:rPr>
                <w:rFonts w:ascii="Times New Roman" w:eastAsia="標楷體" w:hAnsi="Times New Roman" w:hint="eastAsia"/>
                <w:sz w:val="28"/>
                <w:szCs w:val="28"/>
              </w:rPr>
              <w:t>P</w:t>
            </w:r>
            <w:r w:rsidR="008949AF" w:rsidRPr="00031E75">
              <w:rPr>
                <w:rFonts w:ascii="Times New Roman" w:eastAsia="標楷體" w:hAnsi="Times New Roman"/>
                <w:sz w:val="28"/>
                <w:szCs w:val="28"/>
              </w:rPr>
              <w:t>6305B</w:t>
            </w:r>
            <w:r w:rsidR="008949AF" w:rsidRPr="00031E75">
              <w:rPr>
                <w:rFonts w:ascii="Times New Roman" w:eastAsia="標楷體" w:hAnsi="Times New Roman" w:hint="eastAsia"/>
                <w:sz w:val="28"/>
                <w:szCs w:val="28"/>
              </w:rPr>
              <w:t>費用</w:t>
            </w:r>
            <w:r w:rsidR="00D60DDD" w:rsidRPr="00031E75">
              <w:rPr>
                <w:rFonts w:ascii="Times New Roman" w:eastAsia="標楷體" w:hAnsi="Times New Roman"/>
                <w:sz w:val="28"/>
                <w:szCs w:val="28"/>
              </w:rPr>
              <w:t>。</w:t>
            </w:r>
          </w:p>
          <w:p w:rsidR="008949AF" w:rsidRPr="00031E75" w:rsidRDefault="00C07F0E" w:rsidP="009C2369">
            <w:pPr>
              <w:numPr>
                <w:ilvl w:val="0"/>
                <w:numId w:val="1"/>
              </w:num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部分負擔代碼請填「</w:t>
            </w:r>
            <w:r w:rsidRPr="00031E75">
              <w:rPr>
                <w:rFonts w:ascii="Times New Roman" w:eastAsia="標楷體" w:hAnsi="Times New Roman" w:hint="eastAsia"/>
                <w:sz w:val="28"/>
                <w:szCs w:val="28"/>
              </w:rPr>
              <w:t>009</w:t>
            </w:r>
            <w:r w:rsidRPr="00031E75">
              <w:rPr>
                <w:rFonts w:ascii="Times New Roman" w:eastAsia="標楷體" w:hAnsi="Times New Roman" w:hint="eastAsia"/>
                <w:sz w:val="28"/>
                <w:szCs w:val="28"/>
              </w:rPr>
              <w:t>：</w:t>
            </w:r>
            <w:proofErr w:type="gramStart"/>
            <w:r w:rsidRPr="00031E75">
              <w:rPr>
                <w:rFonts w:ascii="Times New Roman" w:eastAsia="標楷體" w:hAnsi="Times New Roman" w:hint="eastAsia"/>
                <w:sz w:val="28"/>
                <w:szCs w:val="28"/>
              </w:rPr>
              <w:t>本署其他</w:t>
            </w:r>
            <w:proofErr w:type="gramEnd"/>
            <w:r w:rsidRPr="00031E75">
              <w:rPr>
                <w:rFonts w:ascii="Times New Roman" w:eastAsia="標楷體" w:hAnsi="Times New Roman" w:hint="eastAsia"/>
                <w:sz w:val="28"/>
                <w:szCs w:val="28"/>
              </w:rPr>
              <w:t>規定免部分負擔者」。</w:t>
            </w:r>
          </w:p>
          <w:p w:rsidR="004B715F" w:rsidRPr="00031E75" w:rsidRDefault="004B715F" w:rsidP="009C2369">
            <w:pPr>
              <w:numPr>
                <w:ilvl w:val="0"/>
                <w:numId w:val="1"/>
              </w:num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就醫科</w:t>
            </w:r>
            <w:r w:rsidR="0018548E" w:rsidRPr="00031E75">
              <w:rPr>
                <w:rFonts w:ascii="Times New Roman" w:eastAsia="標楷體" w:hAnsi="Times New Roman" w:hint="eastAsia"/>
                <w:sz w:val="28"/>
                <w:szCs w:val="28"/>
              </w:rPr>
              <w:t>別：</w:t>
            </w:r>
            <w:r w:rsidRPr="00031E75">
              <w:rPr>
                <w:rFonts w:ascii="Times New Roman" w:eastAsia="標楷體" w:hAnsi="Times New Roman" w:hint="eastAsia"/>
                <w:sz w:val="28"/>
                <w:szCs w:val="28"/>
              </w:rPr>
              <w:t>請以病人「首次</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(P</w:t>
            </w:r>
            <w:r w:rsidRPr="00031E75">
              <w:rPr>
                <w:rFonts w:ascii="Times New Roman" w:eastAsia="標楷體" w:hAnsi="Times New Roman"/>
                <w:sz w:val="28"/>
                <w:szCs w:val="28"/>
              </w:rPr>
              <w:t>6304B</w:t>
            </w:r>
            <w:r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」之就醫科別申報。</w:t>
            </w:r>
          </w:p>
          <w:p w:rsidR="007C164B" w:rsidRPr="00031E75" w:rsidRDefault="007C164B" w:rsidP="007C164B">
            <w:pPr>
              <w:numPr>
                <w:ilvl w:val="0"/>
                <w:numId w:val="1"/>
              </w:num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就醫日期</w:t>
            </w:r>
            <w:r w:rsidR="0018548E"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請以實際追蹤日期申報。</w:t>
            </w:r>
          </w:p>
        </w:tc>
      </w:tr>
      <w:tr w:rsidR="00D60DDD" w:rsidRPr="00031E75" w:rsidTr="00031E75">
        <w:tc>
          <w:tcPr>
            <w:tcW w:w="846" w:type="dxa"/>
          </w:tcPr>
          <w:p w:rsidR="00D60DDD" w:rsidRPr="00031E75" w:rsidRDefault="00AA0260" w:rsidP="005F6EF0">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4</w:t>
            </w:r>
          </w:p>
        </w:tc>
        <w:tc>
          <w:tcPr>
            <w:tcW w:w="2410" w:type="dxa"/>
          </w:tcPr>
          <w:p w:rsidR="00D60DDD" w:rsidRPr="00031E75" w:rsidRDefault="00D60DDD" w:rsidP="009C2369">
            <w:pPr>
              <w:spacing w:line="480" w:lineRule="exact"/>
              <w:jc w:val="both"/>
              <w:rPr>
                <w:rFonts w:ascii="Times New Roman" w:eastAsia="標楷體" w:hAnsi="Times New Roman"/>
                <w:sz w:val="28"/>
                <w:szCs w:val="28"/>
              </w:rPr>
            </w:pPr>
            <w:proofErr w:type="gramStart"/>
            <w:r w:rsidRPr="00031E75">
              <w:rPr>
                <w:rFonts w:ascii="Times New Roman" w:eastAsia="標楷體" w:hAnsi="Times New Roman"/>
                <w:sz w:val="28"/>
                <w:szCs w:val="28"/>
              </w:rPr>
              <w:t>醫</w:t>
            </w:r>
            <w:proofErr w:type="gramEnd"/>
            <w:r w:rsidRPr="00031E75">
              <w:rPr>
                <w:rFonts w:ascii="Times New Roman" w:eastAsia="標楷體" w:hAnsi="Times New Roman"/>
                <w:sz w:val="28"/>
                <w:szCs w:val="28"/>
              </w:rPr>
              <w:t>令類別與單價該如何申報？</w:t>
            </w:r>
          </w:p>
        </w:tc>
        <w:tc>
          <w:tcPr>
            <w:tcW w:w="6520" w:type="dxa"/>
          </w:tcPr>
          <w:p w:rsidR="00D60DDD" w:rsidRPr="00031E75" w:rsidRDefault="00D60DDD" w:rsidP="00C8373E">
            <w:pPr>
              <w:numPr>
                <w:ilvl w:val="0"/>
                <w:numId w:val="10"/>
              </w:numPr>
              <w:spacing w:line="480" w:lineRule="exact"/>
              <w:jc w:val="both"/>
              <w:rPr>
                <w:rFonts w:ascii="Times New Roman" w:eastAsia="標楷體" w:hAnsi="Times New Roman"/>
                <w:sz w:val="28"/>
                <w:szCs w:val="28"/>
              </w:rPr>
            </w:pPr>
            <w:r w:rsidRPr="00031E75">
              <w:rPr>
                <w:rFonts w:ascii="Times New Roman" w:eastAsia="標楷體" w:hAnsi="Times New Roman"/>
                <w:sz w:val="28"/>
                <w:szCs w:val="28"/>
              </w:rPr>
              <w:t>申報</w:t>
            </w:r>
            <w:proofErr w:type="gramStart"/>
            <w:r w:rsidRPr="00031E75">
              <w:rPr>
                <w:rFonts w:ascii="Times New Roman" w:eastAsia="標楷體" w:hAnsi="Times New Roman"/>
                <w:sz w:val="28"/>
                <w:szCs w:val="28"/>
              </w:rPr>
              <w:t>醫</w:t>
            </w:r>
            <w:proofErr w:type="gramEnd"/>
            <w:r w:rsidRPr="00031E75">
              <w:rPr>
                <w:rFonts w:ascii="Times New Roman" w:eastAsia="標楷體" w:hAnsi="Times New Roman"/>
                <w:sz w:val="28"/>
                <w:szCs w:val="28"/>
              </w:rPr>
              <w:t>令編號「</w:t>
            </w:r>
            <w:r w:rsidRPr="00031E75">
              <w:rPr>
                <w:rFonts w:ascii="Times New Roman" w:eastAsia="標楷體" w:hAnsi="Times New Roman"/>
                <w:sz w:val="28"/>
                <w:szCs w:val="28"/>
              </w:rPr>
              <w:t>P630</w:t>
            </w:r>
            <w:r w:rsidR="00B11E82" w:rsidRPr="00031E75">
              <w:rPr>
                <w:rFonts w:ascii="Times New Roman" w:eastAsia="標楷體" w:hAnsi="Times New Roman" w:hint="eastAsia"/>
                <w:sz w:val="28"/>
                <w:szCs w:val="28"/>
              </w:rPr>
              <w:t>4</w:t>
            </w:r>
            <w:r w:rsidRPr="00031E75">
              <w:rPr>
                <w:rFonts w:ascii="Times New Roman" w:eastAsia="標楷體" w:hAnsi="Times New Roman"/>
                <w:sz w:val="28"/>
                <w:szCs w:val="28"/>
              </w:rPr>
              <w:t>B</w:t>
            </w:r>
            <w:r w:rsidRPr="00031E75">
              <w:rPr>
                <w:rFonts w:ascii="Times New Roman" w:eastAsia="標楷體" w:hAnsi="Times New Roman"/>
                <w:sz w:val="28"/>
                <w:szCs w:val="28"/>
              </w:rPr>
              <w:t>、</w:t>
            </w:r>
            <w:r w:rsidRPr="00031E75">
              <w:rPr>
                <w:rFonts w:ascii="Times New Roman" w:eastAsia="標楷體" w:hAnsi="Times New Roman"/>
                <w:sz w:val="28"/>
                <w:szCs w:val="28"/>
              </w:rPr>
              <w:t>P630</w:t>
            </w:r>
            <w:r w:rsidR="00B11E82" w:rsidRPr="00031E75">
              <w:rPr>
                <w:rFonts w:ascii="Times New Roman" w:eastAsia="標楷體" w:hAnsi="Times New Roman" w:hint="eastAsia"/>
                <w:sz w:val="28"/>
                <w:szCs w:val="28"/>
              </w:rPr>
              <w:t>5</w:t>
            </w:r>
            <w:r w:rsidRPr="00031E75">
              <w:rPr>
                <w:rFonts w:ascii="Times New Roman" w:eastAsia="標楷體" w:hAnsi="Times New Roman"/>
                <w:sz w:val="28"/>
                <w:szCs w:val="28"/>
              </w:rPr>
              <w:t>B</w:t>
            </w:r>
            <w:r w:rsidR="0085485A" w:rsidRPr="00031E75">
              <w:rPr>
                <w:rFonts w:ascii="Times New Roman" w:eastAsia="標楷體" w:hAnsi="Times New Roman" w:hint="eastAsia"/>
                <w:sz w:val="28"/>
                <w:szCs w:val="28"/>
              </w:rPr>
              <w:t>及</w:t>
            </w:r>
            <w:r w:rsidR="009B4F13" w:rsidRPr="00031E75">
              <w:rPr>
                <w:rFonts w:ascii="Times New Roman" w:eastAsia="標楷體" w:hAnsi="Times New Roman"/>
                <w:sz w:val="28"/>
                <w:szCs w:val="28"/>
              </w:rPr>
              <w:t>P630</w:t>
            </w:r>
            <w:r w:rsidR="00B11E82" w:rsidRPr="00031E75">
              <w:rPr>
                <w:rFonts w:ascii="Times New Roman" w:eastAsia="標楷體" w:hAnsi="Times New Roman" w:hint="eastAsia"/>
                <w:sz w:val="28"/>
                <w:szCs w:val="28"/>
              </w:rPr>
              <w:t>6</w:t>
            </w:r>
            <w:r w:rsidR="009B4F13" w:rsidRPr="00031E75">
              <w:rPr>
                <w:rFonts w:ascii="Times New Roman" w:eastAsia="標楷體" w:hAnsi="Times New Roman"/>
                <w:sz w:val="28"/>
                <w:szCs w:val="28"/>
              </w:rPr>
              <w:t>B</w:t>
            </w:r>
            <w:r w:rsidRPr="00031E75">
              <w:rPr>
                <w:rFonts w:ascii="Times New Roman" w:eastAsia="標楷體" w:hAnsi="Times New Roman"/>
                <w:sz w:val="28"/>
                <w:szCs w:val="28"/>
              </w:rPr>
              <w:t>」時，其醫令類別請填報「</w:t>
            </w:r>
            <w:r w:rsidRPr="00031E75">
              <w:rPr>
                <w:rFonts w:ascii="Times New Roman" w:eastAsia="標楷體" w:hAnsi="Times New Roman"/>
                <w:sz w:val="28"/>
                <w:szCs w:val="28"/>
              </w:rPr>
              <w:t>G-</w:t>
            </w:r>
            <w:r w:rsidRPr="00031E75">
              <w:rPr>
                <w:rFonts w:ascii="Times New Roman" w:eastAsia="標楷體" w:hAnsi="Times New Roman"/>
                <w:sz w:val="28"/>
                <w:szCs w:val="28"/>
              </w:rPr>
              <w:t>專案支付參考數值」。</w:t>
            </w:r>
          </w:p>
          <w:p w:rsidR="00D60DDD" w:rsidRPr="00031E75" w:rsidRDefault="00D60DDD" w:rsidP="00C8373E">
            <w:pPr>
              <w:numPr>
                <w:ilvl w:val="0"/>
                <w:numId w:val="10"/>
              </w:numPr>
              <w:spacing w:line="480" w:lineRule="exact"/>
              <w:jc w:val="both"/>
              <w:rPr>
                <w:rFonts w:ascii="Times New Roman" w:eastAsia="標楷體" w:hAnsi="Times New Roman"/>
                <w:sz w:val="28"/>
                <w:szCs w:val="28"/>
              </w:rPr>
            </w:pPr>
            <w:proofErr w:type="gramStart"/>
            <w:r w:rsidRPr="00031E75">
              <w:rPr>
                <w:rFonts w:ascii="Times New Roman" w:eastAsia="標楷體" w:hAnsi="Times New Roman"/>
                <w:sz w:val="28"/>
                <w:szCs w:val="28"/>
              </w:rPr>
              <w:t>因本署將</w:t>
            </w:r>
            <w:proofErr w:type="gramEnd"/>
            <w:r w:rsidRPr="00031E75">
              <w:rPr>
                <w:rFonts w:ascii="Times New Roman" w:eastAsia="標楷體" w:hAnsi="Times New Roman"/>
                <w:sz w:val="28"/>
                <w:szCs w:val="28"/>
              </w:rPr>
              <w:t>按季辦理本方案</w:t>
            </w:r>
            <w:r w:rsidRPr="00031E75">
              <w:rPr>
                <w:rFonts w:ascii="Times New Roman" w:eastAsia="標楷體" w:hAnsi="Times New Roman"/>
                <w:sz w:val="28"/>
                <w:szCs w:val="28"/>
              </w:rPr>
              <w:t>P</w:t>
            </w:r>
            <w:r w:rsidRPr="00031E75">
              <w:rPr>
                <w:rFonts w:ascii="Times New Roman" w:eastAsia="標楷體" w:hAnsi="Times New Roman"/>
                <w:sz w:val="28"/>
                <w:szCs w:val="28"/>
              </w:rPr>
              <w:t>碼之費用結算作業，故</w:t>
            </w:r>
            <w:r w:rsidRPr="00031E75">
              <w:rPr>
                <w:rFonts w:ascii="Times New Roman" w:eastAsia="標楷體" w:hAnsi="Times New Roman"/>
                <w:sz w:val="28"/>
                <w:szCs w:val="28"/>
              </w:rPr>
              <w:t>P</w:t>
            </w:r>
            <w:r w:rsidRPr="00031E75">
              <w:rPr>
                <w:rFonts w:ascii="Times New Roman" w:eastAsia="標楷體" w:hAnsi="Times New Roman"/>
                <w:sz w:val="28"/>
                <w:szCs w:val="28"/>
              </w:rPr>
              <w:t>碼申報方式如下：</w:t>
            </w:r>
          </w:p>
          <w:p w:rsidR="00D60DDD" w:rsidRPr="00031E75" w:rsidRDefault="00D60DDD" w:rsidP="00C8373E">
            <w:pPr>
              <w:numPr>
                <w:ilvl w:val="0"/>
                <w:numId w:val="5"/>
              </w:numPr>
              <w:spacing w:line="480" w:lineRule="exact"/>
              <w:jc w:val="both"/>
              <w:rPr>
                <w:rFonts w:ascii="Times New Roman" w:eastAsia="標楷體" w:hAnsi="Times New Roman"/>
                <w:sz w:val="28"/>
                <w:szCs w:val="28"/>
              </w:rPr>
            </w:pPr>
            <w:proofErr w:type="gramStart"/>
            <w:r w:rsidRPr="00031E75">
              <w:rPr>
                <w:rFonts w:ascii="Times New Roman" w:eastAsia="標楷體" w:hAnsi="Times New Roman"/>
                <w:sz w:val="28"/>
                <w:szCs w:val="28"/>
              </w:rPr>
              <w:t>醫</w:t>
            </w:r>
            <w:proofErr w:type="gramEnd"/>
            <w:r w:rsidRPr="00031E75">
              <w:rPr>
                <w:rFonts w:ascii="Times New Roman" w:eastAsia="標楷體" w:hAnsi="Times New Roman"/>
                <w:sz w:val="28"/>
                <w:szCs w:val="28"/>
              </w:rPr>
              <w:t>令單價、點數</w:t>
            </w:r>
            <w:r w:rsidR="00AA0260" w:rsidRPr="00031E75">
              <w:rPr>
                <w:rFonts w:ascii="Times New Roman" w:eastAsia="標楷體" w:hAnsi="Times New Roman" w:hint="eastAsia"/>
                <w:sz w:val="28"/>
                <w:szCs w:val="28"/>
              </w:rPr>
              <w:t>、總量</w:t>
            </w:r>
            <w:r w:rsidRPr="00031E75">
              <w:rPr>
                <w:rFonts w:ascii="Times New Roman" w:eastAsia="標楷體" w:hAnsi="Times New Roman"/>
                <w:sz w:val="28"/>
                <w:szCs w:val="28"/>
              </w:rPr>
              <w:t>：請填報</w:t>
            </w:r>
            <w:r w:rsidRPr="00031E75">
              <w:rPr>
                <w:rFonts w:ascii="Times New Roman" w:eastAsia="標楷體" w:hAnsi="Times New Roman"/>
                <w:sz w:val="28"/>
                <w:szCs w:val="28"/>
              </w:rPr>
              <w:t>0</w:t>
            </w:r>
            <w:r w:rsidRPr="00031E75">
              <w:rPr>
                <w:rFonts w:ascii="Times New Roman" w:eastAsia="標楷體" w:hAnsi="Times New Roman"/>
                <w:sz w:val="28"/>
                <w:szCs w:val="28"/>
              </w:rPr>
              <w:t>。</w:t>
            </w:r>
          </w:p>
          <w:p w:rsidR="00D60DDD" w:rsidRPr="00031E75" w:rsidRDefault="00D60DDD" w:rsidP="00C8373E">
            <w:pPr>
              <w:numPr>
                <w:ilvl w:val="0"/>
                <w:numId w:val="5"/>
              </w:numPr>
              <w:spacing w:line="480" w:lineRule="exact"/>
              <w:jc w:val="both"/>
              <w:rPr>
                <w:rFonts w:ascii="Times New Roman" w:eastAsia="標楷體" w:hAnsi="Times New Roman"/>
                <w:sz w:val="28"/>
                <w:szCs w:val="28"/>
              </w:rPr>
            </w:pPr>
            <w:proofErr w:type="gramStart"/>
            <w:r w:rsidRPr="00031E75">
              <w:rPr>
                <w:rFonts w:ascii="Times New Roman" w:eastAsia="標楷體" w:hAnsi="Times New Roman"/>
                <w:sz w:val="28"/>
                <w:szCs w:val="28"/>
              </w:rPr>
              <w:t>醫</w:t>
            </w:r>
            <w:proofErr w:type="gramEnd"/>
            <w:r w:rsidRPr="00031E75">
              <w:rPr>
                <w:rFonts w:ascii="Times New Roman" w:eastAsia="標楷體" w:hAnsi="Times New Roman"/>
                <w:sz w:val="28"/>
                <w:szCs w:val="28"/>
              </w:rPr>
              <w:t>令執行醫事人員代號：執行臨床藥師</w:t>
            </w:r>
            <w:r w:rsidRPr="00031E75">
              <w:rPr>
                <w:rFonts w:ascii="Times New Roman" w:eastAsia="標楷體" w:hAnsi="Times New Roman"/>
                <w:sz w:val="28"/>
                <w:szCs w:val="28"/>
              </w:rPr>
              <w:t>ID(</w:t>
            </w:r>
            <w:r w:rsidRPr="00031E75">
              <w:rPr>
                <w:rFonts w:ascii="Times New Roman" w:eastAsia="標楷體" w:hAnsi="Times New Roman"/>
                <w:sz w:val="28"/>
                <w:szCs w:val="28"/>
              </w:rPr>
              <w:t>需與</w:t>
            </w:r>
            <w:r w:rsidRPr="00031E75">
              <w:rPr>
                <w:rFonts w:ascii="Times New Roman" w:eastAsia="標楷體" w:hAnsi="Times New Roman"/>
                <w:sz w:val="28"/>
                <w:szCs w:val="28"/>
              </w:rPr>
              <w:t>VPN</w:t>
            </w:r>
            <w:r w:rsidRPr="00031E75">
              <w:rPr>
                <w:rFonts w:ascii="Times New Roman" w:eastAsia="標楷體" w:hAnsi="Times New Roman"/>
                <w:sz w:val="28"/>
                <w:szCs w:val="28"/>
              </w:rPr>
              <w:t>登錄的執行臨床藥師</w:t>
            </w:r>
            <w:r w:rsidRPr="00031E75">
              <w:rPr>
                <w:rFonts w:ascii="Times New Roman" w:eastAsia="標楷體" w:hAnsi="Times New Roman"/>
                <w:sz w:val="28"/>
                <w:szCs w:val="28"/>
              </w:rPr>
              <w:t>ID</w:t>
            </w:r>
            <w:r w:rsidRPr="00031E75">
              <w:rPr>
                <w:rFonts w:ascii="Times New Roman" w:eastAsia="標楷體" w:hAnsi="Times New Roman"/>
                <w:sz w:val="28"/>
                <w:szCs w:val="28"/>
              </w:rPr>
              <w:t>相同</w:t>
            </w:r>
            <w:r w:rsidRPr="00031E75">
              <w:rPr>
                <w:rFonts w:ascii="Times New Roman" w:eastAsia="標楷體" w:hAnsi="Times New Roman"/>
                <w:sz w:val="28"/>
                <w:szCs w:val="28"/>
              </w:rPr>
              <w:t>)</w:t>
            </w:r>
            <w:r w:rsidRPr="00031E75">
              <w:rPr>
                <w:rFonts w:ascii="Times New Roman" w:eastAsia="標楷體" w:hAnsi="Times New Roman"/>
                <w:sz w:val="28"/>
                <w:szCs w:val="28"/>
              </w:rPr>
              <w:t>。</w:t>
            </w:r>
          </w:p>
          <w:p w:rsidR="00D60DDD" w:rsidRPr="00031E75" w:rsidRDefault="00D60DDD" w:rsidP="00C8373E">
            <w:pPr>
              <w:numPr>
                <w:ilvl w:val="0"/>
                <w:numId w:val="5"/>
              </w:numPr>
              <w:spacing w:line="480" w:lineRule="exact"/>
              <w:jc w:val="both"/>
              <w:rPr>
                <w:rFonts w:ascii="Times New Roman" w:eastAsia="標楷體" w:hAnsi="Times New Roman"/>
                <w:sz w:val="28"/>
                <w:szCs w:val="28"/>
              </w:rPr>
            </w:pPr>
            <w:proofErr w:type="gramStart"/>
            <w:r w:rsidRPr="00031E75">
              <w:rPr>
                <w:rFonts w:ascii="Times New Roman" w:eastAsia="標楷體" w:hAnsi="Times New Roman"/>
                <w:bCs/>
                <w:sz w:val="28"/>
                <w:szCs w:val="28"/>
              </w:rPr>
              <w:t>醫</w:t>
            </w:r>
            <w:proofErr w:type="gramEnd"/>
            <w:r w:rsidRPr="00031E75">
              <w:rPr>
                <w:rFonts w:ascii="Times New Roman" w:eastAsia="標楷體" w:hAnsi="Times New Roman"/>
                <w:bCs/>
                <w:sz w:val="28"/>
                <w:szCs w:val="28"/>
              </w:rPr>
              <w:t>令執行時間</w:t>
            </w:r>
            <w:r w:rsidRPr="00031E75">
              <w:rPr>
                <w:rFonts w:ascii="Times New Roman" w:eastAsia="標楷體" w:hAnsi="Times New Roman"/>
                <w:bCs/>
                <w:sz w:val="28"/>
                <w:szCs w:val="28"/>
              </w:rPr>
              <w:t>-</w:t>
            </w:r>
            <w:r w:rsidRPr="00031E75">
              <w:rPr>
                <w:rFonts w:ascii="Times New Roman" w:eastAsia="標楷體" w:hAnsi="Times New Roman"/>
                <w:bCs/>
                <w:sz w:val="28"/>
                <w:szCs w:val="28"/>
              </w:rPr>
              <w:t>起及執行時間</w:t>
            </w:r>
            <w:r w:rsidRPr="00031E75">
              <w:rPr>
                <w:rFonts w:ascii="Times New Roman" w:eastAsia="標楷體" w:hAnsi="Times New Roman"/>
                <w:bCs/>
                <w:sz w:val="28"/>
                <w:szCs w:val="28"/>
              </w:rPr>
              <w:t>-</w:t>
            </w:r>
            <w:r w:rsidRPr="00031E75">
              <w:rPr>
                <w:rFonts w:ascii="Times New Roman" w:eastAsia="標楷體" w:hAnsi="Times New Roman"/>
                <w:bCs/>
                <w:sz w:val="28"/>
                <w:szCs w:val="28"/>
              </w:rPr>
              <w:t>迄，需填報至年月</w:t>
            </w:r>
            <w:r w:rsidRPr="00031E75">
              <w:rPr>
                <w:rFonts w:ascii="Times New Roman" w:eastAsia="標楷體" w:hAnsi="Times New Roman"/>
                <w:bCs/>
                <w:sz w:val="28"/>
                <w:szCs w:val="28"/>
              </w:rPr>
              <w:lastRenderedPageBreak/>
              <w:t>日</w:t>
            </w:r>
            <w:r w:rsidRPr="00031E75">
              <w:rPr>
                <w:rFonts w:ascii="Times New Roman" w:eastAsia="標楷體" w:hAnsi="Times New Roman"/>
                <w:sz w:val="28"/>
                <w:szCs w:val="28"/>
              </w:rPr>
              <w:t>。</w:t>
            </w:r>
          </w:p>
        </w:tc>
      </w:tr>
      <w:tr w:rsidR="00715751" w:rsidRPr="00031E75" w:rsidTr="00031E75">
        <w:tc>
          <w:tcPr>
            <w:tcW w:w="846" w:type="dxa"/>
          </w:tcPr>
          <w:p w:rsidR="00715751" w:rsidRDefault="00715751" w:rsidP="005F6EF0">
            <w:pPr>
              <w:spacing w:line="480" w:lineRule="exact"/>
              <w:rPr>
                <w:rFonts w:ascii="Times New Roman" w:eastAsia="標楷體" w:hAnsi="Times New Roman"/>
                <w:sz w:val="28"/>
                <w:szCs w:val="28"/>
              </w:rPr>
            </w:pPr>
            <w:r>
              <w:rPr>
                <w:rFonts w:ascii="Times New Roman" w:eastAsia="標楷體" w:hAnsi="Times New Roman" w:hint="eastAsia"/>
                <w:sz w:val="28"/>
                <w:szCs w:val="28"/>
              </w:rPr>
              <w:lastRenderedPageBreak/>
              <w:t>5</w:t>
            </w:r>
          </w:p>
        </w:tc>
        <w:tc>
          <w:tcPr>
            <w:tcW w:w="2410" w:type="dxa"/>
          </w:tcPr>
          <w:p w:rsidR="00715751" w:rsidRPr="00031E75" w:rsidRDefault="00715751" w:rsidP="009C2369">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是否限申報於門診案件內</w:t>
            </w:r>
            <w:r w:rsidRPr="00031E75">
              <w:rPr>
                <w:rFonts w:ascii="Times New Roman" w:eastAsia="標楷體" w:hAnsi="Times New Roman" w:hint="eastAsia"/>
                <w:sz w:val="28"/>
                <w:szCs w:val="28"/>
              </w:rPr>
              <w:t>?</w:t>
            </w:r>
          </w:p>
        </w:tc>
        <w:tc>
          <w:tcPr>
            <w:tcW w:w="6520" w:type="dxa"/>
          </w:tcPr>
          <w:p w:rsidR="00715751" w:rsidRPr="00715751" w:rsidRDefault="00715751" w:rsidP="00715751">
            <w:pPr>
              <w:spacing w:line="480" w:lineRule="exact"/>
              <w:jc w:val="both"/>
              <w:rPr>
                <w:rFonts w:ascii="Times New Roman" w:eastAsia="標楷體" w:hAnsi="Times New Roman"/>
                <w:sz w:val="28"/>
                <w:szCs w:val="28"/>
              </w:rPr>
            </w:pPr>
            <w:r w:rsidRPr="00715751">
              <w:rPr>
                <w:rFonts w:ascii="Times New Roman" w:eastAsia="標楷體" w:hAnsi="Times New Roman" w:hint="eastAsia"/>
                <w:sz w:val="28"/>
                <w:szCs w:val="28"/>
              </w:rPr>
              <w:t>是。</w:t>
            </w:r>
          </w:p>
        </w:tc>
      </w:tr>
      <w:tr w:rsidR="00530828" w:rsidRPr="00031E75" w:rsidTr="00031E75">
        <w:tc>
          <w:tcPr>
            <w:tcW w:w="846" w:type="dxa"/>
          </w:tcPr>
          <w:p w:rsidR="00530828" w:rsidRPr="00031E75" w:rsidRDefault="00715751" w:rsidP="005F6EF0">
            <w:pPr>
              <w:spacing w:line="480" w:lineRule="exact"/>
              <w:rPr>
                <w:rFonts w:ascii="Times New Roman" w:eastAsia="標楷體" w:hAnsi="Times New Roman"/>
                <w:sz w:val="28"/>
                <w:szCs w:val="28"/>
              </w:rPr>
            </w:pPr>
            <w:r>
              <w:rPr>
                <w:rFonts w:ascii="Times New Roman" w:eastAsia="標楷體" w:hAnsi="Times New Roman" w:hint="eastAsia"/>
                <w:sz w:val="28"/>
                <w:szCs w:val="28"/>
              </w:rPr>
              <w:t>6</w:t>
            </w:r>
          </w:p>
        </w:tc>
        <w:tc>
          <w:tcPr>
            <w:tcW w:w="2410" w:type="dxa"/>
          </w:tcPr>
          <w:p w:rsidR="00530828" w:rsidRPr="00031E75" w:rsidRDefault="00530828" w:rsidP="009C2369">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病</w:t>
            </w:r>
            <w:r w:rsidR="00420EDA" w:rsidRPr="00031E75">
              <w:rPr>
                <w:rFonts w:ascii="Times New Roman" w:eastAsia="標楷體" w:hAnsi="Times New Roman" w:hint="eastAsia"/>
                <w:sz w:val="28"/>
                <w:szCs w:val="28"/>
              </w:rPr>
              <w:t>人</w:t>
            </w:r>
            <w:r w:rsidRPr="00031E75">
              <w:rPr>
                <w:rFonts w:ascii="Times New Roman" w:eastAsia="標楷體" w:hAnsi="Times New Roman" w:hint="eastAsia"/>
                <w:sz w:val="28"/>
                <w:szCs w:val="28"/>
              </w:rPr>
              <w:t>不符合任</w:t>
            </w:r>
            <w:proofErr w:type="gramStart"/>
            <w:r w:rsidRPr="00031E75">
              <w:rPr>
                <w:rFonts w:ascii="Times New Roman" w:eastAsia="標楷體" w:hAnsi="Times New Roman" w:hint="eastAsia"/>
                <w:sz w:val="28"/>
                <w:szCs w:val="28"/>
              </w:rPr>
              <w:t>一</w:t>
            </w:r>
            <w:proofErr w:type="gramEnd"/>
            <w:r w:rsidRPr="00031E75">
              <w:rPr>
                <w:rFonts w:ascii="Times New Roman" w:eastAsia="標楷體" w:hAnsi="Times New Roman" w:hint="eastAsia"/>
                <w:sz w:val="28"/>
                <w:szCs w:val="28"/>
              </w:rPr>
              <w:t>結案條件</w:t>
            </w:r>
            <w:r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例如</w:t>
            </w:r>
            <w:r w:rsidRPr="00031E75">
              <w:rPr>
                <w:rFonts w:ascii="Times New Roman" w:eastAsia="標楷體" w:hAnsi="Times New Roman" w:hint="eastAsia"/>
                <w:sz w:val="28"/>
                <w:szCs w:val="28"/>
              </w:rPr>
              <w:t>: INR</w:t>
            </w:r>
            <w:r w:rsidRPr="00031E75">
              <w:rPr>
                <w:rFonts w:ascii="Times New Roman" w:eastAsia="標楷體" w:hAnsi="Times New Roman" w:hint="eastAsia"/>
                <w:sz w:val="28"/>
                <w:szCs w:val="28"/>
              </w:rPr>
              <w:t>持續未達理想數值等</w:t>
            </w:r>
            <w:r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，是否在經過</w:t>
            </w:r>
            <w:r w:rsidRPr="00031E75">
              <w:rPr>
                <w:rFonts w:ascii="Times New Roman" w:eastAsia="標楷體" w:hAnsi="Times New Roman" w:hint="eastAsia"/>
                <w:sz w:val="28"/>
                <w:szCs w:val="28"/>
              </w:rPr>
              <w:t>6</w:t>
            </w:r>
            <w:r w:rsidRPr="00031E75">
              <w:rPr>
                <w:rFonts w:ascii="Times New Roman" w:eastAsia="標楷體" w:hAnsi="Times New Roman" w:hint="eastAsia"/>
                <w:sz w:val="28"/>
                <w:szCs w:val="28"/>
              </w:rPr>
              <w:t>次定期追蹤後強制結案</w:t>
            </w:r>
            <w:r w:rsidRPr="00031E75">
              <w:rPr>
                <w:rFonts w:ascii="Times New Roman" w:eastAsia="標楷體" w:hAnsi="Times New Roman" w:hint="eastAsia"/>
                <w:sz w:val="28"/>
                <w:szCs w:val="28"/>
              </w:rPr>
              <w:t xml:space="preserve">? </w:t>
            </w:r>
            <w:r w:rsidRPr="00031E75">
              <w:rPr>
                <w:rFonts w:ascii="Times New Roman" w:eastAsia="標楷體" w:hAnsi="Times New Roman" w:hint="eastAsia"/>
                <w:sz w:val="28"/>
                <w:szCs w:val="28"/>
              </w:rPr>
              <w:t>結案後可以再重新開始新收案</w:t>
            </w:r>
            <w:r w:rsidRPr="00031E75">
              <w:rPr>
                <w:rFonts w:ascii="Times New Roman" w:eastAsia="標楷體" w:hAnsi="Times New Roman" w:hint="eastAsia"/>
                <w:sz w:val="28"/>
                <w:szCs w:val="28"/>
              </w:rPr>
              <w:t xml:space="preserve">? </w:t>
            </w:r>
            <w:r w:rsidRPr="00031E75">
              <w:rPr>
                <w:rFonts w:ascii="Times New Roman" w:eastAsia="標楷體" w:hAnsi="Times New Roman" w:hint="eastAsia"/>
                <w:sz w:val="28"/>
                <w:szCs w:val="28"/>
              </w:rPr>
              <w:t>是否有規定轉新收</w:t>
            </w:r>
            <w:r w:rsidR="009A4938">
              <w:rPr>
                <w:rFonts w:ascii="Times New Roman" w:eastAsia="標楷體" w:hAnsi="Times New Roman" w:hint="eastAsia"/>
                <w:sz w:val="28"/>
                <w:szCs w:val="28"/>
              </w:rPr>
              <w:t>案</w:t>
            </w:r>
            <w:r w:rsidRPr="00031E75">
              <w:rPr>
                <w:rFonts w:ascii="Times New Roman" w:eastAsia="標楷體" w:hAnsi="Times New Roman" w:hint="eastAsia"/>
                <w:sz w:val="28"/>
                <w:szCs w:val="28"/>
              </w:rPr>
              <w:t>的區間最少幾天</w:t>
            </w:r>
            <w:r w:rsidRPr="00031E75">
              <w:rPr>
                <w:rFonts w:ascii="Times New Roman" w:eastAsia="標楷體" w:hAnsi="Times New Roman" w:hint="eastAsia"/>
                <w:sz w:val="28"/>
                <w:szCs w:val="28"/>
              </w:rPr>
              <w:t>?</w:t>
            </w:r>
          </w:p>
        </w:tc>
        <w:tc>
          <w:tcPr>
            <w:tcW w:w="6520" w:type="dxa"/>
          </w:tcPr>
          <w:p w:rsidR="00530828" w:rsidRPr="00031E75" w:rsidRDefault="00530828" w:rsidP="00420EDA">
            <w:pPr>
              <w:pStyle w:val="af1"/>
              <w:numPr>
                <w:ilvl w:val="0"/>
                <w:numId w:val="25"/>
              </w:numPr>
              <w:spacing w:line="480" w:lineRule="exact"/>
              <w:ind w:leftChars="0"/>
              <w:jc w:val="both"/>
              <w:rPr>
                <w:rFonts w:ascii="Times New Roman" w:eastAsia="標楷體" w:hAnsi="Times New Roman"/>
                <w:sz w:val="28"/>
                <w:szCs w:val="28"/>
              </w:rPr>
            </w:pPr>
            <w:r w:rsidRPr="00031E75">
              <w:rPr>
                <w:rFonts w:ascii="Times New Roman" w:eastAsia="標楷體" w:hAnsi="Times New Roman" w:hint="eastAsia"/>
                <w:sz w:val="28"/>
                <w:szCs w:val="28"/>
              </w:rPr>
              <w:t>本方案</w:t>
            </w:r>
            <w:r w:rsidR="00420EDA" w:rsidRPr="00031E75">
              <w:rPr>
                <w:rFonts w:ascii="Times New Roman" w:eastAsia="標楷體" w:hAnsi="Times New Roman" w:hint="eastAsia"/>
                <w:sz w:val="28"/>
                <w:szCs w:val="28"/>
              </w:rPr>
              <w:t>之結案條件如下：</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(1)</w:t>
            </w:r>
            <w:r w:rsidRPr="00031E75">
              <w:rPr>
                <w:rFonts w:ascii="Times New Roman" w:eastAsia="標楷體" w:hAnsi="Times New Roman" w:hint="eastAsia"/>
                <w:sz w:val="28"/>
                <w:szCs w:val="28"/>
              </w:rPr>
              <w:t>功能恢復或改善，其已達理想</w:t>
            </w:r>
            <w:r w:rsidRPr="00031E75">
              <w:rPr>
                <w:rFonts w:ascii="Times New Roman" w:eastAsia="標楷體" w:hAnsi="Times New Roman" w:hint="eastAsia"/>
                <w:sz w:val="28"/>
                <w:szCs w:val="28"/>
              </w:rPr>
              <w:t>INR</w:t>
            </w:r>
            <w:r w:rsidRPr="00031E75">
              <w:rPr>
                <w:rFonts w:ascii="Times New Roman" w:eastAsia="標楷體" w:hAnsi="Times New Roman" w:hint="eastAsia"/>
                <w:sz w:val="28"/>
                <w:szCs w:val="28"/>
              </w:rPr>
              <w:t>值或經醫師評估已可自行照護者。</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(2)</w:t>
            </w:r>
            <w:r w:rsidRPr="00031E75">
              <w:rPr>
                <w:rFonts w:ascii="Times New Roman" w:eastAsia="標楷體" w:hAnsi="Times New Roman" w:hint="eastAsia"/>
                <w:sz w:val="28"/>
                <w:szCs w:val="28"/>
              </w:rPr>
              <w:t>進入安寧療護：接受住院安寧、安寧居家療護或全民健康保險安寧共同照護試辦方案。</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(3)</w:t>
            </w:r>
            <w:r w:rsidRPr="00031E75">
              <w:rPr>
                <w:rFonts w:ascii="Times New Roman" w:eastAsia="標楷體" w:hAnsi="Times New Roman" w:hint="eastAsia"/>
                <w:sz w:val="28"/>
                <w:szCs w:val="28"/>
              </w:rPr>
              <w:t>因其他系統性疾病造成轉他科治療或他院治療者：原收案之院所應結案，以利他院所繼續照護。</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(4)</w:t>
            </w:r>
            <w:r w:rsidRPr="00031E75">
              <w:rPr>
                <w:rFonts w:ascii="Times New Roman" w:eastAsia="標楷體" w:hAnsi="Times New Roman" w:hint="eastAsia"/>
                <w:sz w:val="28"/>
                <w:szCs w:val="28"/>
              </w:rPr>
              <w:t>可歸因於病人者，如失聯超過三個月（</w:t>
            </w:r>
            <w:proofErr w:type="gramStart"/>
            <w:r w:rsidRPr="00031E75">
              <w:rPr>
                <w:rFonts w:ascii="Times New Roman" w:eastAsia="標楷體" w:hAnsi="Times New Roman" w:hint="eastAsia"/>
                <w:sz w:val="28"/>
                <w:szCs w:val="28"/>
              </w:rPr>
              <w:t>≧</w:t>
            </w:r>
            <w:proofErr w:type="gramEnd"/>
            <w:r w:rsidRPr="00031E75">
              <w:rPr>
                <w:rFonts w:ascii="Times New Roman" w:eastAsia="標楷體" w:hAnsi="Times New Roman" w:hint="eastAsia"/>
                <w:sz w:val="28"/>
                <w:szCs w:val="28"/>
              </w:rPr>
              <w:t>90</w:t>
            </w:r>
            <w:r w:rsidRPr="00031E75">
              <w:rPr>
                <w:rFonts w:ascii="Times New Roman" w:eastAsia="標楷體" w:hAnsi="Times New Roman" w:hint="eastAsia"/>
                <w:sz w:val="28"/>
                <w:szCs w:val="28"/>
              </w:rPr>
              <w:t>天）、拒絕再接受治療，或病人不願再遵醫囑或聽從衛教者或病人自行要求結案等。</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(5)</w:t>
            </w:r>
            <w:r w:rsidRPr="00031E75">
              <w:rPr>
                <w:rFonts w:ascii="Times New Roman" w:eastAsia="標楷體" w:hAnsi="Times New Roman" w:hint="eastAsia"/>
                <w:sz w:val="28"/>
                <w:szCs w:val="28"/>
              </w:rPr>
              <w:t>病人未執行本計畫管理照護超過六個月者。</w:t>
            </w:r>
          </w:p>
          <w:p w:rsidR="00420EDA" w:rsidRPr="00031E75" w:rsidRDefault="00420EDA" w:rsidP="00420EDA">
            <w:pPr>
              <w:pStyle w:val="af1"/>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(6)</w:t>
            </w:r>
            <w:r w:rsidRPr="00031E75">
              <w:rPr>
                <w:rFonts w:ascii="Times New Roman" w:eastAsia="標楷體" w:hAnsi="Times New Roman" w:hint="eastAsia"/>
                <w:sz w:val="28"/>
                <w:szCs w:val="28"/>
              </w:rPr>
              <w:t>死亡。</w:t>
            </w:r>
          </w:p>
          <w:p w:rsidR="00420EDA" w:rsidRPr="00031E75" w:rsidRDefault="00171825" w:rsidP="001C4A78">
            <w:pPr>
              <w:pStyle w:val="af1"/>
              <w:numPr>
                <w:ilvl w:val="0"/>
                <w:numId w:val="25"/>
              </w:numPr>
              <w:spacing w:line="48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同一</w:t>
            </w:r>
            <w:r w:rsidRPr="00031E75">
              <w:rPr>
                <w:rFonts w:ascii="Times New Roman" w:eastAsia="標楷體" w:hAnsi="Times New Roman" w:hint="eastAsia"/>
                <w:sz w:val="28"/>
                <w:szCs w:val="28"/>
              </w:rPr>
              <w:t>病人</w:t>
            </w:r>
            <w:r>
              <w:rPr>
                <w:rFonts w:ascii="Times New Roman" w:eastAsia="標楷體" w:hAnsi="Times New Roman" w:hint="eastAsia"/>
                <w:sz w:val="28"/>
                <w:szCs w:val="28"/>
              </w:rPr>
              <w:t>於同一醫院</w:t>
            </w:r>
            <w:r w:rsidRPr="00031E75">
              <w:rPr>
                <w:rFonts w:ascii="Times New Roman" w:eastAsia="標楷體" w:hAnsi="Times New Roman" w:hint="eastAsia"/>
                <w:sz w:val="28"/>
                <w:szCs w:val="28"/>
              </w:rPr>
              <w:t>照護期間符合方案之結案條件而予以結案，且尚未達</w:t>
            </w:r>
            <w:r w:rsidRPr="00031E75">
              <w:rPr>
                <w:rFonts w:ascii="Times New Roman" w:eastAsia="標楷體" w:hAnsi="Times New Roman" w:hint="eastAsia"/>
                <w:sz w:val="28"/>
                <w:szCs w:val="28"/>
              </w:rPr>
              <w:t>6</w:t>
            </w:r>
            <w:r w:rsidRPr="00031E75">
              <w:rPr>
                <w:rFonts w:ascii="Times New Roman" w:eastAsia="標楷體" w:hAnsi="Times New Roman" w:hint="eastAsia"/>
                <w:sz w:val="28"/>
                <w:szCs w:val="28"/>
              </w:rPr>
              <w:t>次追蹤照護，可</w:t>
            </w:r>
            <w:r>
              <w:rPr>
                <w:rFonts w:ascii="Times New Roman" w:eastAsia="標楷體" w:hAnsi="Times New Roman" w:hint="eastAsia"/>
                <w:sz w:val="28"/>
                <w:szCs w:val="28"/>
              </w:rPr>
              <w:t>於同一醫院</w:t>
            </w:r>
            <w:r w:rsidRPr="00031E75">
              <w:rPr>
                <w:rFonts w:ascii="Times New Roman" w:eastAsia="標楷體" w:hAnsi="Times New Roman" w:hint="eastAsia"/>
                <w:sz w:val="28"/>
                <w:szCs w:val="28"/>
              </w:rPr>
              <w:t>再次追蹤</w:t>
            </w:r>
            <w:r>
              <w:rPr>
                <w:rFonts w:ascii="Times New Roman" w:eastAsia="標楷體" w:hAnsi="Times New Roman" w:hint="eastAsia"/>
                <w:sz w:val="28"/>
                <w:szCs w:val="28"/>
              </w:rPr>
              <w:t>，整個照護期間至多</w:t>
            </w:r>
            <w:r>
              <w:rPr>
                <w:rFonts w:ascii="Times New Roman" w:eastAsia="標楷體" w:hAnsi="Times New Roman" w:hint="eastAsia"/>
                <w:sz w:val="28"/>
                <w:szCs w:val="28"/>
              </w:rPr>
              <w:t>6</w:t>
            </w:r>
            <w:r>
              <w:rPr>
                <w:rFonts w:ascii="Times New Roman" w:eastAsia="標楷體" w:hAnsi="Times New Roman" w:hint="eastAsia"/>
                <w:sz w:val="28"/>
                <w:szCs w:val="28"/>
              </w:rPr>
              <w:t>次追蹤</w:t>
            </w:r>
            <w:r w:rsidRPr="00031E75">
              <w:rPr>
                <w:rFonts w:ascii="Times New Roman" w:eastAsia="標楷體" w:hAnsi="Times New Roman" w:hint="eastAsia"/>
                <w:sz w:val="28"/>
                <w:szCs w:val="28"/>
              </w:rPr>
              <w:t>。</w:t>
            </w:r>
            <w:proofErr w:type="gramStart"/>
            <w:r>
              <w:rPr>
                <w:rFonts w:ascii="Times New Roman" w:eastAsia="標楷體" w:hAnsi="Times New Roman" w:hint="eastAsia"/>
                <w:sz w:val="28"/>
                <w:szCs w:val="28"/>
              </w:rPr>
              <w:t>另</w:t>
            </w:r>
            <w:proofErr w:type="gramEnd"/>
            <w:r>
              <w:rPr>
                <w:rFonts w:ascii="Times New Roman" w:eastAsia="標楷體" w:hAnsi="Times New Roman" w:hint="eastAsia"/>
                <w:sz w:val="28"/>
                <w:szCs w:val="28"/>
              </w:rPr>
              <w:t>，</w:t>
            </w:r>
            <w:r w:rsidRPr="00031E75">
              <w:rPr>
                <w:rFonts w:ascii="Times New Roman" w:eastAsia="標楷體" w:hAnsi="Times New Roman" w:hint="eastAsia"/>
                <w:sz w:val="28"/>
                <w:szCs w:val="28"/>
              </w:rPr>
              <w:t>同一病人於同一醫院轉新收案為前</w:t>
            </w:r>
            <w:proofErr w:type="gramStart"/>
            <w:r w:rsidRPr="00031E75">
              <w:rPr>
                <w:rFonts w:ascii="Times New Roman" w:eastAsia="標楷體" w:hAnsi="Times New Roman" w:hint="eastAsia"/>
                <w:sz w:val="28"/>
                <w:szCs w:val="28"/>
              </w:rPr>
              <w:t>次照護</w:t>
            </w:r>
            <w:proofErr w:type="gramEnd"/>
            <w:r w:rsidRPr="00031E75">
              <w:rPr>
                <w:rFonts w:ascii="Times New Roman" w:eastAsia="標楷體" w:hAnsi="Times New Roman" w:hint="eastAsia"/>
                <w:sz w:val="28"/>
                <w:szCs w:val="28"/>
              </w:rPr>
              <w:t>迄日之隔日，才可新收案。</w:t>
            </w:r>
          </w:p>
          <w:p w:rsidR="0043370F" w:rsidRPr="00031E75" w:rsidRDefault="001C4A78" w:rsidP="001C4A78">
            <w:pPr>
              <w:pStyle w:val="af1"/>
              <w:spacing w:line="480" w:lineRule="exact"/>
              <w:ind w:leftChars="0" w:left="360"/>
              <w:jc w:val="both"/>
              <w:rPr>
                <w:rFonts w:ascii="Times New Roman" w:eastAsia="標楷體" w:hAnsi="Times New Roman"/>
                <w:sz w:val="28"/>
                <w:szCs w:val="28"/>
              </w:rPr>
            </w:pPr>
            <w:r w:rsidRPr="00031E75">
              <w:rPr>
                <w:rFonts w:ascii="Times New Roman" w:eastAsia="標楷體" w:hAnsi="Times New Roman" w:hint="eastAsia"/>
                <w:sz w:val="28"/>
                <w:szCs w:val="28"/>
              </w:rPr>
              <w:t>例如：</w:t>
            </w:r>
          </w:p>
          <w:p w:rsidR="00A37A44" w:rsidRPr="00171825" w:rsidRDefault="0043370F" w:rsidP="00171825">
            <w:pPr>
              <w:pStyle w:val="af1"/>
              <w:spacing w:line="480" w:lineRule="exact"/>
              <w:ind w:leftChars="0" w:left="360"/>
              <w:rPr>
                <w:rFonts w:ascii="Times New Roman" w:eastAsia="標楷體" w:hAnsi="Times New Roman"/>
                <w:sz w:val="28"/>
                <w:szCs w:val="28"/>
              </w:rPr>
            </w:pPr>
            <w:r w:rsidRPr="00031E75">
              <w:rPr>
                <w:rFonts w:ascii="Times New Roman" w:eastAsia="標楷體" w:hAnsi="Times New Roman" w:hint="eastAsia"/>
                <w:sz w:val="28"/>
                <w:szCs w:val="28"/>
              </w:rPr>
              <w:t>病人於</w:t>
            </w:r>
            <w:r w:rsidR="001C4A78" w:rsidRPr="00031E75">
              <w:rPr>
                <w:rFonts w:ascii="Times New Roman" w:eastAsia="標楷體" w:hAnsi="Times New Roman" w:hint="eastAsia"/>
                <w:sz w:val="28"/>
                <w:szCs w:val="28"/>
              </w:rPr>
              <w:t>A</w:t>
            </w:r>
            <w:r w:rsidR="001C4A78" w:rsidRPr="00031E75">
              <w:rPr>
                <w:rFonts w:ascii="Times New Roman" w:eastAsia="標楷體" w:hAnsi="Times New Roman" w:hint="eastAsia"/>
                <w:sz w:val="28"/>
                <w:szCs w:val="28"/>
              </w:rPr>
              <w:t>院</w:t>
            </w:r>
            <w:r w:rsidR="000C6A41">
              <w:rPr>
                <w:rFonts w:ascii="Times New Roman" w:eastAsia="標楷體" w:hAnsi="Times New Roman" w:hint="eastAsia"/>
                <w:sz w:val="28"/>
                <w:szCs w:val="28"/>
              </w:rPr>
              <w:t>114</w:t>
            </w:r>
            <w:r w:rsidR="001C4A78" w:rsidRPr="00031E75">
              <w:rPr>
                <w:rFonts w:ascii="Times New Roman" w:eastAsia="標楷體" w:hAnsi="Times New Roman" w:hint="eastAsia"/>
                <w:sz w:val="28"/>
                <w:szCs w:val="28"/>
              </w:rPr>
              <w:t>/6/1</w:t>
            </w:r>
            <w:r w:rsidR="001C4A78" w:rsidRPr="00031E75">
              <w:rPr>
                <w:rFonts w:ascii="Times New Roman" w:eastAsia="標楷體" w:hAnsi="Times New Roman" w:hint="eastAsia"/>
                <w:sz w:val="28"/>
                <w:szCs w:val="28"/>
              </w:rPr>
              <w:t>首次</w:t>
            </w:r>
            <w:proofErr w:type="gramStart"/>
            <w:r w:rsidR="001C4A78" w:rsidRPr="00031E75">
              <w:rPr>
                <w:rFonts w:ascii="Times New Roman" w:eastAsia="標楷體" w:hAnsi="Times New Roman" w:hint="eastAsia"/>
                <w:sz w:val="28"/>
                <w:szCs w:val="28"/>
              </w:rPr>
              <w:t>藥事照護</w:t>
            </w:r>
            <w:proofErr w:type="gramEnd"/>
            <w:r w:rsidR="00B55E91" w:rsidRPr="00031E75">
              <w:rPr>
                <w:rFonts w:ascii="Times New Roman" w:eastAsia="標楷體" w:hAnsi="Times New Roman" w:hint="eastAsia"/>
                <w:sz w:val="28"/>
                <w:szCs w:val="28"/>
              </w:rPr>
              <w:t>(P</w:t>
            </w:r>
            <w:r w:rsidR="00B55E91" w:rsidRPr="00031E75">
              <w:rPr>
                <w:rFonts w:ascii="Times New Roman" w:eastAsia="標楷體" w:hAnsi="Times New Roman"/>
                <w:sz w:val="28"/>
                <w:szCs w:val="28"/>
              </w:rPr>
              <w:t>630</w:t>
            </w:r>
            <w:r w:rsidR="00B55E91">
              <w:rPr>
                <w:rFonts w:ascii="Times New Roman" w:eastAsia="標楷體" w:hAnsi="Times New Roman" w:hint="eastAsia"/>
                <w:sz w:val="28"/>
                <w:szCs w:val="28"/>
              </w:rPr>
              <w:t>4</w:t>
            </w:r>
            <w:r w:rsidR="00B55E91" w:rsidRPr="00031E75">
              <w:rPr>
                <w:rFonts w:ascii="Times New Roman" w:eastAsia="標楷體" w:hAnsi="Times New Roman"/>
                <w:sz w:val="28"/>
                <w:szCs w:val="28"/>
              </w:rPr>
              <w:t>B)</w:t>
            </w:r>
            <w:r w:rsidR="001C4A78" w:rsidRPr="00031E75">
              <w:rPr>
                <w:rFonts w:ascii="Times New Roman" w:eastAsia="標楷體" w:hAnsi="Times New Roman" w:hint="eastAsia"/>
                <w:sz w:val="28"/>
                <w:szCs w:val="28"/>
              </w:rPr>
              <w:t>，</w:t>
            </w:r>
            <w:r w:rsidR="00FB07E5" w:rsidRPr="00031E75">
              <w:rPr>
                <w:rFonts w:ascii="Times New Roman" w:eastAsia="標楷體" w:hAnsi="Times New Roman" w:hint="eastAsia"/>
                <w:sz w:val="28"/>
                <w:szCs w:val="28"/>
              </w:rPr>
              <w:t>其</w:t>
            </w:r>
            <w:r w:rsidR="001C4A78" w:rsidRPr="00031E75">
              <w:rPr>
                <w:rFonts w:ascii="Times New Roman" w:eastAsia="標楷體" w:hAnsi="Times New Roman" w:hint="eastAsia"/>
                <w:sz w:val="28"/>
                <w:szCs w:val="28"/>
              </w:rPr>
              <w:t>於</w:t>
            </w:r>
            <w:r w:rsidR="001C4A78" w:rsidRPr="00031E75">
              <w:rPr>
                <w:rFonts w:ascii="Times New Roman" w:eastAsia="標楷體" w:hAnsi="Times New Roman" w:hint="eastAsia"/>
                <w:sz w:val="28"/>
                <w:szCs w:val="28"/>
              </w:rPr>
              <w:t>A</w:t>
            </w:r>
            <w:r w:rsidR="001C4A78" w:rsidRPr="00031E75">
              <w:rPr>
                <w:rFonts w:ascii="Times New Roman" w:eastAsia="標楷體" w:hAnsi="Times New Roman" w:hint="eastAsia"/>
                <w:sz w:val="28"/>
                <w:szCs w:val="28"/>
              </w:rPr>
              <w:t>院</w:t>
            </w:r>
            <w:r w:rsidRPr="00031E75">
              <w:rPr>
                <w:rFonts w:ascii="Times New Roman" w:eastAsia="標楷體" w:hAnsi="Times New Roman" w:hint="eastAsia"/>
                <w:sz w:val="28"/>
                <w:szCs w:val="28"/>
              </w:rPr>
              <w:t>之</w:t>
            </w:r>
            <w:proofErr w:type="gramStart"/>
            <w:r w:rsidR="001C4A78" w:rsidRPr="00031E75">
              <w:rPr>
                <w:rFonts w:ascii="Times New Roman" w:eastAsia="標楷體" w:hAnsi="Times New Roman" w:hint="eastAsia"/>
                <w:sz w:val="28"/>
                <w:szCs w:val="28"/>
              </w:rPr>
              <w:t>照護迄</w:t>
            </w:r>
            <w:proofErr w:type="gramEnd"/>
            <w:r w:rsidR="001C4A78" w:rsidRPr="00031E75">
              <w:rPr>
                <w:rFonts w:ascii="Times New Roman" w:eastAsia="標楷體" w:hAnsi="Times New Roman" w:hint="eastAsia"/>
                <w:sz w:val="28"/>
                <w:szCs w:val="28"/>
              </w:rPr>
              <w:t>日為</w:t>
            </w:r>
            <w:r w:rsidR="00F859AB">
              <w:rPr>
                <w:rFonts w:ascii="Times New Roman" w:eastAsia="標楷體" w:hAnsi="Times New Roman" w:hint="eastAsia"/>
                <w:sz w:val="28"/>
                <w:szCs w:val="28"/>
              </w:rPr>
              <w:t>115</w:t>
            </w:r>
            <w:r w:rsidR="001C4A78" w:rsidRPr="00031E75">
              <w:rPr>
                <w:rFonts w:ascii="Times New Roman" w:eastAsia="標楷體" w:hAnsi="Times New Roman" w:hint="eastAsia"/>
                <w:sz w:val="28"/>
                <w:szCs w:val="28"/>
              </w:rPr>
              <w:t>/5/31</w:t>
            </w:r>
            <w:r w:rsidR="00FB07E5"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該病人</w:t>
            </w:r>
            <w:r w:rsidR="00206033">
              <w:rPr>
                <w:rFonts w:ascii="Times New Roman" w:eastAsia="標楷體" w:hAnsi="Times New Roman" w:hint="eastAsia"/>
                <w:sz w:val="28"/>
                <w:szCs w:val="28"/>
              </w:rPr>
              <w:t>分別</w:t>
            </w:r>
            <w:r w:rsidRPr="00031E75">
              <w:rPr>
                <w:rFonts w:ascii="Times New Roman" w:eastAsia="標楷體" w:hAnsi="Times New Roman" w:hint="eastAsia"/>
                <w:sz w:val="28"/>
                <w:szCs w:val="28"/>
              </w:rPr>
              <w:t>於</w:t>
            </w:r>
            <w:r w:rsidR="00FB07E5" w:rsidRPr="00031E75">
              <w:rPr>
                <w:rFonts w:ascii="Times New Roman" w:eastAsia="標楷體" w:hAnsi="Times New Roman" w:hint="eastAsia"/>
                <w:sz w:val="28"/>
                <w:szCs w:val="28"/>
              </w:rPr>
              <w:t>A</w:t>
            </w:r>
            <w:r w:rsidR="00FB07E5" w:rsidRPr="00031E75">
              <w:rPr>
                <w:rFonts w:ascii="Times New Roman" w:eastAsia="標楷體" w:hAnsi="Times New Roman" w:hint="eastAsia"/>
                <w:sz w:val="28"/>
                <w:szCs w:val="28"/>
              </w:rPr>
              <w:t>院</w:t>
            </w:r>
            <w:r w:rsidR="00F859AB">
              <w:rPr>
                <w:rFonts w:ascii="Times New Roman" w:eastAsia="標楷體" w:hAnsi="Times New Roman" w:hint="eastAsia"/>
                <w:sz w:val="28"/>
                <w:szCs w:val="28"/>
              </w:rPr>
              <w:t>114</w:t>
            </w:r>
            <w:r w:rsidRPr="00031E75">
              <w:rPr>
                <w:rFonts w:ascii="Times New Roman" w:eastAsia="標楷體" w:hAnsi="Times New Roman" w:hint="eastAsia"/>
                <w:sz w:val="28"/>
                <w:szCs w:val="28"/>
              </w:rPr>
              <w:t>/</w:t>
            </w:r>
            <w:r w:rsidR="00F859AB">
              <w:rPr>
                <w:rFonts w:ascii="Times New Roman" w:eastAsia="標楷體" w:hAnsi="Times New Roman" w:hint="eastAsia"/>
                <w:sz w:val="28"/>
                <w:szCs w:val="28"/>
              </w:rPr>
              <w:t>7</w:t>
            </w:r>
            <w:r w:rsidRPr="00031E75">
              <w:rPr>
                <w:rFonts w:ascii="Times New Roman" w:eastAsia="標楷體" w:hAnsi="Times New Roman" w:hint="eastAsia"/>
                <w:sz w:val="28"/>
                <w:szCs w:val="28"/>
              </w:rPr>
              <w:t>/1</w:t>
            </w:r>
            <w:r w:rsidR="00206033">
              <w:rPr>
                <w:rFonts w:ascii="Times New Roman" w:eastAsia="標楷體" w:hAnsi="Times New Roman" w:hint="eastAsia"/>
                <w:sz w:val="28"/>
                <w:szCs w:val="28"/>
              </w:rPr>
              <w:t>、</w:t>
            </w:r>
            <w:r w:rsidR="00206033">
              <w:rPr>
                <w:rFonts w:ascii="Times New Roman" w:eastAsia="標楷體" w:hAnsi="Times New Roman" w:hint="eastAsia"/>
                <w:sz w:val="28"/>
                <w:szCs w:val="28"/>
              </w:rPr>
              <w:t>114/7/31</w:t>
            </w:r>
            <w:r w:rsidR="00206033">
              <w:rPr>
                <w:rFonts w:ascii="Times New Roman" w:eastAsia="標楷體" w:hAnsi="Times New Roman" w:hint="eastAsia"/>
                <w:sz w:val="28"/>
                <w:szCs w:val="28"/>
              </w:rPr>
              <w:t>、</w:t>
            </w:r>
            <w:r w:rsidR="00206033">
              <w:rPr>
                <w:rFonts w:ascii="Times New Roman" w:eastAsia="標楷體" w:hAnsi="Times New Roman" w:hint="eastAsia"/>
                <w:sz w:val="28"/>
                <w:szCs w:val="28"/>
              </w:rPr>
              <w:t>114/8/5</w:t>
            </w:r>
            <w:r w:rsidR="00206033">
              <w:rPr>
                <w:rFonts w:ascii="Times New Roman" w:eastAsia="標楷體" w:hAnsi="Times New Roman" w:hint="eastAsia"/>
                <w:sz w:val="28"/>
                <w:szCs w:val="28"/>
              </w:rPr>
              <w:t>追蹤，接著因</w:t>
            </w:r>
            <w:r w:rsidR="00206033" w:rsidRPr="00031E75">
              <w:rPr>
                <w:rFonts w:ascii="Times New Roman" w:eastAsia="標楷體" w:hAnsi="Times New Roman" w:hint="eastAsia"/>
                <w:sz w:val="28"/>
                <w:szCs w:val="28"/>
              </w:rPr>
              <w:t>功能恢復或改善</w:t>
            </w:r>
            <w:r w:rsidR="00206033">
              <w:rPr>
                <w:rFonts w:ascii="Times New Roman" w:eastAsia="標楷體" w:hAnsi="Times New Roman" w:hint="eastAsia"/>
                <w:sz w:val="28"/>
                <w:szCs w:val="28"/>
              </w:rPr>
              <w:t>於</w:t>
            </w:r>
            <w:r w:rsidR="00206033">
              <w:rPr>
                <w:rFonts w:ascii="Times New Roman" w:eastAsia="標楷體" w:hAnsi="Times New Roman" w:hint="eastAsia"/>
                <w:sz w:val="28"/>
                <w:szCs w:val="28"/>
              </w:rPr>
              <w:t>114/8/28</w:t>
            </w:r>
            <w:r w:rsidR="00206033">
              <w:rPr>
                <w:rFonts w:ascii="Times New Roman" w:eastAsia="標楷體" w:hAnsi="Times New Roman" w:hint="eastAsia"/>
                <w:sz w:val="28"/>
                <w:szCs w:val="28"/>
              </w:rPr>
              <w:t>結案，後續於</w:t>
            </w:r>
            <w:r w:rsidR="00206033">
              <w:rPr>
                <w:rFonts w:ascii="Times New Roman" w:eastAsia="標楷體" w:hAnsi="Times New Roman" w:hint="eastAsia"/>
                <w:sz w:val="28"/>
                <w:szCs w:val="28"/>
              </w:rPr>
              <w:t>114/11/5</w:t>
            </w:r>
            <w:r w:rsidR="00206033">
              <w:rPr>
                <w:rFonts w:ascii="Times New Roman" w:eastAsia="標楷體" w:hAnsi="Times New Roman" w:hint="eastAsia"/>
                <w:sz w:val="28"/>
                <w:szCs w:val="28"/>
              </w:rPr>
              <w:t>又再次追蹤，此為第</w:t>
            </w:r>
            <w:r w:rsidR="00206033">
              <w:rPr>
                <w:rFonts w:ascii="Times New Roman" w:eastAsia="標楷體" w:hAnsi="Times New Roman" w:hint="eastAsia"/>
                <w:sz w:val="28"/>
                <w:szCs w:val="28"/>
              </w:rPr>
              <w:t>4</w:t>
            </w:r>
            <w:r w:rsidR="00206033">
              <w:rPr>
                <w:rFonts w:ascii="Times New Roman" w:eastAsia="標楷體" w:hAnsi="Times New Roman" w:hint="eastAsia"/>
                <w:sz w:val="28"/>
                <w:szCs w:val="28"/>
              </w:rPr>
              <w:t>次追蹤</w:t>
            </w:r>
            <w:r w:rsidR="00171825">
              <w:rPr>
                <w:rFonts w:ascii="Times New Roman" w:eastAsia="標楷體" w:hAnsi="Times New Roman" w:hint="eastAsia"/>
                <w:sz w:val="28"/>
                <w:szCs w:val="28"/>
              </w:rPr>
              <w:t>，以此類推至第</w:t>
            </w:r>
            <w:r w:rsidR="00171825">
              <w:rPr>
                <w:rFonts w:ascii="Times New Roman" w:eastAsia="標楷體" w:hAnsi="Times New Roman" w:hint="eastAsia"/>
                <w:sz w:val="28"/>
                <w:szCs w:val="28"/>
              </w:rPr>
              <w:t>6</w:t>
            </w:r>
            <w:r w:rsidR="00171825">
              <w:rPr>
                <w:rFonts w:ascii="Times New Roman" w:eastAsia="標楷體" w:hAnsi="Times New Roman" w:hint="eastAsia"/>
                <w:sz w:val="28"/>
                <w:szCs w:val="28"/>
              </w:rPr>
              <w:t>次追蹤</w:t>
            </w:r>
            <w:r w:rsidR="00FB07E5" w:rsidRPr="00031E75">
              <w:rPr>
                <w:rFonts w:ascii="Times New Roman" w:eastAsia="標楷體" w:hAnsi="Times New Roman" w:hint="eastAsia"/>
                <w:sz w:val="28"/>
                <w:szCs w:val="28"/>
              </w:rPr>
              <w:t>。</w:t>
            </w:r>
            <w:r w:rsidR="00206033">
              <w:rPr>
                <w:rFonts w:ascii="Times New Roman" w:eastAsia="標楷體" w:hAnsi="Times New Roman" w:hint="eastAsia"/>
                <w:sz w:val="28"/>
                <w:szCs w:val="28"/>
              </w:rPr>
              <w:t>該病人於</w:t>
            </w:r>
            <w:r w:rsidR="00206033">
              <w:rPr>
                <w:rFonts w:ascii="Times New Roman" w:eastAsia="標楷體" w:hAnsi="Times New Roman" w:hint="eastAsia"/>
                <w:sz w:val="28"/>
                <w:szCs w:val="28"/>
              </w:rPr>
              <w:t>A</w:t>
            </w:r>
            <w:proofErr w:type="gramStart"/>
            <w:r w:rsidR="00206033">
              <w:rPr>
                <w:rFonts w:ascii="Times New Roman" w:eastAsia="標楷體" w:hAnsi="Times New Roman" w:hint="eastAsia"/>
                <w:sz w:val="28"/>
                <w:szCs w:val="28"/>
              </w:rPr>
              <w:t>院須等</w:t>
            </w:r>
            <w:proofErr w:type="gramEnd"/>
            <w:r w:rsidR="00206033">
              <w:rPr>
                <w:rFonts w:ascii="Times New Roman" w:eastAsia="標楷體" w:hAnsi="Times New Roman" w:hint="eastAsia"/>
                <w:sz w:val="28"/>
                <w:szCs w:val="28"/>
              </w:rPr>
              <w:t>115/6/1</w:t>
            </w:r>
            <w:r w:rsidR="00206033">
              <w:rPr>
                <w:rFonts w:ascii="Times New Roman" w:eastAsia="標楷體" w:hAnsi="Times New Roman" w:hint="eastAsia"/>
                <w:sz w:val="28"/>
                <w:szCs w:val="28"/>
              </w:rPr>
              <w:t>後才可新收案於首次</w:t>
            </w:r>
            <w:proofErr w:type="gramStart"/>
            <w:r w:rsidR="00206033">
              <w:rPr>
                <w:rFonts w:ascii="Times New Roman" w:eastAsia="標楷體" w:hAnsi="Times New Roman" w:hint="eastAsia"/>
                <w:sz w:val="28"/>
                <w:szCs w:val="28"/>
              </w:rPr>
              <w:t>藥事照</w:t>
            </w:r>
            <w:proofErr w:type="gramEnd"/>
            <w:r w:rsidR="00206033">
              <w:rPr>
                <w:rFonts w:ascii="Times New Roman" w:eastAsia="標楷體" w:hAnsi="Times New Roman" w:hint="eastAsia"/>
                <w:sz w:val="28"/>
                <w:szCs w:val="28"/>
              </w:rPr>
              <w:t>護。</w:t>
            </w:r>
          </w:p>
        </w:tc>
      </w:tr>
      <w:tr w:rsidR="00530828" w:rsidRPr="00031E75" w:rsidTr="009A4938">
        <w:tc>
          <w:tcPr>
            <w:tcW w:w="846" w:type="dxa"/>
          </w:tcPr>
          <w:p w:rsidR="00530828" w:rsidRPr="00031E75" w:rsidRDefault="00715751" w:rsidP="005F6EF0">
            <w:pPr>
              <w:spacing w:line="480" w:lineRule="exact"/>
              <w:rPr>
                <w:rFonts w:ascii="Times New Roman" w:eastAsia="標楷體" w:hAnsi="Times New Roman"/>
                <w:sz w:val="28"/>
                <w:szCs w:val="28"/>
              </w:rPr>
            </w:pPr>
            <w:r>
              <w:rPr>
                <w:rFonts w:ascii="Times New Roman" w:eastAsia="標楷體" w:hAnsi="Times New Roman" w:hint="eastAsia"/>
                <w:sz w:val="28"/>
                <w:szCs w:val="28"/>
              </w:rPr>
              <w:lastRenderedPageBreak/>
              <w:t>7</w:t>
            </w:r>
          </w:p>
        </w:tc>
        <w:tc>
          <w:tcPr>
            <w:tcW w:w="2410" w:type="dxa"/>
            <w:shd w:val="clear" w:color="auto" w:fill="auto"/>
          </w:tcPr>
          <w:p w:rsidR="00530828" w:rsidRPr="00031E75" w:rsidRDefault="00530828" w:rsidP="009C2369">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若病</w:t>
            </w:r>
            <w:r w:rsidR="00420EDA" w:rsidRPr="00031E75">
              <w:rPr>
                <w:rFonts w:ascii="Times New Roman" w:eastAsia="標楷體" w:hAnsi="Times New Roman" w:hint="eastAsia"/>
                <w:sz w:val="28"/>
                <w:szCs w:val="28"/>
              </w:rPr>
              <w:t>人</w:t>
            </w:r>
            <w:r w:rsidRPr="00031E75">
              <w:rPr>
                <w:rFonts w:ascii="Times New Roman" w:eastAsia="標楷體" w:hAnsi="Times New Roman" w:hint="eastAsia"/>
                <w:sz w:val="28"/>
                <w:szCs w:val="28"/>
              </w:rPr>
              <w:t>當次</w:t>
            </w:r>
            <w:r w:rsidRPr="00031E75">
              <w:rPr>
                <w:rFonts w:ascii="Times New Roman" w:eastAsia="標楷體" w:hAnsi="Times New Roman" w:hint="eastAsia"/>
                <w:sz w:val="28"/>
                <w:szCs w:val="28"/>
              </w:rPr>
              <w:t>INR</w:t>
            </w:r>
            <w:r w:rsidRPr="00031E75">
              <w:rPr>
                <w:rFonts w:ascii="Times New Roman" w:eastAsia="標楷體" w:hAnsi="Times New Roman" w:hint="eastAsia"/>
                <w:sz w:val="28"/>
                <w:szCs w:val="28"/>
              </w:rPr>
              <w:t>達目標值，則強制要結案嗎</w:t>
            </w:r>
            <w:r w:rsidR="00A0588C"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w:t>
            </w:r>
            <w:r w:rsidRPr="00031E75">
              <w:rPr>
                <w:rFonts w:ascii="Times New Roman" w:eastAsia="標楷體" w:hAnsi="Times New Roman" w:hint="eastAsia"/>
                <w:sz w:val="28"/>
                <w:szCs w:val="28"/>
              </w:rPr>
              <w:t>因符合其一結案標準</w:t>
            </w:r>
            <w:r w:rsidRPr="00031E75">
              <w:rPr>
                <w:rFonts w:ascii="Times New Roman" w:eastAsia="標楷體" w:hAnsi="Times New Roman" w:hint="eastAsia"/>
                <w:sz w:val="28"/>
                <w:szCs w:val="28"/>
              </w:rPr>
              <w:t xml:space="preserve">)? </w:t>
            </w:r>
            <w:r w:rsidRPr="00031E75">
              <w:rPr>
                <w:rFonts w:ascii="Times New Roman" w:eastAsia="標楷體" w:hAnsi="Times New Roman" w:hint="eastAsia"/>
                <w:sz w:val="28"/>
                <w:szCs w:val="28"/>
              </w:rPr>
              <w:t>是否可持續追蹤</w:t>
            </w:r>
            <w:r w:rsidRPr="00031E75">
              <w:rPr>
                <w:rFonts w:ascii="Times New Roman" w:eastAsia="標楷體" w:hAnsi="Times New Roman" w:hint="eastAsia"/>
                <w:sz w:val="28"/>
                <w:szCs w:val="28"/>
              </w:rPr>
              <w:t>?</w:t>
            </w:r>
          </w:p>
        </w:tc>
        <w:tc>
          <w:tcPr>
            <w:tcW w:w="6520" w:type="dxa"/>
          </w:tcPr>
          <w:p w:rsidR="00530828" w:rsidRPr="00031E75" w:rsidRDefault="00A62BB6" w:rsidP="00467FD1">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考量</w:t>
            </w:r>
            <w:r w:rsidR="0013793B">
              <w:rPr>
                <w:rFonts w:ascii="Times New Roman" w:eastAsia="標楷體" w:hAnsi="Times New Roman" w:hint="eastAsia"/>
                <w:sz w:val="28"/>
                <w:szCs w:val="28"/>
              </w:rPr>
              <w:t>本方案照護</w:t>
            </w:r>
            <w:proofErr w:type="gramStart"/>
            <w:r w:rsidR="0013793B">
              <w:rPr>
                <w:rFonts w:ascii="Times New Roman" w:eastAsia="標楷體" w:hAnsi="Times New Roman" w:hint="eastAsia"/>
                <w:sz w:val="28"/>
                <w:szCs w:val="28"/>
              </w:rPr>
              <w:t>對象之凝血</w:t>
            </w:r>
            <w:proofErr w:type="gramEnd"/>
            <w:r w:rsidR="0013793B">
              <w:rPr>
                <w:rFonts w:ascii="Times New Roman" w:eastAsia="標楷體" w:hAnsi="Times New Roman" w:hint="eastAsia"/>
                <w:sz w:val="28"/>
                <w:szCs w:val="28"/>
              </w:rPr>
              <w:t>相關功能易受到用藥變化、生活習慣</w:t>
            </w:r>
            <w:r w:rsidR="00D75294">
              <w:rPr>
                <w:rFonts w:ascii="Times New Roman" w:eastAsia="標楷體" w:hAnsi="Times New Roman" w:hint="eastAsia"/>
                <w:sz w:val="28"/>
                <w:szCs w:val="28"/>
              </w:rPr>
              <w:t>及</w:t>
            </w:r>
            <w:r w:rsidR="0013793B">
              <w:rPr>
                <w:rFonts w:ascii="Times New Roman" w:eastAsia="標楷體" w:hAnsi="Times New Roman" w:hint="eastAsia"/>
                <w:sz w:val="28"/>
                <w:szCs w:val="28"/>
              </w:rPr>
              <w:t>飲食習慣等</w:t>
            </w:r>
            <w:r w:rsidR="00D75294">
              <w:rPr>
                <w:rFonts w:ascii="Times New Roman" w:eastAsia="標楷體" w:hAnsi="Times New Roman" w:hint="eastAsia"/>
                <w:sz w:val="28"/>
                <w:szCs w:val="28"/>
              </w:rPr>
              <w:t>影響</w:t>
            </w:r>
            <w:r w:rsidR="0013793B">
              <w:rPr>
                <w:rFonts w:ascii="Times New Roman" w:eastAsia="標楷體" w:hAnsi="Times New Roman" w:hint="eastAsia"/>
                <w:sz w:val="28"/>
                <w:szCs w:val="28"/>
              </w:rPr>
              <w:t>，</w:t>
            </w:r>
            <w:r w:rsidR="00D75294">
              <w:rPr>
                <w:rFonts w:ascii="Times New Roman" w:eastAsia="標楷體" w:hAnsi="Times New Roman" w:hint="eastAsia"/>
                <w:sz w:val="28"/>
                <w:szCs w:val="28"/>
              </w:rPr>
              <w:t>爰本方案之追蹤</w:t>
            </w:r>
            <w:proofErr w:type="gramStart"/>
            <w:r w:rsidR="00D75294">
              <w:rPr>
                <w:rFonts w:ascii="Times New Roman" w:eastAsia="標楷體" w:hAnsi="Times New Roman" w:hint="eastAsia"/>
                <w:sz w:val="28"/>
                <w:szCs w:val="28"/>
              </w:rPr>
              <w:t>藥事照</w:t>
            </w:r>
            <w:proofErr w:type="gramEnd"/>
            <w:r w:rsidR="00D75294">
              <w:rPr>
                <w:rFonts w:ascii="Times New Roman" w:eastAsia="標楷體" w:hAnsi="Times New Roman" w:hint="eastAsia"/>
                <w:sz w:val="28"/>
                <w:szCs w:val="28"/>
              </w:rPr>
              <w:t>護</w:t>
            </w:r>
            <w:r w:rsidR="002063A6" w:rsidRPr="00031E75">
              <w:rPr>
                <w:rFonts w:ascii="Times New Roman" w:eastAsia="標楷體" w:hAnsi="Times New Roman" w:hint="eastAsia"/>
                <w:sz w:val="28"/>
                <w:szCs w:val="28"/>
              </w:rPr>
              <w:t>於照護期間得申報</w:t>
            </w:r>
            <w:r w:rsidR="002063A6" w:rsidRPr="00031E75">
              <w:rPr>
                <w:rFonts w:ascii="Times New Roman" w:eastAsia="標楷體" w:hAnsi="Times New Roman" w:hint="eastAsia"/>
                <w:sz w:val="28"/>
                <w:szCs w:val="28"/>
              </w:rPr>
              <w:t>6</w:t>
            </w:r>
            <w:r w:rsidR="002063A6" w:rsidRPr="00031E75">
              <w:rPr>
                <w:rFonts w:ascii="Times New Roman" w:eastAsia="標楷體" w:hAnsi="Times New Roman" w:hint="eastAsia"/>
                <w:sz w:val="28"/>
                <w:szCs w:val="28"/>
              </w:rPr>
              <w:t>次追蹤</w:t>
            </w:r>
            <w:proofErr w:type="gramStart"/>
            <w:r w:rsidR="002063A6" w:rsidRPr="00031E75">
              <w:rPr>
                <w:rFonts w:ascii="Times New Roman" w:eastAsia="標楷體" w:hAnsi="Times New Roman" w:hint="eastAsia"/>
                <w:sz w:val="28"/>
                <w:szCs w:val="28"/>
              </w:rPr>
              <w:t>藥事照</w:t>
            </w:r>
            <w:proofErr w:type="gramEnd"/>
            <w:r w:rsidR="002063A6" w:rsidRPr="00031E75">
              <w:rPr>
                <w:rFonts w:ascii="Times New Roman" w:eastAsia="標楷體" w:hAnsi="Times New Roman" w:hint="eastAsia"/>
                <w:sz w:val="28"/>
                <w:szCs w:val="28"/>
              </w:rPr>
              <w:t>護</w:t>
            </w:r>
            <w:r w:rsidR="002063A6" w:rsidRPr="00031E75">
              <w:rPr>
                <w:rFonts w:ascii="Times New Roman" w:eastAsia="標楷體" w:hAnsi="Times New Roman" w:hint="eastAsia"/>
                <w:sz w:val="28"/>
                <w:szCs w:val="28"/>
              </w:rPr>
              <w:t>(</w:t>
            </w:r>
            <w:r w:rsidR="002063A6" w:rsidRPr="00031E75">
              <w:rPr>
                <w:rFonts w:ascii="Times New Roman" w:eastAsia="標楷體" w:hAnsi="Times New Roman"/>
                <w:sz w:val="28"/>
                <w:szCs w:val="28"/>
              </w:rPr>
              <w:t>P6305B)</w:t>
            </w:r>
            <w:r w:rsidR="002063A6" w:rsidRPr="00031E75">
              <w:rPr>
                <w:rFonts w:ascii="Times New Roman" w:eastAsia="標楷體" w:hAnsi="Times New Roman" w:hint="eastAsia"/>
                <w:sz w:val="28"/>
                <w:szCs w:val="28"/>
              </w:rPr>
              <w:t>。</w:t>
            </w:r>
          </w:p>
        </w:tc>
      </w:tr>
      <w:tr w:rsidR="00474EEC" w:rsidRPr="00031E75" w:rsidTr="005D44C3">
        <w:tc>
          <w:tcPr>
            <w:tcW w:w="9776" w:type="dxa"/>
            <w:gridSpan w:val="3"/>
          </w:tcPr>
          <w:p w:rsidR="00474EEC" w:rsidRPr="00031E75" w:rsidRDefault="00474EEC" w:rsidP="00D2414C">
            <w:pPr>
              <w:spacing w:line="480" w:lineRule="exact"/>
              <w:jc w:val="both"/>
              <w:rPr>
                <w:rFonts w:ascii="Times New Roman" w:eastAsia="標楷體" w:hAnsi="Times New Roman"/>
                <w:b/>
                <w:sz w:val="28"/>
                <w:szCs w:val="28"/>
              </w:rPr>
            </w:pPr>
            <w:r w:rsidRPr="00031E75">
              <w:rPr>
                <w:rFonts w:ascii="Times New Roman" w:eastAsia="標楷體" w:hAnsi="Times New Roman" w:hint="eastAsia"/>
                <w:b/>
                <w:sz w:val="28"/>
                <w:szCs w:val="28"/>
              </w:rPr>
              <w:t>V</w:t>
            </w:r>
            <w:r w:rsidRPr="00031E75">
              <w:rPr>
                <w:rFonts w:ascii="Times New Roman" w:eastAsia="標楷體" w:hAnsi="Times New Roman"/>
                <w:b/>
                <w:sz w:val="28"/>
                <w:szCs w:val="28"/>
              </w:rPr>
              <w:t>PN</w:t>
            </w:r>
            <w:r w:rsidRPr="00031E75">
              <w:rPr>
                <w:rFonts w:ascii="Times New Roman" w:eastAsia="標楷體" w:hAnsi="Times New Roman" w:hint="eastAsia"/>
                <w:b/>
                <w:sz w:val="28"/>
                <w:szCs w:val="28"/>
              </w:rPr>
              <w:t>資料登錄</w:t>
            </w:r>
          </w:p>
        </w:tc>
      </w:tr>
      <w:tr w:rsidR="00474EEC" w:rsidRPr="00031E75" w:rsidTr="00031E75">
        <w:tc>
          <w:tcPr>
            <w:tcW w:w="846" w:type="dxa"/>
          </w:tcPr>
          <w:p w:rsidR="00474EEC" w:rsidRPr="00031E75" w:rsidRDefault="00674C82" w:rsidP="005F6EF0">
            <w:pPr>
              <w:spacing w:line="480" w:lineRule="exact"/>
              <w:rPr>
                <w:rFonts w:ascii="Times New Roman" w:eastAsia="標楷體" w:hAnsi="Times New Roman"/>
                <w:sz w:val="28"/>
                <w:szCs w:val="28"/>
              </w:rPr>
            </w:pPr>
            <w:r>
              <w:rPr>
                <w:rFonts w:ascii="Times New Roman" w:eastAsia="標楷體" w:hAnsi="Times New Roman" w:hint="eastAsia"/>
                <w:sz w:val="28"/>
                <w:szCs w:val="28"/>
              </w:rPr>
              <w:t>8</w:t>
            </w:r>
          </w:p>
        </w:tc>
        <w:tc>
          <w:tcPr>
            <w:tcW w:w="2410" w:type="dxa"/>
          </w:tcPr>
          <w:p w:rsidR="00474EEC" w:rsidRPr="00031E75" w:rsidRDefault="00474EEC" w:rsidP="00934FE2">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申報本子方案</w:t>
            </w:r>
            <w:proofErr w:type="gramStart"/>
            <w:r w:rsidRPr="00031E75">
              <w:rPr>
                <w:rFonts w:ascii="Times New Roman" w:eastAsia="標楷體" w:hAnsi="Times New Roman" w:hint="eastAsia"/>
                <w:sz w:val="28"/>
                <w:szCs w:val="28"/>
              </w:rPr>
              <w:t>藥事照護</w:t>
            </w:r>
            <w:proofErr w:type="gramEnd"/>
            <w:r w:rsidRPr="00031E75">
              <w:rPr>
                <w:rFonts w:ascii="Times New Roman" w:eastAsia="標楷體" w:hAnsi="Times New Roman" w:hint="eastAsia"/>
                <w:sz w:val="28"/>
                <w:szCs w:val="28"/>
              </w:rPr>
              <w:t>費之院所，應於每次提供個案照護服務後，至健保資訊網服務系統</w:t>
            </w:r>
            <w:r w:rsidRPr="00031E75">
              <w:rPr>
                <w:rFonts w:ascii="Times New Roman" w:eastAsia="標楷體" w:hAnsi="Times New Roman" w:hint="eastAsia"/>
                <w:sz w:val="28"/>
                <w:szCs w:val="28"/>
              </w:rPr>
              <w:t>(</w:t>
            </w:r>
            <w:r w:rsidRPr="00031E75">
              <w:rPr>
                <w:rFonts w:ascii="Times New Roman" w:eastAsia="標楷體" w:hAnsi="Times New Roman"/>
                <w:sz w:val="28"/>
                <w:szCs w:val="28"/>
              </w:rPr>
              <w:t>VP</w:t>
            </w:r>
            <w:r w:rsidRPr="00031E75">
              <w:rPr>
                <w:rFonts w:ascii="Times New Roman" w:eastAsia="標楷體" w:hAnsi="Times New Roman" w:hint="eastAsia"/>
                <w:sz w:val="28"/>
                <w:szCs w:val="28"/>
              </w:rPr>
              <w:t>N)</w:t>
            </w:r>
            <w:r w:rsidRPr="00031E75">
              <w:rPr>
                <w:rFonts w:ascii="Times New Roman" w:eastAsia="標楷體" w:hAnsi="Times New Roman" w:hint="eastAsia"/>
                <w:sz w:val="28"/>
                <w:szCs w:val="28"/>
              </w:rPr>
              <w:t>登錄資料，</w:t>
            </w:r>
            <w:r w:rsidR="008E21B8" w:rsidRPr="00031E75">
              <w:rPr>
                <w:rFonts w:ascii="Times New Roman" w:eastAsia="標楷體" w:hAnsi="Times New Roman" w:hint="eastAsia"/>
                <w:sz w:val="28"/>
                <w:szCs w:val="28"/>
              </w:rPr>
              <w:t>提供</w:t>
            </w:r>
            <w:proofErr w:type="gramStart"/>
            <w:r w:rsidR="008E21B8" w:rsidRPr="00031E75">
              <w:rPr>
                <w:rFonts w:ascii="Times New Roman" w:eastAsia="標楷體" w:hAnsi="Times New Roman" w:hint="eastAsia"/>
                <w:sz w:val="28"/>
                <w:szCs w:val="28"/>
              </w:rPr>
              <w:t>照護後</w:t>
            </w:r>
            <w:proofErr w:type="gramEnd"/>
            <w:r w:rsidRPr="00031E75">
              <w:rPr>
                <w:rFonts w:ascii="Times New Roman" w:eastAsia="標楷體" w:hAnsi="Times New Roman"/>
                <w:sz w:val="28"/>
                <w:szCs w:val="28"/>
              </w:rPr>
              <w:t>有規定</w:t>
            </w:r>
            <w:r w:rsidRPr="00031E75">
              <w:rPr>
                <w:rFonts w:ascii="Times New Roman" w:eastAsia="標楷體" w:hAnsi="Times New Roman" w:hint="eastAsia"/>
                <w:sz w:val="28"/>
                <w:szCs w:val="28"/>
              </w:rPr>
              <w:t>登錄</w:t>
            </w:r>
            <w:r w:rsidRPr="00031E75">
              <w:rPr>
                <w:rFonts w:ascii="Times New Roman" w:eastAsia="標楷體" w:hAnsi="Times New Roman"/>
                <w:sz w:val="28"/>
                <w:szCs w:val="28"/>
              </w:rPr>
              <w:t>期限嗎？</w:t>
            </w:r>
          </w:p>
        </w:tc>
        <w:tc>
          <w:tcPr>
            <w:tcW w:w="6520" w:type="dxa"/>
          </w:tcPr>
          <w:p w:rsidR="00474EEC" w:rsidRPr="00031E75" w:rsidRDefault="00474EEC" w:rsidP="00D2414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請依每次提供個案照護之時間，配合於該月費用申報時程，並於該月完成</w:t>
            </w:r>
            <w:r w:rsidRPr="00031E75">
              <w:rPr>
                <w:rFonts w:ascii="Times New Roman" w:eastAsia="標楷體" w:hAnsi="Times New Roman" w:hint="eastAsia"/>
                <w:sz w:val="28"/>
                <w:szCs w:val="28"/>
              </w:rPr>
              <w:t>V</w:t>
            </w:r>
            <w:r w:rsidRPr="00031E75">
              <w:rPr>
                <w:rFonts w:ascii="Times New Roman" w:eastAsia="標楷體" w:hAnsi="Times New Roman"/>
                <w:sz w:val="28"/>
                <w:szCs w:val="28"/>
              </w:rPr>
              <w:t>PN</w:t>
            </w:r>
            <w:r w:rsidRPr="00031E75">
              <w:rPr>
                <w:rFonts w:ascii="Times New Roman" w:eastAsia="標楷體" w:hAnsi="Times New Roman" w:hint="eastAsia"/>
                <w:sz w:val="28"/>
                <w:szCs w:val="28"/>
              </w:rPr>
              <w:t>登錄，其登錄資料之完整性會影響後續費用補付作業，若於</w:t>
            </w:r>
            <w:proofErr w:type="gramStart"/>
            <w:r w:rsidRPr="00031E75">
              <w:rPr>
                <w:rFonts w:ascii="Times New Roman" w:eastAsia="標楷體" w:hAnsi="Times New Roman" w:hint="eastAsia"/>
                <w:sz w:val="28"/>
                <w:szCs w:val="28"/>
              </w:rPr>
              <w:t>該季補付</w:t>
            </w:r>
            <w:proofErr w:type="gramEnd"/>
            <w:r w:rsidRPr="00031E75">
              <w:rPr>
                <w:rFonts w:ascii="Times New Roman" w:eastAsia="標楷體" w:hAnsi="Times New Roman" w:hint="eastAsia"/>
                <w:sz w:val="28"/>
                <w:szCs w:val="28"/>
              </w:rPr>
              <w:t>作業時，申報資料無</w:t>
            </w:r>
            <w:r w:rsidRPr="00031E75">
              <w:rPr>
                <w:rFonts w:ascii="Times New Roman" w:eastAsia="標楷體" w:hAnsi="Times New Roman" w:hint="eastAsia"/>
                <w:sz w:val="28"/>
                <w:szCs w:val="28"/>
              </w:rPr>
              <w:t>VPN</w:t>
            </w:r>
            <w:r w:rsidRPr="00031E75">
              <w:rPr>
                <w:rFonts w:ascii="Times New Roman" w:eastAsia="標楷體" w:hAnsi="Times New Roman" w:hint="eastAsia"/>
                <w:sz w:val="28"/>
                <w:szCs w:val="28"/>
              </w:rPr>
              <w:t>資料可對應者，將不予補付。</w:t>
            </w:r>
          </w:p>
        </w:tc>
      </w:tr>
      <w:tr w:rsidR="00474EEC" w:rsidRPr="00031E75" w:rsidTr="00031E75">
        <w:tc>
          <w:tcPr>
            <w:tcW w:w="846" w:type="dxa"/>
          </w:tcPr>
          <w:p w:rsidR="00474EEC" w:rsidRPr="00031E75" w:rsidRDefault="00674C82" w:rsidP="005F6EF0">
            <w:pPr>
              <w:spacing w:line="480" w:lineRule="exact"/>
              <w:rPr>
                <w:rFonts w:ascii="Times New Roman" w:eastAsia="標楷體" w:hAnsi="Times New Roman"/>
                <w:sz w:val="28"/>
                <w:szCs w:val="28"/>
              </w:rPr>
            </w:pPr>
            <w:r>
              <w:rPr>
                <w:rFonts w:ascii="Times New Roman" w:eastAsia="標楷體" w:hAnsi="Times New Roman" w:hint="eastAsia"/>
                <w:sz w:val="28"/>
                <w:szCs w:val="28"/>
              </w:rPr>
              <w:t>9</w:t>
            </w:r>
          </w:p>
        </w:tc>
        <w:tc>
          <w:tcPr>
            <w:tcW w:w="2410" w:type="dxa"/>
          </w:tcPr>
          <w:p w:rsidR="00DD025B" w:rsidRPr="00031E75" w:rsidRDefault="00DD025B" w:rsidP="00934FE2">
            <w:pPr>
              <w:spacing w:line="480" w:lineRule="exact"/>
              <w:rPr>
                <w:rFonts w:ascii="Times New Roman" w:eastAsia="標楷體" w:hAnsi="Times New Roman"/>
                <w:sz w:val="28"/>
                <w:szCs w:val="28"/>
              </w:rPr>
            </w:pPr>
            <w:r w:rsidRPr="00031E75">
              <w:rPr>
                <w:rFonts w:ascii="Times New Roman" w:eastAsia="標楷體" w:hAnsi="Times New Roman" w:hint="eastAsia"/>
                <w:sz w:val="28"/>
                <w:szCs w:val="28"/>
              </w:rPr>
              <w:t>同個案之照護資料，</w:t>
            </w:r>
            <w:r w:rsidR="00474EEC" w:rsidRPr="00031E75">
              <w:rPr>
                <w:rFonts w:ascii="Times New Roman" w:eastAsia="標楷體" w:hAnsi="Times New Roman" w:hint="eastAsia"/>
                <w:sz w:val="28"/>
                <w:szCs w:val="28"/>
              </w:rPr>
              <w:t>VPN</w:t>
            </w:r>
            <w:r w:rsidRPr="00031E75">
              <w:rPr>
                <w:rFonts w:ascii="Times New Roman" w:eastAsia="標楷體" w:hAnsi="Times New Roman" w:hint="eastAsia"/>
                <w:sz w:val="28"/>
                <w:szCs w:val="28"/>
              </w:rPr>
              <w:t>有規定登錄之優先順序</w:t>
            </w:r>
            <w:r w:rsidRPr="00031E75">
              <w:rPr>
                <w:rFonts w:ascii="Times New Roman" w:eastAsia="標楷體" w:hAnsi="Times New Roman" w:hint="eastAsia"/>
                <w:sz w:val="28"/>
                <w:szCs w:val="28"/>
              </w:rPr>
              <w:t>?</w:t>
            </w:r>
          </w:p>
        </w:tc>
        <w:tc>
          <w:tcPr>
            <w:tcW w:w="6520" w:type="dxa"/>
          </w:tcPr>
          <w:p w:rsidR="00474EEC" w:rsidRPr="00031E75" w:rsidRDefault="002618F2" w:rsidP="00D2414C">
            <w:pPr>
              <w:spacing w:line="480" w:lineRule="exact"/>
              <w:jc w:val="both"/>
              <w:rPr>
                <w:rFonts w:ascii="Times New Roman" w:eastAsia="標楷體" w:hAnsi="Times New Roman"/>
                <w:sz w:val="28"/>
                <w:szCs w:val="28"/>
              </w:rPr>
            </w:pPr>
            <w:r w:rsidRPr="00031E75">
              <w:rPr>
                <w:rFonts w:ascii="Times New Roman" w:eastAsia="標楷體" w:hAnsi="Times New Roman" w:hint="eastAsia"/>
                <w:sz w:val="28"/>
                <w:szCs w:val="28"/>
              </w:rPr>
              <w:t>是</w:t>
            </w:r>
            <w:r w:rsidR="00BE77EC" w:rsidRPr="00031E75">
              <w:rPr>
                <w:rFonts w:ascii="Times New Roman" w:eastAsia="標楷體" w:hAnsi="Times New Roman" w:hint="eastAsia"/>
                <w:sz w:val="28"/>
                <w:szCs w:val="28"/>
              </w:rPr>
              <w:t>，個案須經實體就診，</w:t>
            </w:r>
            <w:r w:rsidR="00D918A9" w:rsidRPr="00031E75">
              <w:rPr>
                <w:rFonts w:ascii="Times New Roman" w:eastAsia="標楷體" w:hAnsi="Times New Roman" w:hint="eastAsia"/>
                <w:sz w:val="28"/>
                <w:szCs w:val="28"/>
              </w:rPr>
              <w:t>且符合本子方案之照護對象，其接受</w:t>
            </w:r>
            <w:r w:rsidR="00BE77EC" w:rsidRPr="00031E75">
              <w:rPr>
                <w:rFonts w:ascii="Times New Roman" w:eastAsia="標楷體" w:hAnsi="Times New Roman" w:hint="eastAsia"/>
                <w:sz w:val="28"/>
                <w:szCs w:val="28"/>
              </w:rPr>
              <w:t>首次</w:t>
            </w:r>
            <w:proofErr w:type="gramStart"/>
            <w:r w:rsidR="00BE77EC" w:rsidRPr="00031E75">
              <w:rPr>
                <w:rFonts w:ascii="Times New Roman" w:eastAsia="標楷體" w:hAnsi="Times New Roman" w:hint="eastAsia"/>
                <w:sz w:val="28"/>
                <w:szCs w:val="28"/>
              </w:rPr>
              <w:t>藥事照護</w:t>
            </w:r>
            <w:proofErr w:type="gramEnd"/>
            <w:r w:rsidR="00D918A9" w:rsidRPr="00031E75">
              <w:rPr>
                <w:rFonts w:ascii="Times New Roman" w:eastAsia="標楷體" w:hAnsi="Times New Roman" w:hint="eastAsia"/>
                <w:sz w:val="28"/>
                <w:szCs w:val="28"/>
              </w:rPr>
              <w:t>之日期，為收案日期。</w:t>
            </w:r>
            <w:r w:rsidR="000E6F4B" w:rsidRPr="00031E75">
              <w:rPr>
                <w:rFonts w:ascii="Times New Roman" w:eastAsia="標楷體" w:hAnsi="Times New Roman" w:hint="eastAsia"/>
                <w:sz w:val="28"/>
                <w:szCs w:val="28"/>
              </w:rPr>
              <w:t>後</w:t>
            </w:r>
            <w:r w:rsidR="00D918A9" w:rsidRPr="00031E75">
              <w:rPr>
                <w:rFonts w:ascii="Times New Roman" w:eastAsia="標楷體" w:hAnsi="Times New Roman" w:hint="eastAsia"/>
                <w:sz w:val="28"/>
                <w:szCs w:val="28"/>
              </w:rPr>
              <w:t>續</w:t>
            </w:r>
            <w:r w:rsidR="000E6F4B" w:rsidRPr="00031E75">
              <w:rPr>
                <w:rFonts w:ascii="Times New Roman" w:eastAsia="標楷體" w:hAnsi="Times New Roman" w:hint="eastAsia"/>
                <w:sz w:val="28"/>
                <w:szCs w:val="28"/>
              </w:rPr>
              <w:t>進入</w:t>
            </w:r>
            <w:r w:rsidR="00BE77EC" w:rsidRPr="00031E75">
              <w:rPr>
                <w:rFonts w:ascii="Times New Roman" w:eastAsia="標楷體" w:hAnsi="Times New Roman" w:hint="eastAsia"/>
                <w:sz w:val="28"/>
                <w:szCs w:val="28"/>
              </w:rPr>
              <w:t>追蹤</w:t>
            </w:r>
            <w:r w:rsidR="000E6F4B" w:rsidRPr="00031E75">
              <w:rPr>
                <w:rFonts w:ascii="Times New Roman" w:eastAsia="標楷體" w:hAnsi="Times New Roman" w:hint="eastAsia"/>
                <w:sz w:val="28"/>
                <w:szCs w:val="28"/>
              </w:rPr>
              <w:t>照護階</w:t>
            </w:r>
            <w:r w:rsidR="00D918A9" w:rsidRPr="00031E75">
              <w:rPr>
                <w:rFonts w:ascii="Times New Roman" w:eastAsia="標楷體" w:hAnsi="Times New Roman" w:hint="eastAsia"/>
                <w:sz w:val="28"/>
                <w:szCs w:val="28"/>
              </w:rPr>
              <w:t>段，</w:t>
            </w:r>
            <w:r w:rsidR="000E6F4B" w:rsidRPr="00031E75">
              <w:rPr>
                <w:rFonts w:ascii="Times New Roman" w:eastAsia="標楷體" w:hAnsi="Times New Roman" w:hint="eastAsia"/>
                <w:sz w:val="28"/>
                <w:szCs w:val="28"/>
              </w:rPr>
              <w:t>故</w:t>
            </w:r>
            <w:r w:rsidR="003B0700" w:rsidRPr="00031E75">
              <w:rPr>
                <w:rFonts w:ascii="Times New Roman" w:eastAsia="標楷體" w:hAnsi="Times New Roman" w:hint="eastAsia"/>
                <w:sz w:val="28"/>
                <w:szCs w:val="28"/>
              </w:rPr>
              <w:t>每次</w:t>
            </w:r>
            <w:proofErr w:type="gramStart"/>
            <w:r w:rsidR="003B0700" w:rsidRPr="00031E75">
              <w:rPr>
                <w:rFonts w:ascii="Times New Roman" w:eastAsia="標楷體" w:hAnsi="Times New Roman" w:hint="eastAsia"/>
                <w:sz w:val="28"/>
                <w:szCs w:val="28"/>
              </w:rPr>
              <w:t>醫</w:t>
            </w:r>
            <w:proofErr w:type="gramEnd"/>
            <w:r w:rsidR="003B0700" w:rsidRPr="00031E75">
              <w:rPr>
                <w:rFonts w:ascii="Times New Roman" w:eastAsia="標楷體" w:hAnsi="Times New Roman" w:hint="eastAsia"/>
                <w:sz w:val="28"/>
                <w:szCs w:val="28"/>
              </w:rPr>
              <w:t>令執行起日不得小於</w:t>
            </w:r>
            <w:proofErr w:type="gramStart"/>
            <w:r w:rsidR="003B0700" w:rsidRPr="00031E75">
              <w:rPr>
                <w:rFonts w:ascii="Times New Roman" w:eastAsia="標楷體" w:hAnsi="Times New Roman" w:hint="eastAsia"/>
                <w:sz w:val="28"/>
                <w:szCs w:val="28"/>
              </w:rPr>
              <w:t>前次照</w:t>
            </w:r>
            <w:proofErr w:type="gramEnd"/>
            <w:r w:rsidR="003B0700" w:rsidRPr="00031E75">
              <w:rPr>
                <w:rFonts w:ascii="Times New Roman" w:eastAsia="標楷體" w:hAnsi="Times New Roman" w:hint="eastAsia"/>
                <w:sz w:val="28"/>
                <w:szCs w:val="28"/>
              </w:rPr>
              <w:t>護之醫令執行日期。</w:t>
            </w:r>
          </w:p>
        </w:tc>
      </w:tr>
    </w:tbl>
    <w:p w:rsidR="00BE77EC" w:rsidRPr="008A085C" w:rsidRDefault="00BE77EC" w:rsidP="00934FE2">
      <w:pPr>
        <w:widowControl/>
        <w:rPr>
          <w:rFonts w:ascii="Times New Roman" w:eastAsia="標楷體" w:hAnsi="Times New Roman"/>
        </w:rPr>
      </w:pPr>
      <w:bookmarkStart w:id="2" w:name="_Toc411340455"/>
      <w:bookmarkEnd w:id="2"/>
    </w:p>
    <w:sectPr w:rsidR="00BE77EC" w:rsidRPr="008A085C" w:rsidSect="00BB230E">
      <w:footerReference w:type="default" r:id="rId7"/>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B90" w:rsidRDefault="00427B90">
      <w:r>
        <w:separator/>
      </w:r>
    </w:p>
  </w:endnote>
  <w:endnote w:type="continuationSeparator" w:id="0">
    <w:p w:rsidR="00427B90" w:rsidRDefault="004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944782"/>
      <w:docPartObj>
        <w:docPartGallery w:val="Page Numbers (Bottom of Page)"/>
        <w:docPartUnique/>
      </w:docPartObj>
    </w:sdtPr>
    <w:sdtEndPr/>
    <w:sdtContent>
      <w:p w:rsidR="00344D58" w:rsidRDefault="00344D58">
        <w:pPr>
          <w:pStyle w:val="a3"/>
          <w:jc w:val="center"/>
        </w:pPr>
        <w:r>
          <w:fldChar w:fldCharType="begin"/>
        </w:r>
        <w:r>
          <w:instrText>PAGE   \* MERGEFORMAT</w:instrText>
        </w:r>
        <w:r>
          <w:fldChar w:fldCharType="separate"/>
        </w:r>
        <w:r>
          <w:rPr>
            <w:lang w:val="zh-TW" w:eastAsia="zh-TW"/>
          </w:rPr>
          <w:t>2</w:t>
        </w:r>
        <w:r>
          <w:fldChar w:fldCharType="end"/>
        </w:r>
      </w:p>
    </w:sdtContent>
  </w:sdt>
  <w:p w:rsidR="00586156" w:rsidRDefault="00014C12" w:rsidP="007710C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B90" w:rsidRDefault="00427B90">
      <w:r>
        <w:separator/>
      </w:r>
    </w:p>
  </w:footnote>
  <w:footnote w:type="continuationSeparator" w:id="0">
    <w:p w:rsidR="00427B90" w:rsidRDefault="0042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706"/>
    <w:multiLevelType w:val="hybridMultilevel"/>
    <w:tmpl w:val="83164B12"/>
    <w:lvl w:ilvl="0" w:tplc="A15E0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B6553"/>
    <w:multiLevelType w:val="hybridMultilevel"/>
    <w:tmpl w:val="1BD06BEE"/>
    <w:lvl w:ilvl="0" w:tplc="7598D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A640C"/>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E1D35"/>
    <w:multiLevelType w:val="hybridMultilevel"/>
    <w:tmpl w:val="6C00D87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EC2084"/>
    <w:multiLevelType w:val="hybridMultilevel"/>
    <w:tmpl w:val="DBA4E3D8"/>
    <w:lvl w:ilvl="0" w:tplc="37004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91962"/>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C87D23"/>
    <w:multiLevelType w:val="hybridMultilevel"/>
    <w:tmpl w:val="0EAAD79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2675B"/>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6267DC"/>
    <w:multiLevelType w:val="hybridMultilevel"/>
    <w:tmpl w:val="5FD28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127C67"/>
    <w:multiLevelType w:val="hybridMultilevel"/>
    <w:tmpl w:val="DE60AB36"/>
    <w:lvl w:ilvl="0" w:tplc="8F16E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404512"/>
    <w:multiLevelType w:val="hybridMultilevel"/>
    <w:tmpl w:val="D20234E6"/>
    <w:lvl w:ilvl="0" w:tplc="C8C0E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7E2A2C"/>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C32B38"/>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3D5A09"/>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504D59"/>
    <w:multiLevelType w:val="hybridMultilevel"/>
    <w:tmpl w:val="70A4D22E"/>
    <w:lvl w:ilvl="0" w:tplc="C31E0BD8">
      <w:start w:val="1"/>
      <w:numFmt w:val="decimal"/>
      <w:lvlText w:val="%1."/>
      <w:lvlJc w:val="left"/>
      <w:pPr>
        <w:ind w:left="360" w:hanging="360"/>
      </w:pPr>
      <w:rPr>
        <w:rFonts w:hint="default"/>
        <w:color w:val="FF0000"/>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A53A96"/>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5A7D21"/>
    <w:multiLevelType w:val="hybridMultilevel"/>
    <w:tmpl w:val="41CA5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8A1652"/>
    <w:multiLevelType w:val="hybridMultilevel"/>
    <w:tmpl w:val="0EAAD79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BE48A2"/>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5C7468"/>
    <w:multiLevelType w:val="hybridMultilevel"/>
    <w:tmpl w:val="2B6A0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511BC"/>
    <w:multiLevelType w:val="hybridMultilevel"/>
    <w:tmpl w:val="1BD06BEE"/>
    <w:lvl w:ilvl="0" w:tplc="7598D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F6636"/>
    <w:multiLevelType w:val="hybridMultilevel"/>
    <w:tmpl w:val="031A4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0134F8"/>
    <w:multiLevelType w:val="hybridMultilevel"/>
    <w:tmpl w:val="9FD8C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4E19D2"/>
    <w:multiLevelType w:val="hybridMultilevel"/>
    <w:tmpl w:val="AECA109E"/>
    <w:lvl w:ilvl="0" w:tplc="906C0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3172A3"/>
    <w:multiLevelType w:val="hybridMultilevel"/>
    <w:tmpl w:val="71AE7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E70E67"/>
    <w:multiLevelType w:val="hybridMultilevel"/>
    <w:tmpl w:val="64A0A290"/>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5"/>
  </w:num>
  <w:num w:numId="3">
    <w:abstractNumId w:val="21"/>
  </w:num>
  <w:num w:numId="4">
    <w:abstractNumId w:val="3"/>
  </w:num>
  <w:num w:numId="5">
    <w:abstractNumId w:val="17"/>
  </w:num>
  <w:num w:numId="6">
    <w:abstractNumId w:val="19"/>
  </w:num>
  <w:num w:numId="7">
    <w:abstractNumId w:val="24"/>
  </w:num>
  <w:num w:numId="8">
    <w:abstractNumId w:val="22"/>
  </w:num>
  <w:num w:numId="9">
    <w:abstractNumId w:val="16"/>
  </w:num>
  <w:num w:numId="10">
    <w:abstractNumId w:val="13"/>
  </w:num>
  <w:num w:numId="11">
    <w:abstractNumId w:val="14"/>
  </w:num>
  <w:num w:numId="12">
    <w:abstractNumId w:val="12"/>
  </w:num>
  <w:num w:numId="13">
    <w:abstractNumId w:val="5"/>
  </w:num>
  <w:num w:numId="14">
    <w:abstractNumId w:val="18"/>
  </w:num>
  <w:num w:numId="15">
    <w:abstractNumId w:val="6"/>
  </w:num>
  <w:num w:numId="16">
    <w:abstractNumId w:val="15"/>
  </w:num>
  <w:num w:numId="17">
    <w:abstractNumId w:val="7"/>
  </w:num>
  <w:num w:numId="18">
    <w:abstractNumId w:val="11"/>
  </w:num>
  <w:num w:numId="19">
    <w:abstractNumId w:val="8"/>
  </w:num>
  <w:num w:numId="20">
    <w:abstractNumId w:val="10"/>
  </w:num>
  <w:num w:numId="21">
    <w:abstractNumId w:val="0"/>
  </w:num>
  <w:num w:numId="22">
    <w:abstractNumId w:val="9"/>
  </w:num>
  <w:num w:numId="23">
    <w:abstractNumId w:val="1"/>
  </w:num>
  <w:num w:numId="24">
    <w:abstractNumId w:val="4"/>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DD"/>
    <w:rsid w:val="00011A96"/>
    <w:rsid w:val="00014C12"/>
    <w:rsid w:val="00031E75"/>
    <w:rsid w:val="0003570D"/>
    <w:rsid w:val="0007003C"/>
    <w:rsid w:val="000A3D8A"/>
    <w:rsid w:val="000A3F6E"/>
    <w:rsid w:val="000C02FA"/>
    <w:rsid w:val="000C46FA"/>
    <w:rsid w:val="000C6A41"/>
    <w:rsid w:val="000D072D"/>
    <w:rsid w:val="000E0E6D"/>
    <w:rsid w:val="000E6F4B"/>
    <w:rsid w:val="000F4115"/>
    <w:rsid w:val="00111929"/>
    <w:rsid w:val="0013793B"/>
    <w:rsid w:val="00154201"/>
    <w:rsid w:val="00171825"/>
    <w:rsid w:val="0017647E"/>
    <w:rsid w:val="0018548E"/>
    <w:rsid w:val="001A0FD4"/>
    <w:rsid w:val="001A48CE"/>
    <w:rsid w:val="001C289F"/>
    <w:rsid w:val="001C2E4D"/>
    <w:rsid w:val="001C4A78"/>
    <w:rsid w:val="001D5C40"/>
    <w:rsid w:val="00206033"/>
    <w:rsid w:val="002063A6"/>
    <w:rsid w:val="0021423D"/>
    <w:rsid w:val="0021545B"/>
    <w:rsid w:val="00233171"/>
    <w:rsid w:val="00236456"/>
    <w:rsid w:val="002457CA"/>
    <w:rsid w:val="00247EC1"/>
    <w:rsid w:val="00260C48"/>
    <w:rsid w:val="002618F2"/>
    <w:rsid w:val="00266AB8"/>
    <w:rsid w:val="0027625A"/>
    <w:rsid w:val="002878EF"/>
    <w:rsid w:val="00292D02"/>
    <w:rsid w:val="00295E3A"/>
    <w:rsid w:val="002A58E7"/>
    <w:rsid w:val="002B7CBC"/>
    <w:rsid w:val="002F2838"/>
    <w:rsid w:val="002F3CEB"/>
    <w:rsid w:val="00305EBC"/>
    <w:rsid w:val="0030644B"/>
    <w:rsid w:val="00344D58"/>
    <w:rsid w:val="00345BE6"/>
    <w:rsid w:val="00350732"/>
    <w:rsid w:val="00351781"/>
    <w:rsid w:val="00370582"/>
    <w:rsid w:val="00385027"/>
    <w:rsid w:val="003977FE"/>
    <w:rsid w:val="003A0ACD"/>
    <w:rsid w:val="003A1F9F"/>
    <w:rsid w:val="003B0700"/>
    <w:rsid w:val="003C4692"/>
    <w:rsid w:val="003D6FDC"/>
    <w:rsid w:val="003F603A"/>
    <w:rsid w:val="00420EDA"/>
    <w:rsid w:val="00427B90"/>
    <w:rsid w:val="0043370F"/>
    <w:rsid w:val="00441AB1"/>
    <w:rsid w:val="00446458"/>
    <w:rsid w:val="00450A6A"/>
    <w:rsid w:val="004640C0"/>
    <w:rsid w:val="00467FD1"/>
    <w:rsid w:val="00474EEC"/>
    <w:rsid w:val="004A72A3"/>
    <w:rsid w:val="004B715F"/>
    <w:rsid w:val="004C6C54"/>
    <w:rsid w:val="004C7A4B"/>
    <w:rsid w:val="004E63EC"/>
    <w:rsid w:val="005069E3"/>
    <w:rsid w:val="0050745B"/>
    <w:rsid w:val="00521254"/>
    <w:rsid w:val="00521B4C"/>
    <w:rsid w:val="00521F29"/>
    <w:rsid w:val="005231DB"/>
    <w:rsid w:val="00530828"/>
    <w:rsid w:val="00567669"/>
    <w:rsid w:val="005A635B"/>
    <w:rsid w:val="005B4938"/>
    <w:rsid w:val="005C119F"/>
    <w:rsid w:val="005D429A"/>
    <w:rsid w:val="005D641B"/>
    <w:rsid w:val="005E16A1"/>
    <w:rsid w:val="00622D60"/>
    <w:rsid w:val="006302D8"/>
    <w:rsid w:val="0065748D"/>
    <w:rsid w:val="0066345C"/>
    <w:rsid w:val="00665926"/>
    <w:rsid w:val="00674C82"/>
    <w:rsid w:val="006769D6"/>
    <w:rsid w:val="00684F44"/>
    <w:rsid w:val="006955D2"/>
    <w:rsid w:val="006A0BC3"/>
    <w:rsid w:val="006B7388"/>
    <w:rsid w:val="006C3896"/>
    <w:rsid w:val="006D48F4"/>
    <w:rsid w:val="006E15D9"/>
    <w:rsid w:val="006F55BE"/>
    <w:rsid w:val="0070164F"/>
    <w:rsid w:val="00711567"/>
    <w:rsid w:val="007122DC"/>
    <w:rsid w:val="00715751"/>
    <w:rsid w:val="00717864"/>
    <w:rsid w:val="00731E5A"/>
    <w:rsid w:val="00750AAA"/>
    <w:rsid w:val="007530BF"/>
    <w:rsid w:val="00756687"/>
    <w:rsid w:val="00762F7F"/>
    <w:rsid w:val="00787A23"/>
    <w:rsid w:val="0079002B"/>
    <w:rsid w:val="007C164B"/>
    <w:rsid w:val="007C74F1"/>
    <w:rsid w:val="007D6CBA"/>
    <w:rsid w:val="007F49A5"/>
    <w:rsid w:val="00805D22"/>
    <w:rsid w:val="0081252D"/>
    <w:rsid w:val="008140BC"/>
    <w:rsid w:val="00816F7D"/>
    <w:rsid w:val="00832FA8"/>
    <w:rsid w:val="00843692"/>
    <w:rsid w:val="0085353D"/>
    <w:rsid w:val="0085485A"/>
    <w:rsid w:val="0087106F"/>
    <w:rsid w:val="00880753"/>
    <w:rsid w:val="00880BDE"/>
    <w:rsid w:val="008949AF"/>
    <w:rsid w:val="00895E39"/>
    <w:rsid w:val="0089654B"/>
    <w:rsid w:val="008A085C"/>
    <w:rsid w:val="008A2C40"/>
    <w:rsid w:val="008A5E0C"/>
    <w:rsid w:val="008E0559"/>
    <w:rsid w:val="008E21B8"/>
    <w:rsid w:val="00931940"/>
    <w:rsid w:val="00934FE2"/>
    <w:rsid w:val="0096145E"/>
    <w:rsid w:val="009850C5"/>
    <w:rsid w:val="009951E9"/>
    <w:rsid w:val="00995492"/>
    <w:rsid w:val="009A4938"/>
    <w:rsid w:val="009B4F13"/>
    <w:rsid w:val="009B6E78"/>
    <w:rsid w:val="009B74CD"/>
    <w:rsid w:val="009C2369"/>
    <w:rsid w:val="009D65B0"/>
    <w:rsid w:val="009E121C"/>
    <w:rsid w:val="009E693F"/>
    <w:rsid w:val="009F0175"/>
    <w:rsid w:val="00A0361C"/>
    <w:rsid w:val="00A0588C"/>
    <w:rsid w:val="00A37A44"/>
    <w:rsid w:val="00A438F7"/>
    <w:rsid w:val="00A62BB6"/>
    <w:rsid w:val="00A649A1"/>
    <w:rsid w:val="00A7200E"/>
    <w:rsid w:val="00A84231"/>
    <w:rsid w:val="00A957BB"/>
    <w:rsid w:val="00AA0260"/>
    <w:rsid w:val="00AB0776"/>
    <w:rsid w:val="00AB1066"/>
    <w:rsid w:val="00AC281F"/>
    <w:rsid w:val="00AC381F"/>
    <w:rsid w:val="00AC5D03"/>
    <w:rsid w:val="00B03CD0"/>
    <w:rsid w:val="00B11E82"/>
    <w:rsid w:val="00B25F19"/>
    <w:rsid w:val="00B26DA3"/>
    <w:rsid w:val="00B453E8"/>
    <w:rsid w:val="00B55671"/>
    <w:rsid w:val="00B55E91"/>
    <w:rsid w:val="00B6792A"/>
    <w:rsid w:val="00B67D80"/>
    <w:rsid w:val="00B701DC"/>
    <w:rsid w:val="00B76188"/>
    <w:rsid w:val="00B90188"/>
    <w:rsid w:val="00BA2A73"/>
    <w:rsid w:val="00BB5C20"/>
    <w:rsid w:val="00BB6952"/>
    <w:rsid w:val="00BE67EA"/>
    <w:rsid w:val="00BE77EC"/>
    <w:rsid w:val="00C06A80"/>
    <w:rsid w:val="00C07F0E"/>
    <w:rsid w:val="00C20A53"/>
    <w:rsid w:val="00C46446"/>
    <w:rsid w:val="00C77129"/>
    <w:rsid w:val="00C8373E"/>
    <w:rsid w:val="00C857CF"/>
    <w:rsid w:val="00C922BF"/>
    <w:rsid w:val="00CA5C3F"/>
    <w:rsid w:val="00CC5CA2"/>
    <w:rsid w:val="00CD0C57"/>
    <w:rsid w:val="00CF6BC4"/>
    <w:rsid w:val="00CF7696"/>
    <w:rsid w:val="00D04416"/>
    <w:rsid w:val="00D11B2F"/>
    <w:rsid w:val="00D2414C"/>
    <w:rsid w:val="00D2613C"/>
    <w:rsid w:val="00D52B83"/>
    <w:rsid w:val="00D54DB2"/>
    <w:rsid w:val="00D60DDD"/>
    <w:rsid w:val="00D6368D"/>
    <w:rsid w:val="00D73427"/>
    <w:rsid w:val="00D75294"/>
    <w:rsid w:val="00D918A9"/>
    <w:rsid w:val="00DA68E9"/>
    <w:rsid w:val="00DB7D32"/>
    <w:rsid w:val="00DD025B"/>
    <w:rsid w:val="00DD3998"/>
    <w:rsid w:val="00DF2EB9"/>
    <w:rsid w:val="00E02AAF"/>
    <w:rsid w:val="00E24DD9"/>
    <w:rsid w:val="00E2765F"/>
    <w:rsid w:val="00E37AB6"/>
    <w:rsid w:val="00E4402E"/>
    <w:rsid w:val="00E51983"/>
    <w:rsid w:val="00E54865"/>
    <w:rsid w:val="00E55012"/>
    <w:rsid w:val="00E6481C"/>
    <w:rsid w:val="00E96A01"/>
    <w:rsid w:val="00EE7C3A"/>
    <w:rsid w:val="00F11C74"/>
    <w:rsid w:val="00F151B0"/>
    <w:rsid w:val="00F40FDD"/>
    <w:rsid w:val="00F46F42"/>
    <w:rsid w:val="00F53A27"/>
    <w:rsid w:val="00F832A4"/>
    <w:rsid w:val="00F859AB"/>
    <w:rsid w:val="00F97207"/>
    <w:rsid w:val="00FA584D"/>
    <w:rsid w:val="00FB07E5"/>
    <w:rsid w:val="00FB55BF"/>
    <w:rsid w:val="00FC0F78"/>
    <w:rsid w:val="00FD0F0C"/>
    <w:rsid w:val="00FE1986"/>
    <w:rsid w:val="00FF7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90055"/>
  <w15:chartTrackingRefBased/>
  <w15:docId w15:val="{E7EC0F5B-E90C-4374-AD6A-433AA4E5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DD"/>
    <w:pPr>
      <w:widowControl w:val="0"/>
    </w:pPr>
    <w:rPr>
      <w:rFonts w:ascii="Calibri" w:eastAsia="新細明體" w:hAnsi="Calibri" w:cs="Times New Roman"/>
    </w:rPr>
  </w:style>
  <w:style w:type="paragraph" w:styleId="1">
    <w:name w:val="heading 1"/>
    <w:basedOn w:val="a"/>
    <w:next w:val="a"/>
    <w:link w:val="10"/>
    <w:uiPriority w:val="9"/>
    <w:qFormat/>
    <w:rsid w:val="00AC3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0DDD"/>
    <w:pPr>
      <w:tabs>
        <w:tab w:val="center" w:pos="4153"/>
        <w:tab w:val="right" w:pos="8306"/>
      </w:tabs>
      <w:snapToGrid w:val="0"/>
    </w:pPr>
    <w:rPr>
      <w:rFonts w:ascii="Times New Roman" w:hAnsi="Times New Roman"/>
      <w:sz w:val="20"/>
      <w:szCs w:val="20"/>
      <w:lang w:val="x-none" w:eastAsia="x-none"/>
    </w:rPr>
  </w:style>
  <w:style w:type="character" w:customStyle="1" w:styleId="a4">
    <w:name w:val="頁尾 字元"/>
    <w:basedOn w:val="a0"/>
    <w:link w:val="a3"/>
    <w:uiPriority w:val="99"/>
    <w:rsid w:val="00D60DDD"/>
    <w:rPr>
      <w:rFonts w:ascii="Times New Roman" w:eastAsia="新細明體" w:hAnsi="Times New Roman" w:cs="Times New Roman"/>
      <w:sz w:val="20"/>
      <w:szCs w:val="20"/>
      <w:lang w:val="x-none" w:eastAsia="x-none"/>
    </w:rPr>
  </w:style>
  <w:style w:type="table" w:styleId="a5">
    <w:name w:val="Table Grid"/>
    <w:basedOn w:val="a1"/>
    <w:uiPriority w:val="59"/>
    <w:rsid w:val="00D6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5027"/>
    <w:pPr>
      <w:tabs>
        <w:tab w:val="center" w:pos="4153"/>
        <w:tab w:val="right" w:pos="8306"/>
      </w:tabs>
      <w:snapToGrid w:val="0"/>
    </w:pPr>
    <w:rPr>
      <w:sz w:val="20"/>
      <w:szCs w:val="20"/>
    </w:rPr>
  </w:style>
  <w:style w:type="character" w:customStyle="1" w:styleId="a7">
    <w:name w:val="頁首 字元"/>
    <w:basedOn w:val="a0"/>
    <w:link w:val="a6"/>
    <w:uiPriority w:val="99"/>
    <w:rsid w:val="00385027"/>
    <w:rPr>
      <w:rFonts w:ascii="Calibri" w:eastAsia="新細明體" w:hAnsi="Calibri" w:cs="Times New Roman"/>
      <w:sz w:val="20"/>
      <w:szCs w:val="20"/>
    </w:rPr>
  </w:style>
  <w:style w:type="paragraph" w:customStyle="1" w:styleId="Default">
    <w:name w:val="Default"/>
    <w:rsid w:val="00385027"/>
    <w:pPr>
      <w:widowControl w:val="0"/>
      <w:autoSpaceDE w:val="0"/>
      <w:autoSpaceDN w:val="0"/>
      <w:adjustRightInd w:val="0"/>
    </w:pPr>
    <w:rPr>
      <w:rFonts w:ascii="標楷體" w:eastAsia="標楷體" w:cs="標楷體"/>
      <w:color w:val="000000"/>
      <w:kern w:val="0"/>
      <w:szCs w:val="24"/>
    </w:rPr>
  </w:style>
  <w:style w:type="character" w:styleId="a8">
    <w:name w:val="annotation reference"/>
    <w:basedOn w:val="a0"/>
    <w:uiPriority w:val="99"/>
    <w:semiHidden/>
    <w:unhideWhenUsed/>
    <w:rsid w:val="00AC5D03"/>
    <w:rPr>
      <w:sz w:val="18"/>
      <w:szCs w:val="18"/>
    </w:rPr>
  </w:style>
  <w:style w:type="paragraph" w:styleId="a9">
    <w:name w:val="annotation text"/>
    <w:basedOn w:val="a"/>
    <w:link w:val="aa"/>
    <w:uiPriority w:val="99"/>
    <w:semiHidden/>
    <w:unhideWhenUsed/>
    <w:rsid w:val="00AC5D03"/>
  </w:style>
  <w:style w:type="character" w:customStyle="1" w:styleId="aa">
    <w:name w:val="註解文字 字元"/>
    <w:basedOn w:val="a0"/>
    <w:link w:val="a9"/>
    <w:uiPriority w:val="99"/>
    <w:semiHidden/>
    <w:rsid w:val="00AC5D03"/>
    <w:rPr>
      <w:rFonts w:ascii="Calibri" w:eastAsia="新細明體" w:hAnsi="Calibri" w:cs="Times New Roman"/>
    </w:rPr>
  </w:style>
  <w:style w:type="paragraph" w:styleId="ab">
    <w:name w:val="annotation subject"/>
    <w:basedOn w:val="a9"/>
    <w:next w:val="a9"/>
    <w:link w:val="ac"/>
    <w:uiPriority w:val="99"/>
    <w:semiHidden/>
    <w:unhideWhenUsed/>
    <w:rsid w:val="00AC5D03"/>
    <w:rPr>
      <w:b/>
      <w:bCs/>
    </w:rPr>
  </w:style>
  <w:style w:type="character" w:customStyle="1" w:styleId="ac">
    <w:name w:val="註解主旨 字元"/>
    <w:basedOn w:val="aa"/>
    <w:link w:val="ab"/>
    <w:uiPriority w:val="99"/>
    <w:semiHidden/>
    <w:rsid w:val="00AC5D03"/>
    <w:rPr>
      <w:rFonts w:ascii="Calibri" w:eastAsia="新細明體" w:hAnsi="Calibri" w:cs="Times New Roman"/>
      <w:b/>
      <w:bCs/>
    </w:rPr>
  </w:style>
  <w:style w:type="paragraph" w:styleId="ad">
    <w:name w:val="Balloon Text"/>
    <w:basedOn w:val="a"/>
    <w:link w:val="ae"/>
    <w:uiPriority w:val="99"/>
    <w:semiHidden/>
    <w:unhideWhenUsed/>
    <w:rsid w:val="00AC5D0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C5D03"/>
    <w:rPr>
      <w:rFonts w:asciiTheme="majorHAnsi" w:eastAsiaTheme="majorEastAsia" w:hAnsiTheme="majorHAnsi" w:cstheme="majorBidi"/>
      <w:sz w:val="18"/>
      <w:szCs w:val="18"/>
    </w:rPr>
  </w:style>
  <w:style w:type="character" w:styleId="af">
    <w:name w:val="Hyperlink"/>
    <w:basedOn w:val="a0"/>
    <w:uiPriority w:val="99"/>
    <w:unhideWhenUsed/>
    <w:rsid w:val="00AC5D03"/>
    <w:rPr>
      <w:color w:val="0563C1" w:themeColor="hyperlink"/>
      <w:u w:val="single"/>
    </w:rPr>
  </w:style>
  <w:style w:type="character" w:styleId="af0">
    <w:name w:val="Unresolved Mention"/>
    <w:basedOn w:val="a0"/>
    <w:uiPriority w:val="99"/>
    <w:semiHidden/>
    <w:unhideWhenUsed/>
    <w:rsid w:val="00AC5D03"/>
    <w:rPr>
      <w:color w:val="605E5C"/>
      <w:shd w:val="clear" w:color="auto" w:fill="E1DFDD"/>
    </w:rPr>
  </w:style>
  <w:style w:type="character" w:customStyle="1" w:styleId="10">
    <w:name w:val="標題 1 字元"/>
    <w:basedOn w:val="a0"/>
    <w:link w:val="1"/>
    <w:uiPriority w:val="9"/>
    <w:rsid w:val="00AC381F"/>
    <w:rPr>
      <w:rFonts w:asciiTheme="majorHAnsi" w:eastAsiaTheme="majorEastAsia" w:hAnsiTheme="majorHAnsi" w:cstheme="majorBidi"/>
      <w:b/>
      <w:bCs/>
      <w:kern w:val="52"/>
      <w:sz w:val="52"/>
      <w:szCs w:val="52"/>
    </w:rPr>
  </w:style>
  <w:style w:type="paragraph" w:styleId="af1">
    <w:name w:val="List Paragraph"/>
    <w:basedOn w:val="a"/>
    <w:uiPriority w:val="34"/>
    <w:qFormat/>
    <w:rsid w:val="00F46F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67039">
      <w:bodyDiv w:val="1"/>
      <w:marLeft w:val="0"/>
      <w:marRight w:val="0"/>
      <w:marTop w:val="0"/>
      <w:marBottom w:val="0"/>
      <w:divBdr>
        <w:top w:val="none" w:sz="0" w:space="0" w:color="auto"/>
        <w:left w:val="none" w:sz="0" w:space="0" w:color="auto"/>
        <w:bottom w:val="none" w:sz="0" w:space="0" w:color="auto"/>
        <w:right w:val="none" w:sz="0" w:space="0" w:color="auto"/>
      </w:divBdr>
    </w:div>
    <w:div w:id="14217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蕭晟儀</dc:creator>
  <cp:keywords/>
  <dc:description/>
  <cp:lastModifiedBy>陳書涵</cp:lastModifiedBy>
  <cp:revision>127</cp:revision>
  <cp:lastPrinted>2023-02-06T08:42:00Z</cp:lastPrinted>
  <dcterms:created xsi:type="dcterms:W3CDTF">2020-12-21T08:48:00Z</dcterms:created>
  <dcterms:modified xsi:type="dcterms:W3CDTF">2025-03-24T12:14:00Z</dcterms:modified>
</cp:coreProperties>
</file>