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AB2" w:rsidRDefault="00FC4CBC" w:rsidP="001749E4">
      <w:pPr>
        <w:spacing w:line="400" w:lineRule="exact"/>
        <w:jc w:val="center"/>
        <w:rPr>
          <w:rStyle w:val="bbspaper"/>
          <w:rFonts w:ascii="標楷體" w:eastAsia="標楷體" w:hAnsi="標楷體"/>
          <w:b/>
          <w:sz w:val="32"/>
          <w:szCs w:val="32"/>
        </w:rPr>
      </w:pPr>
      <w:r>
        <w:rPr>
          <w:rStyle w:val="bbspaper"/>
          <w:rFonts w:ascii="標楷體" w:eastAsia="標楷體" w:hAnsi="標楷體"/>
          <w:b/>
          <w:sz w:val="32"/>
          <w:szCs w:val="32"/>
        </w:rPr>
        <w:t>全民健康保險醫療費用審查注意事項</w:t>
      </w:r>
      <w:r w:rsidR="00A71FA1">
        <w:rPr>
          <w:rStyle w:val="bbspaper"/>
          <w:rFonts w:ascii="標楷體" w:eastAsia="標楷體" w:hAnsi="標楷體" w:hint="eastAsia"/>
          <w:b/>
          <w:sz w:val="32"/>
          <w:szCs w:val="32"/>
        </w:rPr>
        <w:t>第四部</w:t>
      </w:r>
      <w:r w:rsidR="001749E4">
        <w:rPr>
          <w:rStyle w:val="bbspaper"/>
          <w:rFonts w:ascii="標楷體" w:eastAsia="標楷體" w:hAnsi="標楷體" w:hint="eastAsia"/>
          <w:b/>
          <w:sz w:val="32"/>
          <w:szCs w:val="32"/>
        </w:rPr>
        <w:t>第</w:t>
      </w:r>
      <w:r w:rsidR="00B2100F">
        <w:rPr>
          <w:rStyle w:val="bbspaper"/>
          <w:rFonts w:ascii="標楷體" w:eastAsia="標楷體" w:hAnsi="標楷體" w:hint="eastAsia"/>
          <w:b/>
          <w:sz w:val="32"/>
          <w:szCs w:val="32"/>
        </w:rPr>
        <w:t>十七</w:t>
      </w:r>
      <w:r w:rsidR="00A71FA1">
        <w:rPr>
          <w:rStyle w:val="bbspaper"/>
          <w:rFonts w:ascii="標楷體" w:eastAsia="標楷體" w:hAnsi="標楷體" w:hint="eastAsia"/>
          <w:b/>
          <w:sz w:val="32"/>
          <w:szCs w:val="32"/>
        </w:rPr>
        <w:t>點</w:t>
      </w:r>
      <w:r w:rsidR="00A25153">
        <w:rPr>
          <w:rStyle w:val="bbspaper"/>
          <w:rFonts w:ascii="標楷體" w:eastAsia="標楷體" w:hAnsi="標楷體" w:hint="eastAsia"/>
          <w:b/>
          <w:sz w:val="32"/>
          <w:szCs w:val="32"/>
        </w:rPr>
        <w:t>、</w:t>
      </w:r>
      <w:r w:rsidR="001749E4">
        <w:rPr>
          <w:rStyle w:val="bbspaper"/>
          <w:rFonts w:ascii="標楷體" w:eastAsia="標楷體" w:hAnsi="標楷體" w:hint="eastAsia"/>
          <w:b/>
          <w:sz w:val="32"/>
          <w:szCs w:val="32"/>
        </w:rPr>
        <w:t>第</w:t>
      </w:r>
      <w:r w:rsidR="00B2100F">
        <w:rPr>
          <w:rStyle w:val="bbspaper"/>
          <w:rFonts w:ascii="標楷體" w:eastAsia="標楷體" w:hAnsi="標楷體" w:hint="eastAsia"/>
          <w:b/>
          <w:sz w:val="32"/>
          <w:szCs w:val="32"/>
        </w:rPr>
        <w:t>二十八</w:t>
      </w:r>
      <w:r w:rsidR="00A71FA1">
        <w:rPr>
          <w:rStyle w:val="bbspaper"/>
          <w:rFonts w:ascii="標楷體" w:eastAsia="標楷體" w:hAnsi="標楷體" w:hint="eastAsia"/>
          <w:b/>
          <w:sz w:val="32"/>
          <w:szCs w:val="32"/>
        </w:rPr>
        <w:t>點</w:t>
      </w:r>
      <w:r>
        <w:rPr>
          <w:rStyle w:val="bbspaper"/>
          <w:rFonts w:ascii="標楷體" w:eastAsia="標楷體" w:hAnsi="標楷體"/>
          <w:b/>
          <w:sz w:val="32"/>
          <w:szCs w:val="32"/>
        </w:rPr>
        <w:t>修正規定</w:t>
      </w:r>
    </w:p>
    <w:p w:rsidR="001749E4" w:rsidRDefault="001749E4" w:rsidP="001749E4">
      <w:pPr>
        <w:spacing w:line="400" w:lineRule="exact"/>
        <w:jc w:val="center"/>
      </w:pPr>
    </w:p>
    <w:p w:rsidR="00707AB2" w:rsidRDefault="00FC4CBC">
      <w:pPr>
        <w:spacing w:line="40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第四部  中醫醫療費用審查注意事項</w:t>
      </w:r>
    </w:p>
    <w:p w:rsidR="001749E4" w:rsidRPr="007B4D8E" w:rsidRDefault="001749E4" w:rsidP="001749E4">
      <w:pPr>
        <w:pStyle w:val="ae"/>
        <w:spacing w:line="360" w:lineRule="exact"/>
        <w:ind w:left="910" w:hanging="879"/>
        <w:jc w:val="both"/>
        <w:rPr>
          <w:rFonts w:ascii="Times New Roman" w:eastAsia="標楷體" w:hAnsi="Times New Roman"/>
          <w:sz w:val="28"/>
          <w:szCs w:val="24"/>
        </w:rPr>
      </w:pPr>
      <w:r w:rsidRPr="001749E4">
        <w:rPr>
          <w:rFonts w:ascii="Times New Roman" w:eastAsia="標楷體" w:hAnsi="Times New Roman" w:hint="eastAsia"/>
          <w:sz w:val="28"/>
          <w:szCs w:val="24"/>
        </w:rPr>
        <w:t>十七、</w:t>
      </w:r>
      <w:r w:rsidRPr="001749E4">
        <w:rPr>
          <w:rFonts w:ascii="Times New Roman" w:eastAsia="標楷體" w:hAnsi="Times New Roman"/>
          <w:bCs/>
          <w:color w:val="000000" w:themeColor="text1"/>
          <w:sz w:val="28"/>
          <w:szCs w:val="20"/>
        </w:rPr>
        <w:t>診斷病名為扭傷或</w:t>
      </w:r>
      <w:r w:rsidRPr="007B4D8E">
        <w:rPr>
          <w:rFonts w:ascii="Times New Roman" w:eastAsia="標楷體" w:hAnsi="Times New Roman"/>
          <w:bCs/>
          <w:sz w:val="28"/>
          <w:szCs w:val="20"/>
        </w:rPr>
        <w:t>挫傷時，應於病歷上載明病人主訴發生時間及原因，未記載得核扣診察費；又倘為外因所致之扭傷或挫傷，需同時將損傷性質及外因予以編碼，並申報於特約醫事服務機構門診醫療服務點數及醫令清單，未申報得核扣診察費</w:t>
      </w:r>
      <w:r w:rsidRPr="007B4D8E">
        <w:rPr>
          <w:rFonts w:ascii="Times New Roman" w:eastAsia="標楷體" w:hAnsi="Times New Roman" w:hint="eastAsia"/>
          <w:bCs/>
          <w:sz w:val="28"/>
          <w:szCs w:val="20"/>
        </w:rPr>
        <w:t>。</w:t>
      </w:r>
      <w:r w:rsidR="00BD47A3" w:rsidRPr="007B4D8E">
        <w:rPr>
          <w:rFonts w:ascii="Times New Roman" w:eastAsia="標楷體" w:hAnsi="Times New Roman" w:hint="eastAsia"/>
          <w:bCs/>
          <w:sz w:val="28"/>
          <w:szCs w:val="20"/>
        </w:rPr>
        <w:t>(114/</w:t>
      </w:r>
      <w:r w:rsidR="007B4D8E" w:rsidRPr="007B4D8E">
        <w:rPr>
          <w:rFonts w:ascii="Times New Roman" w:eastAsia="標楷體" w:hAnsi="Times New Roman" w:hint="eastAsia"/>
          <w:bCs/>
          <w:sz w:val="28"/>
          <w:szCs w:val="20"/>
        </w:rPr>
        <w:t>8</w:t>
      </w:r>
      <w:r w:rsidR="00BD47A3" w:rsidRPr="007B4D8E">
        <w:rPr>
          <w:rFonts w:ascii="Times New Roman" w:eastAsia="標楷體" w:hAnsi="Times New Roman" w:hint="eastAsia"/>
          <w:bCs/>
          <w:sz w:val="28"/>
          <w:szCs w:val="20"/>
        </w:rPr>
        <w:t>/</w:t>
      </w:r>
      <w:r w:rsidR="007B4D8E" w:rsidRPr="007B4D8E">
        <w:rPr>
          <w:rFonts w:ascii="Times New Roman" w:eastAsia="標楷體" w:hAnsi="Times New Roman" w:hint="eastAsia"/>
          <w:bCs/>
          <w:sz w:val="28"/>
          <w:szCs w:val="20"/>
        </w:rPr>
        <w:t>1</w:t>
      </w:r>
      <w:r w:rsidR="00BD47A3" w:rsidRPr="007B4D8E">
        <w:rPr>
          <w:rFonts w:ascii="Times New Roman" w:eastAsia="標楷體" w:hAnsi="Times New Roman" w:hint="eastAsia"/>
          <w:bCs/>
          <w:sz w:val="28"/>
          <w:szCs w:val="20"/>
        </w:rPr>
        <w:t>)</w:t>
      </w:r>
      <w:bookmarkStart w:id="0" w:name="_GoBack"/>
      <w:bookmarkEnd w:id="0"/>
    </w:p>
    <w:p w:rsidR="00AF3BE5" w:rsidRPr="007B4D8E" w:rsidRDefault="00AF3BE5" w:rsidP="00AF3BE5">
      <w:pPr>
        <w:pStyle w:val="ae"/>
        <w:spacing w:line="360" w:lineRule="exact"/>
        <w:jc w:val="both"/>
        <w:rPr>
          <w:rFonts w:ascii="Times New Roman" w:eastAsia="標楷體" w:hAnsi="Times New Roman"/>
          <w:sz w:val="28"/>
          <w:szCs w:val="28"/>
        </w:rPr>
      </w:pPr>
    </w:p>
    <w:p w:rsidR="00B02D8D" w:rsidRPr="007B4D8E" w:rsidRDefault="00BD47A3" w:rsidP="00B3270E">
      <w:pPr>
        <w:pStyle w:val="ae"/>
        <w:spacing w:line="360" w:lineRule="exact"/>
        <w:ind w:left="1190" w:hanging="1159"/>
        <w:jc w:val="both"/>
        <w:rPr>
          <w:rFonts w:ascii="標楷體" w:eastAsia="標楷體" w:hAnsi="標楷體"/>
          <w:bCs/>
          <w:sz w:val="28"/>
          <w:szCs w:val="20"/>
        </w:rPr>
      </w:pPr>
      <w:r w:rsidRPr="007B4D8E">
        <w:rPr>
          <w:rFonts w:ascii="標楷體" w:eastAsia="標楷體" w:hAnsi="標楷體" w:hint="eastAsia"/>
          <w:sz w:val="28"/>
          <w:szCs w:val="24"/>
        </w:rPr>
        <w:t>二十八、</w:t>
      </w:r>
      <w:r w:rsidR="00A0348C" w:rsidRPr="007B4D8E">
        <w:rPr>
          <w:rFonts w:ascii="標楷體" w:eastAsia="標楷體" w:hAnsi="標楷體" w:hint="eastAsia"/>
          <w:bCs/>
          <w:sz w:val="28"/>
          <w:szCs w:val="20"/>
        </w:rPr>
        <w:t>傷科治療處置費</w:t>
      </w:r>
      <w:r w:rsidR="00A0348C" w:rsidRPr="007B4D8E">
        <w:rPr>
          <w:rFonts w:ascii="標楷體" w:eastAsia="標楷體" w:hAnsi="標楷體"/>
          <w:bCs/>
          <w:sz w:val="28"/>
          <w:szCs w:val="20"/>
        </w:rPr>
        <w:t>(E01-E02)</w:t>
      </w:r>
      <w:r w:rsidR="00A0348C" w:rsidRPr="007B4D8E">
        <w:rPr>
          <w:rFonts w:ascii="標楷體" w:eastAsia="標楷體" w:hAnsi="標楷體" w:hint="eastAsia"/>
          <w:bCs/>
          <w:sz w:val="28"/>
          <w:szCs w:val="20"/>
        </w:rPr>
        <w:t>審查原則</w:t>
      </w:r>
      <w:r w:rsidR="00B02D8D" w:rsidRPr="007B4D8E">
        <w:rPr>
          <w:rFonts w:ascii="標楷體" w:eastAsia="標楷體" w:hAnsi="標楷體" w:hint="eastAsia"/>
          <w:bCs/>
          <w:sz w:val="28"/>
          <w:szCs w:val="20"/>
        </w:rPr>
        <w:t>：</w:t>
      </w:r>
      <w:r w:rsidR="00941CB6" w:rsidRPr="007B4D8E">
        <w:rPr>
          <w:rFonts w:ascii="Times New Roman" w:eastAsia="標楷體" w:hAnsi="Times New Roman" w:hint="eastAsia"/>
          <w:bCs/>
          <w:sz w:val="28"/>
          <w:szCs w:val="20"/>
        </w:rPr>
        <w:t>(114/</w:t>
      </w:r>
      <w:r w:rsidR="007B4D8E" w:rsidRPr="007B4D8E">
        <w:rPr>
          <w:rFonts w:ascii="Times New Roman" w:eastAsia="標楷體" w:hAnsi="Times New Roman" w:hint="eastAsia"/>
          <w:bCs/>
          <w:sz w:val="28"/>
          <w:szCs w:val="20"/>
        </w:rPr>
        <w:t>8/1</w:t>
      </w:r>
      <w:r w:rsidR="00941CB6" w:rsidRPr="007B4D8E">
        <w:rPr>
          <w:rFonts w:ascii="Times New Roman" w:eastAsia="標楷體" w:hAnsi="Times New Roman" w:hint="eastAsia"/>
          <w:bCs/>
          <w:sz w:val="28"/>
          <w:szCs w:val="20"/>
        </w:rPr>
        <w:t>)</w:t>
      </w:r>
    </w:p>
    <w:p w:rsidR="00B02D8D" w:rsidRPr="007B4D8E" w:rsidRDefault="00BD47A3" w:rsidP="00A0348C">
      <w:pPr>
        <w:pStyle w:val="ae"/>
        <w:numPr>
          <w:ilvl w:val="0"/>
          <w:numId w:val="2"/>
        </w:numPr>
        <w:spacing w:line="360" w:lineRule="exact"/>
        <w:ind w:left="1764" w:hanging="602"/>
        <w:jc w:val="both"/>
        <w:rPr>
          <w:rFonts w:ascii="標楷體" w:eastAsia="標楷體" w:hAnsi="標楷體"/>
          <w:bCs/>
          <w:sz w:val="28"/>
          <w:szCs w:val="20"/>
        </w:rPr>
      </w:pPr>
      <w:r w:rsidRPr="007B4D8E">
        <w:rPr>
          <w:rFonts w:ascii="標楷體" w:eastAsia="標楷體" w:hAnsi="標楷體" w:hint="eastAsia"/>
          <w:bCs/>
          <w:sz w:val="28"/>
          <w:szCs w:val="20"/>
        </w:rPr>
        <w:t>病歷皆應詳實記載病情及傷科手法。</w:t>
      </w:r>
    </w:p>
    <w:p w:rsidR="00AF3BE5" w:rsidRPr="007B4D8E" w:rsidRDefault="00BD47A3" w:rsidP="00A0348C">
      <w:pPr>
        <w:pStyle w:val="ae"/>
        <w:numPr>
          <w:ilvl w:val="0"/>
          <w:numId w:val="2"/>
        </w:numPr>
        <w:spacing w:line="360" w:lineRule="exact"/>
        <w:ind w:left="1764" w:hanging="602"/>
        <w:jc w:val="both"/>
        <w:rPr>
          <w:rFonts w:ascii="標楷體" w:eastAsia="標楷體" w:hAnsi="標楷體"/>
          <w:bCs/>
          <w:sz w:val="28"/>
          <w:szCs w:val="20"/>
        </w:rPr>
      </w:pPr>
      <w:r w:rsidRPr="007B4D8E">
        <w:rPr>
          <w:rFonts w:ascii="標楷體" w:eastAsia="標楷體" w:hAnsi="標楷體" w:hint="eastAsia"/>
          <w:bCs/>
          <w:sz w:val="28"/>
          <w:szCs w:val="20"/>
        </w:rPr>
        <w:t>單獨實施冰</w:t>
      </w:r>
      <w:r w:rsidR="00D3569C" w:rsidRPr="007B4D8E">
        <w:rPr>
          <w:rFonts w:ascii="標楷體" w:eastAsia="標楷體" w:hAnsi="標楷體" w:hint="eastAsia"/>
          <w:bCs/>
          <w:sz w:val="28"/>
          <w:szCs w:val="20"/>
        </w:rPr>
        <w:t>敷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、熱敷、藥布、外敷等處置而申報傷科處置費</w:t>
      </w:r>
      <w:r w:rsidRPr="007B4D8E">
        <w:rPr>
          <w:rFonts w:ascii="Times New Roman" w:eastAsia="標楷體" w:hAnsi="Times New Roman"/>
          <w:bCs/>
          <w:sz w:val="28"/>
          <w:szCs w:val="20"/>
        </w:rPr>
        <w:t>(E01-E02)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，限扭、拉、挫、外傷急性期</w:t>
      </w:r>
      <w:r w:rsidRPr="007B4D8E">
        <w:rPr>
          <w:rFonts w:ascii="標楷體" w:eastAsia="標楷體" w:hAnsi="標楷體"/>
          <w:bCs/>
          <w:sz w:val="28"/>
          <w:szCs w:val="20"/>
        </w:rPr>
        <w:t>48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小時內，並應記載發生時間、原因及症狀，延長急性期須</w:t>
      </w:r>
      <w:r w:rsidR="00B02D8D" w:rsidRPr="007B4D8E">
        <w:rPr>
          <w:rFonts w:ascii="標楷體" w:eastAsia="標楷體" w:hAnsi="標楷體" w:hint="eastAsia"/>
          <w:bCs/>
          <w:sz w:val="28"/>
          <w:szCs w:val="20"/>
        </w:rPr>
        <w:t>於病歷詳細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說明</w:t>
      </w:r>
      <w:r w:rsidR="00721B34" w:rsidRPr="007B4D8E">
        <w:rPr>
          <w:rFonts w:ascii="標楷體" w:eastAsia="標楷體" w:hAnsi="標楷體" w:hint="eastAsia"/>
          <w:bCs/>
          <w:sz w:val="28"/>
          <w:szCs w:val="20"/>
        </w:rPr>
        <w:t>；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單純拔罐等輔助療法</w:t>
      </w:r>
      <w:r w:rsidRPr="007B4D8E">
        <w:rPr>
          <w:rFonts w:ascii="Times New Roman" w:eastAsia="標楷體" w:hAnsi="Times New Roman"/>
          <w:bCs/>
          <w:sz w:val="28"/>
          <w:szCs w:val="20"/>
        </w:rPr>
        <w:t>(CH01~CH09)</w:t>
      </w:r>
      <w:r w:rsidRPr="007B4D8E">
        <w:rPr>
          <w:rFonts w:ascii="標楷體" w:eastAsia="標楷體" w:hAnsi="標楷體" w:hint="eastAsia"/>
          <w:bCs/>
          <w:sz w:val="28"/>
          <w:szCs w:val="20"/>
        </w:rPr>
        <w:t>不可單獨申報傷科處置。</w:t>
      </w:r>
    </w:p>
    <w:p w:rsidR="00B3270E" w:rsidRPr="00B3270E" w:rsidRDefault="00B3270E" w:rsidP="00B3270E">
      <w:pPr>
        <w:pStyle w:val="ae"/>
        <w:spacing w:line="360" w:lineRule="exact"/>
        <w:ind w:left="1428"/>
        <w:jc w:val="both"/>
        <w:rPr>
          <w:rFonts w:ascii="標楷體" w:eastAsia="標楷體" w:hAnsi="標楷體"/>
          <w:bCs/>
          <w:color w:val="FF0000"/>
          <w:sz w:val="28"/>
          <w:szCs w:val="20"/>
        </w:rPr>
      </w:pPr>
    </w:p>
    <w:sectPr w:rsidR="00B3270E" w:rsidRPr="00B3270E" w:rsidSect="001749E4">
      <w:footerReference w:type="default" r:id="rId7"/>
      <w:pgSz w:w="11906" w:h="16838"/>
      <w:pgMar w:top="1134" w:right="707" w:bottom="1134" w:left="1134" w:header="851" w:footer="992" w:gutter="0"/>
      <w:cols w:space="720"/>
      <w:docGrid w:type="line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4DB8" w:rsidRDefault="00FC4CBC">
      <w:r>
        <w:separator/>
      </w:r>
    </w:p>
  </w:endnote>
  <w:endnote w:type="continuationSeparator" w:id="0">
    <w:p w:rsidR="005D4DB8" w:rsidRDefault="00FC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全真楷書">
    <w:altName w:val="微軟正黑體"/>
    <w:charset w:val="00"/>
    <w:family w:val="modern"/>
    <w:pitch w:val="fixed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95" w:rsidRDefault="00FC4CBC">
    <w:pPr>
      <w:pStyle w:val="aa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11</w:t>
    </w:r>
    <w:r>
      <w:rPr>
        <w:lang w:val="zh-TW"/>
      </w:rPr>
      <w:fldChar w:fldCharType="end"/>
    </w:r>
  </w:p>
  <w:p w:rsidR="00497995" w:rsidRDefault="007B4D8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4DB8" w:rsidRDefault="00FC4CBC">
      <w:r>
        <w:rPr>
          <w:color w:val="000000"/>
        </w:rPr>
        <w:separator/>
      </w:r>
    </w:p>
  </w:footnote>
  <w:footnote w:type="continuationSeparator" w:id="0">
    <w:p w:rsidR="005D4DB8" w:rsidRDefault="00FC4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6C7C18"/>
    <w:multiLevelType w:val="hybridMultilevel"/>
    <w:tmpl w:val="DA56CD70"/>
    <w:lvl w:ilvl="0" w:tplc="2FA6466E">
      <w:start w:val="1"/>
      <w:numFmt w:val="taiwaneseCountingThousand"/>
      <w:lvlText w:val="(%1)"/>
      <w:lvlJc w:val="left"/>
      <w:pPr>
        <w:ind w:left="175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1" w15:restartNumberingAfterBreak="0">
    <w:nsid w:val="6BDB108C"/>
    <w:multiLevelType w:val="hybridMultilevel"/>
    <w:tmpl w:val="4B404192"/>
    <w:lvl w:ilvl="0" w:tplc="2FA6466E">
      <w:start w:val="1"/>
      <w:numFmt w:val="taiwaneseCountingThousand"/>
      <w:lvlText w:val="(%1)"/>
      <w:lvlJc w:val="left"/>
      <w:pPr>
        <w:ind w:left="648" w:hanging="5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4" w:hanging="480"/>
      </w:pPr>
    </w:lvl>
    <w:lvl w:ilvl="2" w:tplc="0409001B" w:tentative="1">
      <w:start w:val="1"/>
      <w:numFmt w:val="lowerRoman"/>
      <w:lvlText w:val="%3."/>
      <w:lvlJc w:val="right"/>
      <w:pPr>
        <w:ind w:left="1524" w:hanging="480"/>
      </w:pPr>
    </w:lvl>
    <w:lvl w:ilvl="3" w:tplc="0409000F" w:tentative="1">
      <w:start w:val="1"/>
      <w:numFmt w:val="decimal"/>
      <w:lvlText w:val="%4."/>
      <w:lvlJc w:val="left"/>
      <w:pPr>
        <w:ind w:left="20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4" w:hanging="480"/>
      </w:pPr>
    </w:lvl>
    <w:lvl w:ilvl="5" w:tplc="0409001B" w:tentative="1">
      <w:start w:val="1"/>
      <w:numFmt w:val="lowerRoman"/>
      <w:lvlText w:val="%6."/>
      <w:lvlJc w:val="right"/>
      <w:pPr>
        <w:ind w:left="2964" w:hanging="480"/>
      </w:pPr>
    </w:lvl>
    <w:lvl w:ilvl="6" w:tplc="0409000F" w:tentative="1">
      <w:start w:val="1"/>
      <w:numFmt w:val="decimal"/>
      <w:lvlText w:val="%7."/>
      <w:lvlJc w:val="left"/>
      <w:pPr>
        <w:ind w:left="34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4" w:hanging="480"/>
      </w:pPr>
    </w:lvl>
    <w:lvl w:ilvl="8" w:tplc="0409001B" w:tentative="1">
      <w:start w:val="1"/>
      <w:numFmt w:val="lowerRoman"/>
      <w:lvlText w:val="%9."/>
      <w:lvlJc w:val="right"/>
      <w:pPr>
        <w:ind w:left="4404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1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AB2"/>
    <w:rsid w:val="00016DC5"/>
    <w:rsid w:val="001749E4"/>
    <w:rsid w:val="00280F83"/>
    <w:rsid w:val="002B2FFD"/>
    <w:rsid w:val="003471D5"/>
    <w:rsid w:val="0044510B"/>
    <w:rsid w:val="00466DCA"/>
    <w:rsid w:val="00577BCD"/>
    <w:rsid w:val="005D4DB8"/>
    <w:rsid w:val="00707AB2"/>
    <w:rsid w:val="00721B34"/>
    <w:rsid w:val="007773BB"/>
    <w:rsid w:val="007B4D8E"/>
    <w:rsid w:val="0086250E"/>
    <w:rsid w:val="0087509A"/>
    <w:rsid w:val="00941CB6"/>
    <w:rsid w:val="00A0348C"/>
    <w:rsid w:val="00A25153"/>
    <w:rsid w:val="00A71FA1"/>
    <w:rsid w:val="00AF3BE5"/>
    <w:rsid w:val="00B02D8D"/>
    <w:rsid w:val="00B2100F"/>
    <w:rsid w:val="00B3270E"/>
    <w:rsid w:val="00B60945"/>
    <w:rsid w:val="00BD47A3"/>
    <w:rsid w:val="00C80B15"/>
    <w:rsid w:val="00CD2D5B"/>
    <w:rsid w:val="00D3569C"/>
    <w:rsid w:val="00E272FD"/>
    <w:rsid w:val="00FC4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5F8D3D"/>
  <w15:docId w15:val="{F1C4D630-B543-48C5-98DA-9039A0850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bspaper">
    <w:name w:val="bbs_paper"/>
    <w:basedOn w:val="a0"/>
  </w:style>
  <w:style w:type="paragraph" w:styleId="a3">
    <w:name w:val="Plain Text"/>
    <w:basedOn w:val="a"/>
    <w:rPr>
      <w:rFonts w:ascii="細明體" w:eastAsia="細明體" w:hAnsi="細明體"/>
      <w:szCs w:val="20"/>
    </w:rPr>
  </w:style>
  <w:style w:type="character" w:customStyle="1" w:styleId="a4">
    <w:name w:val="純文字 字元"/>
    <w:basedOn w:val="a0"/>
    <w:rPr>
      <w:rFonts w:ascii="細明體" w:eastAsia="細明體" w:hAnsi="細明體" w:cs="Times New Roman"/>
      <w:kern w:val="3"/>
      <w:szCs w:val="20"/>
    </w:rPr>
  </w:style>
  <w:style w:type="paragraph" w:styleId="a5">
    <w:name w:val="List Paragraph"/>
    <w:basedOn w:val="a"/>
    <w:pPr>
      <w:spacing w:before="100" w:after="50" w:line="480" w:lineRule="exact"/>
      <w:ind w:left="480" w:hanging="958"/>
      <w:jc w:val="both"/>
    </w:pPr>
    <w:rPr>
      <w:rFonts w:ascii="細明體" w:eastAsia="細明體" w:hAnsi="細明體"/>
      <w:szCs w:val="24"/>
    </w:rPr>
  </w:style>
  <w:style w:type="paragraph" w:styleId="a6">
    <w:name w:val="Balloon Text"/>
    <w:basedOn w:val="a"/>
    <w:rPr>
      <w:rFonts w:ascii="Cambria" w:hAnsi="Cambria"/>
      <w:sz w:val="18"/>
      <w:szCs w:val="18"/>
    </w:rPr>
  </w:style>
  <w:style w:type="character" w:customStyle="1" w:styleId="a7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rPr>
      <w:sz w:val="20"/>
      <w:szCs w:val="20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rPr>
      <w:sz w:val="20"/>
      <w:szCs w:val="20"/>
    </w:rPr>
  </w:style>
  <w:style w:type="paragraph" w:styleId="ac">
    <w:name w:val="Body Text"/>
    <w:basedOn w:val="a"/>
    <w:pPr>
      <w:spacing w:line="360" w:lineRule="atLeast"/>
    </w:pPr>
    <w:rPr>
      <w:rFonts w:ascii="細明體" w:eastAsia="全真楷書" w:hAnsi="細明體"/>
      <w:kern w:val="0"/>
      <w:sz w:val="36"/>
      <w:szCs w:val="20"/>
    </w:rPr>
  </w:style>
  <w:style w:type="character" w:customStyle="1" w:styleId="ad">
    <w:name w:val="本文 字元"/>
    <w:basedOn w:val="a0"/>
  </w:style>
  <w:style w:type="character" w:customStyle="1" w:styleId="1">
    <w:name w:val="本文 字元1"/>
    <w:basedOn w:val="a0"/>
    <w:rPr>
      <w:rFonts w:ascii="細明體" w:eastAsia="全真楷書" w:hAnsi="細明體" w:cs="Times New Roman"/>
      <w:kern w:val="0"/>
      <w:sz w:val="36"/>
      <w:szCs w:val="20"/>
    </w:rPr>
  </w:style>
  <w:style w:type="paragraph" w:styleId="ae">
    <w:name w:val="No Spacing"/>
    <w:pPr>
      <w:widowControl w:val="0"/>
      <w:suppressAutoHyphens/>
    </w:pPr>
  </w:style>
  <w:style w:type="paragraph" w:customStyle="1" w:styleId="af">
    <w:name w:val="第三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af0">
    <w:name w:val="第三層 字元"/>
    <w:basedOn w:val="a0"/>
    <w:rPr>
      <w:rFonts w:ascii="標楷體" w:eastAsia="標楷體" w:hAnsi="標楷體" w:cs="Times New Roman"/>
      <w:b/>
      <w:kern w:val="0"/>
      <w:sz w:val="28"/>
      <w:szCs w:val="28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basedOn w:val="a0"/>
    <w:rPr>
      <w:sz w:val="16"/>
      <w:szCs w:val="16"/>
    </w:rPr>
  </w:style>
  <w:style w:type="paragraph" w:customStyle="1" w:styleId="af1">
    <w:name w:val="第二層"/>
    <w:basedOn w:val="a"/>
    <w:pPr>
      <w:snapToGrid w:val="0"/>
      <w:spacing w:line="600" w:lineRule="exact"/>
      <w:jc w:val="both"/>
    </w:pPr>
    <w:rPr>
      <w:rFonts w:ascii="標楷體" w:eastAsia="標楷體" w:hAnsi="標楷體"/>
      <w:b/>
      <w:kern w:val="0"/>
      <w:sz w:val="32"/>
      <w:szCs w:val="28"/>
    </w:rPr>
  </w:style>
  <w:style w:type="character" w:customStyle="1" w:styleId="af2">
    <w:name w:val="第二層 字元"/>
    <w:basedOn w:val="a0"/>
    <w:rPr>
      <w:rFonts w:ascii="標楷體" w:eastAsia="標楷體" w:hAnsi="標楷體" w:cs="Times New Roman"/>
      <w:b/>
      <w:kern w:val="0"/>
      <w:sz w:val="32"/>
      <w:szCs w:val="28"/>
    </w:rPr>
  </w:style>
  <w:style w:type="paragraph" w:styleId="2">
    <w:name w:val="Body Text Indent 2"/>
    <w:basedOn w:val="a"/>
    <w:pPr>
      <w:spacing w:after="120" w:line="480" w:lineRule="auto"/>
      <w:ind w:left="480"/>
    </w:pPr>
  </w:style>
  <w:style w:type="character" w:customStyle="1" w:styleId="20">
    <w:name w:val="本文縮排 2 字元"/>
    <w:basedOn w:val="a0"/>
  </w:style>
  <w:style w:type="character" w:styleId="af3">
    <w:name w:val="annotation reference"/>
    <w:basedOn w:val="a0"/>
    <w:rPr>
      <w:sz w:val="18"/>
      <w:szCs w:val="18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楊梅香</dc:creator>
  <cp:lastModifiedBy>葉祝玫</cp:lastModifiedBy>
  <cp:revision>23</cp:revision>
  <cp:lastPrinted>2025-07-09T01:54:00Z</cp:lastPrinted>
  <dcterms:created xsi:type="dcterms:W3CDTF">2025-06-04T09:34:00Z</dcterms:created>
  <dcterms:modified xsi:type="dcterms:W3CDTF">2025-07-14T03:43:00Z</dcterms:modified>
</cp:coreProperties>
</file>