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2E6B0" w14:textId="77777777" w:rsidR="00E1432B" w:rsidRPr="00663A5C" w:rsidRDefault="00286532" w:rsidP="00062C3F">
      <w:pPr>
        <w:spacing w:after="240" w:line="500" w:lineRule="exact"/>
        <w:ind w:right="429"/>
        <w:jc w:val="center"/>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F04D6D" w:rsidRPr="00663A5C">
        <w:rPr>
          <w:rFonts w:ascii="標楷體" w:eastAsia="標楷體" w:hAnsi="標楷體"/>
          <w:color w:val="000000" w:themeColor="text1"/>
          <w:sz w:val="28"/>
          <w:szCs w:val="28"/>
        </w:rPr>
        <w:t>全民健康保險基層診所/助產機構產婦生產補助試辦計畫</w:t>
      </w:r>
    </w:p>
    <w:p w14:paraId="3068CD66" w14:textId="77777777" w:rsidR="00062C3F" w:rsidRPr="00663A5C" w:rsidRDefault="00062C3F" w:rsidP="00062C3F">
      <w:pPr>
        <w:spacing w:line="320" w:lineRule="exact"/>
        <w:ind w:right="431"/>
        <w:jc w:val="right"/>
        <w:rPr>
          <w:rFonts w:ascii="Times New Roman" w:eastAsia="標楷體" w:hAnsi="Times New Roman"/>
          <w:color w:val="000000" w:themeColor="text1"/>
          <w:sz w:val="20"/>
        </w:rPr>
      </w:pPr>
      <w:r w:rsidRPr="00663A5C">
        <w:rPr>
          <w:rFonts w:ascii="Times New Roman" w:eastAsia="標楷體" w:hAnsi="Times New Roman"/>
          <w:color w:val="000000" w:themeColor="text1"/>
          <w:sz w:val="20"/>
        </w:rPr>
        <w:t>109</w:t>
      </w:r>
      <w:r w:rsidRPr="00663A5C">
        <w:rPr>
          <w:rFonts w:ascii="Times New Roman" w:eastAsia="標楷體" w:hAnsi="Times New Roman"/>
          <w:color w:val="000000" w:themeColor="text1"/>
          <w:sz w:val="20"/>
        </w:rPr>
        <w:t>年</w:t>
      </w:r>
      <w:r w:rsidRPr="00663A5C">
        <w:rPr>
          <w:rFonts w:ascii="Times New Roman" w:eastAsia="標楷體" w:hAnsi="Times New Roman"/>
          <w:color w:val="000000" w:themeColor="text1"/>
          <w:sz w:val="20"/>
        </w:rPr>
        <w:t>5</w:t>
      </w:r>
      <w:r w:rsidRPr="00663A5C">
        <w:rPr>
          <w:rFonts w:ascii="Times New Roman" w:eastAsia="標楷體" w:hAnsi="Times New Roman"/>
          <w:color w:val="000000" w:themeColor="text1"/>
          <w:sz w:val="20"/>
        </w:rPr>
        <w:t>月</w:t>
      </w:r>
      <w:r w:rsidRPr="00663A5C">
        <w:rPr>
          <w:rFonts w:ascii="Times New Roman" w:eastAsia="標楷體" w:hAnsi="Times New Roman"/>
          <w:color w:val="000000" w:themeColor="text1"/>
          <w:sz w:val="20"/>
        </w:rPr>
        <w:t>27</w:t>
      </w:r>
      <w:r w:rsidRPr="00663A5C">
        <w:rPr>
          <w:rFonts w:ascii="Times New Roman" w:eastAsia="標楷體" w:hAnsi="Times New Roman"/>
          <w:color w:val="000000" w:themeColor="text1"/>
          <w:sz w:val="20"/>
        </w:rPr>
        <w:t>日健保</w:t>
      </w:r>
      <w:proofErr w:type="gramStart"/>
      <w:r w:rsidRPr="00663A5C">
        <w:rPr>
          <w:rFonts w:ascii="Times New Roman" w:eastAsia="標楷體" w:hAnsi="Times New Roman"/>
          <w:color w:val="000000" w:themeColor="text1"/>
          <w:sz w:val="20"/>
        </w:rPr>
        <w:t>醫</w:t>
      </w:r>
      <w:proofErr w:type="gramEnd"/>
      <w:r w:rsidRPr="00663A5C">
        <w:rPr>
          <w:rFonts w:ascii="Times New Roman" w:eastAsia="標楷體" w:hAnsi="Times New Roman"/>
          <w:color w:val="000000" w:themeColor="text1"/>
          <w:sz w:val="20"/>
        </w:rPr>
        <w:t>字第</w:t>
      </w:r>
      <w:r w:rsidRPr="00663A5C">
        <w:rPr>
          <w:rFonts w:ascii="Times New Roman" w:eastAsia="標楷體" w:hAnsi="Times New Roman"/>
          <w:color w:val="000000" w:themeColor="text1"/>
          <w:sz w:val="20"/>
        </w:rPr>
        <w:t>1090007048</w:t>
      </w:r>
      <w:r w:rsidRPr="00663A5C">
        <w:rPr>
          <w:rFonts w:ascii="Times New Roman" w:eastAsia="標楷體" w:hAnsi="Times New Roman"/>
          <w:color w:val="000000" w:themeColor="text1"/>
          <w:sz w:val="20"/>
        </w:rPr>
        <w:t>號公告訂定</w:t>
      </w:r>
    </w:p>
    <w:p w14:paraId="3F9C8544" w14:textId="77777777" w:rsidR="00062C3F" w:rsidRPr="00663A5C" w:rsidRDefault="00062C3F" w:rsidP="00062C3F">
      <w:pPr>
        <w:spacing w:line="320" w:lineRule="exact"/>
        <w:ind w:right="431"/>
        <w:jc w:val="right"/>
        <w:rPr>
          <w:rFonts w:ascii="Times New Roman" w:eastAsia="標楷體" w:hAnsi="Times New Roman"/>
          <w:color w:val="000000" w:themeColor="text1"/>
          <w:sz w:val="20"/>
        </w:rPr>
      </w:pPr>
      <w:r w:rsidRPr="00663A5C">
        <w:rPr>
          <w:rFonts w:ascii="Times New Roman" w:eastAsia="標楷體" w:hAnsi="Times New Roman"/>
          <w:color w:val="000000" w:themeColor="text1"/>
          <w:sz w:val="20"/>
        </w:rPr>
        <w:t>1</w:t>
      </w:r>
      <w:r w:rsidRPr="00663A5C">
        <w:rPr>
          <w:rFonts w:ascii="Times New Roman" w:eastAsia="標楷體" w:hAnsi="Times New Roman" w:hint="eastAsia"/>
          <w:color w:val="000000" w:themeColor="text1"/>
          <w:sz w:val="20"/>
        </w:rPr>
        <w:t>10</w:t>
      </w:r>
      <w:r w:rsidRPr="00663A5C">
        <w:rPr>
          <w:rFonts w:ascii="Times New Roman" w:eastAsia="標楷體" w:hAnsi="Times New Roman"/>
          <w:color w:val="000000" w:themeColor="text1"/>
          <w:sz w:val="20"/>
        </w:rPr>
        <w:t>年</w:t>
      </w:r>
      <w:r w:rsidRPr="00663A5C">
        <w:rPr>
          <w:rFonts w:ascii="Times New Roman" w:eastAsia="標楷體" w:hAnsi="Times New Roman" w:hint="eastAsia"/>
          <w:color w:val="000000" w:themeColor="text1"/>
          <w:sz w:val="20"/>
        </w:rPr>
        <w:t>1</w:t>
      </w:r>
      <w:r w:rsidRPr="00663A5C">
        <w:rPr>
          <w:rFonts w:ascii="Times New Roman" w:eastAsia="標楷體" w:hAnsi="Times New Roman"/>
          <w:color w:val="000000" w:themeColor="text1"/>
          <w:sz w:val="20"/>
        </w:rPr>
        <w:t>月</w:t>
      </w:r>
      <w:r w:rsidRPr="00663A5C">
        <w:rPr>
          <w:rFonts w:ascii="Times New Roman" w:eastAsia="標楷體" w:hAnsi="Times New Roman" w:hint="eastAsia"/>
          <w:color w:val="000000" w:themeColor="text1"/>
          <w:sz w:val="20"/>
        </w:rPr>
        <w:t>28</w:t>
      </w:r>
      <w:r w:rsidRPr="00663A5C">
        <w:rPr>
          <w:rFonts w:ascii="Times New Roman" w:eastAsia="標楷體" w:hAnsi="Times New Roman"/>
          <w:color w:val="000000" w:themeColor="text1"/>
          <w:sz w:val="20"/>
        </w:rPr>
        <w:t>日健保</w:t>
      </w:r>
      <w:proofErr w:type="gramStart"/>
      <w:r w:rsidRPr="00663A5C">
        <w:rPr>
          <w:rFonts w:ascii="Times New Roman" w:eastAsia="標楷體" w:hAnsi="Times New Roman"/>
          <w:color w:val="000000" w:themeColor="text1"/>
          <w:sz w:val="20"/>
        </w:rPr>
        <w:t>醫</w:t>
      </w:r>
      <w:proofErr w:type="gramEnd"/>
      <w:r w:rsidRPr="00663A5C">
        <w:rPr>
          <w:rFonts w:ascii="Times New Roman" w:eastAsia="標楷體" w:hAnsi="Times New Roman"/>
          <w:color w:val="000000" w:themeColor="text1"/>
          <w:sz w:val="20"/>
        </w:rPr>
        <w:t>字第</w:t>
      </w:r>
      <w:r w:rsidRPr="00663A5C">
        <w:rPr>
          <w:rFonts w:ascii="Times New Roman" w:eastAsia="標楷體" w:hAnsi="Times New Roman"/>
          <w:color w:val="000000" w:themeColor="text1"/>
          <w:sz w:val="20"/>
        </w:rPr>
        <w:t>1</w:t>
      </w:r>
      <w:r w:rsidRPr="00663A5C">
        <w:rPr>
          <w:rFonts w:ascii="Times New Roman" w:eastAsia="標楷體" w:hAnsi="Times New Roman" w:hint="eastAsia"/>
          <w:color w:val="000000" w:themeColor="text1"/>
          <w:sz w:val="20"/>
        </w:rPr>
        <w:t>100001049</w:t>
      </w:r>
      <w:r w:rsidRPr="00663A5C">
        <w:rPr>
          <w:rFonts w:ascii="Times New Roman" w:eastAsia="標楷體" w:hAnsi="Times New Roman"/>
          <w:color w:val="000000" w:themeColor="text1"/>
          <w:sz w:val="20"/>
        </w:rPr>
        <w:t>號公告</w:t>
      </w:r>
      <w:r w:rsidRPr="00663A5C">
        <w:rPr>
          <w:rFonts w:ascii="Times New Roman" w:eastAsia="標楷體" w:hAnsi="Times New Roman" w:hint="eastAsia"/>
          <w:color w:val="000000" w:themeColor="text1"/>
          <w:sz w:val="20"/>
        </w:rPr>
        <w:t>修訂</w:t>
      </w:r>
    </w:p>
    <w:p w14:paraId="72B158EB" w14:textId="77777777" w:rsidR="00062C3F" w:rsidRPr="00663A5C" w:rsidRDefault="00062C3F" w:rsidP="00062C3F">
      <w:pPr>
        <w:spacing w:line="320" w:lineRule="exact"/>
        <w:ind w:right="431"/>
        <w:jc w:val="right"/>
        <w:rPr>
          <w:rFonts w:ascii="Times New Roman" w:eastAsia="標楷體" w:hAnsi="Times New Roman"/>
          <w:color w:val="000000" w:themeColor="text1"/>
          <w:sz w:val="20"/>
        </w:rPr>
      </w:pPr>
      <w:r w:rsidRPr="00663A5C">
        <w:rPr>
          <w:rFonts w:ascii="Times New Roman" w:eastAsia="標楷體" w:hAnsi="Times New Roman"/>
          <w:color w:val="000000" w:themeColor="text1"/>
          <w:sz w:val="20"/>
        </w:rPr>
        <w:t>1</w:t>
      </w:r>
      <w:r w:rsidRPr="00663A5C">
        <w:rPr>
          <w:rFonts w:ascii="Times New Roman" w:eastAsia="標楷體" w:hAnsi="Times New Roman" w:hint="eastAsia"/>
          <w:color w:val="000000" w:themeColor="text1"/>
          <w:sz w:val="20"/>
        </w:rPr>
        <w:t>10</w:t>
      </w:r>
      <w:r w:rsidRPr="00663A5C">
        <w:rPr>
          <w:rFonts w:ascii="Times New Roman" w:eastAsia="標楷體" w:hAnsi="Times New Roman"/>
          <w:color w:val="000000" w:themeColor="text1"/>
          <w:sz w:val="20"/>
        </w:rPr>
        <w:t>年</w:t>
      </w:r>
      <w:r w:rsidRPr="00663A5C">
        <w:rPr>
          <w:rFonts w:ascii="Times New Roman" w:eastAsia="標楷體" w:hAnsi="Times New Roman" w:hint="eastAsia"/>
          <w:color w:val="000000" w:themeColor="text1"/>
          <w:sz w:val="20"/>
        </w:rPr>
        <w:t>9</w:t>
      </w:r>
      <w:r w:rsidRPr="00663A5C">
        <w:rPr>
          <w:rFonts w:ascii="Times New Roman" w:eastAsia="標楷體" w:hAnsi="Times New Roman"/>
          <w:color w:val="000000" w:themeColor="text1"/>
          <w:sz w:val="20"/>
        </w:rPr>
        <w:t>月</w:t>
      </w:r>
      <w:r w:rsidRPr="00663A5C">
        <w:rPr>
          <w:rFonts w:ascii="Times New Roman" w:eastAsia="標楷體" w:hAnsi="Times New Roman" w:hint="eastAsia"/>
          <w:color w:val="000000" w:themeColor="text1"/>
          <w:sz w:val="20"/>
        </w:rPr>
        <w:t>15</w:t>
      </w:r>
      <w:r w:rsidRPr="00663A5C">
        <w:rPr>
          <w:rFonts w:ascii="Times New Roman" w:eastAsia="標楷體" w:hAnsi="Times New Roman"/>
          <w:color w:val="000000" w:themeColor="text1"/>
          <w:sz w:val="20"/>
        </w:rPr>
        <w:t>日健保</w:t>
      </w:r>
      <w:proofErr w:type="gramStart"/>
      <w:r w:rsidRPr="00663A5C">
        <w:rPr>
          <w:rFonts w:ascii="Times New Roman" w:eastAsia="標楷體" w:hAnsi="Times New Roman"/>
          <w:color w:val="000000" w:themeColor="text1"/>
          <w:sz w:val="20"/>
        </w:rPr>
        <w:t>醫</w:t>
      </w:r>
      <w:proofErr w:type="gramEnd"/>
      <w:r w:rsidRPr="00663A5C">
        <w:rPr>
          <w:rFonts w:ascii="Times New Roman" w:eastAsia="標楷體" w:hAnsi="Times New Roman"/>
          <w:color w:val="000000" w:themeColor="text1"/>
          <w:sz w:val="20"/>
        </w:rPr>
        <w:t>字第</w:t>
      </w:r>
      <w:r w:rsidRPr="00663A5C">
        <w:rPr>
          <w:rFonts w:ascii="Times New Roman" w:eastAsia="標楷體" w:hAnsi="Times New Roman"/>
          <w:color w:val="000000" w:themeColor="text1"/>
          <w:sz w:val="20"/>
        </w:rPr>
        <w:t>1</w:t>
      </w:r>
      <w:r w:rsidRPr="00663A5C">
        <w:rPr>
          <w:rFonts w:ascii="Times New Roman" w:eastAsia="標楷體" w:hAnsi="Times New Roman" w:hint="eastAsia"/>
          <w:color w:val="000000" w:themeColor="text1"/>
          <w:sz w:val="20"/>
        </w:rPr>
        <w:t>100012397</w:t>
      </w:r>
      <w:r w:rsidRPr="00663A5C">
        <w:rPr>
          <w:rFonts w:ascii="Times New Roman" w:eastAsia="標楷體" w:hAnsi="Times New Roman"/>
          <w:color w:val="000000" w:themeColor="text1"/>
          <w:sz w:val="20"/>
        </w:rPr>
        <w:t>號公告</w:t>
      </w:r>
      <w:r w:rsidRPr="00663A5C">
        <w:rPr>
          <w:rFonts w:ascii="Times New Roman" w:eastAsia="標楷體" w:hAnsi="Times New Roman" w:hint="eastAsia"/>
          <w:color w:val="000000" w:themeColor="text1"/>
          <w:sz w:val="20"/>
        </w:rPr>
        <w:t>修訂</w:t>
      </w:r>
    </w:p>
    <w:p w14:paraId="18AD19B2" w14:textId="77777777" w:rsidR="00062C3F" w:rsidRPr="00663A5C" w:rsidRDefault="00062C3F" w:rsidP="00062C3F">
      <w:pPr>
        <w:spacing w:line="320" w:lineRule="exact"/>
        <w:ind w:right="431"/>
        <w:jc w:val="right"/>
        <w:rPr>
          <w:rFonts w:ascii="Times New Roman" w:eastAsia="標楷體" w:hAnsi="Times New Roman"/>
          <w:color w:val="000000" w:themeColor="text1"/>
          <w:sz w:val="20"/>
        </w:rPr>
      </w:pPr>
      <w:r w:rsidRPr="00663A5C">
        <w:rPr>
          <w:rFonts w:ascii="Times New Roman" w:eastAsia="標楷體" w:hAnsi="Times New Roman"/>
          <w:color w:val="000000" w:themeColor="text1"/>
          <w:sz w:val="20"/>
        </w:rPr>
        <w:t>1</w:t>
      </w:r>
      <w:r w:rsidRPr="00663A5C">
        <w:rPr>
          <w:rFonts w:ascii="Times New Roman" w:eastAsia="標楷體" w:hAnsi="Times New Roman" w:hint="eastAsia"/>
          <w:color w:val="000000" w:themeColor="text1"/>
          <w:sz w:val="20"/>
        </w:rPr>
        <w:t>11</w:t>
      </w:r>
      <w:r w:rsidRPr="00663A5C">
        <w:rPr>
          <w:rFonts w:ascii="Times New Roman" w:eastAsia="標楷體" w:hAnsi="Times New Roman"/>
          <w:color w:val="000000" w:themeColor="text1"/>
          <w:sz w:val="20"/>
        </w:rPr>
        <w:t>年</w:t>
      </w:r>
      <w:r w:rsidRPr="00663A5C">
        <w:rPr>
          <w:rFonts w:ascii="Times New Roman" w:eastAsia="標楷體" w:hAnsi="Times New Roman" w:hint="eastAsia"/>
          <w:color w:val="000000" w:themeColor="text1"/>
          <w:sz w:val="20"/>
        </w:rPr>
        <w:t>1</w:t>
      </w:r>
      <w:r w:rsidRPr="00663A5C">
        <w:rPr>
          <w:rFonts w:ascii="Times New Roman" w:eastAsia="標楷體" w:hAnsi="Times New Roman"/>
          <w:color w:val="000000" w:themeColor="text1"/>
          <w:sz w:val="20"/>
        </w:rPr>
        <w:t>月</w:t>
      </w:r>
      <w:r w:rsidRPr="00663A5C">
        <w:rPr>
          <w:rFonts w:ascii="Times New Roman" w:eastAsia="標楷體" w:hAnsi="Times New Roman" w:hint="eastAsia"/>
          <w:color w:val="000000" w:themeColor="text1"/>
          <w:sz w:val="20"/>
        </w:rPr>
        <w:t>28</w:t>
      </w:r>
      <w:r w:rsidRPr="00663A5C">
        <w:rPr>
          <w:rFonts w:ascii="Times New Roman" w:eastAsia="標楷體" w:hAnsi="Times New Roman"/>
          <w:color w:val="000000" w:themeColor="text1"/>
          <w:sz w:val="20"/>
        </w:rPr>
        <w:t>日健保</w:t>
      </w:r>
      <w:proofErr w:type="gramStart"/>
      <w:r w:rsidRPr="00663A5C">
        <w:rPr>
          <w:rFonts w:ascii="Times New Roman" w:eastAsia="標楷體" w:hAnsi="Times New Roman"/>
          <w:color w:val="000000" w:themeColor="text1"/>
          <w:sz w:val="20"/>
        </w:rPr>
        <w:t>醫</w:t>
      </w:r>
      <w:proofErr w:type="gramEnd"/>
      <w:r w:rsidRPr="00663A5C">
        <w:rPr>
          <w:rFonts w:ascii="Times New Roman" w:eastAsia="標楷體" w:hAnsi="Times New Roman"/>
          <w:color w:val="000000" w:themeColor="text1"/>
          <w:sz w:val="20"/>
        </w:rPr>
        <w:t>字第</w:t>
      </w:r>
      <w:r w:rsidRPr="00663A5C">
        <w:rPr>
          <w:rFonts w:ascii="Times New Roman" w:eastAsia="標楷體" w:hAnsi="Times New Roman"/>
          <w:color w:val="000000" w:themeColor="text1"/>
          <w:sz w:val="20"/>
        </w:rPr>
        <w:t>1</w:t>
      </w:r>
      <w:r w:rsidRPr="00663A5C">
        <w:rPr>
          <w:rFonts w:ascii="Times New Roman" w:eastAsia="標楷體" w:hAnsi="Times New Roman" w:hint="eastAsia"/>
          <w:color w:val="000000" w:themeColor="text1"/>
          <w:sz w:val="20"/>
        </w:rPr>
        <w:t>110801160</w:t>
      </w:r>
      <w:r w:rsidRPr="00663A5C">
        <w:rPr>
          <w:rFonts w:ascii="Times New Roman" w:eastAsia="標楷體" w:hAnsi="Times New Roman"/>
          <w:color w:val="000000" w:themeColor="text1"/>
          <w:sz w:val="20"/>
        </w:rPr>
        <w:t>號公告</w:t>
      </w:r>
      <w:r w:rsidRPr="00663A5C">
        <w:rPr>
          <w:rFonts w:ascii="Times New Roman" w:eastAsia="標楷體" w:hAnsi="Times New Roman" w:hint="eastAsia"/>
          <w:color w:val="000000" w:themeColor="text1"/>
          <w:sz w:val="20"/>
        </w:rPr>
        <w:t>修訂</w:t>
      </w:r>
    </w:p>
    <w:p w14:paraId="43BF91EA" w14:textId="7A10AA3A" w:rsidR="00062C3F" w:rsidRPr="00663A5C" w:rsidRDefault="00062C3F" w:rsidP="00062C3F">
      <w:pPr>
        <w:spacing w:line="320" w:lineRule="exact"/>
        <w:ind w:right="431"/>
        <w:jc w:val="right"/>
        <w:rPr>
          <w:rFonts w:ascii="Times New Roman" w:eastAsia="標楷體" w:hAnsi="Times New Roman"/>
          <w:color w:val="000000" w:themeColor="text1"/>
          <w:sz w:val="20"/>
        </w:rPr>
      </w:pPr>
      <w:r w:rsidRPr="00663A5C">
        <w:rPr>
          <w:rFonts w:ascii="Times New Roman" w:eastAsia="標楷體" w:hAnsi="Times New Roman"/>
          <w:color w:val="000000" w:themeColor="text1"/>
          <w:sz w:val="20"/>
        </w:rPr>
        <w:t>1</w:t>
      </w:r>
      <w:r w:rsidRPr="00663A5C">
        <w:rPr>
          <w:rFonts w:ascii="Times New Roman" w:eastAsia="標楷體" w:hAnsi="Times New Roman" w:hint="eastAsia"/>
          <w:color w:val="000000" w:themeColor="text1"/>
          <w:sz w:val="20"/>
        </w:rPr>
        <w:t>1</w:t>
      </w:r>
      <w:r w:rsidR="00663A5C" w:rsidRPr="00663A5C">
        <w:rPr>
          <w:rFonts w:ascii="Times New Roman" w:eastAsia="標楷體" w:hAnsi="Times New Roman" w:hint="eastAsia"/>
          <w:color w:val="000000" w:themeColor="text1"/>
          <w:sz w:val="20"/>
        </w:rPr>
        <w:t>3</w:t>
      </w:r>
      <w:r w:rsidRPr="00663A5C">
        <w:rPr>
          <w:rFonts w:ascii="Times New Roman" w:eastAsia="標楷體" w:hAnsi="Times New Roman"/>
          <w:color w:val="000000" w:themeColor="text1"/>
          <w:sz w:val="20"/>
        </w:rPr>
        <w:t>年</w:t>
      </w:r>
      <w:r w:rsidR="00663A5C" w:rsidRPr="00663A5C">
        <w:rPr>
          <w:rFonts w:ascii="Times New Roman" w:eastAsia="標楷體" w:hAnsi="Times New Roman" w:hint="eastAsia"/>
          <w:color w:val="000000" w:themeColor="text1"/>
          <w:sz w:val="20"/>
        </w:rPr>
        <w:t>1</w:t>
      </w:r>
      <w:r w:rsidRPr="00663A5C">
        <w:rPr>
          <w:rFonts w:ascii="Times New Roman" w:eastAsia="標楷體" w:hAnsi="Times New Roman"/>
          <w:color w:val="000000" w:themeColor="text1"/>
          <w:sz w:val="20"/>
        </w:rPr>
        <w:t>月</w:t>
      </w:r>
      <w:r w:rsidR="00663A5C" w:rsidRPr="00663A5C">
        <w:rPr>
          <w:rFonts w:ascii="Times New Roman" w:eastAsia="標楷體" w:hAnsi="Times New Roman" w:hint="eastAsia"/>
          <w:color w:val="000000" w:themeColor="text1"/>
          <w:sz w:val="20"/>
        </w:rPr>
        <w:t>10</w:t>
      </w:r>
      <w:r w:rsidRPr="00663A5C">
        <w:rPr>
          <w:rFonts w:ascii="Times New Roman" w:eastAsia="標楷體" w:hAnsi="Times New Roman"/>
          <w:color w:val="000000" w:themeColor="text1"/>
          <w:sz w:val="20"/>
        </w:rPr>
        <w:t>日健保醫字第</w:t>
      </w:r>
      <w:r w:rsidR="001531FF">
        <w:rPr>
          <w:rFonts w:ascii="Times New Roman" w:eastAsia="標楷體" w:hAnsi="Times New Roman" w:hint="eastAsia"/>
          <w:color w:val="000000" w:themeColor="text1"/>
          <w:sz w:val="20"/>
        </w:rPr>
        <w:t>1120126768</w:t>
      </w:r>
      <w:bookmarkStart w:id="0" w:name="_GoBack"/>
      <w:bookmarkEnd w:id="0"/>
      <w:r w:rsidRPr="00663A5C">
        <w:rPr>
          <w:rFonts w:ascii="Times New Roman" w:eastAsia="標楷體" w:hAnsi="Times New Roman"/>
          <w:color w:val="000000" w:themeColor="text1"/>
          <w:sz w:val="20"/>
        </w:rPr>
        <w:t>號公告</w:t>
      </w:r>
      <w:r w:rsidRPr="00663A5C">
        <w:rPr>
          <w:rFonts w:ascii="Times New Roman" w:eastAsia="標楷體" w:hAnsi="Times New Roman" w:hint="eastAsia"/>
          <w:color w:val="000000" w:themeColor="text1"/>
          <w:sz w:val="20"/>
        </w:rPr>
        <w:t>修訂</w:t>
      </w:r>
    </w:p>
    <w:p w14:paraId="274D8617" w14:textId="77777777" w:rsidR="00E1432B" w:rsidRPr="00663A5C" w:rsidRDefault="00F04D6D" w:rsidP="00062C3F">
      <w:pPr>
        <w:spacing w:before="240" w:line="500" w:lineRule="exact"/>
        <w:jc w:val="center"/>
        <w:rPr>
          <w:rFonts w:ascii="標楷體" w:eastAsia="標楷體" w:hAnsi="標楷體"/>
          <w:b/>
          <w:color w:val="000000" w:themeColor="text1"/>
          <w:sz w:val="28"/>
          <w:szCs w:val="28"/>
        </w:rPr>
      </w:pPr>
      <w:r w:rsidRPr="00663A5C">
        <w:rPr>
          <w:rFonts w:ascii="標楷體" w:eastAsia="標楷體" w:hAnsi="標楷體"/>
          <w:b/>
          <w:color w:val="000000" w:themeColor="text1"/>
          <w:sz w:val="28"/>
          <w:szCs w:val="28"/>
        </w:rPr>
        <w:t>第一章 基層診所</w:t>
      </w:r>
    </w:p>
    <w:p w14:paraId="641DF027" w14:textId="77777777" w:rsidR="00E1432B" w:rsidRPr="00663A5C" w:rsidRDefault="00F04D6D">
      <w:pPr>
        <w:spacing w:line="500" w:lineRule="exact"/>
        <w:rPr>
          <w:rFonts w:ascii="標楷體" w:eastAsia="標楷體" w:hAnsi="標楷體"/>
          <w:b/>
          <w:color w:val="000000" w:themeColor="text1"/>
          <w:sz w:val="28"/>
          <w:szCs w:val="28"/>
        </w:rPr>
      </w:pPr>
      <w:r w:rsidRPr="00663A5C">
        <w:rPr>
          <w:rFonts w:ascii="標楷體" w:eastAsia="標楷體" w:hAnsi="標楷體"/>
          <w:b/>
          <w:color w:val="000000" w:themeColor="text1"/>
          <w:sz w:val="28"/>
          <w:szCs w:val="28"/>
        </w:rPr>
        <w:t>一、依據：</w:t>
      </w:r>
    </w:p>
    <w:p w14:paraId="6B92F32A" w14:textId="77777777" w:rsidR="00E1432B" w:rsidRPr="00663A5C" w:rsidRDefault="00F04D6D">
      <w:pPr>
        <w:spacing w:line="500" w:lineRule="exact"/>
        <w:ind w:left="566"/>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全民健康保險會(以下稱健保會)協定年度醫療給付費用總額事項辦理。</w:t>
      </w:r>
    </w:p>
    <w:p w14:paraId="7F877AC7" w14:textId="77777777" w:rsidR="00E1432B" w:rsidRPr="00663A5C" w:rsidRDefault="00F04D6D">
      <w:pPr>
        <w:spacing w:line="500" w:lineRule="exact"/>
        <w:rPr>
          <w:color w:val="000000" w:themeColor="text1"/>
        </w:rPr>
      </w:pPr>
      <w:r w:rsidRPr="00663A5C">
        <w:rPr>
          <w:rFonts w:ascii="標楷體" w:eastAsia="標楷體" w:hAnsi="標楷體"/>
          <w:b/>
          <w:color w:val="000000" w:themeColor="text1"/>
          <w:sz w:val="28"/>
          <w:szCs w:val="28"/>
        </w:rPr>
        <w:t>二、目的</w:t>
      </w:r>
      <w:r w:rsidRPr="00663A5C">
        <w:rPr>
          <w:rFonts w:ascii="標楷體" w:eastAsia="標楷體" w:hAnsi="標楷體"/>
          <w:color w:val="000000" w:themeColor="text1"/>
          <w:sz w:val="28"/>
          <w:szCs w:val="28"/>
        </w:rPr>
        <w:t>：</w:t>
      </w:r>
    </w:p>
    <w:p w14:paraId="0B7E337C" w14:textId="77777777" w:rsidR="00E1432B" w:rsidRPr="00663A5C" w:rsidRDefault="00F04D6D">
      <w:pPr>
        <w:pStyle w:val="a3"/>
        <w:numPr>
          <w:ilvl w:val="0"/>
          <w:numId w:val="1"/>
        </w:numPr>
        <w:spacing w:line="500" w:lineRule="exact"/>
        <w:ind w:left="1134" w:hanging="654"/>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107年新生兒僅約十八萬人，創下八年新低，</w:t>
      </w:r>
      <w:proofErr w:type="gramStart"/>
      <w:r w:rsidRPr="00663A5C">
        <w:rPr>
          <w:rFonts w:ascii="標楷體" w:eastAsia="標楷體" w:hAnsi="標楷體"/>
          <w:color w:val="000000" w:themeColor="text1"/>
          <w:sz w:val="28"/>
          <w:szCs w:val="28"/>
        </w:rPr>
        <w:t>少子化</w:t>
      </w:r>
      <w:proofErr w:type="gramEnd"/>
      <w:r w:rsidRPr="00663A5C">
        <w:rPr>
          <w:rFonts w:ascii="標楷體" w:eastAsia="標楷體" w:hAnsi="標楷體"/>
          <w:color w:val="000000" w:themeColor="text1"/>
          <w:sz w:val="28"/>
          <w:szCs w:val="28"/>
        </w:rPr>
        <w:t>危機重重，在</w:t>
      </w:r>
      <w:r w:rsidR="00B102E4" w:rsidRPr="00663A5C">
        <w:rPr>
          <w:rFonts w:ascii="標楷體" w:eastAsia="標楷體" w:hAnsi="標楷體" w:hint="eastAsia"/>
          <w:color w:val="000000" w:themeColor="text1"/>
          <w:sz w:val="28"/>
          <w:szCs w:val="28"/>
        </w:rPr>
        <w:t>部分</w:t>
      </w:r>
      <w:r w:rsidRPr="00663A5C">
        <w:rPr>
          <w:rFonts w:ascii="標楷體" w:eastAsia="標楷體" w:hAnsi="標楷體"/>
          <w:color w:val="000000" w:themeColor="text1"/>
          <w:sz w:val="28"/>
          <w:szCs w:val="28"/>
        </w:rPr>
        <w:t>地區這個現象更為嚴重，使得基層診所紛紛停止產科業務，如台東一家婦產科診所停止接生，即有500位新生兒接生受到影響。</w:t>
      </w:r>
    </w:p>
    <w:p w14:paraId="0389D406" w14:textId="77777777" w:rsidR="00E1432B" w:rsidRPr="00663A5C" w:rsidRDefault="00F04D6D">
      <w:pPr>
        <w:pStyle w:val="a3"/>
        <w:numPr>
          <w:ilvl w:val="0"/>
          <w:numId w:val="1"/>
        </w:numPr>
        <w:spacing w:line="500" w:lineRule="exact"/>
        <w:ind w:left="1134" w:hanging="654"/>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為保障產婦</w:t>
      </w:r>
      <w:r w:rsidR="00B102E4" w:rsidRPr="00663A5C">
        <w:rPr>
          <w:rFonts w:ascii="標楷體" w:eastAsia="標楷體" w:hAnsi="標楷體" w:hint="eastAsia"/>
          <w:color w:val="000000" w:themeColor="text1"/>
          <w:sz w:val="28"/>
          <w:szCs w:val="28"/>
        </w:rPr>
        <w:t>在當地接受</w:t>
      </w:r>
      <w:r w:rsidRPr="00663A5C">
        <w:rPr>
          <w:rFonts w:ascii="標楷體" w:eastAsia="標楷體" w:hAnsi="標楷體"/>
          <w:color w:val="000000" w:themeColor="text1"/>
          <w:sz w:val="28"/>
          <w:szCs w:val="28"/>
        </w:rPr>
        <w:t>的醫療照顧，</w:t>
      </w:r>
      <w:r w:rsidR="00B102E4" w:rsidRPr="00663A5C">
        <w:rPr>
          <w:rFonts w:ascii="標楷體" w:eastAsia="標楷體" w:hAnsi="標楷體" w:hint="eastAsia"/>
          <w:color w:val="000000" w:themeColor="text1"/>
          <w:sz w:val="28"/>
          <w:szCs w:val="28"/>
        </w:rPr>
        <w:t>由當地診所/助產所</w:t>
      </w:r>
      <w:r w:rsidRPr="00663A5C">
        <w:rPr>
          <w:rFonts w:ascii="標楷體" w:eastAsia="標楷體" w:hAnsi="標楷體"/>
          <w:color w:val="000000" w:themeColor="text1"/>
          <w:sz w:val="28"/>
          <w:szCs w:val="28"/>
        </w:rPr>
        <w:t>提供更完善、安心的生產環境，政府提出「開放醫院生產共同照護計畫」，基層醫師如到醫院為產婦接生，每案可補助診所醫師1萬元，但仍無法鼓勵醫師常駐於</w:t>
      </w:r>
      <w:r w:rsidR="00B102E4" w:rsidRPr="00663A5C">
        <w:rPr>
          <w:rFonts w:ascii="標楷體" w:eastAsia="標楷體" w:hAnsi="標楷體" w:hint="eastAsia"/>
          <w:color w:val="000000" w:themeColor="text1"/>
          <w:sz w:val="28"/>
          <w:szCs w:val="28"/>
        </w:rPr>
        <w:t>當地深耕持續提供醫療服務</w:t>
      </w:r>
      <w:r w:rsidRPr="00663A5C">
        <w:rPr>
          <w:rFonts w:ascii="標楷體" w:eastAsia="標楷體" w:hAnsi="標楷體"/>
          <w:color w:val="000000" w:themeColor="text1"/>
          <w:sz w:val="28"/>
          <w:szCs w:val="28"/>
        </w:rPr>
        <w:t>。對於還在診所接生的醫師反而沒有相對的補助計畫，長久之後，</w:t>
      </w:r>
      <w:r w:rsidR="00B102E4" w:rsidRPr="00663A5C">
        <w:rPr>
          <w:rFonts w:ascii="標楷體" w:eastAsia="標楷體" w:hAnsi="標楷體" w:hint="eastAsia"/>
          <w:color w:val="000000" w:themeColor="text1"/>
          <w:sz w:val="28"/>
          <w:szCs w:val="28"/>
        </w:rPr>
        <w:t>部分</w:t>
      </w:r>
      <w:r w:rsidRPr="00663A5C">
        <w:rPr>
          <w:rFonts w:ascii="標楷體" w:eastAsia="標楷體" w:hAnsi="標楷體"/>
          <w:color w:val="000000" w:themeColor="text1"/>
          <w:sz w:val="28"/>
          <w:szCs w:val="28"/>
        </w:rPr>
        <w:t>地區基層產科服務將更為萎縮，不利於該地區產婦的醫療照顧。</w:t>
      </w:r>
    </w:p>
    <w:p w14:paraId="59979197" w14:textId="77777777" w:rsidR="00E1432B" w:rsidRPr="00663A5C" w:rsidRDefault="00F04D6D">
      <w:pPr>
        <w:pStyle w:val="a3"/>
        <w:numPr>
          <w:ilvl w:val="0"/>
          <w:numId w:val="1"/>
        </w:numPr>
        <w:spacing w:line="500" w:lineRule="exact"/>
        <w:ind w:left="1134" w:hanging="654"/>
        <w:jc w:val="both"/>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爰</w:t>
      </w:r>
      <w:proofErr w:type="gramEnd"/>
      <w:r w:rsidRPr="00663A5C">
        <w:rPr>
          <w:rFonts w:ascii="標楷體" w:eastAsia="標楷體" w:hAnsi="標楷體"/>
          <w:color w:val="000000" w:themeColor="text1"/>
          <w:sz w:val="28"/>
          <w:szCs w:val="28"/>
        </w:rPr>
        <w:t>此，對</w:t>
      </w:r>
      <w:r w:rsidR="00B102E4" w:rsidRPr="00663A5C">
        <w:rPr>
          <w:rFonts w:ascii="標楷體" w:eastAsia="標楷體" w:hAnsi="標楷體" w:hint="eastAsia"/>
          <w:color w:val="000000" w:themeColor="text1"/>
          <w:sz w:val="28"/>
          <w:szCs w:val="28"/>
        </w:rPr>
        <w:t>在地深耕</w:t>
      </w:r>
      <w:r w:rsidRPr="00663A5C">
        <w:rPr>
          <w:rFonts w:ascii="標楷體" w:eastAsia="標楷體" w:hAnsi="標楷體"/>
          <w:color w:val="000000" w:themeColor="text1"/>
          <w:sz w:val="28"/>
          <w:szCs w:val="28"/>
        </w:rPr>
        <w:t>之基層診所產科之醫師，應給予鼓勵及支持，也讓更多醫師願意投入偏鄉產科服務。</w:t>
      </w:r>
    </w:p>
    <w:p w14:paraId="26B93C87" w14:textId="77777777" w:rsidR="00E1432B" w:rsidRPr="00663A5C" w:rsidRDefault="00F04D6D">
      <w:pPr>
        <w:spacing w:line="500" w:lineRule="exact"/>
        <w:ind w:left="566" w:hanging="566"/>
        <w:jc w:val="both"/>
        <w:rPr>
          <w:color w:val="000000" w:themeColor="text1"/>
        </w:rPr>
      </w:pPr>
      <w:r w:rsidRPr="00663A5C">
        <w:rPr>
          <w:rFonts w:ascii="標楷體" w:eastAsia="標楷體" w:hAnsi="標楷體"/>
          <w:b/>
          <w:color w:val="000000" w:themeColor="text1"/>
          <w:sz w:val="28"/>
          <w:szCs w:val="28"/>
        </w:rPr>
        <w:t>三、預算來源</w:t>
      </w:r>
      <w:r w:rsidRPr="00663A5C">
        <w:rPr>
          <w:rFonts w:ascii="標楷體" w:eastAsia="標楷體" w:hAnsi="標楷體"/>
          <w:color w:val="000000" w:themeColor="text1"/>
          <w:sz w:val="28"/>
          <w:szCs w:val="28"/>
        </w:rPr>
        <w:t>：</w:t>
      </w:r>
    </w:p>
    <w:p w14:paraId="2B53C563" w14:textId="77777777" w:rsidR="00E1432B" w:rsidRPr="00663A5C" w:rsidRDefault="00F04D6D">
      <w:pPr>
        <w:spacing w:line="500" w:lineRule="exact"/>
        <w:ind w:left="566"/>
        <w:jc w:val="both"/>
        <w:rPr>
          <w:color w:val="000000" w:themeColor="text1"/>
        </w:rPr>
      </w:pPr>
      <w:r w:rsidRPr="00663A5C">
        <w:rPr>
          <w:rFonts w:ascii="標楷體" w:eastAsia="標楷體" w:hAnsi="標楷體"/>
          <w:color w:val="000000" w:themeColor="text1"/>
          <w:sz w:val="28"/>
          <w:szCs w:val="28"/>
        </w:rPr>
        <w:t>由當年度全民健康保險西醫基層醫療給付費用總額中之「偏鄉地區基層診所產婦生產補助試辦計畫」專款項目，全年為50百萬元。</w:t>
      </w:r>
    </w:p>
    <w:p w14:paraId="47C81F3C" w14:textId="77777777" w:rsidR="00E1432B" w:rsidRPr="00663A5C" w:rsidRDefault="00F04D6D">
      <w:pPr>
        <w:spacing w:line="500" w:lineRule="exact"/>
        <w:ind w:left="496" w:hanging="496"/>
        <w:jc w:val="both"/>
        <w:rPr>
          <w:color w:val="000000" w:themeColor="text1"/>
        </w:rPr>
      </w:pPr>
      <w:r w:rsidRPr="00663A5C">
        <w:rPr>
          <w:rFonts w:ascii="標楷體" w:eastAsia="標楷體" w:hAnsi="標楷體"/>
          <w:b/>
          <w:color w:val="000000" w:themeColor="text1"/>
          <w:sz w:val="28"/>
          <w:szCs w:val="28"/>
        </w:rPr>
        <w:t>四、執行方式及年度目標</w:t>
      </w:r>
      <w:r w:rsidRPr="00663A5C">
        <w:rPr>
          <w:rFonts w:ascii="標楷體" w:eastAsia="標楷體" w:hAnsi="標楷體"/>
          <w:color w:val="000000" w:themeColor="text1"/>
          <w:sz w:val="28"/>
          <w:szCs w:val="28"/>
        </w:rPr>
        <w:t>：</w:t>
      </w:r>
    </w:p>
    <w:p w14:paraId="63632A72" w14:textId="77777777" w:rsidR="00E1432B" w:rsidRPr="00663A5C" w:rsidRDefault="00F04D6D">
      <w:pPr>
        <w:spacing w:line="500" w:lineRule="exact"/>
        <w:ind w:left="566"/>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獎勵於偏鄉提供生產服務之基層診所婦產科專科醫師，持續留在執業診所提供生產服務。</w:t>
      </w:r>
    </w:p>
    <w:p w14:paraId="6E603599" w14:textId="77777777" w:rsidR="00E1432B" w:rsidRPr="00663A5C" w:rsidRDefault="00F04D6D">
      <w:pPr>
        <w:spacing w:line="500" w:lineRule="exact"/>
        <w:ind w:left="496" w:hanging="496"/>
        <w:jc w:val="both"/>
        <w:rPr>
          <w:color w:val="000000" w:themeColor="text1"/>
        </w:rPr>
      </w:pPr>
      <w:r w:rsidRPr="00663A5C">
        <w:rPr>
          <w:rFonts w:ascii="標楷體" w:eastAsia="標楷體" w:hAnsi="標楷體"/>
          <w:b/>
          <w:color w:val="000000" w:themeColor="text1"/>
          <w:sz w:val="28"/>
          <w:szCs w:val="28"/>
        </w:rPr>
        <w:t>五、預期效益之評估</w:t>
      </w:r>
      <w:r w:rsidRPr="00663A5C">
        <w:rPr>
          <w:rFonts w:ascii="標楷體" w:eastAsia="標楷體" w:hAnsi="標楷體"/>
          <w:color w:val="000000" w:themeColor="text1"/>
          <w:sz w:val="28"/>
          <w:szCs w:val="28"/>
        </w:rPr>
        <w:t>：</w:t>
      </w:r>
    </w:p>
    <w:p w14:paraId="7BF514C8" w14:textId="77777777" w:rsidR="00E1432B" w:rsidRPr="00663A5C" w:rsidRDefault="00F04D6D">
      <w:pPr>
        <w:spacing w:line="500" w:lineRule="exact"/>
        <w:ind w:left="566"/>
        <w:jc w:val="both"/>
        <w:rPr>
          <w:color w:val="000000" w:themeColor="text1"/>
        </w:rPr>
      </w:pPr>
      <w:r w:rsidRPr="00663A5C">
        <w:rPr>
          <w:rFonts w:ascii="標楷體" w:eastAsia="標楷體" w:hAnsi="標楷體"/>
          <w:color w:val="000000" w:themeColor="text1"/>
          <w:sz w:val="28"/>
          <w:szCs w:val="28"/>
        </w:rPr>
        <w:t>計畫執行地區提供生產之西醫基層診所至少維持前一年家數</w:t>
      </w:r>
      <w:r w:rsidRPr="00663A5C">
        <w:rPr>
          <w:rFonts w:ascii="新細明體" w:hAnsi="新細明體"/>
          <w:color w:val="000000" w:themeColor="text1"/>
          <w:sz w:val="28"/>
          <w:szCs w:val="28"/>
        </w:rPr>
        <w:t>、</w:t>
      </w:r>
      <w:r w:rsidRPr="00663A5C">
        <w:rPr>
          <w:rFonts w:ascii="標楷體" w:eastAsia="標楷體" w:hAnsi="標楷體"/>
          <w:color w:val="000000" w:themeColor="text1"/>
          <w:sz w:val="28"/>
          <w:szCs w:val="28"/>
        </w:rPr>
        <w:t>生產服務量較前</w:t>
      </w:r>
      <w:r w:rsidRPr="00663A5C">
        <w:rPr>
          <w:rFonts w:ascii="標楷體" w:eastAsia="標楷體" w:hAnsi="標楷體"/>
          <w:color w:val="000000" w:themeColor="text1"/>
          <w:sz w:val="28"/>
          <w:szCs w:val="28"/>
        </w:rPr>
        <w:lastRenderedPageBreak/>
        <w:t>一年增加。</w:t>
      </w:r>
    </w:p>
    <w:p w14:paraId="042B3392" w14:textId="77777777" w:rsidR="00E1432B" w:rsidRPr="00663A5C" w:rsidRDefault="00F04D6D">
      <w:pPr>
        <w:spacing w:line="500" w:lineRule="exact"/>
        <w:ind w:left="496" w:hanging="496"/>
        <w:jc w:val="both"/>
        <w:rPr>
          <w:rFonts w:ascii="標楷體" w:eastAsia="標楷體" w:hAnsi="標楷體"/>
          <w:b/>
          <w:color w:val="000000" w:themeColor="text1"/>
          <w:sz w:val="28"/>
          <w:szCs w:val="28"/>
        </w:rPr>
      </w:pPr>
      <w:r w:rsidRPr="00663A5C">
        <w:rPr>
          <w:rFonts w:ascii="標楷體" w:eastAsia="標楷體" w:hAnsi="標楷體"/>
          <w:b/>
          <w:color w:val="000000" w:themeColor="text1"/>
          <w:sz w:val="28"/>
          <w:szCs w:val="28"/>
        </w:rPr>
        <w:t>六、施行區域：</w:t>
      </w:r>
    </w:p>
    <w:p w14:paraId="086625B5" w14:textId="77777777" w:rsidR="00E1432B" w:rsidRPr="00663A5C" w:rsidRDefault="00F04D6D">
      <w:pPr>
        <w:pStyle w:val="a3"/>
        <w:numPr>
          <w:ilvl w:val="0"/>
          <w:numId w:val="2"/>
        </w:numPr>
        <w:spacing w:line="500" w:lineRule="exact"/>
        <w:ind w:left="1134" w:hanging="567"/>
        <w:jc w:val="both"/>
        <w:rPr>
          <w:color w:val="000000" w:themeColor="text1"/>
        </w:rPr>
      </w:pPr>
      <w:r w:rsidRPr="00663A5C">
        <w:rPr>
          <w:rFonts w:ascii="標楷體" w:eastAsia="標楷體" w:hAnsi="標楷體"/>
          <w:color w:val="000000" w:themeColor="text1"/>
          <w:sz w:val="28"/>
          <w:szCs w:val="28"/>
        </w:rPr>
        <w:t>第一級區域：各縣市偏遠地區(含原住民、山地及離島地區)，詳附表</w:t>
      </w:r>
      <w:proofErr w:type="gramStart"/>
      <w:r w:rsidRPr="00663A5C">
        <w:rPr>
          <w:rFonts w:ascii="標楷體" w:eastAsia="標楷體" w:hAnsi="標楷體"/>
          <w:color w:val="000000" w:themeColor="text1"/>
          <w:sz w:val="28"/>
          <w:szCs w:val="28"/>
        </w:rPr>
        <w:t>ㄧ</w:t>
      </w:r>
      <w:proofErr w:type="gramEnd"/>
      <w:r w:rsidRPr="00663A5C">
        <w:rPr>
          <w:rFonts w:ascii="標楷體" w:eastAsia="標楷體" w:hAnsi="標楷體"/>
          <w:color w:val="000000" w:themeColor="text1"/>
          <w:sz w:val="28"/>
          <w:szCs w:val="28"/>
        </w:rPr>
        <w:t>。</w:t>
      </w:r>
      <w:r w:rsidRPr="00663A5C">
        <w:rPr>
          <w:rFonts w:ascii="MS Gothic" w:eastAsia="MS Gothic" w:hAnsi="MS Gothic" w:cs="MS Gothic"/>
          <w:color w:val="000000" w:themeColor="text1"/>
          <w:sz w:val="28"/>
          <w:szCs w:val="28"/>
        </w:rPr>
        <w:t>‬</w:t>
      </w:r>
    </w:p>
    <w:p w14:paraId="51C15709" w14:textId="77777777" w:rsidR="00E1432B" w:rsidRPr="00663A5C" w:rsidRDefault="00F04D6D">
      <w:pPr>
        <w:pStyle w:val="a3"/>
        <w:numPr>
          <w:ilvl w:val="0"/>
          <w:numId w:val="2"/>
        </w:numPr>
        <w:spacing w:line="500" w:lineRule="exact"/>
        <w:ind w:left="1134" w:hanging="567"/>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第二級區域：以鄉為行政單位，或原以鄉為行政單位但編入六都時改為區者，詳附表二。</w:t>
      </w:r>
    </w:p>
    <w:p w14:paraId="0134DCA6" w14:textId="77777777" w:rsidR="00E1432B" w:rsidRPr="00663A5C" w:rsidRDefault="00F04D6D">
      <w:pPr>
        <w:pStyle w:val="a3"/>
        <w:numPr>
          <w:ilvl w:val="0"/>
          <w:numId w:val="2"/>
        </w:numPr>
        <w:spacing w:line="500" w:lineRule="exact"/>
        <w:ind w:left="1134" w:hanging="654"/>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第三級區域：以鎮為行政單位，或原以鎮為行政單位但編入六都時改為區者及</w:t>
      </w:r>
      <w:bookmarkStart w:id="1" w:name="_Hlk32587940"/>
      <w:bookmarkStart w:id="2" w:name="_Hlk32670730"/>
      <w:r w:rsidRPr="00663A5C">
        <w:rPr>
          <w:rFonts w:ascii="標楷體" w:eastAsia="標楷體" w:hAnsi="標楷體"/>
          <w:color w:val="000000" w:themeColor="text1"/>
          <w:sz w:val="28"/>
          <w:szCs w:val="28"/>
        </w:rPr>
        <w:t>其他經認定為偏遠鄉鎮</w:t>
      </w:r>
      <w:bookmarkEnd w:id="1"/>
      <w:r w:rsidRPr="00663A5C">
        <w:rPr>
          <w:rFonts w:ascii="標楷體" w:eastAsia="標楷體" w:hAnsi="標楷體"/>
          <w:color w:val="000000" w:themeColor="text1"/>
          <w:sz w:val="28"/>
          <w:szCs w:val="28"/>
        </w:rPr>
        <w:t>者</w:t>
      </w:r>
      <w:bookmarkEnd w:id="2"/>
      <w:r w:rsidRPr="00663A5C">
        <w:rPr>
          <w:rFonts w:ascii="標楷體" w:eastAsia="標楷體" w:hAnsi="標楷體"/>
          <w:color w:val="000000" w:themeColor="text1"/>
          <w:sz w:val="28"/>
          <w:szCs w:val="28"/>
        </w:rPr>
        <w:t>，詳附表</w:t>
      </w:r>
      <w:proofErr w:type="gramStart"/>
      <w:r w:rsidRPr="00663A5C">
        <w:rPr>
          <w:rFonts w:ascii="標楷體" w:eastAsia="標楷體" w:hAnsi="標楷體"/>
          <w:color w:val="000000" w:themeColor="text1"/>
          <w:sz w:val="28"/>
          <w:szCs w:val="28"/>
        </w:rPr>
        <w:t>三</w:t>
      </w:r>
      <w:proofErr w:type="gramEnd"/>
      <w:r w:rsidRPr="00663A5C">
        <w:rPr>
          <w:rFonts w:ascii="標楷體" w:eastAsia="標楷體" w:hAnsi="標楷體"/>
          <w:color w:val="000000" w:themeColor="text1"/>
          <w:sz w:val="28"/>
          <w:szCs w:val="28"/>
        </w:rPr>
        <w:t>。</w:t>
      </w:r>
    </w:p>
    <w:p w14:paraId="640180C1" w14:textId="77777777" w:rsidR="00E1432B" w:rsidRPr="00663A5C" w:rsidRDefault="00F04D6D">
      <w:pPr>
        <w:spacing w:line="500" w:lineRule="exact"/>
        <w:ind w:left="496" w:hanging="496"/>
        <w:jc w:val="both"/>
        <w:rPr>
          <w:color w:val="000000" w:themeColor="text1"/>
        </w:rPr>
      </w:pPr>
      <w:r w:rsidRPr="00663A5C">
        <w:rPr>
          <w:rFonts w:ascii="標楷體" w:eastAsia="標楷體" w:hAnsi="標楷體"/>
          <w:b/>
          <w:color w:val="000000" w:themeColor="text1"/>
          <w:sz w:val="28"/>
          <w:szCs w:val="28"/>
        </w:rPr>
        <w:t>七、申請相關規定</w:t>
      </w:r>
      <w:r w:rsidRPr="00663A5C">
        <w:rPr>
          <w:rFonts w:ascii="標楷體" w:eastAsia="標楷體" w:hAnsi="標楷體"/>
          <w:color w:val="000000" w:themeColor="text1"/>
          <w:sz w:val="28"/>
          <w:szCs w:val="28"/>
        </w:rPr>
        <w:t>：</w:t>
      </w:r>
    </w:p>
    <w:p w14:paraId="28B54BA6" w14:textId="77777777" w:rsidR="00E1432B" w:rsidRPr="00663A5C" w:rsidRDefault="00F04D6D">
      <w:pPr>
        <w:pStyle w:val="a3"/>
        <w:numPr>
          <w:ilvl w:val="0"/>
          <w:numId w:val="3"/>
        </w:numPr>
        <w:spacing w:line="500" w:lineRule="exact"/>
        <w:ind w:left="1134" w:hanging="654"/>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申請條件：</w:t>
      </w:r>
    </w:p>
    <w:p w14:paraId="4E23F4F2" w14:textId="77777777" w:rsidR="00E1432B" w:rsidRPr="00663A5C" w:rsidRDefault="00F04D6D">
      <w:pPr>
        <w:pStyle w:val="a3"/>
        <w:numPr>
          <w:ilvl w:val="1"/>
          <w:numId w:val="3"/>
        </w:numPr>
        <w:spacing w:line="500" w:lineRule="exact"/>
        <w:ind w:left="1276" w:hanging="283"/>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診療科別為婦產科，並設有符合醫療機構設置標準規定之產房及嬰兒室之特約西醫基層診所。</w:t>
      </w:r>
    </w:p>
    <w:p w14:paraId="5478D95B" w14:textId="77777777" w:rsidR="00E1432B" w:rsidRPr="00663A5C" w:rsidRDefault="00F04D6D">
      <w:pPr>
        <w:pStyle w:val="a3"/>
        <w:numPr>
          <w:ilvl w:val="1"/>
          <w:numId w:val="3"/>
        </w:numPr>
        <w:spacing w:line="500" w:lineRule="exact"/>
        <w:ind w:left="1276" w:hanging="283"/>
        <w:jc w:val="both"/>
        <w:rPr>
          <w:color w:val="000000" w:themeColor="text1"/>
        </w:rPr>
      </w:pPr>
      <w:r w:rsidRPr="00663A5C">
        <w:rPr>
          <w:rFonts w:ascii="標楷體" w:eastAsia="標楷體" w:hAnsi="標楷體"/>
          <w:color w:val="000000" w:themeColor="text1"/>
          <w:sz w:val="28"/>
          <w:szCs w:val="28"/>
        </w:rPr>
        <w:t>申請參加本計畫之西醫基層診所須符合全民健康保險</w:t>
      </w:r>
      <w:proofErr w:type="gramStart"/>
      <w:r w:rsidRPr="00663A5C">
        <w:rPr>
          <w:rFonts w:ascii="標楷體" w:eastAsia="標楷體" w:hAnsi="標楷體"/>
          <w:color w:val="000000" w:themeColor="text1"/>
          <w:sz w:val="28"/>
          <w:szCs w:val="28"/>
        </w:rPr>
        <w:t>醫</w:t>
      </w:r>
      <w:proofErr w:type="gramEnd"/>
      <w:r w:rsidRPr="00663A5C">
        <w:rPr>
          <w:rFonts w:ascii="標楷體" w:eastAsia="標楷體" w:hAnsi="標楷體"/>
          <w:color w:val="000000" w:themeColor="text1"/>
          <w:sz w:val="28"/>
          <w:szCs w:val="28"/>
        </w:rPr>
        <w:t>事服務機構特約及管理辦法第二十條規定：「診所申請特約辦理本保險分娩給付，應經所在地衛生主管機關核准設置門診手術室、產房、嬰兒室及觀察病床；未設置門診手術室者，不得申請剖腹產給付。」</w:t>
      </w:r>
    </w:p>
    <w:p w14:paraId="3B37520C" w14:textId="77777777" w:rsidR="00E1432B" w:rsidRPr="00663A5C" w:rsidRDefault="00F04D6D">
      <w:pPr>
        <w:pStyle w:val="a3"/>
        <w:numPr>
          <w:ilvl w:val="0"/>
          <w:numId w:val="3"/>
        </w:numPr>
        <w:spacing w:line="500" w:lineRule="exact"/>
        <w:ind w:left="1134" w:hanging="654"/>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申請條件通則：申請參與本計畫之西醫基層診所及醫師須為提出申請日前二年未曾有全民健康保險特約及管理辦法第三十八條至第四十條中各條所列違規情事之</w:t>
      </w:r>
      <w:proofErr w:type="gramStart"/>
      <w:r w:rsidRPr="00663A5C">
        <w:rPr>
          <w:rFonts w:ascii="標楷體" w:eastAsia="標楷體" w:hAnsi="標楷體"/>
          <w:color w:val="000000" w:themeColor="text1"/>
          <w:sz w:val="28"/>
          <w:szCs w:val="28"/>
        </w:rPr>
        <w:t>一</w:t>
      </w:r>
      <w:proofErr w:type="gramEnd"/>
      <w:r w:rsidR="00B102E4" w:rsidRPr="00663A5C">
        <w:rPr>
          <w:rFonts w:ascii="標楷體" w:eastAsia="標楷體" w:hAnsi="標楷體" w:hint="eastAsia"/>
          <w:color w:val="000000" w:themeColor="text1"/>
          <w:sz w:val="28"/>
          <w:szCs w:val="28"/>
        </w:rPr>
        <w:t>暨第四十四及第四十五條違反醫事法令受衛生主管機關停業處分或廢止開業執照處分，且經全民健康保險保險人(以下稱保險人)核定違規者（含行政救濟程序進行中尚未執行或申請暫緩執行者）。前述違規期間之認定，以保險人第一次核定違規函所載核定停約結束日之次日或</w:t>
      </w:r>
      <w:proofErr w:type="gramStart"/>
      <w:r w:rsidR="00B102E4" w:rsidRPr="00663A5C">
        <w:rPr>
          <w:rFonts w:ascii="標楷體" w:eastAsia="標楷體" w:hAnsi="標楷體" w:hint="eastAsia"/>
          <w:color w:val="000000" w:themeColor="text1"/>
          <w:sz w:val="28"/>
          <w:szCs w:val="28"/>
        </w:rPr>
        <w:t>終約得</w:t>
      </w:r>
      <w:proofErr w:type="gramEnd"/>
      <w:r w:rsidR="00B102E4" w:rsidRPr="00663A5C">
        <w:rPr>
          <w:rFonts w:ascii="標楷體" w:eastAsia="標楷體" w:hAnsi="標楷體" w:hint="eastAsia"/>
          <w:color w:val="000000" w:themeColor="text1"/>
          <w:sz w:val="28"/>
          <w:szCs w:val="28"/>
        </w:rPr>
        <w:t>再申請特約之日起算</w:t>
      </w:r>
      <w:r w:rsidRPr="00663A5C">
        <w:rPr>
          <w:rFonts w:ascii="標楷體" w:eastAsia="標楷體" w:hAnsi="標楷體"/>
          <w:color w:val="000000" w:themeColor="text1"/>
          <w:sz w:val="28"/>
          <w:szCs w:val="28"/>
        </w:rPr>
        <w:t>。</w:t>
      </w:r>
    </w:p>
    <w:p w14:paraId="545375F8" w14:textId="77777777" w:rsidR="00E1432B" w:rsidRPr="00663A5C" w:rsidRDefault="00F04D6D">
      <w:pPr>
        <w:spacing w:line="500" w:lineRule="exact"/>
        <w:jc w:val="both"/>
        <w:rPr>
          <w:rFonts w:ascii="標楷體" w:eastAsia="標楷體" w:hAnsi="標楷體"/>
          <w:b/>
          <w:color w:val="000000" w:themeColor="text1"/>
          <w:sz w:val="28"/>
          <w:szCs w:val="28"/>
        </w:rPr>
      </w:pPr>
      <w:r w:rsidRPr="00663A5C">
        <w:rPr>
          <w:rFonts w:ascii="標楷體" w:eastAsia="標楷體" w:hAnsi="標楷體"/>
          <w:b/>
          <w:color w:val="000000" w:themeColor="text1"/>
          <w:sz w:val="28"/>
          <w:szCs w:val="28"/>
        </w:rPr>
        <w:t>八、申請流程：</w:t>
      </w:r>
    </w:p>
    <w:p w14:paraId="20E17C3E" w14:textId="77777777" w:rsidR="00E1432B" w:rsidRPr="00663A5C" w:rsidRDefault="00F04D6D">
      <w:pPr>
        <w:pStyle w:val="a3"/>
        <w:numPr>
          <w:ilvl w:val="0"/>
          <w:numId w:val="4"/>
        </w:numPr>
        <w:spacing w:line="500" w:lineRule="exact"/>
        <w:ind w:left="1134" w:hanging="567"/>
        <w:jc w:val="both"/>
        <w:rPr>
          <w:color w:val="000000" w:themeColor="text1"/>
        </w:rPr>
      </w:pPr>
      <w:r w:rsidRPr="00663A5C">
        <w:rPr>
          <w:rFonts w:ascii="標楷體" w:eastAsia="標楷體" w:hAnsi="標楷體"/>
          <w:color w:val="000000" w:themeColor="text1"/>
          <w:sz w:val="28"/>
          <w:szCs w:val="28"/>
        </w:rPr>
        <w:t>申請程序：</w:t>
      </w:r>
      <w:r w:rsidRPr="00663A5C">
        <w:rPr>
          <w:color w:val="000000" w:themeColor="text1"/>
        </w:rPr>
        <w:t xml:space="preserve"> </w:t>
      </w:r>
    </w:p>
    <w:p w14:paraId="05682580" w14:textId="77777777" w:rsidR="00E1432B" w:rsidRPr="00663A5C" w:rsidRDefault="00F04D6D">
      <w:pPr>
        <w:pStyle w:val="a3"/>
        <w:numPr>
          <w:ilvl w:val="1"/>
          <w:numId w:val="4"/>
        </w:numPr>
        <w:spacing w:line="500" w:lineRule="exact"/>
        <w:ind w:left="1276" w:hanging="283"/>
        <w:jc w:val="both"/>
        <w:rPr>
          <w:color w:val="000000" w:themeColor="text1"/>
        </w:rPr>
      </w:pPr>
      <w:r w:rsidRPr="00663A5C">
        <w:rPr>
          <w:rFonts w:ascii="標楷體" w:eastAsia="標楷體" w:hAnsi="標楷體"/>
          <w:color w:val="000000" w:themeColor="text1"/>
          <w:sz w:val="28"/>
          <w:szCs w:val="28"/>
        </w:rPr>
        <w:t>符合本計畫申請條件之基層診所得檢具申請書(詳附件1)，向所轄保險人分區業務組提出申請。</w:t>
      </w:r>
    </w:p>
    <w:p w14:paraId="07736437" w14:textId="77777777" w:rsidR="00E1432B" w:rsidRPr="00663A5C" w:rsidRDefault="00F04D6D">
      <w:pPr>
        <w:pStyle w:val="a3"/>
        <w:numPr>
          <w:ilvl w:val="1"/>
          <w:numId w:val="4"/>
        </w:numPr>
        <w:spacing w:line="500" w:lineRule="exact"/>
        <w:ind w:left="1276" w:hanging="283"/>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當年度新特約且特約當月提出申請加入本計畫之基層診所：費用可追溯至合約生效日。</w:t>
      </w:r>
    </w:p>
    <w:p w14:paraId="70D834BF" w14:textId="77777777" w:rsidR="00B102E4" w:rsidRPr="00663A5C" w:rsidRDefault="00B102E4">
      <w:pPr>
        <w:pStyle w:val="a3"/>
        <w:numPr>
          <w:ilvl w:val="1"/>
          <w:numId w:val="4"/>
        </w:numPr>
        <w:spacing w:line="500" w:lineRule="exact"/>
        <w:ind w:left="1276" w:hanging="283"/>
        <w:jc w:val="both"/>
        <w:rPr>
          <w:rFonts w:ascii="標楷體" w:eastAsia="標楷體" w:hAnsi="標楷體"/>
          <w:color w:val="000000" w:themeColor="text1"/>
          <w:sz w:val="28"/>
          <w:szCs w:val="28"/>
        </w:rPr>
      </w:pPr>
      <w:r w:rsidRPr="00663A5C">
        <w:rPr>
          <w:rFonts w:ascii="標楷體" w:eastAsia="標楷體" w:hAnsi="標楷體" w:hint="eastAsia"/>
          <w:color w:val="000000" w:themeColor="text1"/>
          <w:sz w:val="28"/>
          <w:szCs w:val="28"/>
        </w:rPr>
        <w:lastRenderedPageBreak/>
        <w:t>未符合前項條件之</w:t>
      </w:r>
      <w:r w:rsidRPr="00663A5C">
        <w:rPr>
          <w:rFonts w:ascii="標楷體" w:eastAsia="標楷體" w:hAnsi="標楷體"/>
          <w:color w:val="000000" w:themeColor="text1"/>
          <w:sz w:val="28"/>
          <w:szCs w:val="28"/>
        </w:rPr>
        <w:t>基層診所</w:t>
      </w:r>
      <w:r w:rsidRPr="00663A5C">
        <w:rPr>
          <w:rFonts w:ascii="標楷體" w:eastAsia="標楷體" w:hAnsi="標楷體" w:hint="eastAsia"/>
          <w:color w:val="000000" w:themeColor="text1"/>
          <w:sz w:val="28"/>
          <w:szCs w:val="28"/>
        </w:rPr>
        <w:t>，</w:t>
      </w:r>
      <w:bookmarkStart w:id="3" w:name="_Hlk150244336"/>
      <w:r w:rsidRPr="00663A5C">
        <w:rPr>
          <w:rFonts w:ascii="標楷體" w:eastAsia="標楷體" w:hAnsi="標楷體" w:hint="eastAsia"/>
          <w:color w:val="000000" w:themeColor="text1"/>
          <w:sz w:val="28"/>
          <w:szCs w:val="28"/>
        </w:rPr>
        <w:t>計畫生效日以申請</w:t>
      </w:r>
      <w:r w:rsidRPr="00663A5C">
        <w:rPr>
          <w:rFonts w:ascii="標楷體" w:eastAsia="標楷體" w:hAnsi="標楷體"/>
          <w:color w:val="000000" w:themeColor="text1"/>
          <w:sz w:val="28"/>
          <w:szCs w:val="28"/>
        </w:rPr>
        <w:t>加入本計畫</w:t>
      </w:r>
      <w:r w:rsidRPr="00663A5C">
        <w:rPr>
          <w:rFonts w:ascii="標楷體" w:eastAsia="標楷體" w:hAnsi="標楷體" w:hint="eastAsia"/>
          <w:color w:val="000000" w:themeColor="text1"/>
          <w:sz w:val="28"/>
          <w:szCs w:val="28"/>
        </w:rPr>
        <w:t>之當月1日起算。</w:t>
      </w:r>
      <w:bookmarkEnd w:id="3"/>
    </w:p>
    <w:p w14:paraId="316C6804" w14:textId="77777777" w:rsidR="00E1432B" w:rsidRPr="00663A5C" w:rsidRDefault="00F04D6D">
      <w:pPr>
        <w:pStyle w:val="a3"/>
        <w:numPr>
          <w:ilvl w:val="0"/>
          <w:numId w:val="4"/>
        </w:numPr>
        <w:spacing w:line="500" w:lineRule="exact"/>
        <w:ind w:left="1134" w:hanging="567"/>
        <w:jc w:val="both"/>
        <w:rPr>
          <w:color w:val="000000" w:themeColor="text1"/>
        </w:rPr>
      </w:pPr>
      <w:r w:rsidRPr="00663A5C">
        <w:rPr>
          <w:rFonts w:ascii="標楷體" w:eastAsia="標楷體" w:hAnsi="標楷體"/>
          <w:color w:val="000000" w:themeColor="text1"/>
          <w:sz w:val="28"/>
          <w:szCs w:val="28"/>
        </w:rPr>
        <w:t>保險人分區業務組核定程序：保險人分區業務組自受理日起15個工作日內核定並函復申請單位，其核定通知一併副知保險人及中華民國醫師公會全國聯合會(以下稱醫師全聯會)。</w:t>
      </w:r>
    </w:p>
    <w:p w14:paraId="26DF3932" w14:textId="77777777" w:rsidR="00E1432B" w:rsidRPr="00663A5C" w:rsidRDefault="00F04D6D">
      <w:pPr>
        <w:pStyle w:val="a3"/>
        <w:numPr>
          <w:ilvl w:val="0"/>
          <w:numId w:val="4"/>
        </w:numPr>
        <w:spacing w:line="500" w:lineRule="exact"/>
        <w:ind w:left="1134" w:hanging="567"/>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首次向保險人各分區業務組提出申請後，次年無須重新提出申請；若因故退出本計畫，</w:t>
      </w:r>
      <w:proofErr w:type="gramStart"/>
      <w:r w:rsidRPr="00663A5C">
        <w:rPr>
          <w:rFonts w:ascii="標楷體" w:eastAsia="標楷體" w:hAnsi="標楷體"/>
          <w:color w:val="000000" w:themeColor="text1"/>
          <w:sz w:val="28"/>
          <w:szCs w:val="28"/>
        </w:rPr>
        <w:t>應函文</w:t>
      </w:r>
      <w:proofErr w:type="gramEnd"/>
      <w:r w:rsidRPr="00663A5C">
        <w:rPr>
          <w:rFonts w:ascii="標楷體" w:eastAsia="標楷體" w:hAnsi="標楷體"/>
          <w:color w:val="000000" w:themeColor="text1"/>
          <w:sz w:val="28"/>
          <w:szCs w:val="28"/>
        </w:rPr>
        <w:t>向所轄保險人分區業務組申請退出計畫並副知保險人。</w:t>
      </w:r>
    </w:p>
    <w:p w14:paraId="5CA2018A" w14:textId="77777777" w:rsidR="006F1DBD" w:rsidRPr="00663A5C" w:rsidRDefault="006F1DBD">
      <w:pPr>
        <w:pStyle w:val="a3"/>
        <w:numPr>
          <w:ilvl w:val="0"/>
          <w:numId w:val="4"/>
        </w:numPr>
        <w:spacing w:line="500" w:lineRule="exact"/>
        <w:ind w:left="1134" w:hanging="567"/>
        <w:jc w:val="both"/>
        <w:rPr>
          <w:rFonts w:ascii="標楷體" w:eastAsia="標楷體" w:hAnsi="標楷體"/>
          <w:color w:val="000000" w:themeColor="text1"/>
          <w:sz w:val="28"/>
          <w:szCs w:val="28"/>
        </w:rPr>
      </w:pPr>
      <w:r w:rsidRPr="00663A5C">
        <w:rPr>
          <w:rFonts w:ascii="標楷體" w:eastAsia="標楷體" w:hAnsi="標楷體" w:hint="eastAsia"/>
          <w:color w:val="000000" w:themeColor="text1"/>
          <w:sz w:val="28"/>
          <w:szCs w:val="28"/>
        </w:rPr>
        <w:t>新申請參加「全民健康保險</w:t>
      </w:r>
      <w:proofErr w:type="gramStart"/>
      <w:r w:rsidRPr="00663A5C">
        <w:rPr>
          <w:rFonts w:ascii="標楷體" w:eastAsia="標楷體" w:hAnsi="標楷體" w:hint="eastAsia"/>
          <w:color w:val="000000" w:themeColor="text1"/>
          <w:sz w:val="28"/>
          <w:szCs w:val="28"/>
        </w:rPr>
        <w:t>孕</w:t>
      </w:r>
      <w:proofErr w:type="gramEnd"/>
      <w:r w:rsidRPr="00663A5C">
        <w:rPr>
          <w:rFonts w:ascii="標楷體" w:eastAsia="標楷體" w:hAnsi="標楷體" w:hint="eastAsia"/>
          <w:color w:val="000000" w:themeColor="text1"/>
          <w:sz w:val="28"/>
          <w:szCs w:val="28"/>
        </w:rPr>
        <w:t>產婦全程照護醫療給付改善方案」且符合本計畫施行區域之診所，由所轄保險人分區業務組逕予核定，如非符合(一)申請程序2、條件之基層診所，則其計畫生效日以申請加入「全民健康保險孕產婦全程照護醫療給付改善方案」之當月1日起算。</w:t>
      </w:r>
    </w:p>
    <w:p w14:paraId="4E21E4D2" w14:textId="77777777" w:rsidR="00E1432B" w:rsidRPr="00663A5C" w:rsidRDefault="00F04D6D">
      <w:pPr>
        <w:spacing w:line="500" w:lineRule="exact"/>
        <w:jc w:val="both"/>
        <w:rPr>
          <w:rFonts w:ascii="標楷體" w:eastAsia="標楷體" w:hAnsi="標楷體"/>
          <w:b/>
          <w:color w:val="000000" w:themeColor="text1"/>
          <w:sz w:val="28"/>
          <w:szCs w:val="28"/>
        </w:rPr>
      </w:pPr>
      <w:r w:rsidRPr="00663A5C">
        <w:rPr>
          <w:rFonts w:ascii="標楷體" w:eastAsia="標楷體" w:hAnsi="標楷體"/>
          <w:b/>
          <w:color w:val="000000" w:themeColor="text1"/>
          <w:sz w:val="28"/>
          <w:szCs w:val="28"/>
        </w:rPr>
        <w:t>九、支付項目及核發原則：</w:t>
      </w:r>
    </w:p>
    <w:p w14:paraId="05543664" w14:textId="77777777" w:rsidR="00E1432B" w:rsidRPr="00663A5C" w:rsidRDefault="00F04D6D">
      <w:pPr>
        <w:pStyle w:val="a3"/>
        <w:numPr>
          <w:ilvl w:val="0"/>
          <w:numId w:val="5"/>
        </w:numPr>
        <w:tabs>
          <w:tab w:val="left" w:pos="1134"/>
        </w:tabs>
        <w:spacing w:line="500" w:lineRule="exact"/>
        <w:ind w:left="960"/>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支付項目及計算方式：</w:t>
      </w:r>
    </w:p>
    <w:p w14:paraId="0AB7559A" w14:textId="77777777" w:rsidR="00E1432B" w:rsidRPr="00663A5C" w:rsidRDefault="00F04D6D">
      <w:pPr>
        <w:pStyle w:val="a3"/>
        <w:numPr>
          <w:ilvl w:val="0"/>
          <w:numId w:val="6"/>
        </w:numPr>
        <w:tabs>
          <w:tab w:val="left" w:pos="1134"/>
        </w:tabs>
        <w:spacing w:line="500" w:lineRule="exact"/>
        <w:ind w:left="1276" w:hanging="425"/>
        <w:jc w:val="both"/>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每例生產</w:t>
      </w:r>
      <w:proofErr w:type="gramEnd"/>
      <w:r w:rsidRPr="00663A5C">
        <w:rPr>
          <w:rFonts w:ascii="標楷體" w:eastAsia="標楷體" w:hAnsi="標楷體"/>
          <w:color w:val="000000" w:themeColor="text1"/>
          <w:sz w:val="28"/>
          <w:szCs w:val="28"/>
        </w:rPr>
        <w:t>案件補助之計算基礎：</w:t>
      </w:r>
    </w:p>
    <w:p w14:paraId="365B9C0F" w14:textId="77777777" w:rsidR="00E1432B" w:rsidRPr="00663A5C" w:rsidRDefault="00F04D6D">
      <w:pPr>
        <w:pStyle w:val="a3"/>
        <w:numPr>
          <w:ilvl w:val="0"/>
          <w:numId w:val="7"/>
        </w:numPr>
        <w:tabs>
          <w:tab w:val="left" w:pos="1134"/>
        </w:tabs>
        <w:spacing w:line="500" w:lineRule="exact"/>
        <w:ind w:left="1418"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第一級區域：</w:t>
      </w:r>
      <w:proofErr w:type="gramStart"/>
      <w:r w:rsidRPr="00663A5C">
        <w:rPr>
          <w:rFonts w:ascii="標楷體" w:eastAsia="標楷體" w:hAnsi="標楷體"/>
          <w:color w:val="000000" w:themeColor="text1"/>
          <w:sz w:val="28"/>
          <w:szCs w:val="28"/>
        </w:rPr>
        <w:t>每例生產</w:t>
      </w:r>
      <w:proofErr w:type="gramEnd"/>
      <w:r w:rsidRPr="00663A5C">
        <w:rPr>
          <w:rFonts w:ascii="標楷體" w:eastAsia="標楷體" w:hAnsi="標楷體"/>
          <w:color w:val="000000" w:themeColor="text1"/>
          <w:sz w:val="28"/>
          <w:szCs w:val="28"/>
        </w:rPr>
        <w:t>補助30,000點。</w:t>
      </w:r>
    </w:p>
    <w:p w14:paraId="737EBE3E" w14:textId="77777777" w:rsidR="00E1432B" w:rsidRPr="00663A5C" w:rsidRDefault="00F04D6D">
      <w:pPr>
        <w:pStyle w:val="a3"/>
        <w:numPr>
          <w:ilvl w:val="0"/>
          <w:numId w:val="7"/>
        </w:numPr>
        <w:tabs>
          <w:tab w:val="left" w:pos="1134"/>
        </w:tabs>
        <w:spacing w:line="500" w:lineRule="exact"/>
        <w:ind w:left="1418"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第二級區域：</w:t>
      </w:r>
      <w:proofErr w:type="gramStart"/>
      <w:r w:rsidRPr="00663A5C">
        <w:rPr>
          <w:rFonts w:ascii="標楷體" w:eastAsia="標楷體" w:hAnsi="標楷體"/>
          <w:color w:val="000000" w:themeColor="text1"/>
          <w:sz w:val="28"/>
          <w:szCs w:val="28"/>
        </w:rPr>
        <w:t>每例生產</w:t>
      </w:r>
      <w:proofErr w:type="gramEnd"/>
      <w:r w:rsidRPr="00663A5C">
        <w:rPr>
          <w:rFonts w:ascii="標楷體" w:eastAsia="標楷體" w:hAnsi="標楷體"/>
          <w:color w:val="000000" w:themeColor="text1"/>
          <w:sz w:val="28"/>
          <w:szCs w:val="28"/>
        </w:rPr>
        <w:t>補助12,000點。</w:t>
      </w:r>
    </w:p>
    <w:p w14:paraId="605545B6" w14:textId="77777777" w:rsidR="00E1432B" w:rsidRPr="00663A5C" w:rsidRDefault="00F04D6D">
      <w:pPr>
        <w:pStyle w:val="a3"/>
        <w:numPr>
          <w:ilvl w:val="0"/>
          <w:numId w:val="7"/>
        </w:numPr>
        <w:tabs>
          <w:tab w:val="left" w:pos="1134"/>
        </w:tabs>
        <w:spacing w:line="500" w:lineRule="exact"/>
        <w:ind w:left="1418"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第三級區域：</w:t>
      </w:r>
      <w:proofErr w:type="gramStart"/>
      <w:r w:rsidRPr="00663A5C">
        <w:rPr>
          <w:rFonts w:ascii="標楷體" w:eastAsia="標楷體" w:hAnsi="標楷體"/>
          <w:color w:val="000000" w:themeColor="text1"/>
          <w:sz w:val="28"/>
          <w:szCs w:val="28"/>
        </w:rPr>
        <w:t>每例生產</w:t>
      </w:r>
      <w:proofErr w:type="gramEnd"/>
      <w:r w:rsidRPr="00663A5C">
        <w:rPr>
          <w:rFonts w:ascii="標楷體" w:eastAsia="標楷體" w:hAnsi="標楷體"/>
          <w:color w:val="000000" w:themeColor="text1"/>
          <w:sz w:val="28"/>
          <w:szCs w:val="28"/>
        </w:rPr>
        <w:t>補助7,000點。</w:t>
      </w:r>
    </w:p>
    <w:p w14:paraId="42603441" w14:textId="77777777" w:rsidR="00E1432B" w:rsidRPr="00663A5C" w:rsidRDefault="00F04D6D">
      <w:pPr>
        <w:pStyle w:val="a3"/>
        <w:numPr>
          <w:ilvl w:val="0"/>
          <w:numId w:val="6"/>
        </w:numPr>
        <w:tabs>
          <w:tab w:val="left" w:pos="1134"/>
        </w:tabs>
        <w:spacing w:line="500" w:lineRule="exact"/>
        <w:ind w:left="1276"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核發計算原則：依下列專任醫師前一年度每月平均申報醫療費用點數及孕期產前檢查次數，計算補助點數：</w:t>
      </w:r>
    </w:p>
    <w:p w14:paraId="7FC172FB" w14:textId="77777777" w:rsidR="00E1432B" w:rsidRPr="00663A5C" w:rsidRDefault="00F04D6D">
      <w:pPr>
        <w:pStyle w:val="a3"/>
        <w:numPr>
          <w:ilvl w:val="0"/>
          <w:numId w:val="8"/>
        </w:numPr>
        <w:tabs>
          <w:tab w:val="left" w:pos="1134"/>
        </w:tabs>
        <w:spacing w:line="500" w:lineRule="exact"/>
        <w:ind w:left="1701" w:hanging="283"/>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每位專任醫師：依下列級距</w:t>
      </w:r>
      <w:proofErr w:type="gramStart"/>
      <w:r w:rsidRPr="00663A5C">
        <w:rPr>
          <w:rFonts w:ascii="標楷體" w:eastAsia="標楷體" w:hAnsi="標楷體"/>
          <w:color w:val="000000" w:themeColor="text1"/>
          <w:sz w:val="28"/>
          <w:szCs w:val="28"/>
        </w:rPr>
        <w:t>計算每例生產</w:t>
      </w:r>
      <w:proofErr w:type="gramEnd"/>
      <w:r w:rsidRPr="00663A5C">
        <w:rPr>
          <w:rFonts w:ascii="標楷體" w:eastAsia="標楷體" w:hAnsi="標楷體"/>
          <w:color w:val="000000" w:themeColor="text1"/>
          <w:sz w:val="28"/>
          <w:szCs w:val="28"/>
        </w:rPr>
        <w:t>補助點數</w:t>
      </w:r>
    </w:p>
    <w:p w14:paraId="3B65116D" w14:textId="77777777" w:rsidR="00E1432B" w:rsidRPr="00663A5C" w:rsidRDefault="00F04D6D">
      <w:pPr>
        <w:pStyle w:val="a3"/>
        <w:numPr>
          <w:ilvl w:val="0"/>
          <w:numId w:val="9"/>
        </w:numPr>
        <w:snapToGrid w:val="0"/>
        <w:spacing w:line="500" w:lineRule="exact"/>
        <w:ind w:left="2268" w:hanging="514"/>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小於100萬點者，以100%計。</w:t>
      </w:r>
    </w:p>
    <w:p w14:paraId="2F5A6162" w14:textId="77777777" w:rsidR="00E1432B" w:rsidRPr="00663A5C" w:rsidRDefault="00F04D6D">
      <w:pPr>
        <w:pStyle w:val="a3"/>
        <w:numPr>
          <w:ilvl w:val="0"/>
          <w:numId w:val="9"/>
        </w:numPr>
        <w:snapToGrid w:val="0"/>
        <w:spacing w:line="500" w:lineRule="exact"/>
        <w:ind w:left="2268" w:hanging="514"/>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100萬點至200萬點者，以75%計。</w:t>
      </w:r>
    </w:p>
    <w:p w14:paraId="3956BDD3" w14:textId="77777777" w:rsidR="00E1432B" w:rsidRPr="00663A5C" w:rsidRDefault="00F04D6D">
      <w:pPr>
        <w:pStyle w:val="a3"/>
        <w:numPr>
          <w:ilvl w:val="0"/>
          <w:numId w:val="9"/>
        </w:numPr>
        <w:snapToGrid w:val="0"/>
        <w:spacing w:line="500" w:lineRule="exact"/>
        <w:ind w:left="2268" w:hanging="514"/>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大於200萬點者，以50%計。</w:t>
      </w:r>
    </w:p>
    <w:p w14:paraId="4FBD1D98" w14:textId="77777777" w:rsidR="00E1432B" w:rsidRPr="00663A5C" w:rsidRDefault="00F04D6D">
      <w:pPr>
        <w:pStyle w:val="a3"/>
        <w:numPr>
          <w:ilvl w:val="0"/>
          <w:numId w:val="10"/>
        </w:numPr>
        <w:snapToGrid w:val="0"/>
        <w:spacing w:line="500" w:lineRule="exact"/>
        <w:ind w:left="1701" w:hanging="283"/>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產前檢查次數：根據前款(A)之計算結果，再依下列級距核發補助點數</w:t>
      </w:r>
    </w:p>
    <w:p w14:paraId="2525372C" w14:textId="77777777" w:rsidR="00E1432B" w:rsidRPr="00663A5C" w:rsidRDefault="00F04D6D">
      <w:pPr>
        <w:pStyle w:val="a3"/>
        <w:tabs>
          <w:tab w:val="left" w:pos="1134"/>
        </w:tabs>
        <w:spacing w:line="500" w:lineRule="exact"/>
        <w:ind w:left="1701"/>
        <w:jc w:val="both"/>
        <w:rPr>
          <w:color w:val="000000" w:themeColor="text1"/>
        </w:rPr>
      </w:pPr>
      <w:bookmarkStart w:id="4" w:name="_Hlk91580741"/>
      <w:r w:rsidRPr="00663A5C">
        <w:rPr>
          <w:rFonts w:ascii="標楷體" w:eastAsia="標楷體" w:hAnsi="標楷體"/>
          <w:color w:val="000000" w:themeColor="text1"/>
          <w:sz w:val="28"/>
          <w:szCs w:val="28"/>
        </w:rPr>
        <w:t>(a)同一診所產前檢查</w:t>
      </w:r>
      <w:proofErr w:type="gramStart"/>
      <w:r w:rsidRPr="00663A5C">
        <w:rPr>
          <w:rFonts w:ascii="標楷體" w:eastAsia="標楷體" w:hAnsi="標楷體" w:cs="新細明體"/>
          <w:color w:val="000000" w:themeColor="text1"/>
          <w:sz w:val="28"/>
          <w:szCs w:val="28"/>
        </w:rPr>
        <w:t>≧</w:t>
      </w:r>
      <w:proofErr w:type="gramEnd"/>
      <w:r w:rsidRPr="00663A5C">
        <w:rPr>
          <w:rFonts w:ascii="標楷體" w:eastAsia="標楷體" w:hAnsi="標楷體"/>
          <w:color w:val="000000" w:themeColor="text1"/>
          <w:sz w:val="28"/>
          <w:szCs w:val="28"/>
        </w:rPr>
        <w:t>9次，核發100 %。</w:t>
      </w:r>
    </w:p>
    <w:p w14:paraId="1FC25C7E" w14:textId="77777777" w:rsidR="00E1432B" w:rsidRPr="00663A5C" w:rsidRDefault="00F04D6D">
      <w:pPr>
        <w:pStyle w:val="a3"/>
        <w:tabs>
          <w:tab w:val="left" w:pos="1134"/>
        </w:tabs>
        <w:spacing w:line="500" w:lineRule="exact"/>
        <w:ind w:left="1701"/>
        <w:jc w:val="both"/>
        <w:rPr>
          <w:color w:val="000000" w:themeColor="text1"/>
        </w:rPr>
      </w:pPr>
      <w:r w:rsidRPr="00663A5C">
        <w:rPr>
          <w:rFonts w:ascii="標楷體" w:eastAsia="標楷體" w:hAnsi="標楷體"/>
          <w:color w:val="000000" w:themeColor="text1"/>
          <w:sz w:val="28"/>
          <w:szCs w:val="28"/>
        </w:rPr>
        <w:t>(b)同一診所產前檢查7至8次，核發75 %。</w:t>
      </w:r>
    </w:p>
    <w:p w14:paraId="7E630884" w14:textId="77777777" w:rsidR="00E1432B" w:rsidRPr="00663A5C" w:rsidRDefault="00F04D6D">
      <w:pPr>
        <w:pStyle w:val="a3"/>
        <w:tabs>
          <w:tab w:val="left" w:pos="1134"/>
        </w:tabs>
        <w:spacing w:line="500" w:lineRule="exact"/>
        <w:ind w:left="1701"/>
        <w:jc w:val="both"/>
        <w:rPr>
          <w:color w:val="000000" w:themeColor="text1"/>
        </w:rPr>
      </w:pPr>
      <w:r w:rsidRPr="00663A5C">
        <w:rPr>
          <w:rFonts w:ascii="標楷體" w:eastAsia="標楷體" w:hAnsi="標楷體"/>
          <w:color w:val="000000" w:themeColor="text1"/>
          <w:sz w:val="28"/>
          <w:szCs w:val="28"/>
        </w:rPr>
        <w:t>(c)同一診所產前檢查5至6次，核發50 %。</w:t>
      </w:r>
    </w:p>
    <w:p w14:paraId="384A9961" w14:textId="77777777" w:rsidR="00E1432B" w:rsidRPr="00663A5C" w:rsidRDefault="00F04D6D">
      <w:pPr>
        <w:pStyle w:val="a3"/>
        <w:tabs>
          <w:tab w:val="left" w:pos="1134"/>
        </w:tabs>
        <w:spacing w:line="500" w:lineRule="exact"/>
        <w:ind w:left="1701"/>
        <w:jc w:val="both"/>
        <w:rPr>
          <w:color w:val="000000" w:themeColor="text1"/>
        </w:rPr>
      </w:pPr>
      <w:r w:rsidRPr="00663A5C">
        <w:rPr>
          <w:rFonts w:ascii="標楷體" w:eastAsia="標楷體" w:hAnsi="標楷體"/>
          <w:color w:val="000000" w:themeColor="text1"/>
          <w:sz w:val="28"/>
          <w:szCs w:val="28"/>
        </w:rPr>
        <w:lastRenderedPageBreak/>
        <w:t>(d)同一診所產前檢查</w:t>
      </w:r>
      <w:proofErr w:type="gramStart"/>
      <w:r w:rsidRPr="00663A5C">
        <w:rPr>
          <w:rFonts w:ascii="標楷體" w:eastAsia="標楷體" w:hAnsi="標楷體" w:cs="新細明體"/>
          <w:color w:val="000000" w:themeColor="text1"/>
          <w:sz w:val="28"/>
          <w:szCs w:val="28"/>
        </w:rPr>
        <w:t>≦</w:t>
      </w:r>
      <w:proofErr w:type="gramEnd"/>
      <w:r w:rsidRPr="00663A5C">
        <w:rPr>
          <w:rFonts w:ascii="標楷體" w:eastAsia="標楷體" w:hAnsi="標楷體"/>
          <w:color w:val="000000" w:themeColor="text1"/>
          <w:sz w:val="28"/>
          <w:szCs w:val="28"/>
        </w:rPr>
        <w:t>4次，不予核發。</w:t>
      </w:r>
    </w:p>
    <w:bookmarkEnd w:id="4"/>
    <w:p w14:paraId="20EAE798" w14:textId="77777777" w:rsidR="00E1432B" w:rsidRPr="00663A5C" w:rsidRDefault="00F04D6D">
      <w:pPr>
        <w:tabs>
          <w:tab w:val="left" w:pos="1134"/>
        </w:tabs>
        <w:spacing w:line="500" w:lineRule="exact"/>
        <w:ind w:left="1698" w:hanging="851"/>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舉例：如以第一級區域西醫基層診所申報之生產案件為例，診所內專任醫師(1位)前一年度每月平均申報醫療費用點數小於100萬點且產婦於同一診所產前檢查</w:t>
      </w:r>
      <w:proofErr w:type="gramStart"/>
      <w:r w:rsidRPr="00663A5C">
        <w:rPr>
          <w:rFonts w:ascii="標楷體" w:eastAsia="標楷體" w:hAnsi="標楷體"/>
          <w:color w:val="000000" w:themeColor="text1"/>
          <w:sz w:val="28"/>
          <w:szCs w:val="28"/>
        </w:rPr>
        <w:t>≧</w:t>
      </w:r>
      <w:proofErr w:type="gramEnd"/>
      <w:r w:rsidRPr="00663A5C">
        <w:rPr>
          <w:rFonts w:ascii="標楷體" w:eastAsia="標楷體" w:hAnsi="標楷體"/>
          <w:color w:val="000000" w:themeColor="text1"/>
          <w:sz w:val="28"/>
          <w:szCs w:val="28"/>
        </w:rPr>
        <w:t>9次，該筆生產案件核發30,000點(30,000</w:t>
      </w:r>
      <w:proofErr w:type="gramStart"/>
      <w:r w:rsidRPr="00663A5C">
        <w:rPr>
          <w:rFonts w:ascii="標楷體" w:eastAsia="標楷體" w:hAnsi="標楷體"/>
          <w:color w:val="000000" w:themeColor="text1"/>
          <w:sz w:val="28"/>
          <w:szCs w:val="28"/>
        </w:rPr>
        <w:t>x100%x100</w:t>
      </w:r>
      <w:proofErr w:type="gramEnd"/>
      <w:r w:rsidRPr="00663A5C">
        <w:rPr>
          <w:rFonts w:ascii="標楷體" w:eastAsia="標楷體" w:hAnsi="標楷體"/>
          <w:color w:val="000000" w:themeColor="text1"/>
          <w:sz w:val="28"/>
          <w:szCs w:val="28"/>
        </w:rPr>
        <w:t>%)；如產前檢查7至8次，該筆案件核發22,500點(30,000x100%x75%)；如產前檢查</w:t>
      </w:r>
      <w:proofErr w:type="gramStart"/>
      <w:r w:rsidRPr="00663A5C">
        <w:rPr>
          <w:rFonts w:ascii="標楷體" w:eastAsia="標楷體" w:hAnsi="標楷體"/>
          <w:color w:val="000000" w:themeColor="text1"/>
          <w:sz w:val="28"/>
          <w:szCs w:val="28"/>
        </w:rPr>
        <w:t>≦</w:t>
      </w:r>
      <w:proofErr w:type="gramEnd"/>
      <w:r w:rsidRPr="00663A5C">
        <w:rPr>
          <w:rFonts w:ascii="標楷體" w:eastAsia="標楷體" w:hAnsi="標楷體"/>
          <w:color w:val="000000" w:themeColor="text1"/>
          <w:sz w:val="28"/>
          <w:szCs w:val="28"/>
        </w:rPr>
        <w:t>4次，該筆案件則不予核發(30,000x100%x0%)。</w:t>
      </w:r>
    </w:p>
    <w:p w14:paraId="6EC38563" w14:textId="77777777" w:rsidR="00E1432B" w:rsidRPr="00663A5C" w:rsidRDefault="00F04D6D">
      <w:pPr>
        <w:pStyle w:val="a3"/>
        <w:numPr>
          <w:ilvl w:val="0"/>
          <w:numId w:val="6"/>
        </w:numPr>
        <w:tabs>
          <w:tab w:val="left" w:pos="1134"/>
        </w:tabs>
        <w:spacing w:line="500" w:lineRule="exact"/>
        <w:ind w:left="1276"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 xml:space="preserve">生產案件補助點數加成： </w:t>
      </w:r>
    </w:p>
    <w:p w14:paraId="5DE118A1" w14:textId="77777777" w:rsidR="00E1432B" w:rsidRPr="00663A5C" w:rsidRDefault="00F04D6D">
      <w:pPr>
        <w:tabs>
          <w:tab w:val="left" w:pos="-8466"/>
        </w:tabs>
        <w:spacing w:line="500" w:lineRule="exact"/>
        <w:ind w:left="1134" w:firstLine="658"/>
        <w:jc w:val="both"/>
        <w:rPr>
          <w:color w:val="000000" w:themeColor="text1"/>
        </w:rPr>
      </w:pPr>
      <w:r w:rsidRPr="00663A5C">
        <w:rPr>
          <w:rFonts w:ascii="標楷體" w:eastAsia="標楷體" w:hAnsi="標楷體"/>
          <w:color w:val="000000" w:themeColor="text1"/>
          <w:sz w:val="28"/>
          <w:szCs w:val="28"/>
        </w:rPr>
        <w:t>當年度施行區域內未有提供生產服務之第一家新開業且提供生產服務之特約西醫基層診所，</w:t>
      </w:r>
      <w:proofErr w:type="gramStart"/>
      <w:r w:rsidRPr="00663A5C">
        <w:rPr>
          <w:rFonts w:ascii="標楷體" w:eastAsia="標楷體" w:hAnsi="標楷體"/>
          <w:color w:val="000000" w:themeColor="text1"/>
          <w:sz w:val="28"/>
          <w:szCs w:val="28"/>
        </w:rPr>
        <w:t>其每例生產</w:t>
      </w:r>
      <w:proofErr w:type="gramEnd"/>
      <w:r w:rsidRPr="00663A5C">
        <w:rPr>
          <w:rFonts w:ascii="標楷體" w:eastAsia="標楷體" w:hAnsi="標楷體"/>
          <w:color w:val="000000" w:themeColor="text1"/>
          <w:sz w:val="28"/>
          <w:szCs w:val="28"/>
        </w:rPr>
        <w:t>案件依前款核發之補助點數加成50%。</w:t>
      </w:r>
    </w:p>
    <w:p w14:paraId="1F7AC776" w14:textId="77777777" w:rsidR="00E1432B" w:rsidRPr="00663A5C" w:rsidRDefault="00F04D6D">
      <w:pPr>
        <w:tabs>
          <w:tab w:val="left" w:pos="1134"/>
        </w:tabs>
        <w:spacing w:line="500" w:lineRule="exact"/>
        <w:ind w:left="1839" w:hanging="848"/>
        <w:jc w:val="both"/>
        <w:rPr>
          <w:color w:val="000000" w:themeColor="text1"/>
        </w:rPr>
      </w:pPr>
      <w:r w:rsidRPr="00663A5C">
        <w:rPr>
          <w:rFonts w:ascii="標楷體" w:eastAsia="標楷體" w:hAnsi="標楷體"/>
          <w:color w:val="000000" w:themeColor="text1"/>
          <w:sz w:val="28"/>
          <w:szCs w:val="28"/>
        </w:rPr>
        <w:t>舉例：承前例，產前檢查</w:t>
      </w:r>
      <w:proofErr w:type="gramStart"/>
      <w:r w:rsidRPr="00663A5C">
        <w:rPr>
          <w:rFonts w:ascii="標楷體" w:eastAsia="標楷體" w:hAnsi="標楷體"/>
          <w:color w:val="000000" w:themeColor="text1"/>
          <w:sz w:val="28"/>
          <w:szCs w:val="28"/>
        </w:rPr>
        <w:t>≧</w:t>
      </w:r>
      <w:proofErr w:type="gramEnd"/>
      <w:r w:rsidRPr="00663A5C">
        <w:rPr>
          <w:rFonts w:ascii="標楷體" w:eastAsia="標楷體" w:hAnsi="標楷體"/>
          <w:color w:val="000000" w:themeColor="text1"/>
          <w:sz w:val="28"/>
          <w:szCs w:val="28"/>
        </w:rPr>
        <w:t>9次者，該筆生產案件依前款之核發補助點數30,000點加成50%，即為45,000點[30,000x(1+50%)]。</w:t>
      </w:r>
    </w:p>
    <w:p w14:paraId="4442ADB8" w14:textId="77777777" w:rsidR="00E1432B" w:rsidRPr="00663A5C" w:rsidRDefault="00F04D6D">
      <w:pPr>
        <w:pStyle w:val="a3"/>
        <w:numPr>
          <w:ilvl w:val="0"/>
          <w:numId w:val="11"/>
        </w:numPr>
        <w:tabs>
          <w:tab w:val="left" w:pos="1134"/>
        </w:tabs>
        <w:spacing w:line="500" w:lineRule="exact"/>
        <w:ind w:left="993" w:hanging="567"/>
        <w:jc w:val="both"/>
        <w:rPr>
          <w:color w:val="000000" w:themeColor="text1"/>
        </w:rPr>
      </w:pPr>
      <w:r w:rsidRPr="00663A5C">
        <w:rPr>
          <w:rFonts w:ascii="標楷體" w:eastAsia="標楷體" w:hAnsi="標楷體"/>
          <w:color w:val="000000" w:themeColor="text1"/>
          <w:sz w:val="28"/>
          <w:szCs w:val="28"/>
        </w:rPr>
        <w:t>生產案件定義：屬全民健康保險醫療服務給付項目及支付標準部分診療項目</w:t>
      </w:r>
      <w:proofErr w:type="gramStart"/>
      <w:r w:rsidRPr="00663A5C">
        <w:rPr>
          <w:rFonts w:ascii="標楷體" w:eastAsia="標楷體" w:hAnsi="標楷體"/>
          <w:color w:val="000000" w:themeColor="text1"/>
          <w:sz w:val="28"/>
          <w:szCs w:val="28"/>
        </w:rPr>
        <w:t>第六部論病例</w:t>
      </w:r>
      <w:proofErr w:type="gramEnd"/>
      <w:r w:rsidRPr="00663A5C">
        <w:rPr>
          <w:rFonts w:ascii="標楷體" w:eastAsia="標楷體" w:hAnsi="標楷體"/>
          <w:color w:val="000000" w:themeColor="text1"/>
          <w:sz w:val="28"/>
          <w:szCs w:val="28"/>
        </w:rPr>
        <w:t>計酬第一章產科項目。</w:t>
      </w:r>
    </w:p>
    <w:p w14:paraId="4D0F39FE" w14:textId="77777777" w:rsidR="00E1432B" w:rsidRPr="00663A5C" w:rsidRDefault="00F04D6D">
      <w:pPr>
        <w:pStyle w:val="a3"/>
        <w:numPr>
          <w:ilvl w:val="0"/>
          <w:numId w:val="11"/>
        </w:numPr>
        <w:suppressAutoHyphens w:val="0"/>
        <w:spacing w:line="500" w:lineRule="exact"/>
        <w:ind w:left="993" w:hanging="567"/>
        <w:jc w:val="both"/>
        <w:textAlignment w:val="auto"/>
        <w:rPr>
          <w:color w:val="000000" w:themeColor="text1"/>
        </w:rPr>
      </w:pPr>
      <w:r w:rsidRPr="00663A5C">
        <w:rPr>
          <w:rFonts w:ascii="標楷體" w:eastAsia="標楷體" w:hAnsi="標楷體"/>
          <w:color w:val="000000" w:themeColor="text1"/>
          <w:sz w:val="28"/>
          <w:szCs w:val="28"/>
        </w:rPr>
        <w:t>產前檢查定義：依據衛生福利部國民</w:t>
      </w:r>
      <w:proofErr w:type="gramStart"/>
      <w:r w:rsidRPr="00663A5C">
        <w:rPr>
          <w:rFonts w:ascii="標楷體" w:eastAsia="標楷體" w:hAnsi="標楷體"/>
          <w:color w:val="000000" w:themeColor="text1"/>
          <w:sz w:val="28"/>
          <w:szCs w:val="28"/>
        </w:rPr>
        <w:t>健康署「醫</w:t>
      </w:r>
      <w:proofErr w:type="gramEnd"/>
      <w:r w:rsidRPr="00663A5C">
        <w:rPr>
          <w:rFonts w:ascii="標楷體" w:eastAsia="標楷體" w:hAnsi="標楷體"/>
          <w:color w:val="000000" w:themeColor="text1"/>
          <w:sz w:val="28"/>
          <w:szCs w:val="28"/>
        </w:rPr>
        <w:t>事服務機構辦理預防保健服務注意事項」</w:t>
      </w:r>
      <w:bookmarkStart w:id="5" w:name="_Hlk55485982"/>
      <w:bookmarkStart w:id="6" w:name="_Hlk55485968"/>
      <w:r w:rsidRPr="00663A5C">
        <w:rPr>
          <w:rFonts w:ascii="標楷體" w:eastAsia="標楷體" w:hAnsi="標楷體"/>
          <w:color w:val="000000" w:themeColor="text1"/>
          <w:sz w:val="28"/>
          <w:szCs w:val="28"/>
        </w:rPr>
        <w:t>，屬案件分類為「A3(預防保健)」且醫令代碼為「40-53」者。</w:t>
      </w:r>
    </w:p>
    <w:tbl>
      <w:tblPr>
        <w:tblW w:w="7484" w:type="dxa"/>
        <w:tblInd w:w="1413" w:type="dxa"/>
        <w:tblLayout w:type="fixed"/>
        <w:tblCellMar>
          <w:left w:w="10" w:type="dxa"/>
          <w:right w:w="10" w:type="dxa"/>
        </w:tblCellMar>
        <w:tblLook w:val="04A0" w:firstRow="1" w:lastRow="0" w:firstColumn="1" w:lastColumn="0" w:noHBand="0" w:noVBand="1"/>
      </w:tblPr>
      <w:tblGrid>
        <w:gridCol w:w="1843"/>
        <w:gridCol w:w="2806"/>
        <w:gridCol w:w="2835"/>
      </w:tblGrid>
      <w:tr w:rsidR="00663A5C" w:rsidRPr="00663A5C" w14:paraId="66A67062"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5"/>
          <w:bookmarkEnd w:id="6"/>
          <w:p w14:paraId="5C30B06B"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就醫序號</w:t>
            </w:r>
          </w:p>
        </w:tc>
        <w:tc>
          <w:tcPr>
            <w:tcW w:w="5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EF55" w14:textId="77777777" w:rsidR="00E1432B" w:rsidRPr="00663A5C" w:rsidRDefault="00F04D6D">
            <w:pPr>
              <w:tabs>
                <w:tab w:val="left" w:pos="1134"/>
              </w:tabs>
              <w:spacing w:line="500" w:lineRule="exact"/>
              <w:jc w:val="center"/>
              <w:rPr>
                <w:color w:val="000000" w:themeColor="text1"/>
              </w:rPr>
            </w:pPr>
            <w:r w:rsidRPr="00663A5C">
              <w:rPr>
                <w:rFonts w:ascii="標楷體" w:eastAsia="標楷體" w:hAnsi="標楷體"/>
                <w:color w:val="000000" w:themeColor="text1"/>
                <w:sz w:val="28"/>
                <w:szCs w:val="28"/>
              </w:rPr>
              <w:t>補助時程</w:t>
            </w:r>
          </w:p>
        </w:tc>
      </w:tr>
      <w:tr w:rsidR="00663A5C" w:rsidRPr="00663A5C" w14:paraId="03A485C3"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25E02" w14:textId="77777777" w:rsidR="00E1432B" w:rsidRPr="00663A5C" w:rsidRDefault="00F04D6D">
            <w:pPr>
              <w:tabs>
                <w:tab w:val="left" w:pos="1134"/>
              </w:tabs>
              <w:spacing w:line="500" w:lineRule="exact"/>
              <w:jc w:val="both"/>
              <w:rPr>
                <w:color w:val="000000" w:themeColor="text1"/>
              </w:rPr>
            </w:pPr>
            <w:r w:rsidRPr="00663A5C">
              <w:rPr>
                <w:rFonts w:ascii="標楷體" w:eastAsia="標楷體" w:hAnsi="標楷體"/>
                <w:color w:val="000000" w:themeColor="text1"/>
                <w:sz w:val="28"/>
                <w:szCs w:val="28"/>
              </w:rPr>
              <w:t>IC40</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D369D"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第一次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4EE3E"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妊娠第一期</w:t>
            </w:r>
          </w:p>
        </w:tc>
      </w:tr>
      <w:tr w:rsidR="00663A5C" w:rsidRPr="00663A5C" w14:paraId="672A6526"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C3705"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IC41</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7A8F6"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第二次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BFA9"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妊娠第一期</w:t>
            </w:r>
          </w:p>
        </w:tc>
      </w:tr>
      <w:tr w:rsidR="00663A5C" w:rsidRPr="00663A5C" w14:paraId="5C587682"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749D4"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IC42</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840DA"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第三次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CC82E"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妊娠第二期</w:t>
            </w:r>
          </w:p>
        </w:tc>
      </w:tr>
      <w:tr w:rsidR="00663A5C" w:rsidRPr="00663A5C" w14:paraId="69B5F468"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559"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IC43</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C454B"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第四次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B1F8C"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妊娠第二期</w:t>
            </w:r>
          </w:p>
        </w:tc>
      </w:tr>
      <w:tr w:rsidR="00663A5C" w:rsidRPr="00663A5C" w14:paraId="177A6E0A"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E1C9E"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IC44</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C7CEB"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第五次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0FA99"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妊娠第二期</w:t>
            </w:r>
          </w:p>
        </w:tc>
      </w:tr>
      <w:tr w:rsidR="00663A5C" w:rsidRPr="00663A5C" w14:paraId="24DEE94C"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40C9"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IC45</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E3FF9"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第六次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354F"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妊娠第二期</w:t>
            </w:r>
          </w:p>
        </w:tc>
      </w:tr>
      <w:tr w:rsidR="00663A5C" w:rsidRPr="00663A5C" w14:paraId="7AA97BC5"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8DB09"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IC46</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79440"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第七次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F4CFD"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妊娠第三期</w:t>
            </w:r>
          </w:p>
        </w:tc>
      </w:tr>
      <w:tr w:rsidR="00663A5C" w:rsidRPr="00663A5C" w14:paraId="711C5E99"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E2A0E"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IC47</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02DBB"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第八次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7462F"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妊娠第三期</w:t>
            </w:r>
          </w:p>
        </w:tc>
      </w:tr>
      <w:tr w:rsidR="00663A5C" w:rsidRPr="00663A5C" w14:paraId="06A03716"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1881"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IC48</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6EFB2"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第九次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6498A"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妊娠第三期</w:t>
            </w:r>
          </w:p>
        </w:tc>
      </w:tr>
      <w:tr w:rsidR="00663A5C" w:rsidRPr="00663A5C" w14:paraId="723C328F"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F586"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IC49</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0E7CD"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第十次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98050"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妊娠第三期</w:t>
            </w:r>
          </w:p>
        </w:tc>
      </w:tr>
      <w:tr w:rsidR="00663A5C" w:rsidRPr="00663A5C" w14:paraId="027C9638"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8C51"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lastRenderedPageBreak/>
              <w:t>IC50</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FB65A"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第十一次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353A3" w14:textId="77777777" w:rsidR="00E1432B" w:rsidRPr="00663A5C" w:rsidRDefault="00F04D6D">
            <w:pPr>
              <w:rPr>
                <w:color w:val="000000" w:themeColor="text1"/>
              </w:rPr>
            </w:pPr>
            <w:r w:rsidRPr="00663A5C">
              <w:rPr>
                <w:rFonts w:ascii="標楷體" w:eastAsia="標楷體" w:hAnsi="標楷體"/>
                <w:color w:val="000000" w:themeColor="text1"/>
                <w:sz w:val="28"/>
                <w:szCs w:val="28"/>
              </w:rPr>
              <w:t>妊娠第三期</w:t>
            </w:r>
          </w:p>
        </w:tc>
      </w:tr>
      <w:tr w:rsidR="00663A5C" w:rsidRPr="00663A5C" w14:paraId="2DC2E5D6"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A6E8"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IC51</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ECD79"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第十二次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D9ED3" w14:textId="77777777" w:rsidR="00E1432B" w:rsidRPr="00663A5C" w:rsidRDefault="00F04D6D">
            <w:pPr>
              <w:rPr>
                <w:color w:val="000000" w:themeColor="text1"/>
              </w:rPr>
            </w:pPr>
            <w:r w:rsidRPr="00663A5C">
              <w:rPr>
                <w:rFonts w:ascii="標楷體" w:eastAsia="標楷體" w:hAnsi="標楷體"/>
                <w:color w:val="000000" w:themeColor="text1"/>
                <w:sz w:val="28"/>
                <w:szCs w:val="28"/>
              </w:rPr>
              <w:t>妊娠第三期</w:t>
            </w:r>
          </w:p>
        </w:tc>
      </w:tr>
      <w:tr w:rsidR="00663A5C" w:rsidRPr="00663A5C" w14:paraId="4C4317BA"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80CC6"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IC52</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ECD17"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第十三次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EB7F0" w14:textId="77777777" w:rsidR="00E1432B" w:rsidRPr="00663A5C" w:rsidRDefault="00F04D6D">
            <w:pPr>
              <w:rPr>
                <w:color w:val="000000" w:themeColor="text1"/>
              </w:rPr>
            </w:pPr>
            <w:r w:rsidRPr="00663A5C">
              <w:rPr>
                <w:rFonts w:ascii="標楷體" w:eastAsia="標楷體" w:hAnsi="標楷體"/>
                <w:color w:val="000000" w:themeColor="text1"/>
                <w:sz w:val="28"/>
                <w:szCs w:val="28"/>
              </w:rPr>
              <w:t>妊娠第三期</w:t>
            </w:r>
          </w:p>
        </w:tc>
      </w:tr>
      <w:tr w:rsidR="00663A5C" w:rsidRPr="00663A5C" w14:paraId="10B0F9DB"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2147C"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IC53</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8B1B1"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第十四次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58234" w14:textId="77777777" w:rsidR="00E1432B" w:rsidRPr="00663A5C" w:rsidRDefault="00F04D6D">
            <w:pPr>
              <w:rPr>
                <w:color w:val="000000" w:themeColor="text1"/>
              </w:rPr>
            </w:pPr>
            <w:r w:rsidRPr="00663A5C">
              <w:rPr>
                <w:rFonts w:ascii="標楷體" w:eastAsia="標楷體" w:hAnsi="標楷體"/>
                <w:color w:val="000000" w:themeColor="text1"/>
                <w:sz w:val="28"/>
                <w:szCs w:val="28"/>
              </w:rPr>
              <w:t>妊娠第三期</w:t>
            </w:r>
          </w:p>
        </w:tc>
      </w:tr>
    </w:tbl>
    <w:p w14:paraId="706E0EC9" w14:textId="77777777" w:rsidR="00E1432B" w:rsidRPr="00663A5C" w:rsidRDefault="00F04D6D">
      <w:pPr>
        <w:tabs>
          <w:tab w:val="left" w:pos="1134"/>
        </w:tabs>
        <w:spacing w:line="500" w:lineRule="exact"/>
        <w:jc w:val="both"/>
        <w:rPr>
          <w:rFonts w:ascii="標楷體" w:eastAsia="標楷體" w:hAnsi="標楷體"/>
          <w:b/>
          <w:color w:val="000000" w:themeColor="text1"/>
          <w:sz w:val="28"/>
          <w:szCs w:val="28"/>
        </w:rPr>
      </w:pPr>
      <w:r w:rsidRPr="00663A5C">
        <w:rPr>
          <w:rFonts w:ascii="標楷體" w:eastAsia="標楷體" w:hAnsi="標楷體"/>
          <w:b/>
          <w:color w:val="000000" w:themeColor="text1"/>
          <w:sz w:val="28"/>
          <w:szCs w:val="28"/>
        </w:rPr>
        <w:t>十、醫療費用申報與審查：</w:t>
      </w:r>
    </w:p>
    <w:p w14:paraId="493A391E" w14:textId="77777777" w:rsidR="00E1432B" w:rsidRPr="00663A5C" w:rsidRDefault="00F04D6D">
      <w:pPr>
        <w:pStyle w:val="a3"/>
        <w:numPr>
          <w:ilvl w:val="0"/>
          <w:numId w:val="12"/>
        </w:numPr>
        <w:tabs>
          <w:tab w:val="left" w:pos="1134"/>
        </w:tabs>
        <w:spacing w:line="500" w:lineRule="exact"/>
        <w:ind w:left="960"/>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通則：</w:t>
      </w:r>
    </w:p>
    <w:p w14:paraId="59AE16BA" w14:textId="77777777" w:rsidR="00E1432B" w:rsidRPr="00663A5C" w:rsidRDefault="00F04D6D">
      <w:pPr>
        <w:pStyle w:val="a3"/>
        <w:numPr>
          <w:ilvl w:val="0"/>
          <w:numId w:val="13"/>
        </w:numPr>
        <w:tabs>
          <w:tab w:val="left" w:pos="-9426"/>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有關醫療服務支付項目及支付點數、申報及核付、專業審查、事前審查、實地審查及檔案分析，除另有規定外，悉依全民健康保險相關法規辦理。</w:t>
      </w:r>
    </w:p>
    <w:p w14:paraId="06AACDD1" w14:textId="77777777" w:rsidR="00E1432B" w:rsidRPr="00663A5C" w:rsidRDefault="00F04D6D">
      <w:pPr>
        <w:pStyle w:val="a3"/>
        <w:numPr>
          <w:ilvl w:val="0"/>
          <w:numId w:val="13"/>
        </w:numPr>
        <w:tabs>
          <w:tab w:val="left" w:pos="-9426"/>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另如有可歸責於執行計畫之西醫基層診所申報資料錯誤，導致補助點數核付錯誤時，需由申報之執行診所自行負責。</w:t>
      </w:r>
    </w:p>
    <w:p w14:paraId="61A68225" w14:textId="77777777" w:rsidR="00E1432B" w:rsidRPr="00663A5C" w:rsidRDefault="00F04D6D">
      <w:pPr>
        <w:pStyle w:val="a3"/>
        <w:numPr>
          <w:ilvl w:val="0"/>
          <w:numId w:val="12"/>
        </w:numPr>
        <w:tabs>
          <w:tab w:val="left" w:pos="1134"/>
        </w:tabs>
        <w:spacing w:line="500" w:lineRule="exact"/>
        <w:ind w:left="960"/>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本計畫醫療費用申報，由執行計畫之西醫基層診所依相關規定每月申報(應於次月20日前申報)，補助點數由保險人</w:t>
      </w:r>
      <w:r w:rsidR="00833FF0" w:rsidRPr="00663A5C">
        <w:rPr>
          <w:rFonts w:ascii="標楷體" w:eastAsia="標楷體" w:hAnsi="標楷體" w:hint="eastAsia"/>
          <w:color w:val="000000" w:themeColor="text1"/>
          <w:sz w:val="28"/>
          <w:szCs w:val="28"/>
        </w:rPr>
        <w:t>以半年為一期，於每年度2月及8月</w:t>
      </w:r>
      <w:r w:rsidRPr="00663A5C">
        <w:rPr>
          <w:rFonts w:ascii="標楷體" w:eastAsia="標楷體" w:hAnsi="標楷體"/>
          <w:color w:val="000000" w:themeColor="text1"/>
          <w:sz w:val="28"/>
          <w:szCs w:val="28"/>
        </w:rPr>
        <w:t>進行結算，當</w:t>
      </w:r>
      <w:r w:rsidR="00833FF0" w:rsidRPr="00663A5C">
        <w:rPr>
          <w:rFonts w:ascii="標楷體" w:eastAsia="標楷體" w:hAnsi="標楷體" w:hint="eastAsia"/>
          <w:color w:val="000000" w:themeColor="text1"/>
          <w:sz w:val="28"/>
          <w:szCs w:val="28"/>
        </w:rPr>
        <w:t>期</w:t>
      </w:r>
      <w:r w:rsidRPr="00663A5C">
        <w:rPr>
          <w:rFonts w:ascii="標楷體" w:eastAsia="標楷體" w:hAnsi="標楷體"/>
          <w:color w:val="000000" w:themeColor="text1"/>
          <w:sz w:val="28"/>
          <w:szCs w:val="28"/>
        </w:rPr>
        <w:t>生產案件補助點數，經勾</w:t>
      </w:r>
      <w:proofErr w:type="gramStart"/>
      <w:r w:rsidRPr="00663A5C">
        <w:rPr>
          <w:rFonts w:ascii="標楷體" w:eastAsia="標楷體" w:hAnsi="標楷體"/>
          <w:color w:val="000000" w:themeColor="text1"/>
          <w:sz w:val="28"/>
          <w:szCs w:val="28"/>
        </w:rPr>
        <w:t>稽</w:t>
      </w:r>
      <w:proofErr w:type="gramEnd"/>
      <w:r w:rsidRPr="00663A5C">
        <w:rPr>
          <w:rFonts w:ascii="標楷體" w:eastAsia="標楷體" w:hAnsi="標楷體"/>
          <w:color w:val="000000" w:themeColor="text1"/>
          <w:sz w:val="28"/>
          <w:szCs w:val="28"/>
        </w:rPr>
        <w:t>住診申報資料後，由保險人依本計畫第九項規定，</w:t>
      </w:r>
      <w:proofErr w:type="gramStart"/>
      <w:r w:rsidRPr="00663A5C">
        <w:rPr>
          <w:rFonts w:ascii="標楷體" w:eastAsia="標楷體" w:hAnsi="標楷體"/>
          <w:color w:val="000000" w:themeColor="text1"/>
          <w:sz w:val="28"/>
          <w:szCs w:val="28"/>
        </w:rPr>
        <w:t>進行點值結</w:t>
      </w:r>
      <w:proofErr w:type="gramEnd"/>
      <w:r w:rsidRPr="00663A5C">
        <w:rPr>
          <w:rFonts w:ascii="標楷體" w:eastAsia="標楷體" w:hAnsi="標楷體"/>
          <w:color w:val="000000" w:themeColor="text1"/>
          <w:sz w:val="28"/>
          <w:szCs w:val="28"/>
        </w:rPr>
        <w:t>算後支付。</w:t>
      </w:r>
    </w:p>
    <w:p w14:paraId="4BDBC0A0" w14:textId="77777777" w:rsidR="00E1432B" w:rsidRPr="00663A5C" w:rsidRDefault="00F04D6D">
      <w:pPr>
        <w:spacing w:line="500" w:lineRule="exact"/>
        <w:ind w:left="849" w:hanging="849"/>
        <w:jc w:val="both"/>
        <w:rPr>
          <w:color w:val="000000" w:themeColor="text1"/>
        </w:rPr>
      </w:pPr>
      <w:r w:rsidRPr="00663A5C">
        <w:rPr>
          <w:rFonts w:ascii="標楷體" w:eastAsia="標楷體" w:hAnsi="標楷體"/>
          <w:b/>
          <w:color w:val="000000" w:themeColor="text1"/>
          <w:sz w:val="28"/>
          <w:szCs w:val="28"/>
        </w:rPr>
        <w:t>十一、</w:t>
      </w:r>
      <w:proofErr w:type="gramStart"/>
      <w:r w:rsidRPr="00663A5C">
        <w:rPr>
          <w:rFonts w:ascii="標楷體" w:eastAsia="標楷體" w:hAnsi="標楷體"/>
          <w:b/>
          <w:color w:val="000000" w:themeColor="text1"/>
          <w:sz w:val="28"/>
          <w:szCs w:val="28"/>
        </w:rPr>
        <w:t>點值結算</w:t>
      </w:r>
      <w:proofErr w:type="gramEnd"/>
      <w:r w:rsidRPr="00663A5C">
        <w:rPr>
          <w:rFonts w:ascii="標楷體" w:eastAsia="標楷體" w:hAnsi="標楷體"/>
          <w:b/>
          <w:color w:val="000000" w:themeColor="text1"/>
          <w:sz w:val="28"/>
          <w:szCs w:val="28"/>
        </w:rPr>
        <w:t>方式</w:t>
      </w:r>
      <w:r w:rsidRPr="00663A5C">
        <w:rPr>
          <w:rFonts w:ascii="標楷體" w:eastAsia="標楷體" w:hAnsi="標楷體"/>
          <w:color w:val="000000" w:themeColor="text1"/>
          <w:sz w:val="28"/>
          <w:szCs w:val="28"/>
        </w:rPr>
        <w:t>：本章預算按季均分，</w:t>
      </w:r>
      <w:proofErr w:type="gramStart"/>
      <w:r w:rsidRPr="00663A5C">
        <w:rPr>
          <w:rFonts w:ascii="標楷體" w:eastAsia="標楷體" w:hAnsi="標楷體"/>
          <w:color w:val="000000" w:themeColor="text1"/>
          <w:sz w:val="28"/>
          <w:szCs w:val="28"/>
        </w:rPr>
        <w:t>採浮動點值支</w:t>
      </w:r>
      <w:proofErr w:type="gramEnd"/>
      <w:r w:rsidRPr="00663A5C">
        <w:rPr>
          <w:rFonts w:ascii="標楷體" w:eastAsia="標楷體" w:hAnsi="標楷體"/>
          <w:color w:val="000000" w:themeColor="text1"/>
          <w:sz w:val="28"/>
          <w:szCs w:val="28"/>
        </w:rPr>
        <w:t>付，每點支付金額不高於1元。當季預算若有結餘，可流用至下季。若全年經費尚有結餘，則進行全年結算，惟每點支付金額不高於1元。</w:t>
      </w:r>
    </w:p>
    <w:p w14:paraId="48798547" w14:textId="77777777" w:rsidR="00E1432B" w:rsidRPr="00663A5C" w:rsidRDefault="00F04D6D">
      <w:pPr>
        <w:spacing w:line="500" w:lineRule="exact"/>
        <w:ind w:left="849" w:hanging="849"/>
        <w:jc w:val="both"/>
        <w:rPr>
          <w:color w:val="000000" w:themeColor="text1"/>
        </w:rPr>
      </w:pPr>
      <w:r w:rsidRPr="00663A5C">
        <w:rPr>
          <w:rFonts w:ascii="標楷體" w:eastAsia="標楷體" w:hAnsi="標楷體"/>
          <w:b/>
          <w:color w:val="000000" w:themeColor="text1"/>
          <w:sz w:val="28"/>
          <w:szCs w:val="28"/>
        </w:rPr>
        <w:t>十二、</w:t>
      </w:r>
      <w:r w:rsidRPr="00663A5C">
        <w:rPr>
          <w:rFonts w:ascii="標楷體" w:eastAsia="標楷體" w:hAnsi="標楷體"/>
          <w:color w:val="000000" w:themeColor="text1"/>
          <w:sz w:val="28"/>
          <w:szCs w:val="28"/>
        </w:rPr>
        <w:t>本計畫由保險人與相關</w:t>
      </w:r>
      <w:proofErr w:type="gramStart"/>
      <w:r w:rsidRPr="00663A5C">
        <w:rPr>
          <w:rFonts w:ascii="標楷體" w:eastAsia="標楷體" w:hAnsi="標楷體"/>
          <w:color w:val="000000" w:themeColor="text1"/>
          <w:sz w:val="28"/>
          <w:szCs w:val="28"/>
        </w:rPr>
        <w:t>醫</w:t>
      </w:r>
      <w:proofErr w:type="gramEnd"/>
      <w:r w:rsidRPr="00663A5C">
        <w:rPr>
          <w:rFonts w:ascii="標楷體" w:eastAsia="標楷體" w:hAnsi="標楷體"/>
          <w:color w:val="000000" w:themeColor="text1"/>
          <w:sz w:val="28"/>
          <w:szCs w:val="28"/>
        </w:rPr>
        <w:t>事團體共同研訂後，報請主管機關核定後公告實施，並副知健保會。屬給付項目及支付標準者，依全民健康保險法第四十一條第一項程序辦理，其餘屬執行面之修正，由保險人逕行修正公告。</w:t>
      </w:r>
    </w:p>
    <w:p w14:paraId="78FAD5BF" w14:textId="77777777" w:rsidR="00E1432B" w:rsidRPr="00663A5C" w:rsidRDefault="00E1432B">
      <w:pPr>
        <w:pageBreakBefore/>
        <w:widowControl/>
        <w:suppressAutoHyphens w:val="0"/>
        <w:rPr>
          <w:rFonts w:ascii="標楷體" w:eastAsia="標楷體" w:hAnsi="標楷體"/>
          <w:b/>
          <w:color w:val="000000" w:themeColor="text1"/>
          <w:sz w:val="28"/>
          <w:szCs w:val="28"/>
        </w:rPr>
      </w:pPr>
    </w:p>
    <w:p w14:paraId="49E7023D" w14:textId="77777777" w:rsidR="00E1432B" w:rsidRPr="00663A5C" w:rsidRDefault="00F04D6D">
      <w:pPr>
        <w:spacing w:line="500" w:lineRule="exact"/>
        <w:jc w:val="center"/>
        <w:rPr>
          <w:rFonts w:ascii="標楷體" w:eastAsia="標楷體" w:hAnsi="標楷體"/>
          <w:b/>
          <w:color w:val="000000" w:themeColor="text1"/>
          <w:sz w:val="28"/>
          <w:szCs w:val="28"/>
        </w:rPr>
      </w:pPr>
      <w:r w:rsidRPr="00663A5C">
        <w:rPr>
          <w:rFonts w:ascii="標楷體" w:eastAsia="標楷體" w:hAnsi="標楷體"/>
          <w:b/>
          <w:color w:val="000000" w:themeColor="text1"/>
          <w:sz w:val="28"/>
          <w:szCs w:val="28"/>
        </w:rPr>
        <w:t>第二章 助產機構</w:t>
      </w:r>
    </w:p>
    <w:p w14:paraId="3E4DAFC2" w14:textId="77777777" w:rsidR="00E1432B" w:rsidRPr="00663A5C" w:rsidRDefault="00F04D6D">
      <w:pPr>
        <w:spacing w:line="500" w:lineRule="exact"/>
        <w:rPr>
          <w:color w:val="000000" w:themeColor="text1"/>
        </w:rPr>
      </w:pPr>
      <w:r w:rsidRPr="00663A5C">
        <w:rPr>
          <w:rFonts w:ascii="標楷體" w:eastAsia="標楷體" w:hAnsi="標楷體"/>
          <w:b/>
          <w:color w:val="000000" w:themeColor="text1"/>
          <w:sz w:val="28"/>
          <w:szCs w:val="28"/>
        </w:rPr>
        <w:t>一、目的</w:t>
      </w:r>
      <w:r w:rsidRPr="00663A5C">
        <w:rPr>
          <w:rFonts w:ascii="標楷體" w:eastAsia="標楷體" w:hAnsi="標楷體"/>
          <w:color w:val="000000" w:themeColor="text1"/>
          <w:sz w:val="28"/>
          <w:szCs w:val="28"/>
        </w:rPr>
        <w:t>：</w:t>
      </w:r>
    </w:p>
    <w:p w14:paraId="455C77E6" w14:textId="77777777" w:rsidR="00E1432B" w:rsidRPr="00663A5C" w:rsidRDefault="00F04D6D">
      <w:pPr>
        <w:pStyle w:val="a3"/>
        <w:numPr>
          <w:ilvl w:val="0"/>
          <w:numId w:val="14"/>
        </w:numPr>
        <w:spacing w:line="500" w:lineRule="exact"/>
        <w:ind w:left="1134" w:hanging="654"/>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助產機構之助產師(士)相對於基層產科醫療院所，有其「極高之機動性」，彌補基層產科醫療無法服務到之</w:t>
      </w:r>
      <w:r w:rsidR="00833FF0" w:rsidRPr="00663A5C">
        <w:rPr>
          <w:rFonts w:ascii="標楷體" w:eastAsia="標楷體" w:hAnsi="標楷體" w:hint="eastAsia"/>
          <w:color w:val="000000" w:themeColor="text1"/>
          <w:sz w:val="28"/>
          <w:szCs w:val="28"/>
        </w:rPr>
        <w:t>地區</w:t>
      </w:r>
      <w:r w:rsidRPr="00663A5C">
        <w:rPr>
          <w:rFonts w:ascii="標楷體" w:eastAsia="標楷體" w:hAnsi="標楷體"/>
          <w:color w:val="000000" w:themeColor="text1"/>
          <w:sz w:val="28"/>
          <w:szCs w:val="28"/>
        </w:rPr>
        <w:t>接生業務，助產機構提供</w:t>
      </w:r>
      <w:proofErr w:type="gramStart"/>
      <w:r w:rsidR="00833FF0" w:rsidRPr="00663A5C">
        <w:rPr>
          <w:rFonts w:ascii="標楷體" w:eastAsia="標楷體" w:hAnsi="標楷體" w:hint="eastAsia"/>
          <w:color w:val="000000" w:themeColor="text1"/>
          <w:sz w:val="28"/>
          <w:szCs w:val="28"/>
        </w:rPr>
        <w:t>在地</w:t>
      </w:r>
      <w:r w:rsidRPr="00663A5C">
        <w:rPr>
          <w:rFonts w:ascii="標楷體" w:eastAsia="標楷體" w:hAnsi="標楷體"/>
          <w:color w:val="000000" w:themeColor="text1"/>
          <w:sz w:val="28"/>
          <w:szCs w:val="28"/>
        </w:rPr>
        <w:t>孕</w:t>
      </w:r>
      <w:proofErr w:type="gramEnd"/>
      <w:r w:rsidRPr="00663A5C">
        <w:rPr>
          <w:rFonts w:ascii="標楷體" w:eastAsia="標楷體" w:hAnsi="標楷體"/>
          <w:color w:val="000000" w:themeColor="text1"/>
          <w:sz w:val="28"/>
          <w:szCs w:val="28"/>
        </w:rPr>
        <w:t>、產婦、嬰完善全程照護，落實政府</w:t>
      </w:r>
      <w:proofErr w:type="gramStart"/>
      <w:r w:rsidRPr="00663A5C">
        <w:rPr>
          <w:rFonts w:ascii="標楷體" w:eastAsia="標楷體" w:hAnsi="標楷體"/>
          <w:color w:val="000000" w:themeColor="text1"/>
          <w:sz w:val="28"/>
          <w:szCs w:val="28"/>
        </w:rPr>
        <w:t>照護</w:t>
      </w:r>
      <w:proofErr w:type="gramEnd"/>
      <w:r w:rsidRPr="00663A5C">
        <w:rPr>
          <w:rFonts w:ascii="標楷體" w:eastAsia="標楷體" w:hAnsi="標楷體"/>
          <w:color w:val="000000" w:themeColor="text1"/>
          <w:sz w:val="28"/>
          <w:szCs w:val="28"/>
        </w:rPr>
        <w:t>孕、產婦、母嬰保健醫療服務資源平等化之政策。</w:t>
      </w:r>
    </w:p>
    <w:p w14:paraId="077084E8" w14:textId="77777777" w:rsidR="00E1432B" w:rsidRPr="00663A5C" w:rsidRDefault="00F04D6D">
      <w:pPr>
        <w:pStyle w:val="a3"/>
        <w:numPr>
          <w:ilvl w:val="0"/>
          <w:numId w:val="14"/>
        </w:numPr>
        <w:spacing w:line="500" w:lineRule="exact"/>
        <w:ind w:left="1134" w:hanging="654"/>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降低醫療成本:助產師(士)於城鄉社區，以其專業扮演高危險</w:t>
      </w:r>
      <w:proofErr w:type="gramStart"/>
      <w:r w:rsidRPr="00663A5C">
        <w:rPr>
          <w:rFonts w:ascii="標楷體" w:eastAsia="標楷體" w:hAnsi="標楷體"/>
          <w:color w:val="000000" w:themeColor="text1"/>
          <w:sz w:val="28"/>
          <w:szCs w:val="28"/>
        </w:rPr>
        <w:t>孕</w:t>
      </w:r>
      <w:proofErr w:type="gramEnd"/>
      <w:r w:rsidRPr="00663A5C">
        <w:rPr>
          <w:rFonts w:ascii="標楷體" w:eastAsia="標楷體" w:hAnsi="標楷體"/>
          <w:color w:val="000000" w:themeColor="text1"/>
          <w:sz w:val="28"/>
          <w:szCs w:val="28"/>
        </w:rPr>
        <w:t>產婦其問題的發現者，並做適當轉介，守護母嬰生命安全，同時提供社區民眾正確的婦幼保健資訊，減少醫療成本。</w:t>
      </w:r>
    </w:p>
    <w:p w14:paraId="02A75D4D" w14:textId="77777777" w:rsidR="00E1432B" w:rsidRPr="00663A5C" w:rsidRDefault="00F04D6D">
      <w:pPr>
        <w:pStyle w:val="a3"/>
        <w:numPr>
          <w:ilvl w:val="0"/>
          <w:numId w:val="14"/>
        </w:numPr>
        <w:spacing w:line="500" w:lineRule="exact"/>
        <w:ind w:left="1134" w:hanging="654"/>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提高生育意願:助產師(士)</w:t>
      </w:r>
      <w:r w:rsidR="00833FF0" w:rsidRPr="00663A5C">
        <w:rPr>
          <w:rFonts w:ascii="標楷體" w:eastAsia="標楷體" w:hAnsi="標楷體" w:hint="eastAsia"/>
          <w:color w:val="000000" w:themeColor="text1"/>
          <w:sz w:val="28"/>
          <w:szCs w:val="28"/>
        </w:rPr>
        <w:t>在地深耕</w:t>
      </w:r>
      <w:r w:rsidRPr="00663A5C">
        <w:rPr>
          <w:rFonts w:ascii="標楷體" w:eastAsia="標楷體" w:hAnsi="標楷體"/>
          <w:color w:val="000000" w:themeColor="text1"/>
          <w:sz w:val="28"/>
          <w:szCs w:val="28"/>
        </w:rPr>
        <w:t>，營造更友善溫馨、專業安心的生產環境，</w:t>
      </w:r>
      <w:proofErr w:type="gramStart"/>
      <w:r w:rsidRPr="00663A5C">
        <w:rPr>
          <w:rFonts w:ascii="標楷體" w:eastAsia="標楷體" w:hAnsi="標楷體"/>
          <w:color w:val="000000" w:themeColor="text1"/>
          <w:sz w:val="28"/>
          <w:szCs w:val="28"/>
        </w:rPr>
        <w:t>佈</w:t>
      </w:r>
      <w:proofErr w:type="gramEnd"/>
      <w:r w:rsidRPr="00663A5C">
        <w:rPr>
          <w:rFonts w:ascii="標楷體" w:eastAsia="標楷體" w:hAnsi="標楷體"/>
          <w:color w:val="000000" w:themeColor="text1"/>
          <w:sz w:val="28"/>
          <w:szCs w:val="28"/>
        </w:rPr>
        <w:t>建</w:t>
      </w:r>
      <w:proofErr w:type="gramStart"/>
      <w:r w:rsidRPr="00663A5C">
        <w:rPr>
          <w:rFonts w:ascii="標楷體" w:eastAsia="標楷體" w:hAnsi="標楷體"/>
          <w:color w:val="000000" w:themeColor="text1"/>
          <w:sz w:val="28"/>
          <w:szCs w:val="28"/>
        </w:rPr>
        <w:t>專業孕產資</w:t>
      </w:r>
      <w:proofErr w:type="gramEnd"/>
      <w:r w:rsidRPr="00663A5C">
        <w:rPr>
          <w:rFonts w:ascii="標楷體" w:eastAsia="標楷體" w:hAnsi="標楷體"/>
          <w:color w:val="000000" w:themeColor="text1"/>
          <w:sz w:val="28"/>
          <w:szCs w:val="28"/>
        </w:rPr>
        <w:t>源，有助提高生育意願。</w:t>
      </w:r>
    </w:p>
    <w:p w14:paraId="69B2FC1B" w14:textId="77777777" w:rsidR="00E1432B" w:rsidRPr="00663A5C" w:rsidRDefault="00F04D6D">
      <w:pPr>
        <w:pStyle w:val="a3"/>
        <w:numPr>
          <w:ilvl w:val="0"/>
          <w:numId w:val="14"/>
        </w:numPr>
        <w:spacing w:line="500" w:lineRule="exact"/>
        <w:ind w:left="1134" w:hanging="654"/>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鼓勵更多助產人員願意投入產科服務。更具落實</w:t>
      </w:r>
      <w:proofErr w:type="gramStart"/>
      <w:r w:rsidRPr="00663A5C">
        <w:rPr>
          <w:rFonts w:ascii="標楷體" w:eastAsia="標楷體" w:hAnsi="標楷體"/>
          <w:color w:val="000000" w:themeColor="text1"/>
          <w:sz w:val="28"/>
          <w:szCs w:val="28"/>
        </w:rPr>
        <w:t>孕產幼婦</w:t>
      </w:r>
      <w:proofErr w:type="gramEnd"/>
      <w:r w:rsidRPr="00663A5C">
        <w:rPr>
          <w:rFonts w:ascii="標楷體" w:eastAsia="標楷體" w:hAnsi="標楷體"/>
          <w:color w:val="000000" w:themeColor="text1"/>
          <w:sz w:val="28"/>
          <w:szCs w:val="28"/>
        </w:rPr>
        <w:t>保健政策。</w:t>
      </w:r>
    </w:p>
    <w:p w14:paraId="127E8D4D" w14:textId="77777777" w:rsidR="00E1432B" w:rsidRPr="00663A5C" w:rsidRDefault="00F04D6D">
      <w:pPr>
        <w:spacing w:line="500" w:lineRule="exact"/>
        <w:ind w:left="566" w:hanging="566"/>
        <w:jc w:val="both"/>
        <w:rPr>
          <w:color w:val="000000" w:themeColor="text1"/>
        </w:rPr>
      </w:pPr>
      <w:r w:rsidRPr="00663A5C">
        <w:rPr>
          <w:rFonts w:ascii="標楷體" w:eastAsia="標楷體" w:hAnsi="標楷體"/>
          <w:b/>
          <w:color w:val="000000" w:themeColor="text1"/>
          <w:sz w:val="28"/>
          <w:szCs w:val="28"/>
        </w:rPr>
        <w:t>二、預算來源</w:t>
      </w:r>
      <w:r w:rsidRPr="00663A5C">
        <w:rPr>
          <w:rFonts w:ascii="標楷體" w:eastAsia="標楷體" w:hAnsi="標楷體"/>
          <w:color w:val="000000" w:themeColor="text1"/>
          <w:sz w:val="28"/>
          <w:szCs w:val="28"/>
        </w:rPr>
        <w:t>：</w:t>
      </w:r>
    </w:p>
    <w:p w14:paraId="1BFF8643" w14:textId="77777777" w:rsidR="00E1432B" w:rsidRPr="00663A5C" w:rsidRDefault="00F04D6D">
      <w:pPr>
        <w:spacing w:line="500" w:lineRule="exact"/>
        <w:ind w:left="566"/>
        <w:jc w:val="both"/>
        <w:rPr>
          <w:color w:val="000000" w:themeColor="text1"/>
        </w:rPr>
      </w:pPr>
      <w:r w:rsidRPr="00663A5C">
        <w:rPr>
          <w:rFonts w:ascii="標楷體" w:eastAsia="標楷體" w:hAnsi="標楷體"/>
          <w:color w:val="000000" w:themeColor="text1"/>
          <w:sz w:val="28"/>
          <w:szCs w:val="28"/>
        </w:rPr>
        <w:t>由當年度全民健康保險其他預算之「居家醫療照護、助產所、精神疾病社區復健及</w:t>
      </w:r>
      <w:proofErr w:type="gramStart"/>
      <w:r w:rsidRPr="00663A5C">
        <w:rPr>
          <w:rFonts w:ascii="標楷體" w:eastAsia="標楷體" w:hAnsi="標楷體"/>
          <w:color w:val="000000" w:themeColor="text1"/>
          <w:sz w:val="28"/>
          <w:szCs w:val="28"/>
        </w:rPr>
        <w:t>轉銜長照</w:t>
      </w:r>
      <w:proofErr w:type="gramEnd"/>
      <w:r w:rsidRPr="00663A5C">
        <w:rPr>
          <w:rFonts w:ascii="標楷體" w:eastAsia="標楷體" w:hAnsi="標楷體"/>
          <w:color w:val="000000" w:themeColor="text1"/>
          <w:sz w:val="28"/>
          <w:szCs w:val="28"/>
        </w:rPr>
        <w:t>2.0之服務」項下支應，全年為1百萬元。</w:t>
      </w:r>
    </w:p>
    <w:p w14:paraId="34CE702A" w14:textId="77777777" w:rsidR="00E1432B" w:rsidRPr="00663A5C" w:rsidRDefault="00F04D6D">
      <w:pPr>
        <w:spacing w:line="500" w:lineRule="exact"/>
        <w:ind w:left="496" w:hanging="496"/>
        <w:jc w:val="both"/>
        <w:rPr>
          <w:color w:val="000000" w:themeColor="text1"/>
        </w:rPr>
      </w:pPr>
      <w:r w:rsidRPr="00663A5C">
        <w:rPr>
          <w:rFonts w:ascii="標楷體" w:eastAsia="標楷體" w:hAnsi="標楷體"/>
          <w:b/>
          <w:color w:val="000000" w:themeColor="text1"/>
          <w:sz w:val="28"/>
          <w:szCs w:val="28"/>
        </w:rPr>
        <w:t>三、執行方式及年度目標</w:t>
      </w:r>
      <w:r w:rsidRPr="00663A5C">
        <w:rPr>
          <w:rFonts w:ascii="標楷體" w:eastAsia="標楷體" w:hAnsi="標楷體"/>
          <w:color w:val="000000" w:themeColor="text1"/>
          <w:sz w:val="28"/>
          <w:szCs w:val="28"/>
        </w:rPr>
        <w:t>：</w:t>
      </w:r>
    </w:p>
    <w:p w14:paraId="6EB1BB18" w14:textId="77777777" w:rsidR="00E1432B" w:rsidRPr="00663A5C" w:rsidRDefault="00F04D6D">
      <w:pPr>
        <w:spacing w:line="500" w:lineRule="exact"/>
        <w:ind w:left="566"/>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獎勵於</w:t>
      </w:r>
      <w:r w:rsidR="00833FF0" w:rsidRPr="00663A5C">
        <w:rPr>
          <w:rFonts w:ascii="標楷體" w:eastAsia="標楷體" w:hAnsi="標楷體" w:hint="eastAsia"/>
          <w:color w:val="000000" w:themeColor="text1"/>
          <w:sz w:val="28"/>
          <w:szCs w:val="28"/>
        </w:rPr>
        <w:t>執行地區</w:t>
      </w:r>
      <w:r w:rsidRPr="00663A5C">
        <w:rPr>
          <w:rFonts w:ascii="標楷體" w:eastAsia="標楷體" w:hAnsi="標楷體"/>
          <w:color w:val="000000" w:themeColor="text1"/>
          <w:sz w:val="28"/>
          <w:szCs w:val="28"/>
        </w:rPr>
        <w:t>提供生產服務之助產機構之助產師(士)，持續留在執業助產機構，提供生產服務。</w:t>
      </w:r>
    </w:p>
    <w:p w14:paraId="33637EA2" w14:textId="77777777" w:rsidR="00E1432B" w:rsidRPr="00663A5C" w:rsidRDefault="00F04D6D">
      <w:pPr>
        <w:spacing w:line="500" w:lineRule="exact"/>
        <w:ind w:left="496" w:hanging="496"/>
        <w:jc w:val="both"/>
        <w:rPr>
          <w:color w:val="000000" w:themeColor="text1"/>
        </w:rPr>
      </w:pPr>
      <w:r w:rsidRPr="00663A5C">
        <w:rPr>
          <w:rFonts w:ascii="標楷體" w:eastAsia="標楷體" w:hAnsi="標楷體"/>
          <w:b/>
          <w:color w:val="000000" w:themeColor="text1"/>
          <w:sz w:val="28"/>
          <w:szCs w:val="28"/>
        </w:rPr>
        <w:t>四、預期效益之評估</w:t>
      </w:r>
      <w:r w:rsidRPr="00663A5C">
        <w:rPr>
          <w:rFonts w:ascii="標楷體" w:eastAsia="標楷體" w:hAnsi="標楷體"/>
          <w:color w:val="000000" w:themeColor="text1"/>
          <w:sz w:val="28"/>
          <w:szCs w:val="28"/>
        </w:rPr>
        <w:t>：</w:t>
      </w:r>
    </w:p>
    <w:p w14:paraId="0AFDCA85" w14:textId="77777777" w:rsidR="00E1432B" w:rsidRPr="00663A5C" w:rsidRDefault="00F04D6D">
      <w:pPr>
        <w:spacing w:line="500" w:lineRule="exact"/>
        <w:ind w:left="566"/>
        <w:jc w:val="both"/>
        <w:rPr>
          <w:color w:val="000000" w:themeColor="text1"/>
        </w:rPr>
      </w:pPr>
      <w:r w:rsidRPr="00663A5C">
        <w:rPr>
          <w:rFonts w:ascii="標楷體" w:eastAsia="標楷體" w:hAnsi="標楷體"/>
          <w:color w:val="000000" w:themeColor="text1"/>
          <w:sz w:val="28"/>
          <w:szCs w:val="28"/>
        </w:rPr>
        <w:t>計畫執行地區提供生產之助產機構至少維持前一年家數及助產機構生產服務量較前一年增加。</w:t>
      </w:r>
    </w:p>
    <w:p w14:paraId="454F1699" w14:textId="77777777" w:rsidR="00E1432B" w:rsidRPr="00663A5C" w:rsidRDefault="00F04D6D">
      <w:pPr>
        <w:spacing w:line="500" w:lineRule="exact"/>
        <w:ind w:left="496" w:hanging="496"/>
        <w:jc w:val="both"/>
        <w:rPr>
          <w:rFonts w:ascii="標楷體" w:eastAsia="標楷體" w:hAnsi="標楷體"/>
          <w:b/>
          <w:color w:val="000000" w:themeColor="text1"/>
          <w:sz w:val="28"/>
          <w:szCs w:val="28"/>
        </w:rPr>
      </w:pPr>
      <w:r w:rsidRPr="00663A5C">
        <w:rPr>
          <w:rFonts w:ascii="標楷體" w:eastAsia="標楷體" w:hAnsi="標楷體"/>
          <w:b/>
          <w:color w:val="000000" w:themeColor="text1"/>
          <w:sz w:val="28"/>
          <w:szCs w:val="28"/>
        </w:rPr>
        <w:t>五、施行區域：</w:t>
      </w:r>
    </w:p>
    <w:p w14:paraId="0622D3F6" w14:textId="77777777" w:rsidR="00E1432B" w:rsidRPr="00663A5C" w:rsidRDefault="00F04D6D">
      <w:pPr>
        <w:pStyle w:val="a3"/>
        <w:numPr>
          <w:ilvl w:val="0"/>
          <w:numId w:val="15"/>
        </w:numPr>
        <w:spacing w:line="500" w:lineRule="exact"/>
        <w:ind w:left="1134" w:hanging="567"/>
        <w:jc w:val="both"/>
        <w:rPr>
          <w:color w:val="000000" w:themeColor="text1"/>
        </w:rPr>
      </w:pPr>
      <w:r w:rsidRPr="00663A5C">
        <w:rPr>
          <w:rFonts w:ascii="標楷體" w:eastAsia="標楷體" w:hAnsi="標楷體"/>
          <w:color w:val="000000" w:themeColor="text1"/>
          <w:sz w:val="28"/>
          <w:szCs w:val="28"/>
        </w:rPr>
        <w:t>第一級區域：各縣市偏遠地區(含原住民、山地及離島地區)，詳附表</w:t>
      </w:r>
      <w:proofErr w:type="gramStart"/>
      <w:r w:rsidRPr="00663A5C">
        <w:rPr>
          <w:rFonts w:ascii="標楷體" w:eastAsia="標楷體" w:hAnsi="標楷體"/>
          <w:color w:val="000000" w:themeColor="text1"/>
          <w:sz w:val="28"/>
          <w:szCs w:val="28"/>
        </w:rPr>
        <w:t>ㄧ</w:t>
      </w:r>
      <w:proofErr w:type="gramEnd"/>
      <w:r w:rsidRPr="00663A5C">
        <w:rPr>
          <w:rFonts w:ascii="標楷體" w:eastAsia="標楷體" w:hAnsi="標楷體"/>
          <w:color w:val="000000" w:themeColor="text1"/>
          <w:sz w:val="28"/>
          <w:szCs w:val="28"/>
        </w:rPr>
        <w:t>。</w:t>
      </w:r>
      <w:r w:rsidRPr="00663A5C">
        <w:rPr>
          <w:rFonts w:ascii="MS Gothic" w:eastAsia="MS Gothic" w:hAnsi="MS Gothic" w:cs="MS Gothic"/>
          <w:color w:val="000000" w:themeColor="text1"/>
          <w:sz w:val="28"/>
          <w:szCs w:val="28"/>
        </w:rPr>
        <w:t>‬</w:t>
      </w:r>
    </w:p>
    <w:p w14:paraId="012A38D2" w14:textId="77777777" w:rsidR="00E1432B" w:rsidRPr="00663A5C" w:rsidRDefault="00F04D6D">
      <w:pPr>
        <w:pStyle w:val="a3"/>
        <w:numPr>
          <w:ilvl w:val="0"/>
          <w:numId w:val="15"/>
        </w:numPr>
        <w:spacing w:line="500" w:lineRule="exact"/>
        <w:ind w:left="1134" w:hanging="567"/>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第二級區域：以鄉為行政單位，或原以鄉為行政單位但編入六都時改為區者，詳附表二。</w:t>
      </w:r>
    </w:p>
    <w:p w14:paraId="4BD28975" w14:textId="77777777" w:rsidR="00E1432B" w:rsidRPr="00663A5C" w:rsidRDefault="00F04D6D">
      <w:pPr>
        <w:pStyle w:val="a3"/>
        <w:numPr>
          <w:ilvl w:val="0"/>
          <w:numId w:val="15"/>
        </w:numPr>
        <w:spacing w:line="500" w:lineRule="exact"/>
        <w:ind w:left="1134" w:hanging="654"/>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第三級區域：以鎮為行政單位，或原以鎮為行政單位但編入六都時改為區者及其他經認定為偏遠鄉鎮者，詳附表</w:t>
      </w:r>
      <w:proofErr w:type="gramStart"/>
      <w:r w:rsidRPr="00663A5C">
        <w:rPr>
          <w:rFonts w:ascii="標楷體" w:eastAsia="標楷體" w:hAnsi="標楷體"/>
          <w:color w:val="000000" w:themeColor="text1"/>
          <w:sz w:val="28"/>
          <w:szCs w:val="28"/>
        </w:rPr>
        <w:t>三</w:t>
      </w:r>
      <w:proofErr w:type="gramEnd"/>
      <w:r w:rsidRPr="00663A5C">
        <w:rPr>
          <w:rFonts w:ascii="標楷體" w:eastAsia="標楷體" w:hAnsi="標楷體"/>
          <w:color w:val="000000" w:themeColor="text1"/>
          <w:sz w:val="28"/>
          <w:szCs w:val="28"/>
        </w:rPr>
        <w:t>。</w:t>
      </w:r>
    </w:p>
    <w:p w14:paraId="66F03E0C" w14:textId="77777777" w:rsidR="00E1432B" w:rsidRPr="00663A5C" w:rsidRDefault="00F04D6D">
      <w:pPr>
        <w:spacing w:line="500" w:lineRule="exact"/>
        <w:ind w:left="496" w:hanging="496"/>
        <w:jc w:val="both"/>
        <w:rPr>
          <w:color w:val="000000" w:themeColor="text1"/>
        </w:rPr>
      </w:pPr>
      <w:r w:rsidRPr="00663A5C">
        <w:rPr>
          <w:rFonts w:ascii="標楷體" w:eastAsia="標楷體" w:hAnsi="標楷體"/>
          <w:b/>
          <w:color w:val="000000" w:themeColor="text1"/>
          <w:sz w:val="28"/>
          <w:szCs w:val="28"/>
        </w:rPr>
        <w:lastRenderedPageBreak/>
        <w:t>六、申請相關規定</w:t>
      </w:r>
      <w:r w:rsidRPr="00663A5C">
        <w:rPr>
          <w:rFonts w:ascii="標楷體" w:eastAsia="標楷體" w:hAnsi="標楷體"/>
          <w:color w:val="000000" w:themeColor="text1"/>
          <w:sz w:val="28"/>
          <w:szCs w:val="28"/>
        </w:rPr>
        <w:t>：</w:t>
      </w:r>
    </w:p>
    <w:p w14:paraId="298930EC" w14:textId="77777777" w:rsidR="00E1432B" w:rsidRPr="00663A5C" w:rsidRDefault="00F04D6D">
      <w:pPr>
        <w:pStyle w:val="a3"/>
        <w:numPr>
          <w:ilvl w:val="0"/>
          <w:numId w:val="16"/>
        </w:numPr>
        <w:spacing w:line="500" w:lineRule="exact"/>
        <w:ind w:left="1134" w:hanging="654"/>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申請條件：全民健康保險特約助產機構。</w:t>
      </w:r>
    </w:p>
    <w:p w14:paraId="0F268A0E" w14:textId="77777777" w:rsidR="00E1432B" w:rsidRPr="00663A5C" w:rsidRDefault="00F04D6D">
      <w:pPr>
        <w:pStyle w:val="a3"/>
        <w:numPr>
          <w:ilvl w:val="0"/>
          <w:numId w:val="16"/>
        </w:numPr>
        <w:spacing w:line="500" w:lineRule="exact"/>
        <w:ind w:left="1134" w:hanging="654"/>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申請條件通則：申請參與本計畫之助產機構須為提出申請日前二年未曾有全民健康保險特約及管理辦法第三十八條至第四十條中各條所列違規情事之</w:t>
      </w:r>
      <w:proofErr w:type="gramStart"/>
      <w:r w:rsidRPr="00663A5C">
        <w:rPr>
          <w:rFonts w:ascii="標楷體" w:eastAsia="標楷體" w:hAnsi="標楷體"/>
          <w:color w:val="000000" w:themeColor="text1"/>
          <w:sz w:val="28"/>
          <w:szCs w:val="28"/>
        </w:rPr>
        <w:t>一</w:t>
      </w:r>
      <w:proofErr w:type="gramEnd"/>
      <w:r w:rsidR="00833FF0" w:rsidRPr="00663A5C">
        <w:rPr>
          <w:rFonts w:ascii="標楷體" w:eastAsia="標楷體" w:hAnsi="標楷體" w:hint="eastAsia"/>
          <w:color w:val="000000" w:themeColor="text1"/>
          <w:sz w:val="28"/>
          <w:szCs w:val="28"/>
        </w:rPr>
        <w:t>暨第四十四及第四十五條違反醫事法令受衛生主管機關停業處分或廢止開業執照處分，且經全民健康保險保險人(以下稱保險人)核定違規者（含行政救濟程序進行中尚未執行或申請暫緩執行者）。前述違規期間之認定，以保險人第一次核定違規函所載核定停約結束日之次日或</w:t>
      </w:r>
      <w:proofErr w:type="gramStart"/>
      <w:r w:rsidR="00833FF0" w:rsidRPr="00663A5C">
        <w:rPr>
          <w:rFonts w:ascii="標楷體" w:eastAsia="標楷體" w:hAnsi="標楷體" w:hint="eastAsia"/>
          <w:color w:val="000000" w:themeColor="text1"/>
          <w:sz w:val="28"/>
          <w:szCs w:val="28"/>
        </w:rPr>
        <w:t>終約得</w:t>
      </w:r>
      <w:proofErr w:type="gramEnd"/>
      <w:r w:rsidR="00833FF0" w:rsidRPr="00663A5C">
        <w:rPr>
          <w:rFonts w:ascii="標楷體" w:eastAsia="標楷體" w:hAnsi="標楷體" w:hint="eastAsia"/>
          <w:color w:val="000000" w:themeColor="text1"/>
          <w:sz w:val="28"/>
          <w:szCs w:val="28"/>
        </w:rPr>
        <w:t>再申請特約之日起算</w:t>
      </w:r>
      <w:r w:rsidRPr="00663A5C">
        <w:rPr>
          <w:rFonts w:ascii="標楷體" w:eastAsia="標楷體" w:hAnsi="標楷體"/>
          <w:color w:val="000000" w:themeColor="text1"/>
          <w:sz w:val="28"/>
          <w:szCs w:val="28"/>
        </w:rPr>
        <w:t>。</w:t>
      </w:r>
    </w:p>
    <w:p w14:paraId="548AF707" w14:textId="77777777" w:rsidR="00E1432B" w:rsidRPr="00663A5C" w:rsidRDefault="00F04D6D">
      <w:pPr>
        <w:spacing w:line="500" w:lineRule="exact"/>
        <w:jc w:val="both"/>
        <w:rPr>
          <w:rFonts w:ascii="標楷體" w:eastAsia="標楷體" w:hAnsi="標楷體"/>
          <w:b/>
          <w:color w:val="000000" w:themeColor="text1"/>
          <w:sz w:val="28"/>
          <w:szCs w:val="28"/>
        </w:rPr>
      </w:pPr>
      <w:r w:rsidRPr="00663A5C">
        <w:rPr>
          <w:rFonts w:ascii="標楷體" w:eastAsia="標楷體" w:hAnsi="標楷體"/>
          <w:b/>
          <w:color w:val="000000" w:themeColor="text1"/>
          <w:sz w:val="28"/>
          <w:szCs w:val="28"/>
        </w:rPr>
        <w:t>七、申請流程：</w:t>
      </w:r>
    </w:p>
    <w:p w14:paraId="7233AD5E" w14:textId="77777777" w:rsidR="00E1432B" w:rsidRPr="00663A5C" w:rsidRDefault="00F04D6D">
      <w:pPr>
        <w:pStyle w:val="a3"/>
        <w:numPr>
          <w:ilvl w:val="0"/>
          <w:numId w:val="17"/>
        </w:numPr>
        <w:spacing w:line="500" w:lineRule="exact"/>
        <w:ind w:left="1134" w:hanging="654"/>
        <w:jc w:val="both"/>
        <w:rPr>
          <w:color w:val="000000" w:themeColor="text1"/>
        </w:rPr>
      </w:pPr>
      <w:r w:rsidRPr="00663A5C">
        <w:rPr>
          <w:rFonts w:ascii="標楷體" w:eastAsia="標楷體" w:hAnsi="標楷體"/>
          <w:color w:val="000000" w:themeColor="text1"/>
          <w:sz w:val="28"/>
          <w:szCs w:val="28"/>
        </w:rPr>
        <w:t>申請程序：</w:t>
      </w:r>
      <w:r w:rsidRPr="00663A5C">
        <w:rPr>
          <w:color w:val="000000" w:themeColor="text1"/>
        </w:rPr>
        <w:t xml:space="preserve"> </w:t>
      </w:r>
    </w:p>
    <w:p w14:paraId="438EE995" w14:textId="77777777" w:rsidR="00E1432B" w:rsidRPr="00663A5C" w:rsidRDefault="00F04D6D">
      <w:pPr>
        <w:pStyle w:val="a3"/>
        <w:numPr>
          <w:ilvl w:val="1"/>
          <w:numId w:val="17"/>
        </w:numPr>
        <w:spacing w:line="500" w:lineRule="exact"/>
        <w:ind w:left="1276"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符合本計畫申請條件之助產機構得檢具申請書(詳附件2)，向所轄保險人分區業務組提出申請。</w:t>
      </w:r>
    </w:p>
    <w:p w14:paraId="5CA3CB79" w14:textId="77777777" w:rsidR="00E1432B" w:rsidRPr="00663A5C" w:rsidRDefault="00F04D6D">
      <w:pPr>
        <w:pStyle w:val="a3"/>
        <w:numPr>
          <w:ilvl w:val="1"/>
          <w:numId w:val="17"/>
        </w:numPr>
        <w:spacing w:line="500" w:lineRule="exact"/>
        <w:ind w:left="1276"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當年度新特約且特約當月提出申請加入本計畫之助產機構：費用可追溯至合約生效日。</w:t>
      </w:r>
    </w:p>
    <w:p w14:paraId="12C1D2B4" w14:textId="77777777" w:rsidR="00E1432B" w:rsidRPr="00663A5C" w:rsidRDefault="00F04D6D">
      <w:pPr>
        <w:pStyle w:val="a3"/>
        <w:numPr>
          <w:ilvl w:val="0"/>
          <w:numId w:val="17"/>
        </w:numPr>
        <w:spacing w:line="500" w:lineRule="exact"/>
        <w:ind w:left="1134" w:hanging="654"/>
        <w:jc w:val="both"/>
        <w:rPr>
          <w:color w:val="000000" w:themeColor="text1"/>
        </w:rPr>
      </w:pPr>
      <w:r w:rsidRPr="00663A5C">
        <w:rPr>
          <w:rFonts w:ascii="標楷體" w:eastAsia="標楷體" w:hAnsi="標楷體"/>
          <w:color w:val="000000" w:themeColor="text1"/>
          <w:sz w:val="28"/>
          <w:szCs w:val="28"/>
        </w:rPr>
        <w:t>保險人分區業務組核定程序：保險人分區業務組自受理日起15個工作日內核定並函復申請單位，其核定通知一併副知保險人及台灣助產學會。</w:t>
      </w:r>
    </w:p>
    <w:p w14:paraId="30BCEC87" w14:textId="77777777" w:rsidR="00E1432B" w:rsidRPr="00663A5C" w:rsidRDefault="00F04D6D">
      <w:pPr>
        <w:pStyle w:val="a3"/>
        <w:numPr>
          <w:ilvl w:val="0"/>
          <w:numId w:val="17"/>
        </w:numPr>
        <w:spacing w:line="500" w:lineRule="exact"/>
        <w:ind w:left="993" w:hanging="567"/>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首次向保險人各分區業務組提出申請後，次年無須重新提出申請；若因故退出本計畫，</w:t>
      </w:r>
      <w:proofErr w:type="gramStart"/>
      <w:r w:rsidRPr="00663A5C">
        <w:rPr>
          <w:rFonts w:ascii="標楷體" w:eastAsia="標楷體" w:hAnsi="標楷體"/>
          <w:color w:val="000000" w:themeColor="text1"/>
          <w:sz w:val="28"/>
          <w:szCs w:val="28"/>
        </w:rPr>
        <w:t>應函文</w:t>
      </w:r>
      <w:proofErr w:type="gramEnd"/>
      <w:r w:rsidRPr="00663A5C">
        <w:rPr>
          <w:rFonts w:ascii="標楷體" w:eastAsia="標楷體" w:hAnsi="標楷體"/>
          <w:color w:val="000000" w:themeColor="text1"/>
          <w:sz w:val="28"/>
          <w:szCs w:val="28"/>
        </w:rPr>
        <w:t>向所轄保險人分區業務組申請退出計畫，並副知保險人。</w:t>
      </w:r>
    </w:p>
    <w:p w14:paraId="5ACAC62A" w14:textId="77777777" w:rsidR="00E1432B" w:rsidRPr="00663A5C" w:rsidRDefault="00F04D6D">
      <w:pPr>
        <w:spacing w:line="500" w:lineRule="exact"/>
        <w:jc w:val="both"/>
        <w:rPr>
          <w:rFonts w:ascii="標楷體" w:eastAsia="標楷體" w:hAnsi="標楷體"/>
          <w:b/>
          <w:color w:val="000000" w:themeColor="text1"/>
          <w:sz w:val="28"/>
          <w:szCs w:val="28"/>
        </w:rPr>
      </w:pPr>
      <w:r w:rsidRPr="00663A5C">
        <w:rPr>
          <w:rFonts w:ascii="標楷體" w:eastAsia="標楷體" w:hAnsi="標楷體"/>
          <w:b/>
          <w:color w:val="000000" w:themeColor="text1"/>
          <w:sz w:val="28"/>
          <w:szCs w:val="28"/>
        </w:rPr>
        <w:t>八、支付項目及核發原則：</w:t>
      </w:r>
    </w:p>
    <w:p w14:paraId="30213245" w14:textId="77777777" w:rsidR="00E1432B" w:rsidRPr="00663A5C" w:rsidRDefault="00F04D6D">
      <w:pPr>
        <w:pStyle w:val="a3"/>
        <w:numPr>
          <w:ilvl w:val="0"/>
          <w:numId w:val="18"/>
        </w:numPr>
        <w:tabs>
          <w:tab w:val="left" w:pos="1134"/>
        </w:tabs>
        <w:spacing w:line="500" w:lineRule="exact"/>
        <w:ind w:left="993" w:hanging="567"/>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支付項目及計算方式：</w:t>
      </w:r>
    </w:p>
    <w:p w14:paraId="049241F5" w14:textId="77777777" w:rsidR="00E1432B" w:rsidRPr="00663A5C" w:rsidRDefault="00F04D6D">
      <w:pPr>
        <w:pStyle w:val="a3"/>
        <w:numPr>
          <w:ilvl w:val="0"/>
          <w:numId w:val="19"/>
        </w:numPr>
        <w:tabs>
          <w:tab w:val="left" w:pos="1134"/>
        </w:tabs>
        <w:spacing w:line="500" w:lineRule="exact"/>
        <w:ind w:left="1276" w:hanging="425"/>
        <w:jc w:val="both"/>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每例生產</w:t>
      </w:r>
      <w:proofErr w:type="gramEnd"/>
      <w:r w:rsidRPr="00663A5C">
        <w:rPr>
          <w:rFonts w:ascii="標楷體" w:eastAsia="標楷體" w:hAnsi="標楷體"/>
          <w:color w:val="000000" w:themeColor="text1"/>
          <w:sz w:val="28"/>
          <w:szCs w:val="28"/>
        </w:rPr>
        <w:t>案件補助之計算基礎：</w:t>
      </w:r>
    </w:p>
    <w:p w14:paraId="79F91304" w14:textId="77777777" w:rsidR="00E1432B" w:rsidRPr="00663A5C" w:rsidRDefault="00F04D6D">
      <w:pPr>
        <w:pStyle w:val="a3"/>
        <w:numPr>
          <w:ilvl w:val="0"/>
          <w:numId w:val="20"/>
        </w:numPr>
        <w:tabs>
          <w:tab w:val="left" w:pos="1134"/>
        </w:tabs>
        <w:spacing w:line="500" w:lineRule="exact"/>
        <w:ind w:left="1418"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第一級區域：</w:t>
      </w:r>
      <w:proofErr w:type="gramStart"/>
      <w:r w:rsidRPr="00663A5C">
        <w:rPr>
          <w:rFonts w:ascii="標楷體" w:eastAsia="標楷體" w:hAnsi="標楷體"/>
          <w:color w:val="000000" w:themeColor="text1"/>
          <w:sz w:val="28"/>
          <w:szCs w:val="28"/>
        </w:rPr>
        <w:t>每例生產</w:t>
      </w:r>
      <w:proofErr w:type="gramEnd"/>
      <w:r w:rsidRPr="00663A5C">
        <w:rPr>
          <w:rFonts w:ascii="標楷體" w:eastAsia="標楷體" w:hAnsi="標楷體"/>
          <w:color w:val="000000" w:themeColor="text1"/>
          <w:sz w:val="28"/>
          <w:szCs w:val="28"/>
        </w:rPr>
        <w:t>補助27,000點。</w:t>
      </w:r>
    </w:p>
    <w:p w14:paraId="635B7770" w14:textId="77777777" w:rsidR="00E1432B" w:rsidRPr="00663A5C" w:rsidRDefault="00F04D6D">
      <w:pPr>
        <w:pStyle w:val="a3"/>
        <w:numPr>
          <w:ilvl w:val="0"/>
          <w:numId w:val="20"/>
        </w:numPr>
        <w:tabs>
          <w:tab w:val="left" w:pos="1134"/>
        </w:tabs>
        <w:spacing w:line="500" w:lineRule="exact"/>
        <w:ind w:left="1418"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第二級區域：</w:t>
      </w:r>
      <w:proofErr w:type="gramStart"/>
      <w:r w:rsidRPr="00663A5C">
        <w:rPr>
          <w:rFonts w:ascii="標楷體" w:eastAsia="標楷體" w:hAnsi="標楷體"/>
          <w:color w:val="000000" w:themeColor="text1"/>
          <w:sz w:val="28"/>
          <w:szCs w:val="28"/>
        </w:rPr>
        <w:t>每例生產</w:t>
      </w:r>
      <w:proofErr w:type="gramEnd"/>
      <w:r w:rsidRPr="00663A5C">
        <w:rPr>
          <w:rFonts w:ascii="標楷體" w:eastAsia="標楷體" w:hAnsi="標楷體"/>
          <w:color w:val="000000" w:themeColor="text1"/>
          <w:sz w:val="28"/>
          <w:szCs w:val="28"/>
        </w:rPr>
        <w:t>補助10,800點。</w:t>
      </w:r>
    </w:p>
    <w:p w14:paraId="4701EE9C" w14:textId="77777777" w:rsidR="00E1432B" w:rsidRPr="00663A5C" w:rsidRDefault="00F04D6D">
      <w:pPr>
        <w:pStyle w:val="a3"/>
        <w:numPr>
          <w:ilvl w:val="0"/>
          <w:numId w:val="20"/>
        </w:numPr>
        <w:tabs>
          <w:tab w:val="left" w:pos="1134"/>
        </w:tabs>
        <w:spacing w:line="500" w:lineRule="exact"/>
        <w:ind w:left="1418"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第三級區域：</w:t>
      </w:r>
      <w:proofErr w:type="gramStart"/>
      <w:r w:rsidRPr="00663A5C">
        <w:rPr>
          <w:rFonts w:ascii="標楷體" w:eastAsia="標楷體" w:hAnsi="標楷體"/>
          <w:color w:val="000000" w:themeColor="text1"/>
          <w:sz w:val="28"/>
          <w:szCs w:val="28"/>
        </w:rPr>
        <w:t>每例生產</w:t>
      </w:r>
      <w:proofErr w:type="gramEnd"/>
      <w:r w:rsidRPr="00663A5C">
        <w:rPr>
          <w:rFonts w:ascii="標楷體" w:eastAsia="標楷體" w:hAnsi="標楷體"/>
          <w:color w:val="000000" w:themeColor="text1"/>
          <w:sz w:val="28"/>
          <w:szCs w:val="28"/>
        </w:rPr>
        <w:t>補助6,300點。</w:t>
      </w:r>
    </w:p>
    <w:p w14:paraId="302BB83B" w14:textId="77777777" w:rsidR="00E1432B" w:rsidRPr="00663A5C" w:rsidRDefault="00F04D6D">
      <w:pPr>
        <w:pStyle w:val="a3"/>
        <w:numPr>
          <w:ilvl w:val="0"/>
          <w:numId w:val="20"/>
        </w:numPr>
        <w:tabs>
          <w:tab w:val="left" w:pos="1134"/>
        </w:tabs>
        <w:spacing w:line="500" w:lineRule="exact"/>
        <w:ind w:left="1418"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核發計算原則：依孕期產前檢查次數，計算補助點數</w:t>
      </w:r>
    </w:p>
    <w:p w14:paraId="184775F2" w14:textId="77777777" w:rsidR="00E1432B" w:rsidRPr="00663A5C" w:rsidRDefault="00F04D6D">
      <w:pPr>
        <w:pStyle w:val="a3"/>
        <w:numPr>
          <w:ilvl w:val="0"/>
          <w:numId w:val="21"/>
        </w:numPr>
        <w:tabs>
          <w:tab w:val="left" w:pos="1134"/>
        </w:tabs>
        <w:spacing w:line="500" w:lineRule="exact"/>
        <w:ind w:left="1701" w:hanging="283"/>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同一助產機構產前檢查</w:t>
      </w:r>
      <w:proofErr w:type="gramStart"/>
      <w:r w:rsidRPr="00663A5C">
        <w:rPr>
          <w:rFonts w:ascii="標楷體" w:eastAsia="標楷體" w:hAnsi="標楷體"/>
          <w:color w:val="000000" w:themeColor="text1"/>
          <w:sz w:val="28"/>
          <w:szCs w:val="28"/>
        </w:rPr>
        <w:t>≧</w:t>
      </w:r>
      <w:proofErr w:type="gramEnd"/>
      <w:r w:rsidRPr="00663A5C">
        <w:rPr>
          <w:rFonts w:ascii="標楷體" w:eastAsia="標楷體" w:hAnsi="標楷體"/>
          <w:color w:val="000000" w:themeColor="text1"/>
          <w:sz w:val="28"/>
          <w:szCs w:val="28"/>
        </w:rPr>
        <w:t>9次，核發100 %。</w:t>
      </w:r>
    </w:p>
    <w:p w14:paraId="08847579" w14:textId="77777777" w:rsidR="00E1432B" w:rsidRPr="00663A5C" w:rsidRDefault="00F04D6D">
      <w:pPr>
        <w:pStyle w:val="a3"/>
        <w:numPr>
          <w:ilvl w:val="0"/>
          <w:numId w:val="21"/>
        </w:numPr>
        <w:tabs>
          <w:tab w:val="left" w:pos="1134"/>
        </w:tabs>
        <w:spacing w:line="500" w:lineRule="exact"/>
        <w:ind w:left="1701" w:hanging="283"/>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lastRenderedPageBreak/>
        <w:t>同一助產機構產前檢查7至8次，核發75 %。</w:t>
      </w:r>
    </w:p>
    <w:p w14:paraId="5C9B4B0B" w14:textId="77777777" w:rsidR="00E1432B" w:rsidRPr="00663A5C" w:rsidRDefault="00F04D6D">
      <w:pPr>
        <w:pStyle w:val="a3"/>
        <w:numPr>
          <w:ilvl w:val="0"/>
          <w:numId w:val="21"/>
        </w:numPr>
        <w:tabs>
          <w:tab w:val="left" w:pos="1134"/>
        </w:tabs>
        <w:spacing w:line="500" w:lineRule="exact"/>
        <w:ind w:left="1701" w:hanging="283"/>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同一助產機構產前檢查5至6次，核發50 %。</w:t>
      </w:r>
    </w:p>
    <w:p w14:paraId="4C9AC5A7" w14:textId="77777777" w:rsidR="00E1432B" w:rsidRPr="00663A5C" w:rsidRDefault="00F04D6D">
      <w:pPr>
        <w:pStyle w:val="a3"/>
        <w:numPr>
          <w:ilvl w:val="0"/>
          <w:numId w:val="21"/>
        </w:numPr>
        <w:tabs>
          <w:tab w:val="left" w:pos="1134"/>
        </w:tabs>
        <w:spacing w:line="500" w:lineRule="exact"/>
        <w:ind w:left="1701" w:hanging="283"/>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同一助產機構產前檢查</w:t>
      </w:r>
      <w:proofErr w:type="gramStart"/>
      <w:r w:rsidRPr="00663A5C">
        <w:rPr>
          <w:rFonts w:ascii="標楷體" w:eastAsia="標楷體" w:hAnsi="標楷體"/>
          <w:color w:val="000000" w:themeColor="text1"/>
          <w:sz w:val="28"/>
          <w:szCs w:val="28"/>
        </w:rPr>
        <w:t>≦</w:t>
      </w:r>
      <w:proofErr w:type="gramEnd"/>
      <w:r w:rsidRPr="00663A5C">
        <w:rPr>
          <w:rFonts w:ascii="標楷體" w:eastAsia="標楷體" w:hAnsi="標楷體"/>
          <w:color w:val="000000" w:themeColor="text1"/>
          <w:sz w:val="28"/>
          <w:szCs w:val="28"/>
        </w:rPr>
        <w:t>4次，不予核發。</w:t>
      </w:r>
    </w:p>
    <w:p w14:paraId="689D7DA5" w14:textId="77777777" w:rsidR="00E1432B" w:rsidRPr="00663A5C" w:rsidRDefault="00F04D6D">
      <w:pPr>
        <w:pStyle w:val="a3"/>
        <w:numPr>
          <w:ilvl w:val="0"/>
          <w:numId w:val="20"/>
        </w:numPr>
        <w:tabs>
          <w:tab w:val="left" w:pos="1134"/>
        </w:tabs>
        <w:spacing w:line="500" w:lineRule="exact"/>
        <w:ind w:left="1418"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前開產檢次數之計算，若助產機構之生產案件，於醫院或西醫基層婦產科診所執行唐氏症篩檢及超音波檢查之產前檢查，仍納入產檢次數計算(最多計算3次)。</w:t>
      </w:r>
    </w:p>
    <w:p w14:paraId="7CEA04F2" w14:textId="77777777" w:rsidR="00E1432B" w:rsidRPr="00663A5C" w:rsidRDefault="00F04D6D">
      <w:pPr>
        <w:spacing w:line="500" w:lineRule="exact"/>
        <w:ind w:left="1874" w:hanging="1730"/>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 xml:space="preserve">      舉例：如以第一級區域助產機構申報之生產案件為例，產婦於同一助產機構產前檢查</w:t>
      </w:r>
      <w:proofErr w:type="gramStart"/>
      <w:r w:rsidRPr="00663A5C">
        <w:rPr>
          <w:rFonts w:ascii="標楷體" w:eastAsia="標楷體" w:hAnsi="標楷體"/>
          <w:color w:val="000000" w:themeColor="text1"/>
          <w:sz w:val="28"/>
          <w:szCs w:val="28"/>
        </w:rPr>
        <w:t>≧</w:t>
      </w:r>
      <w:proofErr w:type="gramEnd"/>
      <w:r w:rsidRPr="00663A5C">
        <w:rPr>
          <w:rFonts w:ascii="標楷體" w:eastAsia="標楷體" w:hAnsi="標楷體"/>
          <w:color w:val="000000" w:themeColor="text1"/>
          <w:sz w:val="28"/>
          <w:szCs w:val="28"/>
        </w:rPr>
        <w:t>9次，該筆生產案件核發27,000點；產前檢查7至8次，該筆案件核發20,250點；產前檢查5至6次，該筆案件核發13,500點；如產前檢查</w:t>
      </w:r>
      <w:proofErr w:type="gramStart"/>
      <w:r w:rsidRPr="00663A5C">
        <w:rPr>
          <w:rFonts w:ascii="標楷體" w:eastAsia="標楷體" w:hAnsi="標楷體"/>
          <w:color w:val="000000" w:themeColor="text1"/>
          <w:sz w:val="28"/>
          <w:szCs w:val="28"/>
        </w:rPr>
        <w:t>≦</w:t>
      </w:r>
      <w:proofErr w:type="gramEnd"/>
      <w:r w:rsidRPr="00663A5C">
        <w:rPr>
          <w:rFonts w:ascii="標楷體" w:eastAsia="標楷體" w:hAnsi="標楷體"/>
          <w:color w:val="000000" w:themeColor="text1"/>
          <w:sz w:val="28"/>
          <w:szCs w:val="28"/>
        </w:rPr>
        <w:t>4次，該筆案件則不予核發。</w:t>
      </w:r>
    </w:p>
    <w:p w14:paraId="38CCA83B" w14:textId="77777777" w:rsidR="00E1432B" w:rsidRPr="00663A5C" w:rsidRDefault="00F04D6D">
      <w:pPr>
        <w:pStyle w:val="a3"/>
        <w:numPr>
          <w:ilvl w:val="0"/>
          <w:numId w:val="19"/>
        </w:numPr>
        <w:tabs>
          <w:tab w:val="left" w:pos="1134"/>
        </w:tabs>
        <w:spacing w:line="500" w:lineRule="exact"/>
        <w:ind w:left="1276"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 xml:space="preserve">生產案件補助點數加成： </w:t>
      </w:r>
    </w:p>
    <w:p w14:paraId="1E5EC411" w14:textId="77777777" w:rsidR="00E1432B" w:rsidRPr="00663A5C" w:rsidRDefault="00F04D6D">
      <w:pPr>
        <w:pStyle w:val="a3"/>
        <w:numPr>
          <w:ilvl w:val="0"/>
          <w:numId w:val="22"/>
        </w:numPr>
        <w:tabs>
          <w:tab w:val="left" w:pos="1134"/>
        </w:tabs>
        <w:spacing w:line="500" w:lineRule="exact"/>
        <w:ind w:left="1418"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當年度施行區域內未有提供生產服務之第一家新開業且提供生產服務之特約助產機構，</w:t>
      </w:r>
      <w:proofErr w:type="gramStart"/>
      <w:r w:rsidRPr="00663A5C">
        <w:rPr>
          <w:rFonts w:ascii="標楷體" w:eastAsia="標楷體" w:hAnsi="標楷體"/>
          <w:color w:val="000000" w:themeColor="text1"/>
          <w:sz w:val="28"/>
          <w:szCs w:val="28"/>
        </w:rPr>
        <w:t>每例生產</w:t>
      </w:r>
      <w:proofErr w:type="gramEnd"/>
      <w:r w:rsidRPr="00663A5C">
        <w:rPr>
          <w:rFonts w:ascii="標楷體" w:eastAsia="標楷體" w:hAnsi="標楷體"/>
          <w:color w:val="000000" w:themeColor="text1"/>
          <w:sz w:val="28"/>
          <w:szCs w:val="28"/>
        </w:rPr>
        <w:t>案件補助點數加成50%。</w:t>
      </w:r>
    </w:p>
    <w:p w14:paraId="3494717B" w14:textId="77777777" w:rsidR="007D25DE" w:rsidRPr="00663A5C" w:rsidRDefault="007D25DE">
      <w:pPr>
        <w:pStyle w:val="a3"/>
        <w:numPr>
          <w:ilvl w:val="0"/>
          <w:numId w:val="22"/>
        </w:numPr>
        <w:tabs>
          <w:tab w:val="left" w:pos="1134"/>
        </w:tabs>
        <w:spacing w:line="500" w:lineRule="exact"/>
        <w:ind w:left="1418" w:hanging="425"/>
        <w:jc w:val="both"/>
        <w:rPr>
          <w:rFonts w:ascii="標楷體" w:eastAsia="標楷體" w:hAnsi="標楷體"/>
          <w:color w:val="000000" w:themeColor="text1"/>
          <w:sz w:val="28"/>
          <w:szCs w:val="28"/>
        </w:rPr>
      </w:pPr>
      <w:r w:rsidRPr="00663A5C">
        <w:rPr>
          <w:rFonts w:ascii="標楷體" w:eastAsia="標楷體" w:hAnsi="標楷體" w:hint="eastAsia"/>
          <w:color w:val="000000" w:themeColor="text1"/>
          <w:sz w:val="28"/>
          <w:szCs w:val="28"/>
        </w:rPr>
        <w:t>當年度施行區域未有提供生產服務之特約醫院、西醫基層婦產科診所時，參與計畫之特約助產機構，</w:t>
      </w:r>
      <w:proofErr w:type="gramStart"/>
      <w:r w:rsidRPr="00663A5C">
        <w:rPr>
          <w:rFonts w:ascii="標楷體" w:eastAsia="標楷體" w:hAnsi="標楷體" w:hint="eastAsia"/>
          <w:color w:val="000000" w:themeColor="text1"/>
          <w:sz w:val="28"/>
          <w:szCs w:val="28"/>
        </w:rPr>
        <w:t>每例生產</w:t>
      </w:r>
      <w:proofErr w:type="gramEnd"/>
      <w:r w:rsidRPr="00663A5C">
        <w:rPr>
          <w:rFonts w:ascii="標楷體" w:eastAsia="標楷體" w:hAnsi="標楷體" w:hint="eastAsia"/>
          <w:color w:val="000000" w:themeColor="text1"/>
          <w:sz w:val="28"/>
          <w:szCs w:val="28"/>
        </w:rPr>
        <w:t>案件核發之補助點數，比照第一章基層診所計算。</w:t>
      </w:r>
    </w:p>
    <w:p w14:paraId="3DD24317" w14:textId="77777777" w:rsidR="00E1432B" w:rsidRPr="00663A5C" w:rsidRDefault="00F04D6D">
      <w:pPr>
        <w:pStyle w:val="a3"/>
        <w:numPr>
          <w:ilvl w:val="0"/>
          <w:numId w:val="22"/>
        </w:numPr>
        <w:tabs>
          <w:tab w:val="left" w:pos="1134"/>
        </w:tabs>
        <w:spacing w:line="500" w:lineRule="exact"/>
        <w:ind w:left="1418" w:hanging="42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核發原則：依生產案件補助點數及核發原則計算。</w:t>
      </w:r>
    </w:p>
    <w:p w14:paraId="4664A72A" w14:textId="77777777" w:rsidR="00E1432B" w:rsidRPr="00663A5C" w:rsidRDefault="00F04D6D">
      <w:pPr>
        <w:spacing w:line="500" w:lineRule="exact"/>
        <w:ind w:left="1840" w:hanging="851"/>
        <w:jc w:val="both"/>
        <w:rPr>
          <w:color w:val="000000" w:themeColor="text1"/>
        </w:rPr>
      </w:pPr>
      <w:r w:rsidRPr="00663A5C">
        <w:rPr>
          <w:rFonts w:ascii="標楷體" w:eastAsia="標楷體" w:hAnsi="標楷體"/>
          <w:color w:val="000000" w:themeColor="text1"/>
          <w:sz w:val="28"/>
          <w:szCs w:val="28"/>
        </w:rPr>
        <w:t>備註：如以第一級區域第一家新開業者申報之生產案件為例，產婦於同一助產機構產前檢查</w:t>
      </w:r>
      <w:proofErr w:type="gramStart"/>
      <w:r w:rsidRPr="00663A5C">
        <w:rPr>
          <w:rFonts w:ascii="標楷體" w:eastAsia="標楷體" w:hAnsi="標楷體"/>
          <w:color w:val="000000" w:themeColor="text1"/>
          <w:sz w:val="28"/>
          <w:szCs w:val="28"/>
        </w:rPr>
        <w:t>≧</w:t>
      </w:r>
      <w:proofErr w:type="gramEnd"/>
      <w:r w:rsidRPr="00663A5C">
        <w:rPr>
          <w:rFonts w:ascii="標楷體" w:eastAsia="標楷體" w:hAnsi="標楷體"/>
          <w:color w:val="000000" w:themeColor="text1"/>
          <w:sz w:val="28"/>
          <w:szCs w:val="28"/>
        </w:rPr>
        <w:t>9 次，經生產案件點數加成 50%，該筆生產案件核發40,500點[27,000x(1+50%)]；產前檢查7至8次，該筆案件核發 30,375點[20,250x(1+50%)]；產前檢查5至6次，該筆案件核發 20,250點[13,500x(1+50%)]。</w:t>
      </w:r>
    </w:p>
    <w:p w14:paraId="1E6DDFFC" w14:textId="77777777" w:rsidR="00E1432B" w:rsidRPr="00663A5C" w:rsidRDefault="00F04D6D">
      <w:pPr>
        <w:pStyle w:val="a3"/>
        <w:numPr>
          <w:ilvl w:val="0"/>
          <w:numId w:val="18"/>
        </w:numPr>
        <w:tabs>
          <w:tab w:val="left" w:pos="1134"/>
        </w:tabs>
        <w:spacing w:line="500" w:lineRule="exact"/>
        <w:ind w:left="993" w:hanging="567"/>
        <w:jc w:val="both"/>
        <w:rPr>
          <w:color w:val="000000" w:themeColor="text1"/>
        </w:rPr>
      </w:pPr>
      <w:r w:rsidRPr="00663A5C">
        <w:rPr>
          <w:rFonts w:ascii="標楷體" w:eastAsia="標楷體" w:hAnsi="標楷體"/>
          <w:color w:val="000000" w:themeColor="text1"/>
          <w:sz w:val="28"/>
          <w:szCs w:val="28"/>
        </w:rPr>
        <w:t>生產案件定義：屬全民健康保險醫療服務給付項目及支付標準部分診療項目</w:t>
      </w:r>
      <w:proofErr w:type="gramStart"/>
      <w:r w:rsidRPr="00663A5C">
        <w:rPr>
          <w:rFonts w:ascii="標楷體" w:eastAsia="標楷體" w:hAnsi="標楷體"/>
          <w:color w:val="000000" w:themeColor="text1"/>
          <w:sz w:val="28"/>
          <w:szCs w:val="28"/>
        </w:rPr>
        <w:t>第六部論病例</w:t>
      </w:r>
      <w:proofErr w:type="gramEnd"/>
      <w:r w:rsidRPr="00663A5C">
        <w:rPr>
          <w:rFonts w:ascii="標楷體" w:eastAsia="標楷體" w:hAnsi="標楷體"/>
          <w:color w:val="000000" w:themeColor="text1"/>
          <w:sz w:val="28"/>
          <w:szCs w:val="28"/>
        </w:rPr>
        <w:t>計酬第一章產科項目。</w:t>
      </w:r>
    </w:p>
    <w:p w14:paraId="78368555" w14:textId="77777777" w:rsidR="00E1432B" w:rsidRPr="00663A5C" w:rsidRDefault="00F04D6D">
      <w:pPr>
        <w:pStyle w:val="a3"/>
        <w:numPr>
          <w:ilvl w:val="0"/>
          <w:numId w:val="18"/>
        </w:numPr>
        <w:suppressAutoHyphens w:val="0"/>
        <w:spacing w:line="500" w:lineRule="exact"/>
        <w:ind w:left="993" w:hanging="567"/>
        <w:jc w:val="both"/>
        <w:textAlignment w:val="auto"/>
        <w:rPr>
          <w:color w:val="000000" w:themeColor="text1"/>
        </w:rPr>
      </w:pPr>
      <w:r w:rsidRPr="00663A5C">
        <w:rPr>
          <w:rFonts w:ascii="標楷體" w:eastAsia="標楷體" w:hAnsi="標楷體"/>
          <w:color w:val="000000" w:themeColor="text1"/>
          <w:sz w:val="28"/>
          <w:szCs w:val="28"/>
        </w:rPr>
        <w:t>產前檢查定義：依據衛生福利部國民</w:t>
      </w:r>
      <w:proofErr w:type="gramStart"/>
      <w:r w:rsidRPr="00663A5C">
        <w:rPr>
          <w:rFonts w:ascii="標楷體" w:eastAsia="標楷體" w:hAnsi="標楷體"/>
          <w:color w:val="000000" w:themeColor="text1"/>
          <w:sz w:val="28"/>
          <w:szCs w:val="28"/>
        </w:rPr>
        <w:t>健康署「醫</w:t>
      </w:r>
      <w:proofErr w:type="gramEnd"/>
      <w:r w:rsidRPr="00663A5C">
        <w:rPr>
          <w:rFonts w:ascii="標楷體" w:eastAsia="標楷體" w:hAnsi="標楷體"/>
          <w:color w:val="000000" w:themeColor="text1"/>
          <w:sz w:val="28"/>
          <w:szCs w:val="28"/>
        </w:rPr>
        <w:t>事服務機構辦理預防保健服務注意事項」，屬案件分類為「A3(預防保健)」且醫令代碼為「5A-5N」者。</w:t>
      </w:r>
    </w:p>
    <w:p w14:paraId="5EA61652" w14:textId="77777777" w:rsidR="00E1432B" w:rsidRPr="00663A5C" w:rsidRDefault="00E1432B">
      <w:pPr>
        <w:suppressAutoHyphens w:val="0"/>
        <w:spacing w:line="500" w:lineRule="exact"/>
        <w:ind w:left="426"/>
        <w:jc w:val="both"/>
        <w:textAlignment w:val="auto"/>
        <w:rPr>
          <w:strike/>
          <w:color w:val="000000" w:themeColor="text1"/>
        </w:rPr>
      </w:pPr>
    </w:p>
    <w:tbl>
      <w:tblPr>
        <w:tblW w:w="7484" w:type="dxa"/>
        <w:tblInd w:w="1413" w:type="dxa"/>
        <w:tblLayout w:type="fixed"/>
        <w:tblCellMar>
          <w:left w:w="10" w:type="dxa"/>
          <w:right w:w="10" w:type="dxa"/>
        </w:tblCellMar>
        <w:tblLook w:val="04A0" w:firstRow="1" w:lastRow="0" w:firstColumn="1" w:lastColumn="0" w:noHBand="0" w:noVBand="1"/>
      </w:tblPr>
      <w:tblGrid>
        <w:gridCol w:w="1843"/>
        <w:gridCol w:w="2806"/>
        <w:gridCol w:w="2835"/>
      </w:tblGrid>
      <w:tr w:rsidR="00663A5C" w:rsidRPr="00663A5C" w14:paraId="5ACBCA34" w14:textId="77777777">
        <w:trPr>
          <w:trHeight w:val="274"/>
          <w:tblHeader/>
        </w:trPr>
        <w:tc>
          <w:tcPr>
            <w:tcW w:w="184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4B33F27"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lastRenderedPageBreak/>
              <w:t>就醫序號</w:t>
            </w:r>
          </w:p>
        </w:tc>
        <w:tc>
          <w:tcPr>
            <w:tcW w:w="564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B8A7C36" w14:textId="77777777" w:rsidR="00E1432B" w:rsidRPr="00663A5C" w:rsidRDefault="00F04D6D">
            <w:pPr>
              <w:tabs>
                <w:tab w:val="left" w:pos="1134"/>
              </w:tabs>
              <w:spacing w:line="500" w:lineRule="exact"/>
              <w:jc w:val="center"/>
              <w:rPr>
                <w:color w:val="000000" w:themeColor="text1"/>
              </w:rPr>
            </w:pPr>
            <w:r w:rsidRPr="00663A5C">
              <w:rPr>
                <w:rFonts w:ascii="標楷體" w:eastAsia="標楷體" w:hAnsi="標楷體"/>
                <w:color w:val="000000" w:themeColor="text1"/>
                <w:sz w:val="28"/>
                <w:szCs w:val="28"/>
              </w:rPr>
              <w:t>補助時程</w:t>
            </w:r>
          </w:p>
        </w:tc>
      </w:tr>
      <w:tr w:rsidR="00663A5C" w:rsidRPr="00663A5C" w14:paraId="7F38DDD2"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91BA2" w14:textId="77777777" w:rsidR="00E1432B" w:rsidRPr="00663A5C" w:rsidRDefault="00F04D6D">
            <w:pPr>
              <w:tabs>
                <w:tab w:val="left" w:pos="1134"/>
              </w:tabs>
              <w:spacing w:line="500" w:lineRule="exact"/>
              <w:jc w:val="both"/>
              <w:rPr>
                <w:color w:val="000000" w:themeColor="text1"/>
              </w:rPr>
            </w:pPr>
            <w:r w:rsidRPr="00663A5C">
              <w:rPr>
                <w:rFonts w:ascii="標楷體" w:eastAsia="標楷體" w:hAnsi="標楷體"/>
                <w:color w:val="000000" w:themeColor="text1"/>
                <w:sz w:val="28"/>
                <w:szCs w:val="28"/>
              </w:rPr>
              <w:t>IC5A</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60185"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第一次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54C32"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妊娠第一期</w:t>
            </w:r>
          </w:p>
        </w:tc>
      </w:tr>
      <w:tr w:rsidR="00663A5C" w:rsidRPr="00663A5C" w14:paraId="3333B913"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C251" w14:textId="77777777" w:rsidR="00E1432B" w:rsidRPr="00663A5C" w:rsidRDefault="00F04D6D">
            <w:pPr>
              <w:tabs>
                <w:tab w:val="left" w:pos="1134"/>
              </w:tabs>
              <w:spacing w:line="500" w:lineRule="exact"/>
              <w:jc w:val="both"/>
              <w:rPr>
                <w:color w:val="000000" w:themeColor="text1"/>
              </w:rPr>
            </w:pPr>
            <w:r w:rsidRPr="00663A5C">
              <w:rPr>
                <w:rFonts w:ascii="標楷體" w:eastAsia="標楷體" w:hAnsi="標楷體"/>
                <w:color w:val="000000" w:themeColor="text1"/>
                <w:sz w:val="28"/>
                <w:szCs w:val="28"/>
              </w:rPr>
              <w:t>IC5B</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6F2C"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第二次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CB58"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妊娠第一期</w:t>
            </w:r>
          </w:p>
        </w:tc>
      </w:tr>
      <w:tr w:rsidR="00663A5C" w:rsidRPr="00663A5C" w14:paraId="3CD5DD35"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FDA07"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IC5C</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C2D5D"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第三次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51510"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妊娠第二期</w:t>
            </w:r>
          </w:p>
        </w:tc>
      </w:tr>
      <w:tr w:rsidR="00663A5C" w:rsidRPr="00663A5C" w14:paraId="37D014EF"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3FE49"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IC5D</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3407"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第四次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BAD9D"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妊娠第二期</w:t>
            </w:r>
          </w:p>
        </w:tc>
      </w:tr>
      <w:tr w:rsidR="00663A5C" w:rsidRPr="00663A5C" w14:paraId="60DDEDA8"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FF7CE"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IC5E</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271A8"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第五次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E902"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妊娠第二期</w:t>
            </w:r>
          </w:p>
        </w:tc>
      </w:tr>
      <w:tr w:rsidR="00663A5C" w:rsidRPr="00663A5C" w14:paraId="13664061"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30A8"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IC5F</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E62B7"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第六次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DDD79"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妊娠第二期</w:t>
            </w:r>
          </w:p>
        </w:tc>
      </w:tr>
      <w:tr w:rsidR="00663A5C" w:rsidRPr="00663A5C" w14:paraId="34EEEA8D"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7F69"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IC5G</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4C57E"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第七次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977A0"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妊娠第三期</w:t>
            </w:r>
          </w:p>
        </w:tc>
      </w:tr>
      <w:tr w:rsidR="00663A5C" w:rsidRPr="00663A5C" w14:paraId="738C0A04"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8EA41"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IC5H</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FA0F3"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第八次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E3BE1"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妊娠第三期</w:t>
            </w:r>
          </w:p>
        </w:tc>
      </w:tr>
      <w:tr w:rsidR="00663A5C" w:rsidRPr="00663A5C" w14:paraId="49865405"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92F24"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IC5I</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2634E"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第九次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8580B"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妊娠第三期</w:t>
            </w:r>
          </w:p>
        </w:tc>
      </w:tr>
      <w:tr w:rsidR="00663A5C" w:rsidRPr="00663A5C" w14:paraId="15321877"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21C3C"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IC5J</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012B"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第十次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37A27"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妊娠第三期</w:t>
            </w:r>
          </w:p>
        </w:tc>
      </w:tr>
      <w:tr w:rsidR="00663A5C" w:rsidRPr="00663A5C" w14:paraId="508C0E11"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14F18"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IC5K</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41899"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第十一次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66FF"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妊娠第三期</w:t>
            </w:r>
          </w:p>
        </w:tc>
      </w:tr>
      <w:tr w:rsidR="00663A5C" w:rsidRPr="00663A5C" w14:paraId="13A4087E"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47C51"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IC5L</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1F69B"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第十二次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E8793"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妊娠第三期</w:t>
            </w:r>
          </w:p>
        </w:tc>
      </w:tr>
      <w:tr w:rsidR="00663A5C" w:rsidRPr="00663A5C" w14:paraId="56D2496D"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68771"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IC5M</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6C056"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第十三次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6541"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妊娠第三期</w:t>
            </w:r>
          </w:p>
        </w:tc>
      </w:tr>
      <w:tr w:rsidR="00663A5C" w:rsidRPr="00663A5C" w14:paraId="1BD31133" w14:textId="77777777">
        <w:trPr>
          <w:trHeight w:val="274"/>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7BA21"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IC5N</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C7488"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第十四次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5881" w14:textId="77777777" w:rsidR="00E1432B" w:rsidRPr="00663A5C" w:rsidRDefault="00F04D6D">
            <w:pPr>
              <w:tabs>
                <w:tab w:val="left" w:pos="1134"/>
              </w:tabs>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妊娠第三期</w:t>
            </w:r>
          </w:p>
        </w:tc>
      </w:tr>
    </w:tbl>
    <w:p w14:paraId="0B479E2F" w14:textId="77777777" w:rsidR="00E1432B" w:rsidRPr="00663A5C" w:rsidRDefault="00F04D6D">
      <w:pPr>
        <w:tabs>
          <w:tab w:val="left" w:pos="1134"/>
        </w:tabs>
        <w:spacing w:line="500" w:lineRule="exact"/>
        <w:jc w:val="both"/>
        <w:rPr>
          <w:rFonts w:ascii="標楷體" w:eastAsia="標楷體" w:hAnsi="標楷體"/>
          <w:b/>
          <w:color w:val="000000" w:themeColor="text1"/>
          <w:sz w:val="28"/>
          <w:szCs w:val="28"/>
        </w:rPr>
      </w:pPr>
      <w:r w:rsidRPr="00663A5C">
        <w:rPr>
          <w:rFonts w:ascii="標楷體" w:eastAsia="標楷體" w:hAnsi="標楷體"/>
          <w:b/>
          <w:color w:val="000000" w:themeColor="text1"/>
          <w:sz w:val="28"/>
          <w:szCs w:val="28"/>
        </w:rPr>
        <w:t>九、醫療費用申報與審查：</w:t>
      </w:r>
    </w:p>
    <w:p w14:paraId="558C1D95" w14:textId="77777777" w:rsidR="00E1432B" w:rsidRPr="00663A5C" w:rsidRDefault="00F04D6D">
      <w:pPr>
        <w:pStyle w:val="a3"/>
        <w:numPr>
          <w:ilvl w:val="0"/>
          <w:numId w:val="23"/>
        </w:numPr>
        <w:tabs>
          <w:tab w:val="left" w:pos="1134"/>
        </w:tabs>
        <w:spacing w:line="500" w:lineRule="exact"/>
        <w:ind w:left="960"/>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通則：</w:t>
      </w:r>
    </w:p>
    <w:p w14:paraId="7B57B2EB" w14:textId="77777777" w:rsidR="00E1432B" w:rsidRPr="00663A5C" w:rsidRDefault="00F04D6D">
      <w:pPr>
        <w:pStyle w:val="a3"/>
        <w:numPr>
          <w:ilvl w:val="0"/>
          <w:numId w:val="24"/>
        </w:numPr>
        <w:tabs>
          <w:tab w:val="left" w:pos="-8466"/>
        </w:tabs>
        <w:spacing w:line="500" w:lineRule="exact"/>
        <w:ind w:left="1276" w:hanging="316"/>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有關醫療服務支付項目及支付點數、申報及核付、專業審查、事前審查、實地審查及檔案分析，除另有規定外，悉依全民健康保險相關法規辦理。</w:t>
      </w:r>
    </w:p>
    <w:p w14:paraId="6E77E0BF" w14:textId="77777777" w:rsidR="00E1432B" w:rsidRPr="00663A5C" w:rsidRDefault="00F04D6D">
      <w:pPr>
        <w:pStyle w:val="a3"/>
        <w:numPr>
          <w:ilvl w:val="0"/>
          <w:numId w:val="24"/>
        </w:numPr>
        <w:tabs>
          <w:tab w:val="left" w:pos="-8466"/>
        </w:tabs>
        <w:spacing w:line="500" w:lineRule="exact"/>
        <w:ind w:left="1276" w:hanging="316"/>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另如有可歸責於執行計畫之助產機構申報資料錯誤，導致補助點數核付錯誤時，需由申報之執行助產機構自行負責。</w:t>
      </w:r>
    </w:p>
    <w:p w14:paraId="07F5F780" w14:textId="77777777" w:rsidR="00E1432B" w:rsidRPr="00663A5C" w:rsidRDefault="00F04D6D">
      <w:pPr>
        <w:pStyle w:val="a3"/>
        <w:numPr>
          <w:ilvl w:val="0"/>
          <w:numId w:val="23"/>
        </w:numPr>
        <w:spacing w:line="500" w:lineRule="exact"/>
        <w:ind w:left="993" w:hanging="513"/>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本計畫醫療費用申報，由執行計畫之助產機構依相關規定每月申報(應於次月20日前申報)，補助點數由保險人</w:t>
      </w:r>
      <w:r w:rsidR="007D25DE" w:rsidRPr="00663A5C">
        <w:rPr>
          <w:rFonts w:ascii="標楷體" w:eastAsia="標楷體" w:hAnsi="標楷體" w:hint="eastAsia"/>
          <w:color w:val="000000" w:themeColor="text1"/>
          <w:sz w:val="28"/>
          <w:szCs w:val="28"/>
        </w:rPr>
        <w:t>以半年為一期，於每年度2月及8月</w:t>
      </w:r>
      <w:r w:rsidRPr="00663A5C">
        <w:rPr>
          <w:rFonts w:ascii="標楷體" w:eastAsia="標楷體" w:hAnsi="標楷體"/>
          <w:color w:val="000000" w:themeColor="text1"/>
          <w:sz w:val="28"/>
          <w:szCs w:val="28"/>
        </w:rPr>
        <w:t>進行結算，當</w:t>
      </w:r>
      <w:r w:rsidR="007D25DE" w:rsidRPr="00663A5C">
        <w:rPr>
          <w:rFonts w:ascii="標楷體" w:eastAsia="標楷體" w:hAnsi="標楷體" w:hint="eastAsia"/>
          <w:color w:val="000000" w:themeColor="text1"/>
          <w:sz w:val="28"/>
          <w:szCs w:val="28"/>
        </w:rPr>
        <w:t>期</w:t>
      </w:r>
      <w:r w:rsidRPr="00663A5C">
        <w:rPr>
          <w:rFonts w:ascii="標楷體" w:eastAsia="標楷體" w:hAnsi="標楷體"/>
          <w:color w:val="000000" w:themeColor="text1"/>
          <w:sz w:val="28"/>
          <w:szCs w:val="28"/>
        </w:rPr>
        <w:t>生產案件補助點數，經勾</w:t>
      </w:r>
      <w:proofErr w:type="gramStart"/>
      <w:r w:rsidRPr="00663A5C">
        <w:rPr>
          <w:rFonts w:ascii="標楷體" w:eastAsia="標楷體" w:hAnsi="標楷體"/>
          <w:color w:val="000000" w:themeColor="text1"/>
          <w:sz w:val="28"/>
          <w:szCs w:val="28"/>
        </w:rPr>
        <w:t>稽</w:t>
      </w:r>
      <w:proofErr w:type="gramEnd"/>
      <w:r w:rsidRPr="00663A5C">
        <w:rPr>
          <w:rFonts w:ascii="標楷體" w:eastAsia="標楷體" w:hAnsi="標楷體"/>
          <w:color w:val="000000" w:themeColor="text1"/>
          <w:sz w:val="28"/>
          <w:szCs w:val="28"/>
        </w:rPr>
        <w:t>住診申報資料後，由保險人依本計畫第八項規定，</w:t>
      </w:r>
      <w:proofErr w:type="gramStart"/>
      <w:r w:rsidRPr="00663A5C">
        <w:rPr>
          <w:rFonts w:ascii="標楷體" w:eastAsia="標楷體" w:hAnsi="標楷體"/>
          <w:color w:val="000000" w:themeColor="text1"/>
          <w:sz w:val="28"/>
          <w:szCs w:val="28"/>
        </w:rPr>
        <w:t>進行點值結</w:t>
      </w:r>
      <w:proofErr w:type="gramEnd"/>
      <w:r w:rsidRPr="00663A5C">
        <w:rPr>
          <w:rFonts w:ascii="標楷體" w:eastAsia="標楷體" w:hAnsi="標楷體"/>
          <w:color w:val="000000" w:themeColor="text1"/>
          <w:sz w:val="28"/>
          <w:szCs w:val="28"/>
        </w:rPr>
        <w:t>算後支付。</w:t>
      </w:r>
    </w:p>
    <w:p w14:paraId="0224A393" w14:textId="77777777" w:rsidR="00E1432B" w:rsidRPr="00663A5C" w:rsidRDefault="00F04D6D">
      <w:pPr>
        <w:spacing w:line="500" w:lineRule="exact"/>
        <w:ind w:left="849" w:hanging="849"/>
        <w:jc w:val="both"/>
        <w:rPr>
          <w:color w:val="000000" w:themeColor="text1"/>
        </w:rPr>
      </w:pPr>
      <w:r w:rsidRPr="00663A5C">
        <w:rPr>
          <w:rFonts w:ascii="標楷體" w:eastAsia="標楷體" w:hAnsi="標楷體"/>
          <w:b/>
          <w:color w:val="000000" w:themeColor="text1"/>
          <w:sz w:val="28"/>
          <w:szCs w:val="28"/>
        </w:rPr>
        <w:t>十、</w:t>
      </w:r>
      <w:proofErr w:type="gramStart"/>
      <w:r w:rsidRPr="00663A5C">
        <w:rPr>
          <w:rFonts w:ascii="標楷體" w:eastAsia="標楷體" w:hAnsi="標楷體"/>
          <w:b/>
          <w:color w:val="000000" w:themeColor="text1"/>
          <w:sz w:val="28"/>
          <w:szCs w:val="28"/>
        </w:rPr>
        <w:t>點值結算</w:t>
      </w:r>
      <w:proofErr w:type="gramEnd"/>
      <w:r w:rsidRPr="00663A5C">
        <w:rPr>
          <w:rFonts w:ascii="標楷體" w:eastAsia="標楷體" w:hAnsi="標楷體"/>
          <w:b/>
          <w:color w:val="000000" w:themeColor="text1"/>
          <w:sz w:val="28"/>
          <w:szCs w:val="28"/>
        </w:rPr>
        <w:t>方式</w:t>
      </w:r>
      <w:r w:rsidRPr="00663A5C">
        <w:rPr>
          <w:rFonts w:ascii="標楷體" w:eastAsia="標楷體" w:hAnsi="標楷體"/>
          <w:color w:val="000000" w:themeColor="text1"/>
          <w:sz w:val="28"/>
          <w:szCs w:val="28"/>
        </w:rPr>
        <w:t>：本章預算按季均分，</w:t>
      </w:r>
      <w:proofErr w:type="gramStart"/>
      <w:r w:rsidRPr="00663A5C">
        <w:rPr>
          <w:rFonts w:ascii="標楷體" w:eastAsia="標楷體" w:hAnsi="標楷體"/>
          <w:color w:val="000000" w:themeColor="text1"/>
          <w:sz w:val="28"/>
          <w:szCs w:val="28"/>
        </w:rPr>
        <w:t>採浮動點值支</w:t>
      </w:r>
      <w:proofErr w:type="gramEnd"/>
      <w:r w:rsidRPr="00663A5C">
        <w:rPr>
          <w:rFonts w:ascii="標楷體" w:eastAsia="標楷體" w:hAnsi="標楷體"/>
          <w:color w:val="000000" w:themeColor="text1"/>
          <w:sz w:val="28"/>
          <w:szCs w:val="28"/>
        </w:rPr>
        <w:t>付，每點支付金額不高於1元。當季預算若有結餘，可流用至下季。若全年經費尚有結餘，則進行全年結算，惟每點支付金額不高於1元。</w:t>
      </w:r>
    </w:p>
    <w:p w14:paraId="52A3E91C" w14:textId="77777777" w:rsidR="00E1432B" w:rsidRPr="00663A5C" w:rsidRDefault="00F04D6D">
      <w:pPr>
        <w:spacing w:line="500" w:lineRule="exact"/>
        <w:ind w:left="849" w:hanging="849"/>
        <w:jc w:val="both"/>
        <w:rPr>
          <w:color w:val="000000" w:themeColor="text1"/>
        </w:rPr>
      </w:pPr>
      <w:r w:rsidRPr="00663A5C">
        <w:rPr>
          <w:rFonts w:ascii="標楷體" w:eastAsia="標楷體" w:hAnsi="標楷體"/>
          <w:b/>
          <w:color w:val="000000" w:themeColor="text1"/>
          <w:sz w:val="28"/>
          <w:szCs w:val="28"/>
        </w:rPr>
        <w:lastRenderedPageBreak/>
        <w:t>十一、</w:t>
      </w:r>
      <w:r w:rsidRPr="00663A5C">
        <w:rPr>
          <w:rFonts w:ascii="標楷體" w:eastAsia="標楷體" w:hAnsi="標楷體"/>
          <w:color w:val="000000" w:themeColor="text1"/>
          <w:sz w:val="28"/>
          <w:szCs w:val="28"/>
        </w:rPr>
        <w:t>本計畫由保險人與相關</w:t>
      </w:r>
      <w:proofErr w:type="gramStart"/>
      <w:r w:rsidRPr="00663A5C">
        <w:rPr>
          <w:rFonts w:ascii="標楷體" w:eastAsia="標楷體" w:hAnsi="標楷體"/>
          <w:color w:val="000000" w:themeColor="text1"/>
          <w:sz w:val="28"/>
          <w:szCs w:val="28"/>
        </w:rPr>
        <w:t>醫</w:t>
      </w:r>
      <w:proofErr w:type="gramEnd"/>
      <w:r w:rsidRPr="00663A5C">
        <w:rPr>
          <w:rFonts w:ascii="標楷體" w:eastAsia="標楷體" w:hAnsi="標楷體"/>
          <w:color w:val="000000" w:themeColor="text1"/>
          <w:sz w:val="28"/>
          <w:szCs w:val="28"/>
        </w:rPr>
        <w:t>事團體共同研訂後，報請主管機關核定後公告實施，並副知健保會。屬給付項目及支付標準者，依全民健康保險法第四十一條第一項程序辦理，其餘屬執行面之修正，由保險人逕行修正公告。</w:t>
      </w:r>
    </w:p>
    <w:p w14:paraId="7532C58A" w14:textId="77777777" w:rsidR="00E1432B" w:rsidRPr="00663A5C" w:rsidRDefault="00E1432B">
      <w:pPr>
        <w:spacing w:line="500" w:lineRule="exact"/>
        <w:ind w:left="849" w:hanging="849"/>
        <w:jc w:val="both"/>
        <w:rPr>
          <w:color w:val="000000" w:themeColor="text1"/>
        </w:rPr>
      </w:pPr>
    </w:p>
    <w:p w14:paraId="37D14555" w14:textId="77777777" w:rsidR="00E1432B" w:rsidRPr="00663A5C" w:rsidRDefault="00E1432B">
      <w:pPr>
        <w:spacing w:line="500" w:lineRule="exact"/>
        <w:ind w:left="496" w:hanging="496"/>
        <w:jc w:val="both"/>
        <w:rPr>
          <w:rFonts w:ascii="標楷體" w:eastAsia="標楷體" w:hAnsi="標楷體"/>
          <w:color w:val="000000" w:themeColor="text1"/>
          <w:sz w:val="28"/>
          <w:szCs w:val="28"/>
        </w:rPr>
      </w:pPr>
    </w:p>
    <w:p w14:paraId="725D8DA4" w14:textId="77777777" w:rsidR="00E1432B" w:rsidRPr="00663A5C" w:rsidRDefault="00E1432B">
      <w:pPr>
        <w:pageBreakBefore/>
        <w:rPr>
          <w:color w:val="000000" w:themeColor="text1"/>
        </w:rPr>
      </w:pPr>
    </w:p>
    <w:tbl>
      <w:tblPr>
        <w:tblW w:w="5074" w:type="pct"/>
        <w:jc w:val="center"/>
        <w:tblLayout w:type="fixed"/>
        <w:tblCellMar>
          <w:left w:w="10" w:type="dxa"/>
          <w:right w:w="10" w:type="dxa"/>
        </w:tblCellMar>
        <w:tblLook w:val="04A0" w:firstRow="1" w:lastRow="0" w:firstColumn="1" w:lastColumn="0" w:noHBand="0" w:noVBand="1"/>
      </w:tblPr>
      <w:tblGrid>
        <w:gridCol w:w="1197"/>
        <w:gridCol w:w="2038"/>
        <w:gridCol w:w="6093"/>
        <w:gridCol w:w="1027"/>
      </w:tblGrid>
      <w:tr w:rsidR="00663A5C" w:rsidRPr="00663A5C" w14:paraId="18C0228B" w14:textId="77777777">
        <w:trPr>
          <w:tblHeader/>
          <w:jc w:val="center"/>
        </w:trPr>
        <w:tc>
          <w:tcPr>
            <w:tcW w:w="10355" w:type="dxa"/>
            <w:gridSpan w:val="4"/>
            <w:tcBorders>
              <w:bottom w:val="single" w:sz="4" w:space="0" w:color="000000"/>
            </w:tcBorders>
            <w:shd w:val="clear" w:color="auto" w:fill="auto"/>
            <w:tcMar>
              <w:top w:w="0" w:type="dxa"/>
              <w:left w:w="108" w:type="dxa"/>
              <w:bottom w:w="0" w:type="dxa"/>
              <w:right w:w="108" w:type="dxa"/>
            </w:tcMar>
            <w:vAlign w:val="center"/>
          </w:tcPr>
          <w:p w14:paraId="0A0FBC86"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附表</w:t>
            </w:r>
            <w:proofErr w:type="gramStart"/>
            <w:r w:rsidRPr="00663A5C">
              <w:rPr>
                <w:rFonts w:ascii="標楷體" w:eastAsia="標楷體" w:hAnsi="標楷體"/>
                <w:color w:val="000000" w:themeColor="text1"/>
                <w:sz w:val="28"/>
                <w:szCs w:val="28"/>
              </w:rPr>
              <w:t>一</w:t>
            </w:r>
            <w:proofErr w:type="gramEnd"/>
            <w:r w:rsidRPr="00663A5C">
              <w:rPr>
                <w:rFonts w:ascii="標楷體" w:eastAsia="標楷體" w:hAnsi="標楷體"/>
                <w:color w:val="000000" w:themeColor="text1"/>
                <w:sz w:val="28"/>
                <w:szCs w:val="28"/>
              </w:rPr>
              <w:t xml:space="preserve">  第一級區域列表 </w:t>
            </w:r>
          </w:p>
        </w:tc>
      </w:tr>
      <w:tr w:rsidR="00663A5C" w:rsidRPr="00663A5C" w14:paraId="7DDE2C12" w14:textId="77777777">
        <w:trPr>
          <w:tblHeade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1DF9FB60"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縣市別</w:t>
            </w:r>
          </w:p>
        </w:tc>
        <w:tc>
          <w:tcPr>
            <w:tcW w:w="203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1A2D534A"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區域別</w:t>
            </w:r>
          </w:p>
        </w:tc>
        <w:tc>
          <w:tcPr>
            <w:tcW w:w="609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7E10750"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鄉鎮市區別</w:t>
            </w:r>
          </w:p>
        </w:tc>
        <w:tc>
          <w:tcPr>
            <w:tcW w:w="1027"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EE26233"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數量</w:t>
            </w:r>
          </w:p>
        </w:tc>
      </w:tr>
      <w:tr w:rsidR="00663A5C" w:rsidRPr="00663A5C" w14:paraId="5D64071A" w14:textId="77777777">
        <w:trPr>
          <w:jc w:val="center"/>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D9DF5"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新北市</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19DBD"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原住民族地區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D3E6B"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烏來區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051EF"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w:t>
            </w:r>
          </w:p>
        </w:tc>
      </w:tr>
      <w:tr w:rsidR="00663A5C" w:rsidRPr="00663A5C" w14:paraId="13AAF338" w14:textId="77777777">
        <w:trPr>
          <w:jc w:val="center"/>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16302" w14:textId="77777777" w:rsidR="00E1432B" w:rsidRPr="00663A5C" w:rsidRDefault="00E1432B">
            <w:pPr>
              <w:jc w:val="center"/>
              <w:rPr>
                <w:rFonts w:ascii="標楷體" w:eastAsia="標楷體" w:hAnsi="標楷體"/>
                <w:color w:val="000000" w:themeColor="text1"/>
                <w:sz w:val="28"/>
                <w:szCs w:val="2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03983"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其他偏遠地區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B451B"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石碇區、坪林區、平溪區、雙溪區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719F1"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4</w:t>
            </w:r>
          </w:p>
        </w:tc>
      </w:tr>
      <w:tr w:rsidR="00663A5C" w:rsidRPr="00663A5C" w14:paraId="79900D17" w14:textId="77777777">
        <w:trP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15575"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桃園市</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82021"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原住民族地區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5556C"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復興區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AFC5B"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w:t>
            </w:r>
          </w:p>
        </w:tc>
      </w:tr>
      <w:tr w:rsidR="00663A5C" w:rsidRPr="00663A5C" w14:paraId="00DCE446" w14:textId="77777777">
        <w:trP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32A10"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新竹縣</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16148"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原住民族地區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DED36"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五峰鄉、尖石鄉、關西鎮</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1F33A"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3</w:t>
            </w:r>
          </w:p>
        </w:tc>
      </w:tr>
      <w:tr w:rsidR="00663A5C" w:rsidRPr="00663A5C" w14:paraId="08853388" w14:textId="77777777">
        <w:trP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DF519"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苗栗縣</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0853E"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原住民族地區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4739A"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泰安鄉、南庄鄉、獅潭鄉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3B576"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3</w:t>
            </w:r>
          </w:p>
        </w:tc>
      </w:tr>
      <w:tr w:rsidR="00663A5C" w:rsidRPr="00663A5C" w14:paraId="68F40B06" w14:textId="77777777">
        <w:trP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69CB4" w14:textId="77777777" w:rsidR="00E1432B" w:rsidRPr="00663A5C" w:rsidRDefault="00F04D6D">
            <w:pPr>
              <w:jc w:val="center"/>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臺</w:t>
            </w:r>
            <w:proofErr w:type="gramEnd"/>
            <w:r w:rsidRPr="00663A5C">
              <w:rPr>
                <w:rFonts w:ascii="標楷體" w:eastAsia="標楷體" w:hAnsi="標楷體"/>
                <w:color w:val="000000" w:themeColor="text1"/>
                <w:sz w:val="28"/>
                <w:szCs w:val="28"/>
              </w:rPr>
              <w:t>中市</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69D59"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原住民族地區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4F5832"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和平區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72931"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w:t>
            </w:r>
          </w:p>
        </w:tc>
      </w:tr>
      <w:tr w:rsidR="00663A5C" w:rsidRPr="00663A5C" w14:paraId="560FAC44" w14:textId="77777777">
        <w:trPr>
          <w:jc w:val="center"/>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7D74B"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南投縣</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B4A96"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原住民族地區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93D86"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仁愛鄉、信義鄉、魚池鄉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A2024"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3</w:t>
            </w:r>
          </w:p>
        </w:tc>
      </w:tr>
      <w:tr w:rsidR="00663A5C" w:rsidRPr="00663A5C" w14:paraId="32733BE3" w14:textId="77777777">
        <w:trPr>
          <w:jc w:val="center"/>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08678" w14:textId="77777777" w:rsidR="00E1432B" w:rsidRPr="00663A5C" w:rsidRDefault="00E1432B">
            <w:pPr>
              <w:jc w:val="center"/>
              <w:rPr>
                <w:rFonts w:ascii="標楷體" w:eastAsia="標楷體" w:hAnsi="標楷體"/>
                <w:color w:val="000000" w:themeColor="text1"/>
                <w:sz w:val="28"/>
                <w:szCs w:val="2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3744C"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其他偏遠地區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1651E"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中寮鄉、國姓鄉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1241D"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2</w:t>
            </w:r>
          </w:p>
        </w:tc>
      </w:tr>
      <w:tr w:rsidR="00663A5C" w:rsidRPr="00663A5C" w14:paraId="571604FA" w14:textId="77777777">
        <w:trPr>
          <w:jc w:val="center"/>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34A8"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嘉義縣</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9C58F"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原住民族地區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CBF17"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阿里山鄉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B9B6B"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w:t>
            </w:r>
          </w:p>
        </w:tc>
      </w:tr>
      <w:tr w:rsidR="00663A5C" w:rsidRPr="00663A5C" w14:paraId="761613A5" w14:textId="77777777">
        <w:trPr>
          <w:jc w:val="center"/>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9D200" w14:textId="77777777" w:rsidR="00E1432B" w:rsidRPr="00663A5C" w:rsidRDefault="00E1432B">
            <w:pPr>
              <w:jc w:val="center"/>
              <w:rPr>
                <w:rFonts w:ascii="標楷體" w:eastAsia="標楷體" w:hAnsi="標楷體"/>
                <w:color w:val="000000" w:themeColor="text1"/>
                <w:sz w:val="28"/>
                <w:szCs w:val="2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A020D"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其他偏遠地區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D5B1B"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番路鄉、大埔鄉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CF5FF"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2</w:t>
            </w:r>
          </w:p>
        </w:tc>
      </w:tr>
      <w:tr w:rsidR="00663A5C" w:rsidRPr="00663A5C" w14:paraId="766D9F70" w14:textId="77777777">
        <w:trP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CA33E" w14:textId="77777777" w:rsidR="00E1432B" w:rsidRPr="00663A5C" w:rsidRDefault="00F04D6D">
            <w:pPr>
              <w:jc w:val="center"/>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臺</w:t>
            </w:r>
            <w:proofErr w:type="gramEnd"/>
            <w:r w:rsidRPr="00663A5C">
              <w:rPr>
                <w:rFonts w:ascii="標楷體" w:eastAsia="標楷體" w:hAnsi="標楷體"/>
                <w:color w:val="000000" w:themeColor="text1"/>
                <w:sz w:val="28"/>
                <w:szCs w:val="28"/>
              </w:rPr>
              <w:t>南市</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F5691"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其他偏遠地區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8D8BB" w14:textId="77777777" w:rsidR="00E1432B" w:rsidRPr="00663A5C" w:rsidRDefault="00F04D6D">
            <w:pPr>
              <w:jc w:val="both"/>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楠</w:t>
            </w:r>
            <w:proofErr w:type="gramEnd"/>
            <w:r w:rsidRPr="00663A5C">
              <w:rPr>
                <w:rFonts w:ascii="標楷體" w:eastAsia="標楷體" w:hAnsi="標楷體"/>
                <w:color w:val="000000" w:themeColor="text1"/>
                <w:sz w:val="28"/>
                <w:szCs w:val="28"/>
              </w:rPr>
              <w:t>西區、南化區、左鎮區、龍崎區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F78E3"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4</w:t>
            </w:r>
          </w:p>
        </w:tc>
      </w:tr>
      <w:tr w:rsidR="00663A5C" w:rsidRPr="00663A5C" w14:paraId="61318F0D" w14:textId="77777777">
        <w:trPr>
          <w:jc w:val="center"/>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A7901"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高雄市</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11C2A"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原住民族地區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25A50"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那瑪夏區、桃源區、茂林區</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F8DD9"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3</w:t>
            </w:r>
          </w:p>
        </w:tc>
      </w:tr>
      <w:tr w:rsidR="00663A5C" w:rsidRPr="00663A5C" w14:paraId="009FA101" w14:textId="77777777">
        <w:trPr>
          <w:jc w:val="center"/>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9E207" w14:textId="77777777" w:rsidR="00E1432B" w:rsidRPr="00663A5C" w:rsidRDefault="00E1432B">
            <w:pPr>
              <w:jc w:val="center"/>
              <w:rPr>
                <w:rFonts w:ascii="標楷體" w:eastAsia="標楷體" w:hAnsi="標楷體"/>
                <w:color w:val="000000" w:themeColor="text1"/>
                <w:sz w:val="28"/>
                <w:szCs w:val="2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10D7F"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其他偏遠地區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F8AA5"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田寮區、六龜區、</w:t>
            </w:r>
            <w:proofErr w:type="gramStart"/>
            <w:r w:rsidRPr="00663A5C">
              <w:rPr>
                <w:rFonts w:ascii="標楷體" w:eastAsia="標楷體" w:hAnsi="標楷體"/>
                <w:color w:val="000000" w:themeColor="text1"/>
                <w:sz w:val="28"/>
                <w:szCs w:val="28"/>
              </w:rPr>
              <w:t>甲仙區</w:t>
            </w:r>
            <w:proofErr w:type="gramEnd"/>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696AF"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3</w:t>
            </w:r>
          </w:p>
        </w:tc>
      </w:tr>
      <w:tr w:rsidR="00663A5C" w:rsidRPr="00663A5C" w14:paraId="5238D6F6" w14:textId="77777777">
        <w:trPr>
          <w:jc w:val="center"/>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04649"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屏東縣</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5045C"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原住民族地區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5185A"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三地門鄉、霧台鄉、瑪家鄉、泰武鄉、來義鄉、春日鄉、獅子鄉、牡丹鄉、滿州鄉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3E51A"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9</w:t>
            </w:r>
          </w:p>
        </w:tc>
      </w:tr>
      <w:tr w:rsidR="00663A5C" w:rsidRPr="00663A5C" w14:paraId="30F33B7F" w14:textId="77777777">
        <w:trPr>
          <w:jc w:val="center"/>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B74E5" w14:textId="77777777" w:rsidR="00E1432B" w:rsidRPr="00663A5C" w:rsidRDefault="00E1432B">
            <w:pPr>
              <w:jc w:val="center"/>
              <w:rPr>
                <w:rFonts w:ascii="標楷體" w:eastAsia="標楷體" w:hAnsi="標楷體"/>
                <w:color w:val="000000" w:themeColor="text1"/>
                <w:sz w:val="28"/>
                <w:szCs w:val="2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0686F"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離島地區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32BBD"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琉球鄉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1BB16"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w:t>
            </w:r>
          </w:p>
        </w:tc>
      </w:tr>
      <w:tr w:rsidR="00663A5C" w:rsidRPr="00663A5C" w14:paraId="4BDDEFD0" w14:textId="77777777">
        <w:trP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E3E51"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宜蘭縣</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998B2"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原住民族地區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3B478"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大同鄉、南澳鄉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7EFDDE"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2</w:t>
            </w:r>
          </w:p>
        </w:tc>
      </w:tr>
      <w:tr w:rsidR="00663A5C" w:rsidRPr="00663A5C" w14:paraId="4303C197" w14:textId="77777777">
        <w:trP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45CC6A"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花蓮縣</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FCDC8"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原住民族地區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6523E" w14:textId="77777777" w:rsidR="00E1432B" w:rsidRPr="00663A5C" w:rsidRDefault="00F04D6D">
            <w:pPr>
              <w:jc w:val="both"/>
              <w:rPr>
                <w:color w:val="000000" w:themeColor="text1"/>
              </w:rPr>
            </w:pPr>
            <w:r w:rsidRPr="00663A5C">
              <w:rPr>
                <w:rFonts w:ascii="標楷體" w:eastAsia="標楷體" w:hAnsi="標楷體"/>
                <w:color w:val="000000" w:themeColor="text1"/>
                <w:sz w:val="28"/>
                <w:szCs w:val="28"/>
              </w:rPr>
              <w:t>花蓮市、吉安鄉、新城鄉、壽豐鄉、鳳林鎮、</w:t>
            </w:r>
          </w:p>
          <w:p w14:paraId="15CDCD2C"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光復鄉、豐濱鄉、瑞穗鄉、玉里鎮、富里鄉、</w:t>
            </w:r>
          </w:p>
          <w:p w14:paraId="1344D0C0"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秀林鄉、萬榮鄉、卓溪鄉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91F54"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13</w:t>
            </w:r>
          </w:p>
        </w:tc>
      </w:tr>
      <w:tr w:rsidR="00663A5C" w:rsidRPr="00663A5C" w14:paraId="61B1F4C5" w14:textId="77777777">
        <w:trPr>
          <w:jc w:val="center"/>
        </w:trPr>
        <w:tc>
          <w:tcPr>
            <w:tcW w:w="11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6A32A" w14:textId="77777777" w:rsidR="00E1432B" w:rsidRPr="00663A5C" w:rsidRDefault="00F04D6D">
            <w:pPr>
              <w:jc w:val="center"/>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臺</w:t>
            </w:r>
            <w:proofErr w:type="gramEnd"/>
            <w:r w:rsidRPr="00663A5C">
              <w:rPr>
                <w:rFonts w:ascii="標楷體" w:eastAsia="標楷體" w:hAnsi="標楷體"/>
                <w:color w:val="000000" w:themeColor="text1"/>
                <w:sz w:val="28"/>
                <w:szCs w:val="28"/>
              </w:rPr>
              <w:t>東縣</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E258D"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原住民族地區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35AE9" w14:textId="77777777" w:rsidR="00E1432B" w:rsidRPr="00663A5C" w:rsidRDefault="00F04D6D">
            <w:pPr>
              <w:jc w:val="both"/>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臺</w:t>
            </w:r>
            <w:proofErr w:type="gramEnd"/>
            <w:r w:rsidRPr="00663A5C">
              <w:rPr>
                <w:rFonts w:ascii="標楷體" w:eastAsia="標楷體" w:hAnsi="標楷體"/>
                <w:color w:val="000000" w:themeColor="text1"/>
                <w:sz w:val="28"/>
                <w:szCs w:val="28"/>
              </w:rPr>
              <w:t>東市、卑南鄉、大武鄉、太麻里鄉、東河鄉、鹿野鄉、池上鄉、成功鎮、關山鎮、長濱鄉、海端鄉、延平鄉、金峰鄉、達仁鄉、蘭嶼鄉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3481A"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15</w:t>
            </w:r>
          </w:p>
        </w:tc>
      </w:tr>
      <w:tr w:rsidR="00663A5C" w:rsidRPr="00663A5C" w14:paraId="1CE0330C" w14:textId="77777777">
        <w:trPr>
          <w:jc w:val="center"/>
        </w:trPr>
        <w:tc>
          <w:tcPr>
            <w:tcW w:w="11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815EB" w14:textId="77777777" w:rsidR="00E1432B" w:rsidRPr="00663A5C" w:rsidRDefault="00E1432B">
            <w:pPr>
              <w:jc w:val="center"/>
              <w:rPr>
                <w:rFonts w:ascii="標楷體" w:eastAsia="標楷體" w:hAnsi="標楷體"/>
                <w:color w:val="000000" w:themeColor="text1"/>
                <w:sz w:val="28"/>
                <w:szCs w:val="28"/>
              </w:rPr>
            </w:pP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D7E82"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離島地區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B2C87"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綠島鄉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805B9"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w:t>
            </w:r>
          </w:p>
        </w:tc>
      </w:tr>
      <w:tr w:rsidR="00663A5C" w:rsidRPr="00663A5C" w14:paraId="6A3FA866" w14:textId="77777777">
        <w:trP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3069C"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澎湖縣</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171CD"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離島地區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7AB3A"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馬公市、湖西鄉、白沙鄉、西嶼鄉、望安鄉、</w:t>
            </w:r>
          </w:p>
          <w:p w14:paraId="34609D2C"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七美鄉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A774C"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6</w:t>
            </w:r>
          </w:p>
        </w:tc>
      </w:tr>
      <w:tr w:rsidR="00663A5C" w:rsidRPr="00663A5C" w14:paraId="51E8E13C" w14:textId="77777777">
        <w:trP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C52C2"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金門縣</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FA00F"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離島地區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5982"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金城鎮、金寧鄉、金沙鎮、烈嶼鄉、金湖鎮、</w:t>
            </w:r>
          </w:p>
          <w:p w14:paraId="0CE2A5F3"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烏坵鄉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506F5"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6</w:t>
            </w:r>
          </w:p>
        </w:tc>
      </w:tr>
      <w:tr w:rsidR="00663A5C" w:rsidRPr="00663A5C" w14:paraId="65F3BBB2" w14:textId="77777777">
        <w:trPr>
          <w:jc w:val="center"/>
        </w:trPr>
        <w:tc>
          <w:tcPr>
            <w:tcW w:w="1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59AED"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連江縣</w:t>
            </w:r>
          </w:p>
        </w:tc>
        <w:tc>
          <w:tcPr>
            <w:tcW w:w="2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57806"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離島地區</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A56D1" w14:textId="77777777" w:rsidR="00E1432B" w:rsidRPr="00663A5C" w:rsidRDefault="00F04D6D">
            <w:pPr>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南竿鄉、北竿鄉、莒光鄉、東引鄉</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18B8F"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4</w:t>
            </w:r>
          </w:p>
        </w:tc>
      </w:tr>
      <w:tr w:rsidR="00E1432B" w:rsidRPr="00663A5C" w14:paraId="2F9D8F8A" w14:textId="77777777">
        <w:trPr>
          <w:jc w:val="center"/>
        </w:trPr>
        <w:tc>
          <w:tcPr>
            <w:tcW w:w="10355" w:type="dxa"/>
            <w:gridSpan w:val="4"/>
            <w:tcBorders>
              <w:top w:val="single" w:sz="4" w:space="0" w:color="000000"/>
            </w:tcBorders>
            <w:shd w:val="clear" w:color="auto" w:fill="auto"/>
            <w:tcMar>
              <w:top w:w="0" w:type="dxa"/>
              <w:left w:w="108" w:type="dxa"/>
              <w:bottom w:w="0" w:type="dxa"/>
              <w:right w:w="108" w:type="dxa"/>
            </w:tcMar>
            <w:vAlign w:val="center"/>
          </w:tcPr>
          <w:p w14:paraId="52749832" w14:textId="77777777" w:rsidR="00E1432B" w:rsidRPr="00663A5C" w:rsidRDefault="00F04D6D">
            <w:pPr>
              <w:numPr>
                <w:ilvl w:val="0"/>
                <w:numId w:val="25"/>
              </w:numPr>
              <w:spacing w:line="0" w:lineRule="atLeast"/>
              <w:ind w:left="284" w:hanging="284"/>
              <w:jc w:val="both"/>
              <w:rPr>
                <w:rFonts w:ascii="標楷體" w:eastAsia="標楷體" w:hAnsi="標楷體"/>
                <w:color w:val="000000" w:themeColor="text1"/>
                <w:sz w:val="28"/>
                <w:szCs w:val="28"/>
                <w:shd w:val="clear" w:color="auto" w:fill="FFFFFF"/>
              </w:rPr>
            </w:pPr>
            <w:r w:rsidRPr="00663A5C">
              <w:rPr>
                <w:rFonts w:ascii="標楷體" w:eastAsia="標楷體" w:hAnsi="標楷體"/>
                <w:color w:val="000000" w:themeColor="text1"/>
                <w:sz w:val="28"/>
                <w:szCs w:val="28"/>
                <w:shd w:val="clear" w:color="auto" w:fill="FFFFFF"/>
              </w:rPr>
              <w:t>原住民族地區計55處、離島地區計18處、其他偏遠地區計15處，合計88處。</w:t>
            </w:r>
          </w:p>
          <w:p w14:paraId="5DFF8BA8" w14:textId="77777777" w:rsidR="00E1432B" w:rsidRPr="00663A5C" w:rsidRDefault="00F04D6D">
            <w:pPr>
              <w:numPr>
                <w:ilvl w:val="0"/>
                <w:numId w:val="25"/>
              </w:numPr>
              <w:spacing w:line="0" w:lineRule="atLeast"/>
              <w:ind w:left="284" w:hanging="284"/>
              <w:jc w:val="both"/>
              <w:rPr>
                <w:rFonts w:ascii="標楷體" w:eastAsia="標楷體" w:hAnsi="標楷體"/>
                <w:color w:val="000000" w:themeColor="text1"/>
                <w:sz w:val="28"/>
                <w:szCs w:val="28"/>
                <w:shd w:val="clear" w:color="auto" w:fill="FFFFFF"/>
              </w:rPr>
            </w:pPr>
            <w:r w:rsidRPr="00663A5C">
              <w:rPr>
                <w:rFonts w:ascii="標楷體" w:eastAsia="標楷體" w:hAnsi="標楷體"/>
                <w:color w:val="000000" w:themeColor="text1"/>
                <w:sz w:val="28"/>
                <w:szCs w:val="28"/>
                <w:shd w:val="clear" w:color="auto" w:fill="FFFFFF"/>
              </w:rPr>
              <w:t>本表參照衛生福利部護理及健康照護司界定山地原住民郷、離島鄉、平地原住民鄉及偏遠地區之標準與99年7月13日衛署照字0992861898函示。</w:t>
            </w:r>
          </w:p>
        </w:tc>
      </w:tr>
    </w:tbl>
    <w:p w14:paraId="4A985D00" w14:textId="77777777" w:rsidR="00E1432B" w:rsidRPr="00663A5C" w:rsidRDefault="00E1432B">
      <w:pPr>
        <w:rPr>
          <w:rFonts w:ascii="標楷體" w:eastAsia="標楷體" w:hAnsi="標楷體"/>
          <w:color w:val="000000" w:themeColor="text1"/>
          <w:sz w:val="28"/>
          <w:szCs w:val="28"/>
        </w:rPr>
      </w:pPr>
    </w:p>
    <w:p w14:paraId="5234A7DC" w14:textId="77777777" w:rsidR="00E1432B" w:rsidRPr="00663A5C" w:rsidRDefault="00E1432B">
      <w:pPr>
        <w:rPr>
          <w:rFonts w:ascii="標楷體" w:eastAsia="標楷體" w:hAnsi="標楷體"/>
          <w:color w:val="000000" w:themeColor="text1"/>
          <w:sz w:val="28"/>
          <w:szCs w:val="28"/>
        </w:rPr>
      </w:pPr>
    </w:p>
    <w:p w14:paraId="49187B1D" w14:textId="77777777" w:rsidR="00E1432B" w:rsidRPr="00663A5C" w:rsidRDefault="00F04D6D">
      <w:pPr>
        <w:rPr>
          <w:color w:val="000000" w:themeColor="text1"/>
        </w:rPr>
      </w:pPr>
      <w:r w:rsidRPr="00663A5C">
        <w:rPr>
          <w:rFonts w:ascii="標楷體" w:eastAsia="標楷體" w:hAnsi="標楷體"/>
          <w:color w:val="000000" w:themeColor="text1"/>
          <w:sz w:val="28"/>
          <w:szCs w:val="28"/>
        </w:rPr>
        <w:t>附表二  第二級區域列表</w:t>
      </w:r>
    </w:p>
    <w:tbl>
      <w:tblPr>
        <w:tblW w:w="10485" w:type="dxa"/>
        <w:tblCellMar>
          <w:left w:w="10" w:type="dxa"/>
          <w:right w:w="10" w:type="dxa"/>
        </w:tblCellMar>
        <w:tblLook w:val="04A0" w:firstRow="1" w:lastRow="0" w:firstColumn="1" w:lastColumn="0" w:noHBand="0" w:noVBand="1"/>
      </w:tblPr>
      <w:tblGrid>
        <w:gridCol w:w="1129"/>
        <w:gridCol w:w="8364"/>
        <w:gridCol w:w="992"/>
      </w:tblGrid>
      <w:tr w:rsidR="00663A5C" w:rsidRPr="00663A5C" w14:paraId="57921CC7" w14:textId="77777777">
        <w:tc>
          <w:tcPr>
            <w:tcW w:w="112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B37D95B" w14:textId="77777777" w:rsidR="00E1432B" w:rsidRPr="00663A5C" w:rsidRDefault="00F04D6D">
            <w:pPr>
              <w:jc w:val="center"/>
              <w:rPr>
                <w:rFonts w:ascii="標楷體" w:eastAsia="標楷體" w:hAnsi="標楷體"/>
                <w:color w:val="000000" w:themeColor="text1"/>
                <w:sz w:val="28"/>
                <w:szCs w:val="28"/>
              </w:rPr>
            </w:pPr>
            <w:bookmarkStart w:id="7" w:name="_Hlk32588531"/>
            <w:r w:rsidRPr="00663A5C">
              <w:rPr>
                <w:rFonts w:ascii="標楷體" w:eastAsia="標楷體" w:hAnsi="標楷體"/>
                <w:color w:val="000000" w:themeColor="text1"/>
                <w:sz w:val="28"/>
                <w:szCs w:val="28"/>
              </w:rPr>
              <w:t>縣市別</w:t>
            </w:r>
          </w:p>
        </w:tc>
        <w:tc>
          <w:tcPr>
            <w:tcW w:w="83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89A5F63"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鄉鎮市區別</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54A1EF3"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數量</w:t>
            </w:r>
          </w:p>
        </w:tc>
      </w:tr>
      <w:bookmarkEnd w:id="7"/>
      <w:tr w:rsidR="00663A5C" w:rsidRPr="00663A5C" w14:paraId="74850382"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6E998"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新北市</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C23E4"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五股、泰山、林口、深坑、三芝、石門、八里、貢寮、金山、萬里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9BA19"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10</w:t>
            </w:r>
          </w:p>
        </w:tc>
      </w:tr>
      <w:tr w:rsidR="00663A5C" w:rsidRPr="00663A5C" w14:paraId="2A56C948"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4756F"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桃園市</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9E9AF"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大園、龜山、龍潭、新屋、觀音</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6A78E"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5</w:t>
            </w:r>
          </w:p>
        </w:tc>
      </w:tr>
      <w:tr w:rsidR="00663A5C" w:rsidRPr="00663A5C" w14:paraId="032DB931"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488B3"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新竹縣</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280D"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湖口、橫山、新豐、芎林、寶山、北埔、</w:t>
            </w:r>
            <w:proofErr w:type="gramStart"/>
            <w:r w:rsidRPr="00663A5C">
              <w:rPr>
                <w:rFonts w:ascii="標楷體" w:eastAsia="標楷體" w:hAnsi="標楷體"/>
                <w:color w:val="000000" w:themeColor="text1"/>
                <w:sz w:val="28"/>
                <w:szCs w:val="28"/>
              </w:rPr>
              <w:t>峨</w:t>
            </w:r>
            <w:proofErr w:type="gramEnd"/>
            <w:r w:rsidRPr="00663A5C">
              <w:rPr>
                <w:rFonts w:ascii="標楷體" w:eastAsia="標楷體" w:hAnsi="標楷體"/>
                <w:color w:val="000000" w:themeColor="text1"/>
                <w:sz w:val="28"/>
                <w:szCs w:val="28"/>
              </w:rPr>
              <w:t>眉</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63937"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7</w:t>
            </w:r>
          </w:p>
        </w:tc>
      </w:tr>
      <w:tr w:rsidR="00663A5C" w:rsidRPr="00663A5C" w14:paraId="1436B5CB"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647D9"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苗栗縣</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0868"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大湖、公館、銅鑼、頭屋、三義、西湖、造橋、三灣</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24D91"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8</w:t>
            </w:r>
          </w:p>
        </w:tc>
      </w:tr>
      <w:tr w:rsidR="00663A5C" w:rsidRPr="00663A5C" w14:paraId="15F49C9B"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8DD3A" w14:textId="77777777" w:rsidR="00E1432B" w:rsidRPr="00663A5C" w:rsidRDefault="00F04D6D">
            <w:pPr>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臺</w:t>
            </w:r>
            <w:proofErr w:type="gramEnd"/>
            <w:r w:rsidRPr="00663A5C">
              <w:rPr>
                <w:rFonts w:ascii="標楷體" w:eastAsia="標楷體" w:hAnsi="標楷體"/>
                <w:color w:val="000000" w:themeColor="text1"/>
                <w:sz w:val="28"/>
                <w:szCs w:val="28"/>
              </w:rPr>
              <w:t>中市</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BC18E"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后里、神岡、潭子、大雅、新社、石岡、外埔、大安、烏日、大肚、龍井、霧峰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D22FF"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12</w:t>
            </w:r>
          </w:p>
        </w:tc>
      </w:tr>
      <w:tr w:rsidR="00663A5C" w:rsidRPr="00663A5C" w14:paraId="32492429"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A579"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彰化縣</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0F185"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線西、伸港、福興、秀水、花壇、芬園、大村、</w:t>
            </w:r>
            <w:proofErr w:type="gramStart"/>
            <w:r w:rsidRPr="00663A5C">
              <w:rPr>
                <w:rFonts w:ascii="標楷體" w:eastAsia="標楷體" w:hAnsi="標楷體"/>
                <w:color w:val="000000" w:themeColor="text1"/>
                <w:sz w:val="28"/>
                <w:szCs w:val="28"/>
              </w:rPr>
              <w:t>埔</w:t>
            </w:r>
            <w:proofErr w:type="gramEnd"/>
            <w:r w:rsidRPr="00663A5C">
              <w:rPr>
                <w:rFonts w:ascii="標楷體" w:eastAsia="標楷體" w:hAnsi="標楷體"/>
                <w:color w:val="000000" w:themeColor="text1"/>
                <w:sz w:val="28"/>
                <w:szCs w:val="28"/>
              </w:rPr>
              <w:t>鹽、埔心、永靖、社頭、二水、田尾、埤頭、芳苑、大城、竹塘、溪州</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E37A2"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18</w:t>
            </w:r>
          </w:p>
        </w:tc>
      </w:tr>
      <w:tr w:rsidR="00663A5C" w:rsidRPr="00663A5C" w14:paraId="6BC731E5"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F85C"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南投縣</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0B57F"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名間、鹿谷、水里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F74F9"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3</w:t>
            </w:r>
          </w:p>
        </w:tc>
      </w:tr>
      <w:tr w:rsidR="00663A5C" w:rsidRPr="00663A5C" w14:paraId="4C5DF254"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21C4C"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雲林縣</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474FD"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古坑、大埤、莿桐、林內、二</w:t>
            </w:r>
            <w:proofErr w:type="gramStart"/>
            <w:r w:rsidRPr="00663A5C">
              <w:rPr>
                <w:rFonts w:ascii="標楷體" w:eastAsia="標楷體" w:hAnsi="標楷體"/>
                <w:color w:val="000000" w:themeColor="text1"/>
                <w:sz w:val="28"/>
                <w:szCs w:val="28"/>
              </w:rPr>
              <w:t>崙</w:t>
            </w:r>
            <w:proofErr w:type="gramEnd"/>
            <w:r w:rsidRPr="00663A5C">
              <w:rPr>
                <w:rFonts w:ascii="標楷體" w:eastAsia="標楷體" w:hAnsi="標楷體"/>
                <w:color w:val="000000" w:themeColor="text1"/>
                <w:sz w:val="28"/>
                <w:szCs w:val="28"/>
              </w:rPr>
              <w:t>、崙背、麥寮、東勢、褒忠、臺西、元長、四湖、口湖、水林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8DE88"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14</w:t>
            </w:r>
          </w:p>
        </w:tc>
      </w:tr>
      <w:tr w:rsidR="00663A5C" w:rsidRPr="00663A5C" w14:paraId="55395C43"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66212"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嘉義縣</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396A"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民雄、溪口、新港、六腳、東石、義竹、鹿草、水上、中埔、竹</w:t>
            </w:r>
            <w:proofErr w:type="gramStart"/>
            <w:r w:rsidRPr="00663A5C">
              <w:rPr>
                <w:rFonts w:ascii="標楷體" w:eastAsia="標楷體" w:hAnsi="標楷體"/>
                <w:color w:val="000000" w:themeColor="text1"/>
                <w:sz w:val="28"/>
                <w:szCs w:val="28"/>
              </w:rPr>
              <w:t>崎</w:t>
            </w:r>
            <w:proofErr w:type="gramEnd"/>
            <w:r w:rsidRPr="00663A5C">
              <w:rPr>
                <w:rFonts w:ascii="標楷體" w:eastAsia="標楷體" w:hAnsi="標楷體"/>
                <w:color w:val="000000" w:themeColor="text1"/>
                <w:sz w:val="28"/>
                <w:szCs w:val="28"/>
              </w:rPr>
              <w:t>、梅山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04810"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11</w:t>
            </w:r>
          </w:p>
        </w:tc>
      </w:tr>
      <w:tr w:rsidR="00663A5C" w:rsidRPr="00663A5C" w14:paraId="4DC63EF3"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5700" w14:textId="77777777" w:rsidR="00E1432B" w:rsidRPr="00663A5C" w:rsidRDefault="00F04D6D">
            <w:pPr>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臺</w:t>
            </w:r>
            <w:proofErr w:type="gramEnd"/>
            <w:r w:rsidRPr="00663A5C">
              <w:rPr>
                <w:rFonts w:ascii="標楷體" w:eastAsia="標楷體" w:hAnsi="標楷體"/>
                <w:color w:val="000000" w:themeColor="text1"/>
                <w:sz w:val="28"/>
                <w:szCs w:val="28"/>
              </w:rPr>
              <w:t>南市</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5A9D"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柳營、後壁、東山、下營、六甲、官田、大內、西港、七股、將軍、北門、新市、安定、山上、玉井、仁德、歸仁、關廟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C1B0B"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18</w:t>
            </w:r>
          </w:p>
        </w:tc>
      </w:tr>
      <w:tr w:rsidR="00663A5C" w:rsidRPr="00663A5C" w14:paraId="41806B2F"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9D4D5"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高雄市</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6C013"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林園、大寮、大樹、仁武、大社、鳥松、橋頭、燕巢、阿蓮、路竹、湖內、茄</w:t>
            </w:r>
            <w:proofErr w:type="gramStart"/>
            <w:r w:rsidRPr="00663A5C">
              <w:rPr>
                <w:rFonts w:ascii="標楷體" w:eastAsia="標楷體" w:hAnsi="標楷體"/>
                <w:color w:val="000000" w:themeColor="text1"/>
                <w:sz w:val="28"/>
                <w:szCs w:val="28"/>
              </w:rPr>
              <w:t>萣</w:t>
            </w:r>
            <w:proofErr w:type="gramEnd"/>
            <w:r w:rsidRPr="00663A5C">
              <w:rPr>
                <w:rFonts w:ascii="標楷體" w:eastAsia="標楷體" w:hAnsi="標楷體"/>
                <w:color w:val="000000" w:themeColor="text1"/>
                <w:sz w:val="28"/>
                <w:szCs w:val="28"/>
              </w:rPr>
              <w:t>、永安、彌陀、梓官、杉林、內門</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38ACC"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17</w:t>
            </w:r>
          </w:p>
        </w:tc>
      </w:tr>
      <w:tr w:rsidR="00663A5C" w:rsidRPr="00663A5C" w14:paraId="4FC17BD1"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CB0F4"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屏東縣</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D7A65"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萬丹、長治、</w:t>
            </w:r>
            <w:proofErr w:type="gramStart"/>
            <w:r w:rsidRPr="00663A5C">
              <w:rPr>
                <w:rFonts w:ascii="標楷體" w:eastAsia="標楷體" w:hAnsi="標楷體"/>
                <w:color w:val="000000" w:themeColor="text1"/>
                <w:sz w:val="28"/>
                <w:szCs w:val="28"/>
              </w:rPr>
              <w:t>麟</w:t>
            </w:r>
            <w:proofErr w:type="gramEnd"/>
            <w:r w:rsidRPr="00663A5C">
              <w:rPr>
                <w:rFonts w:ascii="標楷體" w:eastAsia="標楷體" w:hAnsi="標楷體"/>
                <w:color w:val="000000" w:themeColor="text1"/>
                <w:sz w:val="28"/>
                <w:szCs w:val="28"/>
              </w:rPr>
              <w:t>洛、九如、里港、鹽埔、高樹、萬巒、內埔、竹田、新埤、枋寮、新園、崁頂、林邊、南州、佳冬、車城、枋山</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D7B56"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19</w:t>
            </w:r>
          </w:p>
        </w:tc>
      </w:tr>
      <w:tr w:rsidR="00663A5C" w:rsidRPr="00663A5C" w14:paraId="0816FA8A" w14:textId="77777777">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7D837"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宜蘭縣</w:t>
            </w:r>
          </w:p>
        </w:tc>
        <w:tc>
          <w:tcPr>
            <w:tcW w:w="8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EA746"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礁溪、壯圍、員山、冬山、五結、三星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3F47C"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6</w:t>
            </w:r>
          </w:p>
        </w:tc>
      </w:tr>
    </w:tbl>
    <w:p w14:paraId="74962A2A" w14:textId="77777777" w:rsidR="00E1432B" w:rsidRPr="00663A5C" w:rsidRDefault="00F04D6D">
      <w:pPr>
        <w:pStyle w:val="a3"/>
        <w:numPr>
          <w:ilvl w:val="0"/>
          <w:numId w:val="26"/>
        </w:numPr>
        <w:spacing w:line="0" w:lineRule="atLeast"/>
        <w:ind w:left="284" w:hanging="284"/>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本表指以</w:t>
      </w:r>
      <w:proofErr w:type="gramEnd"/>
      <w:r w:rsidRPr="00663A5C">
        <w:rPr>
          <w:rFonts w:ascii="標楷體" w:eastAsia="標楷體" w:hAnsi="標楷體"/>
          <w:color w:val="000000" w:themeColor="text1"/>
          <w:sz w:val="28"/>
          <w:szCs w:val="28"/>
        </w:rPr>
        <w:t>鄉為行政單位，或原以鄉為行政單位但編入六都時改為區者。</w:t>
      </w:r>
    </w:p>
    <w:p w14:paraId="3FDC89A4" w14:textId="77777777" w:rsidR="00E1432B" w:rsidRPr="00663A5C" w:rsidRDefault="00E1432B">
      <w:pPr>
        <w:rPr>
          <w:rFonts w:ascii="標楷體" w:eastAsia="標楷體" w:hAnsi="標楷體"/>
          <w:color w:val="000000" w:themeColor="text1"/>
          <w:sz w:val="28"/>
          <w:szCs w:val="28"/>
        </w:rPr>
      </w:pPr>
    </w:p>
    <w:p w14:paraId="0A992023" w14:textId="77777777" w:rsidR="00E1432B" w:rsidRPr="00663A5C" w:rsidRDefault="00E1432B">
      <w:pPr>
        <w:rPr>
          <w:rFonts w:ascii="標楷體" w:eastAsia="標楷體" w:hAnsi="標楷體"/>
          <w:color w:val="000000" w:themeColor="text1"/>
          <w:sz w:val="28"/>
          <w:szCs w:val="28"/>
        </w:rPr>
      </w:pPr>
    </w:p>
    <w:p w14:paraId="2F72A41A" w14:textId="77777777" w:rsidR="00E1432B" w:rsidRPr="00663A5C" w:rsidRDefault="00E1432B">
      <w:pPr>
        <w:rPr>
          <w:rFonts w:ascii="標楷體" w:eastAsia="標楷體" w:hAnsi="標楷體"/>
          <w:color w:val="000000" w:themeColor="text1"/>
          <w:sz w:val="28"/>
          <w:szCs w:val="28"/>
        </w:rPr>
      </w:pPr>
    </w:p>
    <w:p w14:paraId="5C0E3490" w14:textId="77777777" w:rsidR="00E1432B" w:rsidRPr="00663A5C" w:rsidRDefault="00E1432B">
      <w:pPr>
        <w:rPr>
          <w:rFonts w:ascii="標楷體" w:eastAsia="標楷體" w:hAnsi="標楷體"/>
          <w:color w:val="000000" w:themeColor="text1"/>
          <w:sz w:val="28"/>
          <w:szCs w:val="28"/>
        </w:rPr>
      </w:pPr>
    </w:p>
    <w:p w14:paraId="28035E37" w14:textId="77777777" w:rsidR="00E1432B" w:rsidRPr="00663A5C" w:rsidRDefault="00E1432B">
      <w:pPr>
        <w:rPr>
          <w:rFonts w:ascii="標楷體" w:eastAsia="標楷體" w:hAnsi="標楷體"/>
          <w:color w:val="000000" w:themeColor="text1"/>
          <w:sz w:val="28"/>
          <w:szCs w:val="28"/>
        </w:rPr>
      </w:pPr>
    </w:p>
    <w:p w14:paraId="24423F05" w14:textId="77777777" w:rsidR="00E1432B" w:rsidRPr="00663A5C" w:rsidRDefault="00E1432B">
      <w:pPr>
        <w:rPr>
          <w:rFonts w:ascii="標楷體" w:eastAsia="標楷體" w:hAnsi="標楷體"/>
          <w:color w:val="000000" w:themeColor="text1"/>
          <w:sz w:val="28"/>
          <w:szCs w:val="28"/>
        </w:rPr>
      </w:pPr>
    </w:p>
    <w:p w14:paraId="1C7870E5" w14:textId="77777777" w:rsidR="00E1432B" w:rsidRPr="00663A5C" w:rsidRDefault="00E1432B">
      <w:pPr>
        <w:rPr>
          <w:rFonts w:ascii="標楷體" w:eastAsia="標楷體" w:hAnsi="標楷體"/>
          <w:color w:val="000000" w:themeColor="text1"/>
          <w:sz w:val="28"/>
          <w:szCs w:val="28"/>
        </w:rPr>
      </w:pPr>
    </w:p>
    <w:p w14:paraId="538FBF02" w14:textId="77777777" w:rsidR="00E1432B" w:rsidRPr="00663A5C" w:rsidRDefault="00E1432B">
      <w:pPr>
        <w:rPr>
          <w:rFonts w:ascii="標楷體" w:eastAsia="標楷體" w:hAnsi="標楷體"/>
          <w:color w:val="000000" w:themeColor="text1"/>
          <w:sz w:val="28"/>
          <w:szCs w:val="28"/>
        </w:rPr>
      </w:pPr>
    </w:p>
    <w:p w14:paraId="4C9F83F2" w14:textId="77777777" w:rsidR="00E1432B" w:rsidRPr="00663A5C" w:rsidRDefault="00E1432B">
      <w:pPr>
        <w:rPr>
          <w:rFonts w:ascii="標楷體" w:eastAsia="標楷體" w:hAnsi="標楷體"/>
          <w:color w:val="000000" w:themeColor="text1"/>
          <w:sz w:val="28"/>
          <w:szCs w:val="28"/>
        </w:rPr>
      </w:pPr>
    </w:p>
    <w:p w14:paraId="1E95BB0D"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附表三  第三級區域列表</w:t>
      </w:r>
    </w:p>
    <w:tbl>
      <w:tblPr>
        <w:tblW w:w="10060" w:type="dxa"/>
        <w:tblCellMar>
          <w:left w:w="10" w:type="dxa"/>
          <w:right w:w="10" w:type="dxa"/>
        </w:tblCellMar>
        <w:tblLook w:val="04A0" w:firstRow="1" w:lastRow="0" w:firstColumn="1" w:lastColumn="0" w:noHBand="0" w:noVBand="1"/>
      </w:tblPr>
      <w:tblGrid>
        <w:gridCol w:w="1271"/>
        <w:gridCol w:w="7655"/>
        <w:gridCol w:w="1134"/>
      </w:tblGrid>
      <w:tr w:rsidR="00663A5C" w:rsidRPr="00663A5C" w14:paraId="11B01222" w14:textId="77777777">
        <w:tc>
          <w:tcPr>
            <w:tcW w:w="127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13596EB"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縣市別</w:t>
            </w:r>
          </w:p>
        </w:tc>
        <w:tc>
          <w:tcPr>
            <w:tcW w:w="765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FEBB43A"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鄉鎮市區別</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6DDC7B"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數量</w:t>
            </w:r>
          </w:p>
        </w:tc>
      </w:tr>
      <w:tr w:rsidR="00663A5C" w:rsidRPr="00663A5C" w14:paraId="16E771FC"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465B7"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新北市</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E7C5"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鶯歌、三峽、淡水、瑞芳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E614D"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4</w:t>
            </w:r>
          </w:p>
        </w:tc>
      </w:tr>
      <w:tr w:rsidR="00663A5C" w:rsidRPr="00663A5C" w14:paraId="16E57753"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C8E11"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桃園市</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2F187"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大溪</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8893A" w14:textId="77777777" w:rsidR="00E1432B" w:rsidRPr="00663A5C" w:rsidRDefault="00F04D6D">
            <w:pPr>
              <w:jc w:val="center"/>
              <w:rPr>
                <w:color w:val="000000" w:themeColor="text1"/>
              </w:rPr>
            </w:pPr>
            <w:r w:rsidRPr="00663A5C">
              <w:rPr>
                <w:rFonts w:ascii="標楷體" w:eastAsia="標楷體" w:hAnsi="標楷體"/>
                <w:color w:val="000000" w:themeColor="text1"/>
                <w:sz w:val="28"/>
                <w:szCs w:val="28"/>
              </w:rPr>
              <w:t>1</w:t>
            </w:r>
          </w:p>
        </w:tc>
      </w:tr>
      <w:tr w:rsidR="00663A5C" w:rsidRPr="00663A5C" w14:paraId="00181F38"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F6B5D"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新竹縣</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6C22C"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新</w:t>
            </w:r>
            <w:proofErr w:type="gramStart"/>
            <w:r w:rsidRPr="00663A5C">
              <w:rPr>
                <w:rFonts w:ascii="標楷體" w:eastAsia="標楷體" w:hAnsi="標楷體"/>
                <w:color w:val="000000" w:themeColor="text1"/>
                <w:sz w:val="28"/>
                <w:szCs w:val="28"/>
              </w:rPr>
              <w:t>埔</w:t>
            </w:r>
            <w:proofErr w:type="gramEnd"/>
            <w:r w:rsidRPr="00663A5C">
              <w:rPr>
                <w:rFonts w:ascii="標楷體" w:eastAsia="標楷體" w:hAnsi="標楷體"/>
                <w:color w:val="000000" w:themeColor="text1"/>
                <w:sz w:val="28"/>
                <w:szCs w:val="28"/>
              </w:rPr>
              <w:t>、竹東</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3407B2"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2</w:t>
            </w:r>
          </w:p>
        </w:tc>
      </w:tr>
      <w:tr w:rsidR="00663A5C" w:rsidRPr="00663A5C" w14:paraId="31433D69"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5C05"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苗栗縣</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F9E5"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苑裡、通霄、竹南、頭份、後龍、卓蘭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F91A5"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6</w:t>
            </w:r>
          </w:p>
        </w:tc>
      </w:tr>
      <w:tr w:rsidR="00663A5C" w:rsidRPr="00663A5C" w14:paraId="7A06CE5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B025" w14:textId="77777777" w:rsidR="00E1432B" w:rsidRPr="00663A5C" w:rsidRDefault="00F04D6D">
            <w:pPr>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臺</w:t>
            </w:r>
            <w:proofErr w:type="gramEnd"/>
            <w:r w:rsidRPr="00663A5C">
              <w:rPr>
                <w:rFonts w:ascii="標楷體" w:eastAsia="標楷體" w:hAnsi="標楷體"/>
                <w:color w:val="000000" w:themeColor="text1"/>
                <w:sz w:val="28"/>
                <w:szCs w:val="28"/>
              </w:rPr>
              <w:t>中市</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D74D4"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東勢、大甲、清水、沙鹿、梧棲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7A663"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5</w:t>
            </w:r>
          </w:p>
        </w:tc>
      </w:tr>
      <w:tr w:rsidR="00663A5C" w:rsidRPr="00663A5C" w14:paraId="0B7C271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B5E"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彰化縣</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914E8"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鹿港、和美、北斗、員林、溪湖、田中、二林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3B037"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7</w:t>
            </w:r>
          </w:p>
        </w:tc>
      </w:tr>
      <w:tr w:rsidR="00663A5C" w:rsidRPr="00663A5C" w14:paraId="46FB001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7F08"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南投縣</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3729"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南投、埔里、草屯、竹山、集集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A1742" w14:textId="77777777" w:rsidR="00E1432B" w:rsidRPr="00663A5C" w:rsidRDefault="00F04D6D">
            <w:pPr>
              <w:jc w:val="center"/>
              <w:rPr>
                <w:color w:val="000000" w:themeColor="text1"/>
              </w:rPr>
            </w:pPr>
            <w:r w:rsidRPr="00663A5C">
              <w:rPr>
                <w:rFonts w:ascii="標楷體" w:eastAsia="標楷體" w:hAnsi="標楷體"/>
                <w:strike/>
                <w:color w:val="000000" w:themeColor="text1"/>
                <w:sz w:val="28"/>
                <w:szCs w:val="28"/>
              </w:rPr>
              <w:t>4</w:t>
            </w:r>
            <w:r w:rsidRPr="00663A5C">
              <w:rPr>
                <w:rFonts w:ascii="標楷體" w:eastAsia="標楷體" w:hAnsi="標楷體"/>
                <w:color w:val="000000" w:themeColor="text1"/>
                <w:sz w:val="28"/>
                <w:szCs w:val="28"/>
              </w:rPr>
              <w:t>5</w:t>
            </w:r>
          </w:p>
        </w:tc>
      </w:tr>
      <w:tr w:rsidR="00663A5C" w:rsidRPr="00663A5C" w14:paraId="299A088F"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F4647"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雲林縣</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D60D"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斗南、虎尾、西螺、土庫、北港</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B9CC4"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5</w:t>
            </w:r>
          </w:p>
        </w:tc>
      </w:tr>
      <w:tr w:rsidR="00663A5C" w:rsidRPr="00663A5C" w14:paraId="76CE7E94"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72B5F"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嘉義縣</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791AF"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布袋、大林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CCCED"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2</w:t>
            </w:r>
          </w:p>
        </w:tc>
      </w:tr>
      <w:tr w:rsidR="00663A5C" w:rsidRPr="00663A5C" w14:paraId="02EC747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F5D7" w14:textId="77777777" w:rsidR="00E1432B" w:rsidRPr="00663A5C" w:rsidRDefault="00F04D6D">
            <w:pPr>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臺</w:t>
            </w:r>
            <w:proofErr w:type="gramEnd"/>
            <w:r w:rsidRPr="00663A5C">
              <w:rPr>
                <w:rFonts w:ascii="標楷體" w:eastAsia="標楷體" w:hAnsi="標楷體"/>
                <w:color w:val="000000" w:themeColor="text1"/>
                <w:sz w:val="28"/>
                <w:szCs w:val="28"/>
              </w:rPr>
              <w:t>南市</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61F88"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鹽水、白河、麻豆、佳里、新化、善化、學甲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489F0"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7</w:t>
            </w:r>
          </w:p>
        </w:tc>
      </w:tr>
      <w:tr w:rsidR="00663A5C" w:rsidRPr="00663A5C" w14:paraId="0A312E6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C9627"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高雄市</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9345A"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岡山、旗山、美濃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A5DE6"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3</w:t>
            </w:r>
          </w:p>
        </w:tc>
      </w:tr>
      <w:tr w:rsidR="00663A5C" w:rsidRPr="00663A5C" w14:paraId="1B82BE16"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DE3FC"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屏東縣</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07B9"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潮州、東港、恆春</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5217E"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3</w:t>
            </w:r>
          </w:p>
        </w:tc>
      </w:tr>
      <w:tr w:rsidR="00663A5C" w:rsidRPr="00663A5C" w14:paraId="2C51B2D1"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30745"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宜蘭縣</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A9B2A" w14:textId="77777777" w:rsidR="00E1432B" w:rsidRPr="00663A5C" w:rsidRDefault="00F04D6D">
            <w:pP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羅東、蘇澳、頭城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F5D78"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3</w:t>
            </w:r>
          </w:p>
        </w:tc>
      </w:tr>
      <w:tr w:rsidR="00663A5C" w:rsidRPr="00663A5C" w14:paraId="214674F7" w14:textId="77777777">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5B6E5" w14:textId="77777777" w:rsidR="00E1432B" w:rsidRPr="00663A5C" w:rsidRDefault="00F04D6D">
            <w:pPr>
              <w:rPr>
                <w:color w:val="000000" w:themeColor="text1"/>
              </w:rPr>
            </w:pPr>
            <w:r w:rsidRPr="00663A5C">
              <w:rPr>
                <w:rFonts w:ascii="標楷體" w:eastAsia="標楷體" w:hAnsi="標楷體"/>
                <w:color w:val="000000" w:themeColor="text1"/>
                <w:sz w:val="28"/>
                <w:szCs w:val="28"/>
              </w:rPr>
              <w:t>基隆市</w:t>
            </w:r>
          </w:p>
        </w:tc>
        <w:tc>
          <w:tcPr>
            <w:tcW w:w="7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64728" w14:textId="77777777" w:rsidR="00E1432B" w:rsidRPr="00663A5C" w:rsidRDefault="00F04D6D">
            <w:pPr>
              <w:rPr>
                <w:color w:val="000000" w:themeColor="text1"/>
              </w:rPr>
            </w:pPr>
            <w:r w:rsidRPr="00663A5C">
              <w:rPr>
                <w:rFonts w:ascii="標楷體" w:eastAsia="標楷體" w:hAnsi="標楷體"/>
                <w:color w:val="000000" w:themeColor="text1"/>
                <w:sz w:val="28"/>
                <w:szCs w:val="28"/>
              </w:rPr>
              <w:t>七堵、暖暖、中山、信義</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4ACD0" w14:textId="77777777" w:rsidR="00E1432B" w:rsidRPr="00663A5C" w:rsidRDefault="00F04D6D">
            <w:pPr>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4</w:t>
            </w:r>
          </w:p>
        </w:tc>
      </w:tr>
    </w:tbl>
    <w:p w14:paraId="2701F38F" w14:textId="77777777" w:rsidR="00E1432B" w:rsidRPr="00663A5C" w:rsidRDefault="00F04D6D">
      <w:pPr>
        <w:numPr>
          <w:ilvl w:val="0"/>
          <w:numId w:val="25"/>
        </w:numPr>
        <w:spacing w:line="0" w:lineRule="atLeast"/>
        <w:ind w:left="284" w:hanging="284"/>
        <w:jc w:val="both"/>
        <w:rPr>
          <w:rFonts w:ascii="標楷體" w:eastAsia="標楷體" w:hAnsi="標楷體"/>
          <w:color w:val="000000" w:themeColor="text1"/>
          <w:sz w:val="28"/>
          <w:szCs w:val="28"/>
        </w:rPr>
      </w:pPr>
      <w:proofErr w:type="gramStart"/>
      <w:r w:rsidRPr="00663A5C">
        <w:rPr>
          <w:rFonts w:ascii="標楷體" w:eastAsia="標楷體" w:hAnsi="標楷體"/>
          <w:color w:val="000000" w:themeColor="text1"/>
          <w:sz w:val="28"/>
          <w:szCs w:val="28"/>
        </w:rPr>
        <w:t>本表指以</w:t>
      </w:r>
      <w:proofErr w:type="gramEnd"/>
      <w:r w:rsidRPr="00663A5C">
        <w:rPr>
          <w:rFonts w:ascii="標楷體" w:eastAsia="標楷體" w:hAnsi="標楷體"/>
          <w:color w:val="000000" w:themeColor="text1"/>
          <w:sz w:val="28"/>
          <w:szCs w:val="28"/>
        </w:rPr>
        <w:t xml:space="preserve">鎮為行政單位，或原以鎮為行政單位但編入六都時改為區者及其他經認定為偏遠鄉鎮者。 </w:t>
      </w:r>
    </w:p>
    <w:p w14:paraId="10E987E6" w14:textId="77777777" w:rsidR="00E1432B" w:rsidRPr="00663A5C" w:rsidRDefault="00E1432B">
      <w:pPr>
        <w:spacing w:line="0" w:lineRule="atLeast"/>
        <w:ind w:left="284"/>
        <w:jc w:val="both"/>
        <w:rPr>
          <w:rFonts w:ascii="標楷體" w:eastAsia="標楷體" w:hAnsi="標楷體"/>
          <w:color w:val="000000" w:themeColor="text1"/>
          <w:sz w:val="28"/>
          <w:szCs w:val="28"/>
        </w:rPr>
      </w:pPr>
    </w:p>
    <w:p w14:paraId="6A0F38F3" w14:textId="77777777" w:rsidR="00E1432B" w:rsidRPr="00663A5C" w:rsidRDefault="00E1432B">
      <w:pPr>
        <w:rPr>
          <w:rFonts w:ascii="標楷體" w:eastAsia="標楷體" w:hAnsi="標楷體"/>
          <w:color w:val="000000" w:themeColor="text1"/>
          <w:sz w:val="28"/>
          <w:szCs w:val="28"/>
        </w:rPr>
      </w:pPr>
    </w:p>
    <w:p w14:paraId="6508BD88" w14:textId="77777777" w:rsidR="00E1432B" w:rsidRPr="00663A5C" w:rsidRDefault="00E1432B">
      <w:pPr>
        <w:rPr>
          <w:rFonts w:ascii="標楷體" w:eastAsia="標楷體" w:hAnsi="標楷體"/>
          <w:color w:val="000000" w:themeColor="text1"/>
          <w:sz w:val="28"/>
          <w:szCs w:val="28"/>
        </w:rPr>
      </w:pPr>
    </w:p>
    <w:p w14:paraId="1B5C02E5" w14:textId="77777777" w:rsidR="00E1432B" w:rsidRPr="00663A5C" w:rsidRDefault="00E1432B">
      <w:pPr>
        <w:rPr>
          <w:rFonts w:ascii="標楷體" w:eastAsia="標楷體" w:hAnsi="標楷體"/>
          <w:color w:val="000000" w:themeColor="text1"/>
          <w:sz w:val="28"/>
          <w:szCs w:val="28"/>
        </w:rPr>
      </w:pPr>
    </w:p>
    <w:p w14:paraId="33E7C1AA" w14:textId="77777777" w:rsidR="00E1432B" w:rsidRPr="00663A5C" w:rsidRDefault="00E1432B">
      <w:pPr>
        <w:rPr>
          <w:rFonts w:ascii="標楷體" w:eastAsia="標楷體" w:hAnsi="標楷體"/>
          <w:color w:val="000000" w:themeColor="text1"/>
          <w:sz w:val="28"/>
          <w:szCs w:val="28"/>
        </w:rPr>
      </w:pPr>
    </w:p>
    <w:p w14:paraId="5CFD729E" w14:textId="77777777" w:rsidR="00E1432B" w:rsidRPr="00663A5C" w:rsidRDefault="00E1432B">
      <w:pPr>
        <w:rPr>
          <w:rFonts w:ascii="標楷體" w:eastAsia="標楷體" w:hAnsi="標楷體"/>
          <w:color w:val="000000" w:themeColor="text1"/>
          <w:sz w:val="28"/>
          <w:szCs w:val="28"/>
        </w:rPr>
      </w:pPr>
    </w:p>
    <w:p w14:paraId="02230BC4" w14:textId="77777777" w:rsidR="00E1432B" w:rsidRPr="00663A5C" w:rsidRDefault="00E1432B">
      <w:pPr>
        <w:rPr>
          <w:rFonts w:ascii="標楷體" w:eastAsia="標楷體" w:hAnsi="標楷體"/>
          <w:color w:val="000000" w:themeColor="text1"/>
          <w:sz w:val="28"/>
          <w:szCs w:val="28"/>
        </w:rPr>
      </w:pPr>
    </w:p>
    <w:p w14:paraId="1587150E" w14:textId="77777777" w:rsidR="00E1432B" w:rsidRPr="00663A5C" w:rsidRDefault="00E1432B">
      <w:pPr>
        <w:rPr>
          <w:rFonts w:ascii="標楷體" w:eastAsia="標楷體" w:hAnsi="標楷體"/>
          <w:color w:val="000000" w:themeColor="text1"/>
          <w:sz w:val="28"/>
          <w:szCs w:val="28"/>
        </w:rPr>
      </w:pPr>
    </w:p>
    <w:p w14:paraId="7A3F6C10" w14:textId="77777777" w:rsidR="00E1432B" w:rsidRPr="00663A5C" w:rsidRDefault="00E1432B">
      <w:pPr>
        <w:rPr>
          <w:rFonts w:ascii="標楷體" w:eastAsia="標楷體" w:hAnsi="標楷體"/>
          <w:color w:val="000000" w:themeColor="text1"/>
          <w:sz w:val="28"/>
          <w:szCs w:val="28"/>
        </w:rPr>
      </w:pPr>
    </w:p>
    <w:p w14:paraId="6E219892" w14:textId="77777777" w:rsidR="00E1432B" w:rsidRPr="00663A5C" w:rsidRDefault="00E1432B">
      <w:pPr>
        <w:rPr>
          <w:rFonts w:ascii="標楷體" w:eastAsia="標楷體" w:hAnsi="標楷體"/>
          <w:color w:val="000000" w:themeColor="text1"/>
          <w:sz w:val="28"/>
          <w:szCs w:val="28"/>
        </w:rPr>
      </w:pPr>
    </w:p>
    <w:p w14:paraId="19E7157F" w14:textId="77777777" w:rsidR="00E1432B" w:rsidRPr="00663A5C" w:rsidRDefault="00E1432B">
      <w:pPr>
        <w:rPr>
          <w:rFonts w:ascii="標楷體" w:eastAsia="標楷體" w:hAnsi="標楷體"/>
          <w:color w:val="000000" w:themeColor="text1"/>
          <w:sz w:val="28"/>
          <w:szCs w:val="28"/>
        </w:rPr>
      </w:pPr>
    </w:p>
    <w:p w14:paraId="513077BC" w14:textId="77777777" w:rsidR="00E1432B" w:rsidRPr="00663A5C" w:rsidRDefault="00E1432B">
      <w:pPr>
        <w:rPr>
          <w:rFonts w:ascii="標楷體" w:eastAsia="標楷體" w:hAnsi="標楷體"/>
          <w:color w:val="000000" w:themeColor="text1"/>
          <w:sz w:val="28"/>
          <w:szCs w:val="28"/>
        </w:rPr>
      </w:pPr>
    </w:p>
    <w:p w14:paraId="4B6E55E4" w14:textId="77777777" w:rsidR="00E1432B" w:rsidRPr="00663A5C" w:rsidRDefault="00E1432B">
      <w:pPr>
        <w:spacing w:line="500" w:lineRule="exact"/>
        <w:jc w:val="center"/>
        <w:rPr>
          <w:rFonts w:ascii="標楷體" w:eastAsia="標楷體" w:hAnsi="標楷體"/>
          <w:b/>
          <w:color w:val="000000" w:themeColor="text1"/>
          <w:sz w:val="28"/>
          <w:szCs w:val="28"/>
        </w:rPr>
      </w:pPr>
    </w:p>
    <w:p w14:paraId="62E1E990" w14:textId="77777777" w:rsidR="00E1432B" w:rsidRPr="00663A5C" w:rsidRDefault="00F04D6D">
      <w:pPr>
        <w:spacing w:line="500" w:lineRule="exact"/>
        <w:jc w:val="center"/>
        <w:rPr>
          <w:color w:val="000000" w:themeColor="text1"/>
        </w:rPr>
      </w:pPr>
      <w:r w:rsidRPr="00663A5C">
        <w:rPr>
          <w:rFonts w:ascii="標楷體" w:eastAsia="標楷體" w:hAnsi="標楷體"/>
          <w:b/>
          <w:noProof/>
          <w:color w:val="000000" w:themeColor="text1"/>
          <w:sz w:val="28"/>
          <w:szCs w:val="28"/>
        </w:rPr>
        <mc:AlternateContent>
          <mc:Choice Requires="wps">
            <w:drawing>
              <wp:anchor distT="0" distB="0" distL="114300" distR="114300" simplePos="0" relativeHeight="251659264" behindDoc="0" locked="0" layoutInCell="1" allowOverlap="1" wp14:anchorId="11AC8334" wp14:editId="22321BBD">
                <wp:simplePos x="0" y="0"/>
                <wp:positionH relativeFrom="column">
                  <wp:posOffset>5708013</wp:posOffset>
                </wp:positionH>
                <wp:positionV relativeFrom="paragraph">
                  <wp:posOffset>29846</wp:posOffset>
                </wp:positionV>
                <wp:extent cx="704846" cy="428625"/>
                <wp:effectExtent l="0" t="0" r="19054" b="28575"/>
                <wp:wrapNone/>
                <wp:docPr id="1" name="文字方塊 2"/>
                <wp:cNvGraphicFramePr/>
                <a:graphic xmlns:a="http://schemas.openxmlformats.org/drawingml/2006/main">
                  <a:graphicData uri="http://schemas.microsoft.com/office/word/2010/wordprocessingShape">
                    <wps:wsp>
                      <wps:cNvSpPr txBox="1"/>
                      <wps:spPr>
                        <a:xfrm>
                          <a:off x="0" y="0"/>
                          <a:ext cx="704846" cy="428625"/>
                        </a:xfrm>
                        <a:prstGeom prst="rect">
                          <a:avLst/>
                        </a:prstGeom>
                        <a:solidFill>
                          <a:srgbClr val="FFFFFF"/>
                        </a:solidFill>
                        <a:ln w="9528">
                          <a:solidFill>
                            <a:srgbClr val="000000"/>
                          </a:solidFill>
                          <a:prstDash val="solid"/>
                        </a:ln>
                      </wps:spPr>
                      <wps:txbx>
                        <w:txbxContent>
                          <w:p w14:paraId="79320E87" w14:textId="77777777" w:rsidR="00062C3F" w:rsidRDefault="00062C3F">
                            <w:pPr>
                              <w:jc w:val="center"/>
                              <w:rPr>
                                <w:rFonts w:ascii="標楷體" w:eastAsia="標楷體" w:hAnsi="標楷體"/>
                                <w:sz w:val="28"/>
                                <w:szCs w:val="28"/>
                              </w:rPr>
                            </w:pPr>
                            <w:r>
                              <w:rPr>
                                <w:rFonts w:ascii="標楷體" w:eastAsia="標楷體" w:hAnsi="標楷體"/>
                                <w:sz w:val="28"/>
                                <w:szCs w:val="28"/>
                              </w:rPr>
                              <w:t>附件1</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9.45pt;margin-top:2.35pt;width:55.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" strokeweight=".26467mm">
                <v:textbox>
                  <w:txbxContent>
                    <w:p w:rsidR="00062C3F" w:rsidRDefault="00062C3F">
                      <w:pPr>
                        <w:jc w:val="center"/>
                        <w:rPr>
                          <w:rFonts w:ascii="標楷體" w:eastAsia="標楷體" w:hAnsi="標楷體"/>
                          <w:sz w:val="28"/>
                          <w:szCs w:val="28"/>
                        </w:rPr>
                      </w:pPr>
                      <w:r>
                        <w:rPr>
                          <w:rFonts w:ascii="標楷體" w:eastAsia="標楷體" w:hAnsi="標楷體"/>
                          <w:sz w:val="28"/>
                          <w:szCs w:val="28"/>
                        </w:rPr>
                        <w:t>附件1</w:t>
                      </w:r>
                    </w:p>
                  </w:txbxContent>
                </v:textbox>
              </v:shape>
            </w:pict>
          </mc:Fallback>
        </mc:AlternateContent>
      </w:r>
      <w:r w:rsidRPr="00663A5C">
        <w:rPr>
          <w:rFonts w:ascii="標楷體" w:eastAsia="標楷體" w:hAnsi="標楷體"/>
          <w:b/>
          <w:color w:val="000000" w:themeColor="text1"/>
          <w:sz w:val="28"/>
          <w:szCs w:val="28"/>
        </w:rPr>
        <w:t>基層診所產婦生產補助試辦計畫</w:t>
      </w:r>
    </w:p>
    <w:p w14:paraId="0FCA1C12" w14:textId="77777777" w:rsidR="00E1432B" w:rsidRPr="00663A5C" w:rsidRDefault="00F04D6D">
      <w:pPr>
        <w:snapToGrid w:val="0"/>
        <w:spacing w:line="360" w:lineRule="auto"/>
        <w:ind w:right="-425"/>
        <w:jc w:val="center"/>
        <w:rPr>
          <w:rFonts w:ascii="標楷體" w:eastAsia="標楷體" w:hAnsi="標楷體"/>
          <w:b/>
          <w:bCs/>
          <w:color w:val="000000" w:themeColor="text1"/>
          <w:sz w:val="28"/>
          <w:szCs w:val="28"/>
        </w:rPr>
      </w:pPr>
      <w:r w:rsidRPr="00663A5C">
        <w:rPr>
          <w:rFonts w:ascii="標楷體" w:eastAsia="標楷體" w:hAnsi="標楷體"/>
          <w:b/>
          <w:bCs/>
          <w:color w:val="000000" w:themeColor="text1"/>
          <w:sz w:val="28"/>
          <w:szCs w:val="28"/>
        </w:rPr>
        <w:t>申請書</w:t>
      </w:r>
    </w:p>
    <w:p w14:paraId="57A3A173" w14:textId="77777777" w:rsidR="00E1432B" w:rsidRPr="00663A5C" w:rsidRDefault="00F04D6D">
      <w:pPr>
        <w:snapToGrid w:val="0"/>
        <w:spacing w:line="360" w:lineRule="auto"/>
        <w:ind w:right="-425"/>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保險人分區業務組:       分區         填表日期：   年   月   日</w:t>
      </w:r>
    </w:p>
    <w:tbl>
      <w:tblPr>
        <w:tblW w:w="9921" w:type="dxa"/>
        <w:jc w:val="center"/>
        <w:tblLayout w:type="fixed"/>
        <w:tblCellMar>
          <w:left w:w="10" w:type="dxa"/>
          <w:right w:w="10" w:type="dxa"/>
        </w:tblCellMar>
        <w:tblLook w:val="04A0" w:firstRow="1" w:lastRow="0" w:firstColumn="1" w:lastColumn="0" w:noHBand="0" w:noVBand="1"/>
      </w:tblPr>
      <w:tblGrid>
        <w:gridCol w:w="720"/>
        <w:gridCol w:w="2340"/>
        <w:gridCol w:w="727"/>
        <w:gridCol w:w="1193"/>
        <w:gridCol w:w="1782"/>
        <w:gridCol w:w="92"/>
        <w:gridCol w:w="3067"/>
      </w:tblGrid>
      <w:tr w:rsidR="00663A5C" w:rsidRPr="00663A5C" w14:paraId="38362A75" w14:textId="77777777">
        <w:trPr>
          <w:cantSplit/>
          <w:trHeight w:val="552"/>
          <w:jc w:val="center"/>
        </w:trPr>
        <w:tc>
          <w:tcPr>
            <w:tcW w:w="720"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B759A7C" w14:textId="77777777" w:rsidR="00E1432B" w:rsidRPr="00663A5C" w:rsidRDefault="00F04D6D">
            <w:pPr>
              <w:spacing w:line="280" w:lineRule="exact"/>
              <w:ind w:left="113" w:right="113"/>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基本資料</w:t>
            </w:r>
          </w:p>
        </w:tc>
        <w:tc>
          <w:tcPr>
            <w:tcW w:w="234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45B7E"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診所名稱</w:t>
            </w:r>
          </w:p>
        </w:tc>
        <w:tc>
          <w:tcPr>
            <w:tcW w:w="192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6BF74" w14:textId="77777777" w:rsidR="00E1432B" w:rsidRPr="00663A5C" w:rsidRDefault="00E1432B">
            <w:pPr>
              <w:spacing w:line="240" w:lineRule="exact"/>
              <w:jc w:val="center"/>
              <w:rPr>
                <w:rFonts w:ascii="標楷體" w:eastAsia="標楷體" w:hAnsi="標楷體"/>
                <w:color w:val="000000" w:themeColor="text1"/>
                <w:sz w:val="28"/>
                <w:szCs w:val="28"/>
              </w:rPr>
            </w:pPr>
          </w:p>
        </w:tc>
        <w:tc>
          <w:tcPr>
            <w:tcW w:w="178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8B6DF9"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聯絡電話</w:t>
            </w:r>
          </w:p>
        </w:tc>
        <w:tc>
          <w:tcPr>
            <w:tcW w:w="3159"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406E970" w14:textId="77777777" w:rsidR="00E1432B" w:rsidRPr="00663A5C" w:rsidRDefault="00F04D6D">
            <w:pPr>
              <w:spacing w:line="24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    )</w:t>
            </w:r>
          </w:p>
        </w:tc>
      </w:tr>
      <w:tr w:rsidR="00663A5C" w:rsidRPr="00663A5C" w14:paraId="74ED787F" w14:textId="77777777">
        <w:trPr>
          <w:cantSplit/>
          <w:trHeight w:val="580"/>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10789E5" w14:textId="77777777" w:rsidR="00E1432B" w:rsidRPr="00663A5C" w:rsidRDefault="00E1432B">
            <w:pPr>
              <w:spacing w:line="280" w:lineRule="exact"/>
              <w:jc w:val="center"/>
              <w:rPr>
                <w:rFonts w:ascii="標楷體" w:eastAsia="標楷體" w:hAnsi="標楷體"/>
                <w:color w:val="000000" w:themeColor="text1"/>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1E34A"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診所代碼</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B98A91" w14:textId="77777777" w:rsidR="00E1432B" w:rsidRPr="00663A5C" w:rsidRDefault="00E1432B">
            <w:pPr>
              <w:spacing w:line="240" w:lineRule="exact"/>
              <w:jc w:val="center"/>
              <w:rPr>
                <w:rFonts w:ascii="標楷體" w:eastAsia="標楷體" w:hAnsi="標楷體"/>
                <w:color w:val="000000" w:themeColor="text1"/>
                <w:sz w:val="28"/>
                <w:szCs w:val="28"/>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599BE"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負責醫師姓名</w:t>
            </w:r>
          </w:p>
        </w:tc>
        <w:tc>
          <w:tcPr>
            <w:tcW w:w="315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DE7E949" w14:textId="77777777" w:rsidR="00E1432B" w:rsidRPr="00663A5C" w:rsidRDefault="00E1432B">
            <w:pPr>
              <w:spacing w:line="240" w:lineRule="exact"/>
              <w:jc w:val="center"/>
              <w:rPr>
                <w:rFonts w:ascii="標楷體" w:eastAsia="標楷體" w:hAnsi="標楷體"/>
                <w:color w:val="000000" w:themeColor="text1"/>
                <w:sz w:val="28"/>
                <w:szCs w:val="28"/>
              </w:rPr>
            </w:pPr>
          </w:p>
        </w:tc>
      </w:tr>
      <w:tr w:rsidR="00663A5C" w:rsidRPr="00663A5C" w14:paraId="23345580" w14:textId="77777777">
        <w:trPr>
          <w:cantSplit/>
          <w:trHeight w:val="572"/>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5349E64" w14:textId="77777777" w:rsidR="00E1432B" w:rsidRPr="00663A5C" w:rsidRDefault="00E1432B">
            <w:pPr>
              <w:spacing w:line="280" w:lineRule="exact"/>
              <w:jc w:val="center"/>
              <w:rPr>
                <w:rFonts w:ascii="標楷體" w:eastAsia="標楷體" w:hAnsi="標楷體"/>
                <w:color w:val="000000" w:themeColor="text1"/>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D3EB7"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郵遞區號</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4BCAE6"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399EA"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E-mail</w:t>
            </w:r>
          </w:p>
        </w:tc>
        <w:tc>
          <w:tcPr>
            <w:tcW w:w="315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224A756" w14:textId="77777777" w:rsidR="00E1432B" w:rsidRPr="00663A5C" w:rsidRDefault="00E1432B">
            <w:pPr>
              <w:spacing w:line="240" w:lineRule="exact"/>
              <w:jc w:val="both"/>
              <w:rPr>
                <w:rFonts w:ascii="標楷體" w:eastAsia="標楷體" w:hAnsi="標楷體"/>
                <w:color w:val="000000" w:themeColor="text1"/>
                <w:sz w:val="28"/>
                <w:szCs w:val="28"/>
              </w:rPr>
            </w:pPr>
          </w:p>
        </w:tc>
      </w:tr>
      <w:tr w:rsidR="00663A5C" w:rsidRPr="00663A5C" w14:paraId="0D4D1756" w14:textId="77777777">
        <w:trPr>
          <w:cantSplit/>
          <w:trHeight w:val="669"/>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9C0DF60" w14:textId="77777777" w:rsidR="00E1432B" w:rsidRPr="00663A5C" w:rsidRDefault="00E1432B">
            <w:pPr>
              <w:spacing w:line="280" w:lineRule="exact"/>
              <w:jc w:val="center"/>
              <w:rPr>
                <w:rFonts w:ascii="標楷體" w:eastAsia="標楷體" w:hAnsi="標楷體"/>
                <w:color w:val="000000" w:themeColor="text1"/>
                <w:sz w:val="28"/>
                <w:szCs w:val="28"/>
              </w:rPr>
            </w:pPr>
          </w:p>
        </w:tc>
        <w:tc>
          <w:tcPr>
            <w:tcW w:w="234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746317A"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聯絡地址</w:t>
            </w:r>
          </w:p>
        </w:tc>
        <w:tc>
          <w:tcPr>
            <w:tcW w:w="6861" w:type="dxa"/>
            <w:gridSpan w:val="5"/>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0AE4F9BA" w14:textId="77777777" w:rsidR="00E1432B" w:rsidRPr="00663A5C" w:rsidRDefault="00F04D6D">
            <w:pPr>
              <w:spacing w:line="240" w:lineRule="exact"/>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 xml:space="preserve">          </w:t>
            </w:r>
          </w:p>
        </w:tc>
      </w:tr>
      <w:tr w:rsidR="00663A5C" w:rsidRPr="00663A5C" w14:paraId="753A8906" w14:textId="77777777">
        <w:trPr>
          <w:cantSplit/>
          <w:trHeight w:val="339"/>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184EBA6" w14:textId="77777777" w:rsidR="00E1432B" w:rsidRPr="00663A5C" w:rsidRDefault="00E1432B">
            <w:pPr>
              <w:spacing w:line="280" w:lineRule="exact"/>
              <w:ind w:left="113" w:right="113"/>
              <w:jc w:val="center"/>
              <w:rPr>
                <w:rFonts w:ascii="標楷體" w:eastAsia="標楷體" w:hAnsi="標楷體"/>
                <w:color w:val="000000" w:themeColor="text1"/>
                <w:sz w:val="28"/>
                <w:szCs w:val="28"/>
              </w:rPr>
            </w:pPr>
          </w:p>
        </w:tc>
        <w:tc>
          <w:tcPr>
            <w:tcW w:w="3067"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11BFE"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醫師姓名</w:t>
            </w:r>
          </w:p>
        </w:tc>
        <w:tc>
          <w:tcPr>
            <w:tcW w:w="3067"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ABAD34" w14:textId="77777777" w:rsidR="00E1432B" w:rsidRPr="00663A5C" w:rsidRDefault="00F04D6D">
            <w:pPr>
              <w:spacing w:line="240" w:lineRule="exact"/>
              <w:ind w:firstLine="240"/>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身分證字號</w:t>
            </w:r>
          </w:p>
        </w:tc>
        <w:tc>
          <w:tcPr>
            <w:tcW w:w="3067" w:type="dxa"/>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6A2053C4" w14:textId="77777777" w:rsidR="00E1432B" w:rsidRPr="00663A5C" w:rsidRDefault="00F04D6D">
            <w:pPr>
              <w:tabs>
                <w:tab w:val="left" w:pos="1935"/>
                <w:tab w:val="left" w:pos="2115"/>
              </w:tabs>
              <w:spacing w:line="240" w:lineRule="exact"/>
              <w:ind w:firstLine="240"/>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證書字號</w:t>
            </w:r>
          </w:p>
        </w:tc>
      </w:tr>
      <w:tr w:rsidR="00663A5C" w:rsidRPr="00663A5C" w14:paraId="0B36394B" w14:textId="77777777">
        <w:trPr>
          <w:cantSplit/>
          <w:trHeight w:val="401"/>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1A7B0ED" w14:textId="77777777" w:rsidR="00E1432B" w:rsidRPr="00663A5C" w:rsidRDefault="00E1432B">
            <w:pPr>
              <w:spacing w:line="280" w:lineRule="exact"/>
              <w:ind w:left="113" w:right="113"/>
              <w:jc w:val="center"/>
              <w:rPr>
                <w:rFonts w:ascii="標楷體" w:eastAsia="標楷體" w:hAnsi="標楷體"/>
                <w:color w:val="000000" w:themeColor="text1"/>
                <w:sz w:val="28"/>
                <w:szCs w:val="28"/>
              </w:rPr>
            </w:pP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3B56C6"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7CF299"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7873BD68" w14:textId="77777777" w:rsidR="00E1432B" w:rsidRPr="00663A5C" w:rsidRDefault="00E1432B">
            <w:pPr>
              <w:spacing w:line="240" w:lineRule="exact"/>
              <w:jc w:val="both"/>
              <w:rPr>
                <w:rFonts w:ascii="標楷體" w:eastAsia="標楷體" w:hAnsi="標楷體"/>
                <w:color w:val="000000" w:themeColor="text1"/>
                <w:sz w:val="28"/>
                <w:szCs w:val="28"/>
              </w:rPr>
            </w:pPr>
          </w:p>
        </w:tc>
      </w:tr>
      <w:tr w:rsidR="00663A5C" w:rsidRPr="00663A5C" w14:paraId="68624EC7" w14:textId="77777777">
        <w:trPr>
          <w:cantSplit/>
          <w:trHeight w:val="366"/>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A40A520" w14:textId="77777777" w:rsidR="00E1432B" w:rsidRPr="00663A5C" w:rsidRDefault="00E1432B">
            <w:pPr>
              <w:spacing w:line="280" w:lineRule="exact"/>
              <w:ind w:left="113" w:right="113"/>
              <w:jc w:val="center"/>
              <w:rPr>
                <w:rFonts w:ascii="標楷體" w:eastAsia="標楷體" w:hAnsi="標楷體"/>
                <w:color w:val="000000" w:themeColor="text1"/>
                <w:sz w:val="28"/>
                <w:szCs w:val="28"/>
              </w:rPr>
            </w:pP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0B7CE9"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CC3F101"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24017E98" w14:textId="77777777" w:rsidR="00E1432B" w:rsidRPr="00663A5C" w:rsidRDefault="00E1432B">
            <w:pPr>
              <w:spacing w:line="240" w:lineRule="exact"/>
              <w:jc w:val="both"/>
              <w:rPr>
                <w:rFonts w:ascii="標楷體" w:eastAsia="標楷體" w:hAnsi="標楷體"/>
                <w:color w:val="000000" w:themeColor="text1"/>
                <w:sz w:val="28"/>
                <w:szCs w:val="28"/>
              </w:rPr>
            </w:pPr>
          </w:p>
        </w:tc>
      </w:tr>
      <w:tr w:rsidR="00663A5C" w:rsidRPr="00663A5C" w14:paraId="7DE9B433" w14:textId="77777777">
        <w:trPr>
          <w:cantSplit/>
          <w:trHeight w:val="363"/>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E752606" w14:textId="77777777" w:rsidR="00E1432B" w:rsidRPr="00663A5C" w:rsidRDefault="00E1432B">
            <w:pPr>
              <w:spacing w:line="280" w:lineRule="exact"/>
              <w:ind w:left="113" w:right="113"/>
              <w:jc w:val="center"/>
              <w:rPr>
                <w:rFonts w:ascii="標楷體" w:eastAsia="標楷體" w:hAnsi="標楷體"/>
                <w:color w:val="000000" w:themeColor="text1"/>
                <w:sz w:val="28"/>
                <w:szCs w:val="28"/>
              </w:rPr>
            </w:pP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08614"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9647533"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5DF0E763" w14:textId="77777777" w:rsidR="00E1432B" w:rsidRPr="00663A5C" w:rsidRDefault="00E1432B">
            <w:pPr>
              <w:spacing w:line="240" w:lineRule="exact"/>
              <w:jc w:val="both"/>
              <w:rPr>
                <w:rFonts w:ascii="標楷體" w:eastAsia="標楷體" w:hAnsi="標楷體"/>
                <w:color w:val="000000" w:themeColor="text1"/>
                <w:sz w:val="28"/>
                <w:szCs w:val="28"/>
              </w:rPr>
            </w:pPr>
          </w:p>
        </w:tc>
      </w:tr>
      <w:tr w:rsidR="00663A5C" w:rsidRPr="00663A5C" w14:paraId="650A7733" w14:textId="77777777">
        <w:trPr>
          <w:cantSplit/>
          <w:trHeight w:val="363"/>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9B316AC" w14:textId="77777777" w:rsidR="00E1432B" w:rsidRPr="00663A5C" w:rsidRDefault="00E1432B">
            <w:pPr>
              <w:spacing w:line="280" w:lineRule="exact"/>
              <w:ind w:left="113" w:right="113"/>
              <w:jc w:val="center"/>
              <w:rPr>
                <w:rFonts w:ascii="標楷體" w:eastAsia="標楷體" w:hAnsi="標楷體"/>
                <w:color w:val="000000" w:themeColor="text1"/>
                <w:sz w:val="28"/>
                <w:szCs w:val="28"/>
              </w:rPr>
            </w:pP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967A0"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A89463B"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2F582EDC" w14:textId="77777777" w:rsidR="00E1432B" w:rsidRPr="00663A5C" w:rsidRDefault="00E1432B">
            <w:pPr>
              <w:spacing w:line="240" w:lineRule="exact"/>
              <w:jc w:val="both"/>
              <w:rPr>
                <w:rFonts w:ascii="標楷體" w:eastAsia="標楷體" w:hAnsi="標楷體"/>
                <w:color w:val="000000" w:themeColor="text1"/>
                <w:sz w:val="28"/>
                <w:szCs w:val="28"/>
              </w:rPr>
            </w:pPr>
          </w:p>
        </w:tc>
      </w:tr>
      <w:tr w:rsidR="00663A5C" w:rsidRPr="00663A5C" w14:paraId="6D111635" w14:textId="77777777">
        <w:trPr>
          <w:cantSplit/>
          <w:trHeight w:val="363"/>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D8BD217" w14:textId="77777777" w:rsidR="00E1432B" w:rsidRPr="00663A5C" w:rsidRDefault="00E1432B">
            <w:pPr>
              <w:spacing w:line="280" w:lineRule="exact"/>
              <w:ind w:left="113" w:right="113"/>
              <w:jc w:val="center"/>
              <w:rPr>
                <w:rFonts w:ascii="標楷體" w:eastAsia="標楷體" w:hAnsi="標楷體"/>
                <w:color w:val="000000" w:themeColor="text1"/>
                <w:sz w:val="28"/>
                <w:szCs w:val="28"/>
              </w:rPr>
            </w:pPr>
          </w:p>
        </w:tc>
        <w:tc>
          <w:tcPr>
            <w:tcW w:w="3067"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807B224"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3A49FD99"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14:paraId="4392AD59" w14:textId="77777777" w:rsidR="00E1432B" w:rsidRPr="00663A5C" w:rsidRDefault="00E1432B">
            <w:pPr>
              <w:spacing w:line="240" w:lineRule="exact"/>
              <w:jc w:val="both"/>
              <w:rPr>
                <w:rFonts w:ascii="標楷體" w:eastAsia="標楷體" w:hAnsi="標楷體"/>
                <w:color w:val="000000" w:themeColor="text1"/>
                <w:sz w:val="28"/>
                <w:szCs w:val="28"/>
              </w:rPr>
            </w:pPr>
          </w:p>
        </w:tc>
      </w:tr>
      <w:tr w:rsidR="00E1432B" w:rsidRPr="00663A5C" w14:paraId="329A3A40" w14:textId="77777777">
        <w:trPr>
          <w:cantSplit/>
          <w:trHeight w:val="4932"/>
          <w:jc w:val="center"/>
        </w:trPr>
        <w:tc>
          <w:tcPr>
            <w:tcW w:w="72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8DD827" w14:textId="77777777" w:rsidR="00E1432B" w:rsidRPr="00663A5C" w:rsidRDefault="00F04D6D">
            <w:pPr>
              <w:spacing w:line="280" w:lineRule="exact"/>
              <w:ind w:left="113" w:right="113"/>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審核情形</w:t>
            </w:r>
          </w:p>
        </w:tc>
        <w:tc>
          <w:tcPr>
            <w:tcW w:w="9201" w:type="dxa"/>
            <w:gridSpan w:val="6"/>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3AA3566" w14:textId="77777777" w:rsidR="00E1432B" w:rsidRPr="00663A5C" w:rsidRDefault="00F04D6D">
            <w:pPr>
              <w:spacing w:line="28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分區業務組意見：</w:t>
            </w:r>
          </w:p>
          <w:p w14:paraId="23CF4CBE" w14:textId="77777777" w:rsidR="00E1432B" w:rsidRPr="00663A5C" w:rsidRDefault="00E1432B">
            <w:pPr>
              <w:spacing w:line="280" w:lineRule="exact"/>
              <w:jc w:val="both"/>
              <w:rPr>
                <w:rFonts w:ascii="標楷體" w:eastAsia="標楷體" w:hAnsi="標楷體"/>
                <w:color w:val="000000" w:themeColor="text1"/>
                <w:sz w:val="28"/>
                <w:szCs w:val="28"/>
              </w:rPr>
            </w:pPr>
          </w:p>
          <w:p w14:paraId="62BFE1D3" w14:textId="77777777" w:rsidR="00E1432B" w:rsidRPr="00663A5C" w:rsidRDefault="00E1432B">
            <w:pPr>
              <w:spacing w:line="280" w:lineRule="exact"/>
              <w:jc w:val="both"/>
              <w:rPr>
                <w:rFonts w:ascii="標楷體" w:eastAsia="標楷體" w:hAnsi="標楷體"/>
                <w:color w:val="000000" w:themeColor="text1"/>
                <w:sz w:val="28"/>
                <w:szCs w:val="28"/>
              </w:rPr>
            </w:pPr>
          </w:p>
          <w:p w14:paraId="76473C75" w14:textId="77777777" w:rsidR="00E1432B" w:rsidRPr="00663A5C" w:rsidRDefault="00F04D6D">
            <w:pPr>
              <w:snapToGrid w:val="0"/>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□同意</w:t>
            </w:r>
          </w:p>
          <w:p w14:paraId="25E7486B" w14:textId="77777777" w:rsidR="00E1432B" w:rsidRPr="00663A5C" w:rsidRDefault="00F04D6D">
            <w:pPr>
              <w:overflowPunct w:val="0"/>
              <w:autoSpaceDE w:val="0"/>
              <w:snapToGrid w:val="0"/>
              <w:spacing w:line="500" w:lineRule="exact"/>
              <w:ind w:left="360" w:hanging="120"/>
              <w:jc w:val="both"/>
              <w:rPr>
                <w:color w:val="000000" w:themeColor="text1"/>
              </w:rPr>
            </w:pPr>
            <w:r w:rsidRPr="00663A5C">
              <w:rPr>
                <w:rFonts w:ascii="標楷體" w:eastAsia="標楷體" w:hAnsi="標楷體"/>
                <w:color w:val="000000" w:themeColor="text1"/>
                <w:sz w:val="28"/>
                <w:szCs w:val="28"/>
              </w:rPr>
              <w:t>□申請日前2年未涉有全民健康保險</w:t>
            </w:r>
            <w:proofErr w:type="gramStart"/>
            <w:r w:rsidRPr="00663A5C">
              <w:rPr>
                <w:rFonts w:ascii="標楷體" w:eastAsia="標楷體" w:hAnsi="標楷體"/>
                <w:color w:val="000000" w:themeColor="text1"/>
                <w:sz w:val="28"/>
                <w:szCs w:val="28"/>
              </w:rPr>
              <w:t>醫</w:t>
            </w:r>
            <w:proofErr w:type="gramEnd"/>
            <w:r w:rsidRPr="00663A5C">
              <w:rPr>
                <w:rFonts w:ascii="標楷體" w:eastAsia="標楷體" w:hAnsi="標楷體"/>
                <w:color w:val="000000" w:themeColor="text1"/>
                <w:sz w:val="28"/>
                <w:szCs w:val="28"/>
              </w:rPr>
              <w:t>事服務機構特約及管理辦法第38條至40條所列違規情事</w:t>
            </w:r>
            <w:r w:rsidR="00F74D11" w:rsidRPr="00663A5C">
              <w:rPr>
                <w:rFonts w:ascii="標楷體" w:eastAsia="標楷體" w:hAnsi="標楷體" w:hint="eastAsia"/>
                <w:color w:val="000000" w:themeColor="text1"/>
                <w:sz w:val="28"/>
                <w:szCs w:val="28"/>
              </w:rPr>
              <w:t>暨第44條及第45條違反醫事法令受衛生主管機關停業處分或廢止開業執照處分</w:t>
            </w:r>
            <w:r w:rsidRPr="00663A5C">
              <w:rPr>
                <w:rFonts w:ascii="標楷體" w:eastAsia="標楷體" w:hAnsi="標楷體"/>
                <w:color w:val="000000" w:themeColor="text1"/>
                <w:sz w:val="28"/>
                <w:szCs w:val="28"/>
              </w:rPr>
              <w:t>。</w:t>
            </w:r>
          </w:p>
          <w:p w14:paraId="34D20AB6" w14:textId="77777777" w:rsidR="00E1432B" w:rsidRPr="00663A5C" w:rsidRDefault="00F04D6D">
            <w:pPr>
              <w:snapToGrid w:val="0"/>
              <w:spacing w:line="500" w:lineRule="exact"/>
              <w:ind w:firstLine="240"/>
              <w:jc w:val="both"/>
              <w:rPr>
                <w:color w:val="000000" w:themeColor="text1"/>
              </w:rPr>
            </w:pPr>
            <w:r w:rsidRPr="00663A5C">
              <w:rPr>
                <w:rFonts w:ascii="標楷體" w:eastAsia="標楷體" w:hAnsi="標楷體"/>
                <w:color w:val="000000" w:themeColor="text1"/>
                <w:sz w:val="28"/>
                <w:szCs w:val="28"/>
              </w:rPr>
              <w:t>□符合全民健康保險</w:t>
            </w:r>
            <w:proofErr w:type="gramStart"/>
            <w:r w:rsidRPr="00663A5C">
              <w:rPr>
                <w:rFonts w:ascii="標楷體" w:eastAsia="標楷體" w:hAnsi="標楷體"/>
                <w:color w:val="000000" w:themeColor="text1"/>
                <w:sz w:val="28"/>
                <w:szCs w:val="28"/>
              </w:rPr>
              <w:t>醫</w:t>
            </w:r>
            <w:proofErr w:type="gramEnd"/>
            <w:r w:rsidRPr="00663A5C">
              <w:rPr>
                <w:rFonts w:ascii="標楷體" w:eastAsia="標楷體" w:hAnsi="標楷體"/>
                <w:color w:val="000000" w:themeColor="text1"/>
                <w:sz w:val="28"/>
                <w:szCs w:val="28"/>
              </w:rPr>
              <w:t>事機構特約及管理辦法第20條規定。</w:t>
            </w:r>
          </w:p>
          <w:p w14:paraId="78F1B9C9" w14:textId="77777777" w:rsidR="00E1432B" w:rsidRPr="00663A5C" w:rsidRDefault="00E1432B">
            <w:pPr>
              <w:snapToGrid w:val="0"/>
              <w:spacing w:line="500" w:lineRule="exact"/>
              <w:jc w:val="both"/>
              <w:rPr>
                <w:rFonts w:ascii="標楷體" w:eastAsia="標楷體" w:hAnsi="標楷體"/>
                <w:color w:val="000000" w:themeColor="text1"/>
                <w:sz w:val="28"/>
                <w:szCs w:val="28"/>
              </w:rPr>
            </w:pPr>
          </w:p>
          <w:p w14:paraId="6C7153C5" w14:textId="77777777" w:rsidR="00E1432B" w:rsidRPr="00663A5C" w:rsidRDefault="00F04D6D">
            <w:pPr>
              <w:snapToGrid w:val="0"/>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□不同意，</w:t>
            </w:r>
          </w:p>
          <w:p w14:paraId="52A7A13B" w14:textId="77777777" w:rsidR="00E1432B" w:rsidRPr="00663A5C" w:rsidRDefault="00F04D6D">
            <w:pPr>
              <w:snapToGrid w:val="0"/>
              <w:spacing w:line="500" w:lineRule="exact"/>
              <w:ind w:left="245"/>
              <w:jc w:val="both"/>
              <w:rPr>
                <w:color w:val="000000" w:themeColor="text1"/>
              </w:rPr>
            </w:pPr>
            <w:r w:rsidRPr="00663A5C">
              <w:rPr>
                <w:rFonts w:ascii="標楷體" w:eastAsia="標楷體" w:hAnsi="標楷體"/>
                <w:color w:val="000000" w:themeColor="text1"/>
                <w:sz w:val="28"/>
                <w:szCs w:val="28"/>
              </w:rPr>
              <w:t>□其他原因：</w:t>
            </w:r>
          </w:p>
          <w:p w14:paraId="03E1273C" w14:textId="77777777" w:rsidR="00E1432B" w:rsidRPr="00663A5C" w:rsidRDefault="00E1432B">
            <w:pPr>
              <w:overflowPunct w:val="0"/>
              <w:autoSpaceDE w:val="0"/>
              <w:spacing w:line="300" w:lineRule="exact"/>
              <w:ind w:left="247" w:hanging="283"/>
              <w:jc w:val="both"/>
              <w:rPr>
                <w:rFonts w:ascii="標楷體" w:eastAsia="標楷體" w:hAnsi="標楷體"/>
                <w:color w:val="000000" w:themeColor="text1"/>
                <w:sz w:val="28"/>
                <w:szCs w:val="28"/>
              </w:rPr>
            </w:pPr>
          </w:p>
          <w:p w14:paraId="6FAAD141" w14:textId="77777777" w:rsidR="00E1432B" w:rsidRPr="00663A5C" w:rsidRDefault="00F04D6D">
            <w:pPr>
              <w:spacing w:line="28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 xml:space="preserve">                               </w:t>
            </w:r>
          </w:p>
          <w:p w14:paraId="072AAE1E" w14:textId="77777777" w:rsidR="00E1432B" w:rsidRPr="00663A5C" w:rsidRDefault="00F04D6D">
            <w:pPr>
              <w:tabs>
                <w:tab w:val="left" w:pos="4455"/>
              </w:tabs>
              <w:spacing w:line="28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申請通過日期：</w:t>
            </w:r>
          </w:p>
          <w:p w14:paraId="0B665FFC" w14:textId="77777777" w:rsidR="00E1432B" w:rsidRPr="00663A5C" w:rsidRDefault="00F04D6D">
            <w:pPr>
              <w:tabs>
                <w:tab w:val="left" w:pos="4455"/>
              </w:tabs>
              <w:spacing w:line="28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 xml:space="preserve">   年   月   日</w:t>
            </w:r>
          </w:p>
          <w:p w14:paraId="717D0B07" w14:textId="77777777" w:rsidR="00E1432B" w:rsidRPr="00663A5C" w:rsidRDefault="00E1432B">
            <w:pPr>
              <w:tabs>
                <w:tab w:val="left" w:pos="4455"/>
              </w:tabs>
              <w:spacing w:line="280" w:lineRule="exact"/>
              <w:jc w:val="both"/>
              <w:rPr>
                <w:rFonts w:ascii="標楷體" w:eastAsia="標楷體" w:hAnsi="標楷體"/>
                <w:color w:val="000000" w:themeColor="text1"/>
                <w:sz w:val="28"/>
                <w:szCs w:val="28"/>
              </w:rPr>
            </w:pPr>
          </w:p>
          <w:p w14:paraId="651D0C7E" w14:textId="77777777" w:rsidR="00E1432B" w:rsidRPr="00663A5C" w:rsidRDefault="00F04D6D">
            <w:pPr>
              <w:tabs>
                <w:tab w:val="left" w:pos="4455"/>
              </w:tabs>
              <w:spacing w:line="28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申請</w:t>
            </w:r>
            <w:proofErr w:type="gramStart"/>
            <w:r w:rsidRPr="00663A5C">
              <w:rPr>
                <w:rFonts w:ascii="標楷體" w:eastAsia="標楷體" w:hAnsi="標楷體"/>
                <w:color w:val="000000" w:themeColor="text1"/>
                <w:sz w:val="28"/>
                <w:szCs w:val="28"/>
              </w:rPr>
              <w:t>通過函號</w:t>
            </w:r>
            <w:proofErr w:type="gramEnd"/>
            <w:r w:rsidRPr="00663A5C">
              <w:rPr>
                <w:rFonts w:ascii="標楷體" w:eastAsia="標楷體" w:hAnsi="標楷體"/>
                <w:color w:val="000000" w:themeColor="text1"/>
                <w:sz w:val="28"/>
                <w:szCs w:val="28"/>
              </w:rPr>
              <w:t>：</w:t>
            </w:r>
          </w:p>
          <w:p w14:paraId="26752ED8" w14:textId="77777777" w:rsidR="00E1432B" w:rsidRPr="00663A5C" w:rsidRDefault="00E1432B">
            <w:pPr>
              <w:tabs>
                <w:tab w:val="left" w:pos="4455"/>
              </w:tabs>
              <w:spacing w:line="280" w:lineRule="exact"/>
              <w:jc w:val="both"/>
              <w:rPr>
                <w:rFonts w:ascii="標楷體" w:eastAsia="標楷體" w:hAnsi="標楷體"/>
                <w:color w:val="000000" w:themeColor="text1"/>
                <w:sz w:val="28"/>
                <w:szCs w:val="28"/>
              </w:rPr>
            </w:pPr>
          </w:p>
          <w:p w14:paraId="7892CB9D" w14:textId="77777777" w:rsidR="00E1432B" w:rsidRPr="00663A5C" w:rsidRDefault="00E1432B">
            <w:pPr>
              <w:tabs>
                <w:tab w:val="left" w:pos="4455"/>
              </w:tabs>
              <w:spacing w:line="280" w:lineRule="exact"/>
              <w:jc w:val="both"/>
              <w:rPr>
                <w:rFonts w:ascii="標楷體" w:eastAsia="標楷體" w:hAnsi="標楷體"/>
                <w:color w:val="000000" w:themeColor="text1"/>
                <w:sz w:val="28"/>
                <w:szCs w:val="28"/>
              </w:rPr>
            </w:pPr>
          </w:p>
        </w:tc>
      </w:tr>
    </w:tbl>
    <w:p w14:paraId="61B97899" w14:textId="77777777" w:rsidR="00E1432B" w:rsidRPr="00663A5C" w:rsidRDefault="00E1432B">
      <w:pPr>
        <w:rPr>
          <w:rFonts w:ascii="標楷體" w:eastAsia="標楷體" w:hAnsi="標楷體"/>
          <w:color w:val="000000" w:themeColor="text1"/>
          <w:sz w:val="28"/>
          <w:szCs w:val="28"/>
        </w:rPr>
      </w:pPr>
    </w:p>
    <w:p w14:paraId="23546D23" w14:textId="77777777" w:rsidR="00E1432B" w:rsidRPr="00663A5C" w:rsidRDefault="00F04D6D">
      <w:pPr>
        <w:spacing w:line="500" w:lineRule="exact"/>
        <w:jc w:val="center"/>
        <w:rPr>
          <w:color w:val="000000" w:themeColor="text1"/>
        </w:rPr>
      </w:pPr>
      <w:r w:rsidRPr="00663A5C">
        <w:rPr>
          <w:rFonts w:ascii="標楷體" w:eastAsia="標楷體" w:hAnsi="標楷體"/>
          <w:b/>
          <w:strike/>
          <w:noProof/>
          <w:color w:val="000000" w:themeColor="text1"/>
          <w:sz w:val="28"/>
          <w:szCs w:val="28"/>
        </w:rPr>
        <mc:AlternateContent>
          <mc:Choice Requires="wps">
            <w:drawing>
              <wp:anchor distT="0" distB="0" distL="114300" distR="114300" simplePos="0" relativeHeight="251661312" behindDoc="0" locked="0" layoutInCell="1" allowOverlap="1" wp14:anchorId="775EDDD3" wp14:editId="0D70E263">
                <wp:simplePos x="0" y="0"/>
                <wp:positionH relativeFrom="column">
                  <wp:posOffset>5515660</wp:posOffset>
                </wp:positionH>
                <wp:positionV relativeFrom="paragraph">
                  <wp:posOffset>33147</wp:posOffset>
                </wp:positionV>
                <wp:extent cx="826132" cy="428625"/>
                <wp:effectExtent l="0" t="0" r="12068" b="28575"/>
                <wp:wrapNone/>
                <wp:docPr id="2" name="文字方塊 3"/>
                <wp:cNvGraphicFramePr/>
                <a:graphic xmlns:a="http://schemas.openxmlformats.org/drawingml/2006/main">
                  <a:graphicData uri="http://schemas.microsoft.com/office/word/2010/wordprocessingShape">
                    <wps:wsp>
                      <wps:cNvSpPr txBox="1"/>
                      <wps:spPr>
                        <a:xfrm>
                          <a:off x="0" y="0"/>
                          <a:ext cx="826132" cy="428625"/>
                        </a:xfrm>
                        <a:prstGeom prst="rect">
                          <a:avLst/>
                        </a:prstGeom>
                        <a:solidFill>
                          <a:srgbClr val="FFFFFF"/>
                        </a:solidFill>
                        <a:ln w="9528">
                          <a:solidFill>
                            <a:srgbClr val="000000"/>
                          </a:solidFill>
                          <a:prstDash val="solid"/>
                        </a:ln>
                      </wps:spPr>
                      <wps:txbx>
                        <w:txbxContent>
                          <w:p w14:paraId="7162E8AA" w14:textId="77777777" w:rsidR="00062C3F" w:rsidRDefault="00062C3F">
                            <w:pPr>
                              <w:jc w:val="center"/>
                              <w:rPr>
                                <w:rFonts w:ascii="標楷體" w:eastAsia="標楷體" w:hAnsi="標楷體"/>
                                <w:sz w:val="28"/>
                                <w:szCs w:val="28"/>
                              </w:rPr>
                            </w:pPr>
                            <w:r>
                              <w:rPr>
                                <w:rFonts w:ascii="標楷體" w:eastAsia="標楷體" w:hAnsi="標楷體"/>
                                <w:sz w:val="28"/>
                                <w:szCs w:val="28"/>
                              </w:rPr>
                              <w:t>附件2</w:t>
                            </w:r>
                          </w:p>
                        </w:txbxContent>
                      </wps:txbx>
                      <wps:bodyPr vert="horz" wrap="square" lIns="91440" tIns="45720" rIns="91440" bIns="45720" anchor="t" anchorCtr="0" compatLnSpc="0">
                        <a:noAutofit/>
                      </wps:bodyPr>
                    </wps:wsp>
                  </a:graphicData>
                </a:graphic>
              </wp:anchor>
            </w:drawing>
          </mc:Choice>
          <mc:Fallback>
            <w:pict>
              <v:shape id="文字方塊 3" o:spid="_x0000_s1027" type="#_x0000_t202" style="position:absolute;left:0;text-align:left;margin-left:434.3pt;margin-top:2.6pt;width:65.05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" strokeweight=".26467mm">
                <v:textbox>
                  <w:txbxContent>
                    <w:p w:rsidR="00062C3F" w:rsidRDefault="00062C3F">
                      <w:pPr>
                        <w:jc w:val="center"/>
                        <w:rPr>
                          <w:rFonts w:ascii="標楷體" w:eastAsia="標楷體" w:hAnsi="標楷體"/>
                          <w:sz w:val="28"/>
                          <w:szCs w:val="28"/>
                        </w:rPr>
                      </w:pPr>
                      <w:r>
                        <w:rPr>
                          <w:rFonts w:ascii="標楷體" w:eastAsia="標楷體" w:hAnsi="標楷體"/>
                          <w:sz w:val="28"/>
                          <w:szCs w:val="28"/>
                        </w:rPr>
                        <w:t>附件2</w:t>
                      </w:r>
                    </w:p>
                  </w:txbxContent>
                </v:textbox>
              </v:shape>
            </w:pict>
          </mc:Fallback>
        </mc:AlternateContent>
      </w:r>
      <w:r w:rsidRPr="00663A5C">
        <w:rPr>
          <w:rFonts w:ascii="標楷體" w:eastAsia="標楷體" w:hAnsi="標楷體"/>
          <w:b/>
          <w:color w:val="000000" w:themeColor="text1"/>
          <w:sz w:val="28"/>
          <w:szCs w:val="28"/>
        </w:rPr>
        <w:t>助產機構產婦生產補助試辦計畫</w:t>
      </w:r>
    </w:p>
    <w:p w14:paraId="78EB8C3D" w14:textId="77777777" w:rsidR="00E1432B" w:rsidRPr="00663A5C" w:rsidRDefault="00F04D6D">
      <w:pPr>
        <w:snapToGrid w:val="0"/>
        <w:spacing w:line="360" w:lineRule="auto"/>
        <w:ind w:right="-425"/>
        <w:jc w:val="center"/>
        <w:rPr>
          <w:rFonts w:ascii="標楷體" w:eastAsia="標楷體" w:hAnsi="標楷體"/>
          <w:b/>
          <w:bCs/>
          <w:color w:val="000000" w:themeColor="text1"/>
          <w:sz w:val="28"/>
          <w:szCs w:val="28"/>
        </w:rPr>
      </w:pPr>
      <w:r w:rsidRPr="00663A5C">
        <w:rPr>
          <w:rFonts w:ascii="標楷體" w:eastAsia="標楷體" w:hAnsi="標楷體"/>
          <w:b/>
          <w:bCs/>
          <w:color w:val="000000" w:themeColor="text1"/>
          <w:sz w:val="28"/>
          <w:szCs w:val="28"/>
        </w:rPr>
        <w:t>申請書</w:t>
      </w:r>
    </w:p>
    <w:p w14:paraId="7F6FE6A9" w14:textId="77777777" w:rsidR="00E1432B" w:rsidRPr="00663A5C" w:rsidRDefault="00F04D6D">
      <w:pPr>
        <w:snapToGrid w:val="0"/>
        <w:spacing w:line="360" w:lineRule="auto"/>
        <w:ind w:right="-425"/>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保險人分區業務組:       分區         填表日期：   年   月   日</w:t>
      </w:r>
    </w:p>
    <w:tbl>
      <w:tblPr>
        <w:tblW w:w="9921" w:type="dxa"/>
        <w:jc w:val="center"/>
        <w:tblLayout w:type="fixed"/>
        <w:tblCellMar>
          <w:left w:w="10" w:type="dxa"/>
          <w:right w:w="10" w:type="dxa"/>
        </w:tblCellMar>
        <w:tblLook w:val="04A0" w:firstRow="1" w:lastRow="0" w:firstColumn="1" w:lastColumn="0" w:noHBand="0" w:noVBand="1"/>
      </w:tblPr>
      <w:tblGrid>
        <w:gridCol w:w="720"/>
        <w:gridCol w:w="2340"/>
        <w:gridCol w:w="727"/>
        <w:gridCol w:w="1193"/>
        <w:gridCol w:w="1782"/>
        <w:gridCol w:w="92"/>
        <w:gridCol w:w="3067"/>
      </w:tblGrid>
      <w:tr w:rsidR="00663A5C" w:rsidRPr="00663A5C" w14:paraId="34EA6A0B" w14:textId="77777777">
        <w:trPr>
          <w:cantSplit/>
          <w:trHeight w:val="552"/>
          <w:jc w:val="center"/>
        </w:trPr>
        <w:tc>
          <w:tcPr>
            <w:tcW w:w="720" w:type="dxa"/>
            <w:vMerge w:val="restart"/>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2F0CDD2" w14:textId="77777777" w:rsidR="00E1432B" w:rsidRPr="00663A5C" w:rsidRDefault="00F04D6D">
            <w:pPr>
              <w:spacing w:line="280" w:lineRule="exact"/>
              <w:ind w:left="113" w:right="113"/>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基本資料</w:t>
            </w:r>
          </w:p>
        </w:tc>
        <w:tc>
          <w:tcPr>
            <w:tcW w:w="234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149E78"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助產機構名稱</w:t>
            </w:r>
          </w:p>
        </w:tc>
        <w:tc>
          <w:tcPr>
            <w:tcW w:w="1920"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104FBE" w14:textId="77777777" w:rsidR="00E1432B" w:rsidRPr="00663A5C" w:rsidRDefault="00E1432B">
            <w:pPr>
              <w:spacing w:line="240" w:lineRule="exact"/>
              <w:jc w:val="center"/>
              <w:rPr>
                <w:rFonts w:ascii="標楷體" w:eastAsia="標楷體" w:hAnsi="標楷體"/>
                <w:color w:val="000000" w:themeColor="text1"/>
                <w:sz w:val="28"/>
                <w:szCs w:val="28"/>
              </w:rPr>
            </w:pPr>
          </w:p>
        </w:tc>
        <w:tc>
          <w:tcPr>
            <w:tcW w:w="178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CFF707"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聯絡電話</w:t>
            </w:r>
          </w:p>
        </w:tc>
        <w:tc>
          <w:tcPr>
            <w:tcW w:w="3159"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A449A8F" w14:textId="77777777" w:rsidR="00E1432B" w:rsidRPr="00663A5C" w:rsidRDefault="00F04D6D">
            <w:pPr>
              <w:spacing w:line="24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    )</w:t>
            </w:r>
          </w:p>
        </w:tc>
      </w:tr>
      <w:tr w:rsidR="00663A5C" w:rsidRPr="00663A5C" w14:paraId="0C32735A" w14:textId="77777777">
        <w:trPr>
          <w:cantSplit/>
          <w:trHeight w:val="580"/>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FF2F8D9" w14:textId="77777777" w:rsidR="00E1432B" w:rsidRPr="00663A5C" w:rsidRDefault="00E1432B">
            <w:pPr>
              <w:spacing w:line="280" w:lineRule="exact"/>
              <w:jc w:val="center"/>
              <w:rPr>
                <w:rFonts w:ascii="標楷體" w:eastAsia="標楷體" w:hAnsi="標楷體"/>
                <w:color w:val="000000" w:themeColor="text1"/>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414FEF"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助產機構代碼</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A45905" w14:textId="77777777" w:rsidR="00E1432B" w:rsidRPr="00663A5C" w:rsidRDefault="00E1432B">
            <w:pPr>
              <w:spacing w:line="240" w:lineRule="exact"/>
              <w:jc w:val="center"/>
              <w:rPr>
                <w:rFonts w:ascii="標楷體" w:eastAsia="標楷體" w:hAnsi="標楷體"/>
                <w:color w:val="000000" w:themeColor="text1"/>
                <w:sz w:val="28"/>
                <w:szCs w:val="28"/>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F7DC73"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負責人姓名</w:t>
            </w:r>
          </w:p>
        </w:tc>
        <w:tc>
          <w:tcPr>
            <w:tcW w:w="315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D0F422" w14:textId="77777777" w:rsidR="00E1432B" w:rsidRPr="00663A5C" w:rsidRDefault="00E1432B">
            <w:pPr>
              <w:spacing w:line="240" w:lineRule="exact"/>
              <w:jc w:val="center"/>
              <w:rPr>
                <w:rFonts w:ascii="標楷體" w:eastAsia="標楷體" w:hAnsi="標楷體"/>
                <w:color w:val="000000" w:themeColor="text1"/>
                <w:sz w:val="28"/>
                <w:szCs w:val="28"/>
              </w:rPr>
            </w:pPr>
          </w:p>
        </w:tc>
      </w:tr>
      <w:tr w:rsidR="00663A5C" w:rsidRPr="00663A5C" w14:paraId="67D5E519" w14:textId="77777777">
        <w:trPr>
          <w:cantSplit/>
          <w:trHeight w:val="572"/>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680039D" w14:textId="77777777" w:rsidR="00E1432B" w:rsidRPr="00663A5C" w:rsidRDefault="00E1432B">
            <w:pPr>
              <w:spacing w:line="280" w:lineRule="exact"/>
              <w:jc w:val="center"/>
              <w:rPr>
                <w:rFonts w:ascii="標楷體" w:eastAsia="標楷體" w:hAnsi="標楷體"/>
                <w:color w:val="000000" w:themeColor="text1"/>
                <w:sz w:val="28"/>
                <w:szCs w:val="28"/>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74F2F"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郵遞區號</w:t>
            </w:r>
          </w:p>
        </w:tc>
        <w:tc>
          <w:tcPr>
            <w:tcW w:w="19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5C446"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877131"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E-mail</w:t>
            </w:r>
          </w:p>
        </w:tc>
        <w:tc>
          <w:tcPr>
            <w:tcW w:w="3159"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30E54BE" w14:textId="77777777" w:rsidR="00E1432B" w:rsidRPr="00663A5C" w:rsidRDefault="00E1432B">
            <w:pPr>
              <w:spacing w:line="240" w:lineRule="exact"/>
              <w:jc w:val="both"/>
              <w:rPr>
                <w:rFonts w:ascii="標楷體" w:eastAsia="標楷體" w:hAnsi="標楷體"/>
                <w:color w:val="000000" w:themeColor="text1"/>
                <w:sz w:val="28"/>
                <w:szCs w:val="28"/>
              </w:rPr>
            </w:pPr>
          </w:p>
        </w:tc>
      </w:tr>
      <w:tr w:rsidR="00663A5C" w:rsidRPr="00663A5C" w14:paraId="5CDB7C3B" w14:textId="77777777">
        <w:trPr>
          <w:cantSplit/>
          <w:trHeight w:val="669"/>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3C2D563" w14:textId="77777777" w:rsidR="00E1432B" w:rsidRPr="00663A5C" w:rsidRDefault="00E1432B">
            <w:pPr>
              <w:spacing w:line="280" w:lineRule="exact"/>
              <w:jc w:val="center"/>
              <w:rPr>
                <w:rFonts w:ascii="標楷體" w:eastAsia="標楷體" w:hAnsi="標楷體"/>
                <w:color w:val="000000" w:themeColor="text1"/>
                <w:sz w:val="28"/>
                <w:szCs w:val="28"/>
              </w:rPr>
            </w:pPr>
          </w:p>
        </w:tc>
        <w:tc>
          <w:tcPr>
            <w:tcW w:w="234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481009F"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聯絡地址</w:t>
            </w:r>
          </w:p>
        </w:tc>
        <w:tc>
          <w:tcPr>
            <w:tcW w:w="6861" w:type="dxa"/>
            <w:gridSpan w:val="5"/>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54019C71" w14:textId="77777777" w:rsidR="00E1432B" w:rsidRPr="00663A5C" w:rsidRDefault="00F04D6D">
            <w:pPr>
              <w:spacing w:line="240" w:lineRule="exact"/>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 xml:space="preserve">          </w:t>
            </w:r>
          </w:p>
        </w:tc>
      </w:tr>
      <w:tr w:rsidR="00663A5C" w:rsidRPr="00663A5C" w14:paraId="7AC2A2CD" w14:textId="77777777">
        <w:trPr>
          <w:cantSplit/>
          <w:trHeight w:val="339"/>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B39D3D3" w14:textId="77777777" w:rsidR="00E1432B" w:rsidRPr="00663A5C" w:rsidRDefault="00E1432B">
            <w:pPr>
              <w:spacing w:line="280" w:lineRule="exact"/>
              <w:ind w:left="113" w:right="113"/>
              <w:jc w:val="center"/>
              <w:rPr>
                <w:rFonts w:ascii="標楷體" w:eastAsia="標楷體" w:hAnsi="標楷體"/>
                <w:color w:val="000000" w:themeColor="text1"/>
                <w:sz w:val="28"/>
                <w:szCs w:val="28"/>
              </w:rPr>
            </w:pPr>
          </w:p>
        </w:tc>
        <w:tc>
          <w:tcPr>
            <w:tcW w:w="3067"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80312D" w14:textId="77777777" w:rsidR="00E1432B" w:rsidRPr="00663A5C" w:rsidRDefault="00F04D6D">
            <w:pPr>
              <w:spacing w:line="240" w:lineRule="exact"/>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助產師(士)姓名</w:t>
            </w:r>
          </w:p>
        </w:tc>
        <w:tc>
          <w:tcPr>
            <w:tcW w:w="3067"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EB57FF" w14:textId="77777777" w:rsidR="00E1432B" w:rsidRPr="00663A5C" w:rsidRDefault="00F04D6D">
            <w:pPr>
              <w:spacing w:line="240" w:lineRule="exact"/>
              <w:ind w:firstLine="240"/>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身分證字號</w:t>
            </w:r>
          </w:p>
        </w:tc>
        <w:tc>
          <w:tcPr>
            <w:tcW w:w="3067" w:type="dxa"/>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339BCADF" w14:textId="77777777" w:rsidR="00E1432B" w:rsidRPr="00663A5C" w:rsidRDefault="00F04D6D">
            <w:pPr>
              <w:tabs>
                <w:tab w:val="left" w:pos="1935"/>
                <w:tab w:val="left" w:pos="2115"/>
              </w:tabs>
              <w:spacing w:line="240" w:lineRule="exact"/>
              <w:ind w:firstLine="240"/>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證書字號</w:t>
            </w:r>
          </w:p>
        </w:tc>
      </w:tr>
      <w:tr w:rsidR="00663A5C" w:rsidRPr="00663A5C" w14:paraId="72B267E0" w14:textId="77777777">
        <w:trPr>
          <w:cantSplit/>
          <w:trHeight w:val="401"/>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7EC91DB" w14:textId="77777777" w:rsidR="00E1432B" w:rsidRPr="00663A5C" w:rsidRDefault="00E1432B">
            <w:pPr>
              <w:spacing w:line="280" w:lineRule="exact"/>
              <w:ind w:left="113" w:right="113"/>
              <w:jc w:val="center"/>
              <w:rPr>
                <w:rFonts w:ascii="標楷體" w:eastAsia="標楷體" w:hAnsi="標楷體"/>
                <w:color w:val="000000" w:themeColor="text1"/>
                <w:sz w:val="28"/>
                <w:szCs w:val="28"/>
              </w:rPr>
            </w:pP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A429F1"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E9E2E8"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7CB2CEBF" w14:textId="77777777" w:rsidR="00E1432B" w:rsidRPr="00663A5C" w:rsidRDefault="00E1432B">
            <w:pPr>
              <w:spacing w:line="240" w:lineRule="exact"/>
              <w:jc w:val="both"/>
              <w:rPr>
                <w:rFonts w:ascii="標楷體" w:eastAsia="標楷體" w:hAnsi="標楷體"/>
                <w:color w:val="000000" w:themeColor="text1"/>
                <w:sz w:val="28"/>
                <w:szCs w:val="28"/>
              </w:rPr>
            </w:pPr>
          </w:p>
        </w:tc>
      </w:tr>
      <w:tr w:rsidR="00663A5C" w:rsidRPr="00663A5C" w14:paraId="20C7F1DE" w14:textId="77777777">
        <w:trPr>
          <w:cantSplit/>
          <w:trHeight w:val="366"/>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147EB32" w14:textId="77777777" w:rsidR="00E1432B" w:rsidRPr="00663A5C" w:rsidRDefault="00E1432B">
            <w:pPr>
              <w:spacing w:line="280" w:lineRule="exact"/>
              <w:ind w:left="113" w:right="113"/>
              <w:jc w:val="center"/>
              <w:rPr>
                <w:rFonts w:ascii="標楷體" w:eastAsia="標楷體" w:hAnsi="標楷體"/>
                <w:color w:val="000000" w:themeColor="text1"/>
                <w:sz w:val="28"/>
                <w:szCs w:val="28"/>
              </w:rPr>
            </w:pP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16A983"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720A51"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6902857D" w14:textId="77777777" w:rsidR="00E1432B" w:rsidRPr="00663A5C" w:rsidRDefault="00E1432B">
            <w:pPr>
              <w:spacing w:line="240" w:lineRule="exact"/>
              <w:jc w:val="both"/>
              <w:rPr>
                <w:rFonts w:ascii="標楷體" w:eastAsia="標楷體" w:hAnsi="標楷體"/>
                <w:color w:val="000000" w:themeColor="text1"/>
                <w:sz w:val="28"/>
                <w:szCs w:val="28"/>
              </w:rPr>
            </w:pPr>
          </w:p>
        </w:tc>
      </w:tr>
      <w:tr w:rsidR="00663A5C" w:rsidRPr="00663A5C" w14:paraId="18F080B4" w14:textId="77777777">
        <w:trPr>
          <w:cantSplit/>
          <w:trHeight w:val="363"/>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19682E1" w14:textId="77777777" w:rsidR="00E1432B" w:rsidRPr="00663A5C" w:rsidRDefault="00E1432B">
            <w:pPr>
              <w:spacing w:line="280" w:lineRule="exact"/>
              <w:ind w:left="113" w:right="113"/>
              <w:jc w:val="center"/>
              <w:rPr>
                <w:rFonts w:ascii="標楷體" w:eastAsia="標楷體" w:hAnsi="標楷體"/>
                <w:color w:val="000000" w:themeColor="text1"/>
                <w:sz w:val="28"/>
                <w:szCs w:val="28"/>
              </w:rPr>
            </w:pP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7B22C"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BEB4A47"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3C8D6F38" w14:textId="77777777" w:rsidR="00E1432B" w:rsidRPr="00663A5C" w:rsidRDefault="00E1432B">
            <w:pPr>
              <w:spacing w:line="240" w:lineRule="exact"/>
              <w:jc w:val="both"/>
              <w:rPr>
                <w:rFonts w:ascii="標楷體" w:eastAsia="標楷體" w:hAnsi="標楷體"/>
                <w:color w:val="000000" w:themeColor="text1"/>
                <w:sz w:val="28"/>
                <w:szCs w:val="28"/>
              </w:rPr>
            </w:pPr>
          </w:p>
        </w:tc>
      </w:tr>
      <w:tr w:rsidR="00663A5C" w:rsidRPr="00663A5C" w14:paraId="03C1621A" w14:textId="77777777">
        <w:trPr>
          <w:cantSplit/>
          <w:trHeight w:val="363"/>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D862632" w14:textId="77777777" w:rsidR="00E1432B" w:rsidRPr="00663A5C" w:rsidRDefault="00E1432B">
            <w:pPr>
              <w:spacing w:line="280" w:lineRule="exact"/>
              <w:ind w:left="113" w:right="113"/>
              <w:jc w:val="center"/>
              <w:rPr>
                <w:rFonts w:ascii="標楷體" w:eastAsia="標楷體" w:hAnsi="標楷體"/>
                <w:color w:val="000000" w:themeColor="text1"/>
                <w:sz w:val="28"/>
                <w:szCs w:val="28"/>
              </w:rPr>
            </w:pPr>
          </w:p>
        </w:tc>
        <w:tc>
          <w:tcPr>
            <w:tcW w:w="30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743DD4"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C74DCE9"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14:paraId="3A4BA9E4" w14:textId="77777777" w:rsidR="00E1432B" w:rsidRPr="00663A5C" w:rsidRDefault="00E1432B">
            <w:pPr>
              <w:spacing w:line="240" w:lineRule="exact"/>
              <w:jc w:val="both"/>
              <w:rPr>
                <w:rFonts w:ascii="標楷體" w:eastAsia="標楷體" w:hAnsi="標楷體"/>
                <w:color w:val="000000" w:themeColor="text1"/>
                <w:sz w:val="28"/>
                <w:szCs w:val="28"/>
              </w:rPr>
            </w:pPr>
          </w:p>
        </w:tc>
      </w:tr>
      <w:tr w:rsidR="00663A5C" w:rsidRPr="00663A5C" w14:paraId="0DE5F6C4" w14:textId="77777777">
        <w:trPr>
          <w:cantSplit/>
          <w:trHeight w:val="363"/>
          <w:jc w:val="center"/>
        </w:trPr>
        <w:tc>
          <w:tcPr>
            <w:tcW w:w="720" w:type="dxa"/>
            <w:vMerge/>
            <w:tcBorders>
              <w:top w:val="doub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CDD43DB" w14:textId="77777777" w:rsidR="00E1432B" w:rsidRPr="00663A5C" w:rsidRDefault="00E1432B">
            <w:pPr>
              <w:spacing w:line="280" w:lineRule="exact"/>
              <w:ind w:left="113" w:right="113"/>
              <w:jc w:val="center"/>
              <w:rPr>
                <w:rFonts w:ascii="標楷體" w:eastAsia="標楷體" w:hAnsi="標楷體"/>
                <w:color w:val="000000" w:themeColor="text1"/>
                <w:sz w:val="28"/>
                <w:szCs w:val="28"/>
              </w:rPr>
            </w:pPr>
          </w:p>
        </w:tc>
        <w:tc>
          <w:tcPr>
            <w:tcW w:w="3067"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F80FC2E"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14:paraId="52573F76" w14:textId="77777777" w:rsidR="00E1432B" w:rsidRPr="00663A5C" w:rsidRDefault="00E1432B">
            <w:pPr>
              <w:spacing w:line="240" w:lineRule="exact"/>
              <w:jc w:val="both"/>
              <w:rPr>
                <w:rFonts w:ascii="標楷體" w:eastAsia="標楷體" w:hAnsi="標楷體"/>
                <w:color w:val="000000" w:themeColor="text1"/>
                <w:sz w:val="28"/>
                <w:szCs w:val="28"/>
              </w:rPr>
            </w:pPr>
          </w:p>
        </w:tc>
        <w:tc>
          <w:tcPr>
            <w:tcW w:w="3067"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14:paraId="782A6808" w14:textId="77777777" w:rsidR="00E1432B" w:rsidRPr="00663A5C" w:rsidRDefault="00E1432B">
            <w:pPr>
              <w:spacing w:line="240" w:lineRule="exact"/>
              <w:jc w:val="both"/>
              <w:rPr>
                <w:rFonts w:ascii="標楷體" w:eastAsia="標楷體" w:hAnsi="標楷體"/>
                <w:color w:val="000000" w:themeColor="text1"/>
                <w:sz w:val="28"/>
                <w:szCs w:val="28"/>
              </w:rPr>
            </w:pPr>
          </w:p>
        </w:tc>
      </w:tr>
      <w:tr w:rsidR="00E1432B" w:rsidRPr="00663A5C" w14:paraId="312013A3" w14:textId="77777777">
        <w:trPr>
          <w:cantSplit/>
          <w:trHeight w:val="4932"/>
          <w:jc w:val="center"/>
        </w:trPr>
        <w:tc>
          <w:tcPr>
            <w:tcW w:w="72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387A6B" w14:textId="77777777" w:rsidR="00E1432B" w:rsidRPr="00663A5C" w:rsidRDefault="00F04D6D">
            <w:pPr>
              <w:spacing w:line="280" w:lineRule="exact"/>
              <w:ind w:left="113" w:right="113"/>
              <w:jc w:val="center"/>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審核情形</w:t>
            </w:r>
          </w:p>
        </w:tc>
        <w:tc>
          <w:tcPr>
            <w:tcW w:w="9201" w:type="dxa"/>
            <w:gridSpan w:val="6"/>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73BD4411" w14:textId="77777777" w:rsidR="00E1432B" w:rsidRPr="00663A5C" w:rsidRDefault="00F04D6D">
            <w:pPr>
              <w:spacing w:line="28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分區業務組意見：</w:t>
            </w:r>
          </w:p>
          <w:p w14:paraId="3EE94147" w14:textId="77777777" w:rsidR="00E1432B" w:rsidRPr="00663A5C" w:rsidRDefault="00E1432B">
            <w:pPr>
              <w:spacing w:line="280" w:lineRule="exact"/>
              <w:jc w:val="both"/>
              <w:rPr>
                <w:rFonts w:ascii="標楷體" w:eastAsia="標楷體" w:hAnsi="標楷體"/>
                <w:color w:val="000000" w:themeColor="text1"/>
                <w:sz w:val="28"/>
                <w:szCs w:val="28"/>
              </w:rPr>
            </w:pPr>
          </w:p>
          <w:p w14:paraId="157A1970" w14:textId="77777777" w:rsidR="00E1432B" w:rsidRPr="00663A5C" w:rsidRDefault="00E1432B">
            <w:pPr>
              <w:spacing w:line="280" w:lineRule="exact"/>
              <w:jc w:val="both"/>
              <w:rPr>
                <w:rFonts w:ascii="標楷體" w:eastAsia="標楷體" w:hAnsi="標楷體"/>
                <w:color w:val="000000" w:themeColor="text1"/>
                <w:sz w:val="28"/>
                <w:szCs w:val="28"/>
              </w:rPr>
            </w:pPr>
          </w:p>
          <w:p w14:paraId="082E8C99" w14:textId="77777777" w:rsidR="00E1432B" w:rsidRPr="00663A5C" w:rsidRDefault="00F04D6D">
            <w:pPr>
              <w:snapToGrid w:val="0"/>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□同意</w:t>
            </w:r>
          </w:p>
          <w:p w14:paraId="7CD471D1" w14:textId="77777777" w:rsidR="00E1432B" w:rsidRPr="00663A5C" w:rsidRDefault="00F04D6D">
            <w:pPr>
              <w:overflowPunct w:val="0"/>
              <w:autoSpaceDE w:val="0"/>
              <w:snapToGrid w:val="0"/>
              <w:spacing w:line="500" w:lineRule="exact"/>
              <w:ind w:left="360" w:hanging="120"/>
              <w:jc w:val="both"/>
              <w:rPr>
                <w:color w:val="000000" w:themeColor="text1"/>
              </w:rPr>
            </w:pPr>
            <w:r w:rsidRPr="00663A5C">
              <w:rPr>
                <w:rFonts w:ascii="標楷體" w:eastAsia="標楷體" w:hAnsi="標楷體"/>
                <w:color w:val="000000" w:themeColor="text1"/>
                <w:sz w:val="28"/>
                <w:szCs w:val="28"/>
              </w:rPr>
              <w:t>□申請日前2年未涉有全民健康保險</w:t>
            </w:r>
            <w:proofErr w:type="gramStart"/>
            <w:r w:rsidRPr="00663A5C">
              <w:rPr>
                <w:rFonts w:ascii="標楷體" w:eastAsia="標楷體" w:hAnsi="標楷體"/>
                <w:color w:val="000000" w:themeColor="text1"/>
                <w:sz w:val="28"/>
                <w:szCs w:val="28"/>
              </w:rPr>
              <w:t>醫</w:t>
            </w:r>
            <w:proofErr w:type="gramEnd"/>
            <w:r w:rsidRPr="00663A5C">
              <w:rPr>
                <w:rFonts w:ascii="標楷體" w:eastAsia="標楷體" w:hAnsi="標楷體"/>
                <w:color w:val="000000" w:themeColor="text1"/>
                <w:sz w:val="28"/>
                <w:szCs w:val="28"/>
              </w:rPr>
              <w:t>事服務機構特約及管理辦法第38條至40條所列違規情事</w:t>
            </w:r>
            <w:r w:rsidR="00F74D11" w:rsidRPr="00663A5C">
              <w:rPr>
                <w:rFonts w:ascii="標楷體" w:eastAsia="標楷體" w:hAnsi="標楷體" w:hint="eastAsia"/>
                <w:color w:val="000000" w:themeColor="text1"/>
                <w:sz w:val="28"/>
                <w:szCs w:val="28"/>
              </w:rPr>
              <w:t>暨第44條及第45條違反醫事法令受衛生主管機關停業處分或廢止開業執照處分</w:t>
            </w:r>
            <w:r w:rsidRPr="00663A5C">
              <w:rPr>
                <w:rFonts w:ascii="標楷體" w:eastAsia="標楷體" w:hAnsi="標楷體"/>
                <w:color w:val="000000" w:themeColor="text1"/>
                <w:sz w:val="28"/>
                <w:szCs w:val="28"/>
              </w:rPr>
              <w:t>。</w:t>
            </w:r>
          </w:p>
          <w:p w14:paraId="7D1F4D84" w14:textId="77777777" w:rsidR="00E1432B" w:rsidRPr="00663A5C" w:rsidRDefault="00F04D6D">
            <w:pPr>
              <w:snapToGrid w:val="0"/>
              <w:spacing w:line="500" w:lineRule="exact"/>
              <w:ind w:firstLine="240"/>
              <w:jc w:val="both"/>
              <w:rPr>
                <w:color w:val="000000" w:themeColor="text1"/>
              </w:rPr>
            </w:pPr>
            <w:r w:rsidRPr="00663A5C">
              <w:rPr>
                <w:rFonts w:ascii="標楷體" w:eastAsia="標楷體" w:hAnsi="標楷體"/>
                <w:color w:val="000000" w:themeColor="text1"/>
                <w:sz w:val="28"/>
                <w:szCs w:val="28"/>
              </w:rPr>
              <w:t>□符合助產機構設置標準規定。</w:t>
            </w:r>
          </w:p>
          <w:p w14:paraId="34EDC50D" w14:textId="77777777" w:rsidR="00E1432B" w:rsidRPr="00663A5C" w:rsidRDefault="00E1432B">
            <w:pPr>
              <w:snapToGrid w:val="0"/>
              <w:spacing w:line="500" w:lineRule="exact"/>
              <w:jc w:val="both"/>
              <w:rPr>
                <w:rFonts w:ascii="標楷體" w:eastAsia="標楷體" w:hAnsi="標楷體"/>
                <w:color w:val="000000" w:themeColor="text1"/>
                <w:sz w:val="28"/>
                <w:szCs w:val="28"/>
              </w:rPr>
            </w:pPr>
          </w:p>
          <w:p w14:paraId="20AD668E" w14:textId="77777777" w:rsidR="00E1432B" w:rsidRPr="00663A5C" w:rsidRDefault="00F04D6D">
            <w:pPr>
              <w:snapToGrid w:val="0"/>
              <w:spacing w:line="50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□不同意，</w:t>
            </w:r>
          </w:p>
          <w:p w14:paraId="37441F77" w14:textId="77777777" w:rsidR="00E1432B" w:rsidRPr="00663A5C" w:rsidRDefault="00F04D6D">
            <w:pPr>
              <w:snapToGrid w:val="0"/>
              <w:spacing w:line="500" w:lineRule="exact"/>
              <w:ind w:left="245"/>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□其他原因：</w:t>
            </w:r>
          </w:p>
          <w:p w14:paraId="4B77F5D1" w14:textId="77777777" w:rsidR="00E1432B" w:rsidRPr="00663A5C" w:rsidRDefault="00E1432B">
            <w:pPr>
              <w:overflowPunct w:val="0"/>
              <w:autoSpaceDE w:val="0"/>
              <w:spacing w:line="300" w:lineRule="exact"/>
              <w:ind w:left="247" w:hanging="283"/>
              <w:jc w:val="both"/>
              <w:rPr>
                <w:rFonts w:ascii="標楷體" w:eastAsia="標楷體" w:hAnsi="標楷體"/>
                <w:color w:val="000000" w:themeColor="text1"/>
                <w:sz w:val="28"/>
                <w:szCs w:val="28"/>
              </w:rPr>
            </w:pPr>
          </w:p>
          <w:p w14:paraId="541E27BE" w14:textId="77777777" w:rsidR="00E1432B" w:rsidRPr="00663A5C" w:rsidRDefault="00F04D6D">
            <w:pPr>
              <w:spacing w:line="28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 xml:space="preserve">                               </w:t>
            </w:r>
          </w:p>
          <w:p w14:paraId="23E7958B" w14:textId="77777777" w:rsidR="00E1432B" w:rsidRPr="00663A5C" w:rsidRDefault="00F04D6D">
            <w:pPr>
              <w:tabs>
                <w:tab w:val="left" w:pos="4455"/>
              </w:tabs>
              <w:spacing w:line="28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申請通過日期：</w:t>
            </w:r>
          </w:p>
          <w:p w14:paraId="0660B018" w14:textId="77777777" w:rsidR="00E1432B" w:rsidRPr="00663A5C" w:rsidRDefault="00F04D6D">
            <w:pPr>
              <w:tabs>
                <w:tab w:val="left" w:pos="4455"/>
              </w:tabs>
              <w:spacing w:line="28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 xml:space="preserve">   年   月   日</w:t>
            </w:r>
          </w:p>
          <w:p w14:paraId="46503DD8" w14:textId="77777777" w:rsidR="00E1432B" w:rsidRPr="00663A5C" w:rsidRDefault="00E1432B">
            <w:pPr>
              <w:tabs>
                <w:tab w:val="left" w:pos="4455"/>
              </w:tabs>
              <w:spacing w:line="280" w:lineRule="exact"/>
              <w:jc w:val="both"/>
              <w:rPr>
                <w:rFonts w:ascii="標楷體" w:eastAsia="標楷體" w:hAnsi="標楷體"/>
                <w:color w:val="000000" w:themeColor="text1"/>
                <w:sz w:val="28"/>
                <w:szCs w:val="28"/>
              </w:rPr>
            </w:pPr>
          </w:p>
          <w:p w14:paraId="0F6158FE" w14:textId="77777777" w:rsidR="00E1432B" w:rsidRPr="00663A5C" w:rsidRDefault="00F04D6D">
            <w:pPr>
              <w:tabs>
                <w:tab w:val="left" w:pos="4455"/>
              </w:tabs>
              <w:spacing w:line="280" w:lineRule="exact"/>
              <w:jc w:val="both"/>
              <w:rPr>
                <w:rFonts w:ascii="標楷體" w:eastAsia="標楷體" w:hAnsi="標楷體"/>
                <w:color w:val="000000" w:themeColor="text1"/>
                <w:sz w:val="28"/>
                <w:szCs w:val="28"/>
              </w:rPr>
            </w:pPr>
            <w:r w:rsidRPr="00663A5C">
              <w:rPr>
                <w:rFonts w:ascii="標楷體" w:eastAsia="標楷體" w:hAnsi="標楷體"/>
                <w:color w:val="000000" w:themeColor="text1"/>
                <w:sz w:val="28"/>
                <w:szCs w:val="28"/>
              </w:rPr>
              <w:t>申請</w:t>
            </w:r>
            <w:proofErr w:type="gramStart"/>
            <w:r w:rsidRPr="00663A5C">
              <w:rPr>
                <w:rFonts w:ascii="標楷體" w:eastAsia="標楷體" w:hAnsi="標楷體"/>
                <w:color w:val="000000" w:themeColor="text1"/>
                <w:sz w:val="28"/>
                <w:szCs w:val="28"/>
              </w:rPr>
              <w:t>通過函號</w:t>
            </w:r>
            <w:proofErr w:type="gramEnd"/>
            <w:r w:rsidRPr="00663A5C">
              <w:rPr>
                <w:rFonts w:ascii="標楷體" w:eastAsia="標楷體" w:hAnsi="標楷體"/>
                <w:color w:val="000000" w:themeColor="text1"/>
                <w:sz w:val="28"/>
                <w:szCs w:val="28"/>
              </w:rPr>
              <w:t>：</w:t>
            </w:r>
          </w:p>
          <w:p w14:paraId="249FD3BA" w14:textId="77777777" w:rsidR="00E1432B" w:rsidRPr="00663A5C" w:rsidRDefault="00E1432B">
            <w:pPr>
              <w:tabs>
                <w:tab w:val="left" w:pos="4455"/>
              </w:tabs>
              <w:spacing w:line="280" w:lineRule="exact"/>
              <w:jc w:val="both"/>
              <w:rPr>
                <w:rFonts w:ascii="標楷體" w:eastAsia="標楷體" w:hAnsi="標楷體"/>
                <w:color w:val="000000" w:themeColor="text1"/>
                <w:sz w:val="28"/>
                <w:szCs w:val="28"/>
              </w:rPr>
            </w:pPr>
          </w:p>
          <w:p w14:paraId="228A5D0A" w14:textId="77777777" w:rsidR="00E1432B" w:rsidRPr="00663A5C" w:rsidRDefault="00E1432B">
            <w:pPr>
              <w:tabs>
                <w:tab w:val="left" w:pos="4455"/>
              </w:tabs>
              <w:spacing w:line="280" w:lineRule="exact"/>
              <w:jc w:val="both"/>
              <w:rPr>
                <w:rFonts w:ascii="標楷體" w:eastAsia="標楷體" w:hAnsi="標楷體"/>
                <w:color w:val="000000" w:themeColor="text1"/>
                <w:sz w:val="28"/>
                <w:szCs w:val="28"/>
              </w:rPr>
            </w:pPr>
          </w:p>
        </w:tc>
      </w:tr>
    </w:tbl>
    <w:p w14:paraId="369E273C" w14:textId="77777777" w:rsidR="00E1432B" w:rsidRPr="00663A5C" w:rsidRDefault="00E1432B">
      <w:pPr>
        <w:rPr>
          <w:rFonts w:ascii="標楷體" w:eastAsia="標楷體" w:hAnsi="標楷體"/>
          <w:color w:val="000000" w:themeColor="text1"/>
          <w:sz w:val="28"/>
          <w:szCs w:val="28"/>
        </w:rPr>
      </w:pPr>
    </w:p>
    <w:sectPr w:rsidR="00E1432B" w:rsidRPr="00663A5C">
      <w:footerReference w:type="default" r:id="rId7"/>
      <w:pgSz w:w="11906" w:h="16838"/>
      <w:pgMar w:top="992" w:right="851" w:bottom="851" w:left="851" w:header="851" w:footer="992" w:gutter="0"/>
      <w:cols w:space="720"/>
      <w:docGrid w:type="lines" w:linePitch="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58C7B" w14:textId="77777777" w:rsidR="00325FCC" w:rsidRDefault="00325FCC">
      <w:r>
        <w:separator/>
      </w:r>
    </w:p>
  </w:endnote>
  <w:endnote w:type="continuationSeparator" w:id="0">
    <w:p w14:paraId="17EEA347" w14:textId="77777777" w:rsidR="00325FCC" w:rsidRDefault="0032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F0F80" w14:textId="77777777" w:rsidR="00062C3F" w:rsidRDefault="00062C3F">
    <w:pPr>
      <w:pStyle w:val="a6"/>
      <w:jc w:val="center"/>
    </w:pPr>
    <w:r>
      <w:rPr>
        <w:lang w:val="zh-TW"/>
      </w:rPr>
      <w:fldChar w:fldCharType="begin"/>
    </w:r>
    <w:r>
      <w:rPr>
        <w:lang w:val="zh-TW"/>
      </w:rPr>
      <w:instrText xml:space="preserve"> PAGE </w:instrText>
    </w:r>
    <w:r>
      <w:rPr>
        <w:lang w:val="zh-TW"/>
      </w:rPr>
      <w:fldChar w:fldCharType="separate"/>
    </w:r>
    <w:r>
      <w:rPr>
        <w:lang w:val="zh-TW"/>
      </w:rPr>
      <w:t>8</w:t>
    </w:r>
    <w:r>
      <w:rPr>
        <w:lang w:val="zh-TW"/>
      </w:rPr>
      <w:fldChar w:fldCharType="end"/>
    </w:r>
  </w:p>
  <w:p w14:paraId="5D227C29" w14:textId="77777777" w:rsidR="00062C3F" w:rsidRDefault="00062C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BDBAC" w14:textId="77777777" w:rsidR="00325FCC" w:rsidRDefault="00325FCC">
      <w:r>
        <w:rPr>
          <w:color w:val="000000"/>
        </w:rPr>
        <w:separator/>
      </w:r>
    </w:p>
  </w:footnote>
  <w:footnote w:type="continuationSeparator" w:id="0">
    <w:p w14:paraId="15CB39FC" w14:textId="77777777" w:rsidR="00325FCC" w:rsidRDefault="00325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EC5"/>
    <w:multiLevelType w:val="multilevel"/>
    <w:tmpl w:val="B3463858"/>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8556672"/>
    <w:multiLevelType w:val="multilevel"/>
    <w:tmpl w:val="1F18643A"/>
    <w:lvl w:ilvl="0">
      <w:start w:val="1"/>
      <w:numFmt w:val="taiwaneseCountingThousand"/>
      <w:lvlText w:val="(%1)"/>
      <w:lvlJc w:val="left"/>
      <w:pPr>
        <w:ind w:left="1190" w:hanging="480"/>
      </w:pPr>
      <w:rPr>
        <w:rFonts w:ascii="標楷體" w:eastAsia="標楷體" w:hAnsi="標楷體"/>
        <w:color w:val="FF0000"/>
        <w:sz w:val="28"/>
        <w:szCs w:val="28"/>
        <w:u w:val="single"/>
      </w:rPr>
    </w:lvl>
    <w:lvl w:ilvl="1">
      <w:start w:val="1"/>
      <w:numFmt w:val="decimal"/>
      <w:lvlText w:val="%2."/>
      <w:lvlJc w:val="left"/>
      <w:pPr>
        <w:ind w:left="960" w:hanging="480"/>
      </w:pPr>
      <w:rPr>
        <w:rFonts w:ascii="標楷體" w:eastAsia="標楷體" w:hAnsi="標楷體"/>
        <w:color w:val="FF0000"/>
        <w:sz w:val="28"/>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5B3DD9"/>
    <w:multiLevelType w:val="multilevel"/>
    <w:tmpl w:val="DAA6D5B8"/>
    <w:lvl w:ilvl="0">
      <w:start w:val="1"/>
      <w:numFmt w:val="lowerLetter"/>
      <w:lvlText w:val="(%1)"/>
      <w:lvlJc w:val="left"/>
      <w:pPr>
        <w:ind w:left="2616" w:hanging="720"/>
      </w:pPr>
      <w:rPr>
        <w:color w:val="auto"/>
        <w:u w:val="none"/>
      </w:rPr>
    </w:lvl>
    <w:lvl w:ilvl="1">
      <w:start w:val="1"/>
      <w:numFmt w:val="ideographTraditional"/>
      <w:lvlText w:val="%2、"/>
      <w:lvlJc w:val="left"/>
      <w:pPr>
        <w:ind w:left="2856" w:hanging="480"/>
      </w:pPr>
    </w:lvl>
    <w:lvl w:ilvl="2">
      <w:start w:val="1"/>
      <w:numFmt w:val="lowerRoman"/>
      <w:lvlText w:val="%3."/>
      <w:lvlJc w:val="right"/>
      <w:pPr>
        <w:ind w:left="3336" w:hanging="480"/>
      </w:pPr>
    </w:lvl>
    <w:lvl w:ilvl="3">
      <w:start w:val="1"/>
      <w:numFmt w:val="decimal"/>
      <w:lvlText w:val="%4."/>
      <w:lvlJc w:val="left"/>
      <w:pPr>
        <w:ind w:left="3816" w:hanging="480"/>
      </w:pPr>
    </w:lvl>
    <w:lvl w:ilvl="4">
      <w:start w:val="1"/>
      <w:numFmt w:val="ideographTraditional"/>
      <w:lvlText w:val="%5、"/>
      <w:lvlJc w:val="left"/>
      <w:pPr>
        <w:ind w:left="4296" w:hanging="480"/>
      </w:pPr>
    </w:lvl>
    <w:lvl w:ilvl="5">
      <w:start w:val="1"/>
      <w:numFmt w:val="lowerRoman"/>
      <w:lvlText w:val="%6."/>
      <w:lvlJc w:val="right"/>
      <w:pPr>
        <w:ind w:left="4776" w:hanging="480"/>
      </w:pPr>
    </w:lvl>
    <w:lvl w:ilvl="6">
      <w:start w:val="1"/>
      <w:numFmt w:val="decimal"/>
      <w:lvlText w:val="%7."/>
      <w:lvlJc w:val="left"/>
      <w:pPr>
        <w:ind w:left="5256" w:hanging="480"/>
      </w:pPr>
    </w:lvl>
    <w:lvl w:ilvl="7">
      <w:start w:val="1"/>
      <w:numFmt w:val="ideographTraditional"/>
      <w:lvlText w:val="%8、"/>
      <w:lvlJc w:val="left"/>
      <w:pPr>
        <w:ind w:left="5736" w:hanging="480"/>
      </w:pPr>
    </w:lvl>
    <w:lvl w:ilvl="8">
      <w:start w:val="1"/>
      <w:numFmt w:val="lowerRoman"/>
      <w:lvlText w:val="%9."/>
      <w:lvlJc w:val="right"/>
      <w:pPr>
        <w:ind w:left="6216" w:hanging="480"/>
      </w:pPr>
    </w:lvl>
  </w:abstractNum>
  <w:abstractNum w:abstractNumId="3" w15:restartNumberingAfterBreak="0">
    <w:nsid w:val="130B4C11"/>
    <w:multiLevelType w:val="multilevel"/>
    <w:tmpl w:val="DF520FBA"/>
    <w:lvl w:ilvl="0">
      <w:start w:val="1"/>
      <w:numFmt w:val="taiwaneseCountingThousand"/>
      <w:lvlText w:val="(%1)"/>
      <w:lvlJc w:val="left"/>
      <w:pPr>
        <w:ind w:left="480" w:hanging="480"/>
      </w:pPr>
    </w:lvl>
    <w:lvl w:ilvl="1">
      <w:start w:val="1"/>
      <w:numFmt w:val="decimal"/>
      <w:lvlText w:val="%2."/>
      <w:lvlJc w:val="left"/>
      <w:pPr>
        <w:ind w:left="960" w:hanging="480"/>
      </w:pPr>
      <w:rPr>
        <w:color w:val="FF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3845027"/>
    <w:multiLevelType w:val="multilevel"/>
    <w:tmpl w:val="45E495E4"/>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B46735A"/>
    <w:multiLevelType w:val="multilevel"/>
    <w:tmpl w:val="13F4C9FA"/>
    <w:lvl w:ilvl="0">
      <w:start w:val="1"/>
      <w:numFmt w:val="taiwaneseCountingThousand"/>
      <w:lvlText w:val="(%1)"/>
      <w:lvlJc w:val="left"/>
      <w:pPr>
        <w:ind w:left="480" w:hanging="480"/>
      </w:pPr>
      <w:rPr>
        <w:rFonts w:ascii="標楷體" w:eastAsia="標楷體" w:hAnsi="標楷體"/>
        <w:sz w:val="28"/>
        <w:szCs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1DD60C7"/>
    <w:multiLevelType w:val="multilevel"/>
    <w:tmpl w:val="E23E1C32"/>
    <w:lvl w:ilvl="0">
      <w:start w:val="1"/>
      <w:numFmt w:val="taiwaneseCountingThousand"/>
      <w:lvlText w:val="(%1)"/>
      <w:lvlJc w:val="left"/>
      <w:pPr>
        <w:ind w:left="480" w:hanging="480"/>
      </w:pPr>
    </w:lvl>
    <w:lvl w:ilvl="1">
      <w:start w:val="1"/>
      <w:numFmt w:val="decimal"/>
      <w:lvlText w:val="%2."/>
      <w:lvlJc w:val="left"/>
      <w:pPr>
        <w:ind w:left="960" w:hanging="480"/>
      </w:pPr>
      <w:rPr>
        <w:color w:val="FF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A51A23"/>
    <w:multiLevelType w:val="multilevel"/>
    <w:tmpl w:val="CF56D526"/>
    <w:lvl w:ilvl="0">
      <w:start w:val="1"/>
      <w:numFmt w:val="taiwaneseCountingThousand"/>
      <w:lvlText w:val="(%1)"/>
      <w:lvlJc w:val="left"/>
      <w:pPr>
        <w:ind w:left="1190" w:hanging="480"/>
      </w:pPr>
      <w:rPr>
        <w:rFonts w:ascii="標楷體" w:eastAsia="標楷體" w:hAnsi="標楷體"/>
        <w:sz w:val="28"/>
        <w:szCs w:val="28"/>
        <w:u w:val="none"/>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8" w15:restartNumberingAfterBreak="0">
    <w:nsid w:val="3D7C07AA"/>
    <w:multiLevelType w:val="multilevel"/>
    <w:tmpl w:val="563E1F92"/>
    <w:lvl w:ilvl="0">
      <w:start w:val="1"/>
      <w:numFmt w:val="upperLetter"/>
      <w:lvlText w:val="%1."/>
      <w:lvlJc w:val="left"/>
      <w:pPr>
        <w:ind w:left="2040" w:hanging="480"/>
      </w:pPr>
      <w:rPr>
        <w:color w:val="auto"/>
        <w:u w:val="none"/>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9" w15:restartNumberingAfterBreak="0">
    <w:nsid w:val="3FD22E6D"/>
    <w:multiLevelType w:val="multilevel"/>
    <w:tmpl w:val="B0A2D94E"/>
    <w:lvl w:ilvl="0">
      <w:start w:val="1"/>
      <w:numFmt w:val="decimal"/>
      <w:lvlText w:val="(%1)"/>
      <w:lvlJc w:val="left"/>
      <w:pPr>
        <w:ind w:left="1440" w:hanging="480"/>
      </w:pPr>
      <w:rPr>
        <w:rFonts w:ascii="標楷體" w:eastAsia="標楷體" w:hAnsi="標楷體"/>
        <w:color w:val="auto"/>
        <w:sz w:val="28"/>
        <w:szCs w:val="28"/>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0" w15:restartNumberingAfterBreak="0">
    <w:nsid w:val="40C87226"/>
    <w:multiLevelType w:val="multilevel"/>
    <w:tmpl w:val="CA4669D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1" w15:restartNumberingAfterBreak="0">
    <w:nsid w:val="41C56C18"/>
    <w:multiLevelType w:val="multilevel"/>
    <w:tmpl w:val="2A10113E"/>
    <w:lvl w:ilvl="0">
      <w:start w:val="1"/>
      <w:numFmt w:val="taiwaneseCountingThousand"/>
      <w:lvlText w:val="(%1)"/>
      <w:lvlJc w:val="left"/>
      <w:pPr>
        <w:ind w:left="1190" w:hanging="480"/>
      </w:pPr>
      <w:rPr>
        <w:rFonts w:ascii="標楷體" w:eastAsia="標楷體" w:hAnsi="標楷體"/>
        <w:sz w:val="28"/>
        <w:szCs w:val="28"/>
        <w:u w:val="none"/>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12" w15:restartNumberingAfterBreak="0">
    <w:nsid w:val="42322B04"/>
    <w:multiLevelType w:val="multilevel"/>
    <w:tmpl w:val="C8BED2FA"/>
    <w:lvl w:ilvl="0">
      <w:start w:val="1"/>
      <w:numFmt w:val="taiwaneseCountingThousand"/>
      <w:lvlText w:val="(%1)"/>
      <w:lvlJc w:val="left"/>
      <w:pPr>
        <w:ind w:left="1190" w:hanging="480"/>
      </w:pPr>
      <w:rPr>
        <w:rFonts w:ascii="標楷體" w:eastAsia="標楷體" w:hAnsi="標楷體"/>
        <w:color w:val="auto"/>
        <w:sz w:val="28"/>
        <w:szCs w:val="28"/>
        <w:u w:val="none"/>
      </w:rPr>
    </w:lvl>
    <w:lvl w:ilvl="1">
      <w:start w:val="1"/>
      <w:numFmt w:val="decimal"/>
      <w:lvlText w:val="%2."/>
      <w:lvlJc w:val="left"/>
      <w:pPr>
        <w:ind w:left="960" w:hanging="480"/>
      </w:pPr>
      <w:rPr>
        <w:color w:val="000000"/>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52132C2"/>
    <w:multiLevelType w:val="multilevel"/>
    <w:tmpl w:val="D0E68E00"/>
    <w:lvl w:ilvl="0">
      <w:start w:val="1"/>
      <w:numFmt w:val="taiwaneseCountingThousand"/>
      <w:lvlText w:val="(%1)"/>
      <w:lvlJc w:val="left"/>
      <w:pPr>
        <w:ind w:left="1190" w:hanging="480"/>
      </w:pPr>
      <w:rPr>
        <w:rFonts w:ascii="標楷體" w:eastAsia="標楷體" w:hAnsi="標楷體"/>
        <w:color w:val="auto"/>
        <w:sz w:val="28"/>
        <w:szCs w:val="28"/>
        <w:u w:val="none"/>
      </w:rPr>
    </w:lvl>
    <w:lvl w:ilvl="1">
      <w:start w:val="1"/>
      <w:numFmt w:val="decimal"/>
      <w:lvlText w:val="%2."/>
      <w:lvlJc w:val="left"/>
      <w:pPr>
        <w:ind w:left="960" w:hanging="480"/>
      </w:pPr>
      <w:rPr>
        <w:rFonts w:ascii="標楷體" w:eastAsia="標楷體" w:hAnsi="標楷體"/>
        <w:color w:val="000000"/>
        <w:sz w:val="28"/>
        <w:szCs w:val="28"/>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C9E7DA2"/>
    <w:multiLevelType w:val="multilevel"/>
    <w:tmpl w:val="F03007C2"/>
    <w:lvl w:ilvl="0">
      <w:start w:val="1"/>
      <w:numFmt w:val="decimal"/>
      <w:lvlText w:val="(%1)"/>
      <w:lvlJc w:val="left"/>
      <w:pPr>
        <w:ind w:left="1440" w:hanging="480"/>
      </w:pPr>
      <w:rPr>
        <w:rFonts w:ascii="標楷體" w:eastAsia="標楷體" w:hAnsi="標楷體"/>
        <w:color w:val="000000"/>
        <w:sz w:val="28"/>
        <w:szCs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5" w15:restartNumberingAfterBreak="0">
    <w:nsid w:val="4E05694A"/>
    <w:multiLevelType w:val="multilevel"/>
    <w:tmpl w:val="14BE2E5E"/>
    <w:lvl w:ilvl="0">
      <w:start w:val="1"/>
      <w:numFmt w:val="decimal"/>
      <w:lvlText w:val="%1."/>
      <w:lvlJc w:val="left"/>
      <w:pPr>
        <w:ind w:left="1440" w:hanging="480"/>
      </w:pPr>
      <w:rPr>
        <w:color w:val="auto"/>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6" w15:restartNumberingAfterBreak="0">
    <w:nsid w:val="53CA2FB2"/>
    <w:multiLevelType w:val="multilevel"/>
    <w:tmpl w:val="195C2080"/>
    <w:lvl w:ilvl="0">
      <w:start w:val="1"/>
      <w:numFmt w:val="taiwaneseCountingThousand"/>
      <w:lvlText w:val="(%1)"/>
      <w:lvlJc w:val="left"/>
      <w:pPr>
        <w:ind w:left="1190" w:hanging="480"/>
      </w:pPr>
      <w:rPr>
        <w:rFonts w:ascii="標楷體" w:eastAsia="標楷體" w:hAnsi="標楷體"/>
        <w:sz w:val="28"/>
        <w:szCs w:val="28"/>
      </w:rPr>
    </w:lvl>
    <w:lvl w:ilvl="1">
      <w:start w:val="1"/>
      <w:numFmt w:val="decimal"/>
      <w:lvlText w:val="%2."/>
      <w:lvlJc w:val="left"/>
      <w:pPr>
        <w:ind w:left="960" w:hanging="480"/>
      </w:pPr>
      <w:rPr>
        <w:rFonts w:ascii="標楷體" w:eastAsia="標楷體" w:hAnsi="標楷體"/>
        <w:color w:val="000000"/>
        <w:sz w:val="28"/>
        <w:szCs w:val="28"/>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4481308"/>
    <w:multiLevelType w:val="multilevel"/>
    <w:tmpl w:val="98E65E68"/>
    <w:lvl w:ilvl="0">
      <w:start w:val="1"/>
      <w:numFmt w:val="decimal"/>
      <w:lvlText w:val="%1."/>
      <w:lvlJc w:val="left"/>
      <w:pPr>
        <w:ind w:left="1440" w:hanging="480"/>
      </w:pPr>
      <w:rPr>
        <w:color w:val="auto"/>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8" w15:restartNumberingAfterBreak="0">
    <w:nsid w:val="555B5B5F"/>
    <w:multiLevelType w:val="multilevel"/>
    <w:tmpl w:val="2D768250"/>
    <w:lvl w:ilvl="0">
      <w:start w:val="1"/>
      <w:numFmt w:val="upperLetter"/>
      <w:lvlText w:val="%1."/>
      <w:lvlJc w:val="left"/>
      <w:pPr>
        <w:ind w:left="2040" w:hanging="480"/>
      </w:pPr>
      <w:rPr>
        <w:color w:val="auto"/>
        <w:u w:val="none"/>
      </w:rPr>
    </w:lvl>
    <w:lvl w:ilvl="1">
      <w:start w:val="1"/>
      <w:numFmt w:val="ideographTraditional"/>
      <w:lvlText w:val="%2、"/>
      <w:lvlJc w:val="left"/>
      <w:pPr>
        <w:ind w:left="2520" w:hanging="480"/>
      </w:pPr>
    </w:lvl>
    <w:lvl w:ilvl="2">
      <w:start w:val="1"/>
      <w:numFmt w:val="lowerRoman"/>
      <w:lvlText w:val="%3."/>
      <w:lvlJc w:val="right"/>
      <w:pPr>
        <w:ind w:left="3000" w:hanging="480"/>
      </w:pPr>
    </w:lvl>
    <w:lvl w:ilvl="3">
      <w:start w:val="1"/>
      <w:numFmt w:val="decimal"/>
      <w:lvlText w:val="%4."/>
      <w:lvlJc w:val="left"/>
      <w:pPr>
        <w:ind w:left="3480" w:hanging="480"/>
      </w:pPr>
    </w:lvl>
    <w:lvl w:ilvl="4">
      <w:start w:val="1"/>
      <w:numFmt w:val="ideographTraditional"/>
      <w:lvlText w:val="%5、"/>
      <w:lvlJc w:val="left"/>
      <w:pPr>
        <w:ind w:left="3960" w:hanging="480"/>
      </w:pPr>
    </w:lvl>
    <w:lvl w:ilvl="5">
      <w:start w:val="1"/>
      <w:numFmt w:val="lowerRoman"/>
      <w:lvlText w:val="%6."/>
      <w:lvlJc w:val="right"/>
      <w:pPr>
        <w:ind w:left="4440" w:hanging="480"/>
      </w:pPr>
    </w:lvl>
    <w:lvl w:ilvl="6">
      <w:start w:val="1"/>
      <w:numFmt w:val="decimal"/>
      <w:lvlText w:val="%7."/>
      <w:lvlJc w:val="left"/>
      <w:pPr>
        <w:ind w:left="4920" w:hanging="480"/>
      </w:pPr>
    </w:lvl>
    <w:lvl w:ilvl="7">
      <w:start w:val="1"/>
      <w:numFmt w:val="ideographTraditional"/>
      <w:lvlText w:val="%8、"/>
      <w:lvlJc w:val="left"/>
      <w:pPr>
        <w:ind w:left="5400" w:hanging="480"/>
      </w:pPr>
    </w:lvl>
    <w:lvl w:ilvl="8">
      <w:start w:val="1"/>
      <w:numFmt w:val="lowerRoman"/>
      <w:lvlText w:val="%9."/>
      <w:lvlJc w:val="right"/>
      <w:pPr>
        <w:ind w:left="5880" w:hanging="480"/>
      </w:pPr>
    </w:lvl>
  </w:abstractNum>
  <w:abstractNum w:abstractNumId="19" w15:restartNumberingAfterBreak="0">
    <w:nsid w:val="5BEF16B7"/>
    <w:multiLevelType w:val="multilevel"/>
    <w:tmpl w:val="219A8EF0"/>
    <w:lvl w:ilvl="0">
      <w:start w:val="2"/>
      <w:numFmt w:val="upperLetter"/>
      <w:lvlText w:val="%1."/>
      <w:lvlJc w:val="left"/>
      <w:pPr>
        <w:ind w:left="237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F632EAE"/>
    <w:multiLevelType w:val="multilevel"/>
    <w:tmpl w:val="E4F6324C"/>
    <w:lvl w:ilvl="0">
      <w:start w:val="1"/>
      <w:numFmt w:val="taiwaneseCountingThousand"/>
      <w:suff w:val="nothing"/>
      <w:lvlText w:val="(%1)"/>
      <w:lvlJc w:val="left"/>
      <w:pPr>
        <w:ind w:left="480" w:hanging="480"/>
      </w:pPr>
      <w:rPr>
        <w:u w:val="none"/>
      </w:rPr>
    </w:lvl>
    <w:lvl w:ilvl="1">
      <w:start w:val="1"/>
      <w:numFmt w:val="decimal"/>
      <w:lvlText w:val="%2."/>
      <w:lvlJc w:val="left"/>
      <w:pPr>
        <w:ind w:left="960" w:hanging="480"/>
      </w:pPr>
      <w:rPr>
        <w:color w:val="FF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62CB507C"/>
    <w:multiLevelType w:val="multilevel"/>
    <w:tmpl w:val="DD98D13E"/>
    <w:lvl w:ilvl="0">
      <w:start w:val="1"/>
      <w:numFmt w:val="taiwaneseCountingThousand"/>
      <w:lvlText w:val="(%1)"/>
      <w:lvlJc w:val="left"/>
      <w:pPr>
        <w:ind w:left="1757" w:hanging="480"/>
      </w:pPr>
      <w:rPr>
        <w:rFonts w:ascii="標楷體" w:eastAsia="標楷體" w:hAnsi="標楷體"/>
        <w:u w:val="none"/>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22" w15:restartNumberingAfterBreak="0">
    <w:nsid w:val="6A0A5D67"/>
    <w:multiLevelType w:val="multilevel"/>
    <w:tmpl w:val="141A7216"/>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3" w15:restartNumberingAfterBreak="0">
    <w:nsid w:val="746F1660"/>
    <w:multiLevelType w:val="multilevel"/>
    <w:tmpl w:val="FAAE95FE"/>
    <w:lvl w:ilvl="0">
      <w:start w:val="1"/>
      <w:numFmt w:val="decimal"/>
      <w:lvlText w:val="(%1)"/>
      <w:lvlJc w:val="left"/>
      <w:pPr>
        <w:ind w:left="1440" w:hanging="480"/>
      </w:pPr>
      <w:rPr>
        <w:rFonts w:ascii="標楷體" w:eastAsia="標楷體" w:hAnsi="標楷體"/>
        <w:color w:val="FF0000"/>
        <w:sz w:val="28"/>
        <w:szCs w:val="28"/>
        <w:u w:val="singl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4" w15:restartNumberingAfterBreak="0">
    <w:nsid w:val="781C0D0D"/>
    <w:multiLevelType w:val="multilevel"/>
    <w:tmpl w:val="DDB2A394"/>
    <w:lvl w:ilvl="0">
      <w:start w:val="1"/>
      <w:numFmt w:val="taiwaneseCountingThousand"/>
      <w:lvlText w:val="(%1)"/>
      <w:lvlJc w:val="left"/>
      <w:pPr>
        <w:ind w:left="1757" w:hanging="480"/>
      </w:pPr>
      <w:rPr>
        <w:u w:val="none"/>
      </w:r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abstractNum w:abstractNumId="25" w15:restartNumberingAfterBreak="0">
    <w:nsid w:val="7B664DFA"/>
    <w:multiLevelType w:val="multilevel"/>
    <w:tmpl w:val="683C67DA"/>
    <w:lvl w:ilvl="0">
      <w:start w:val="2"/>
      <w:numFmt w:val="taiwaneseCountingThousand"/>
      <w:lvlText w:val="(%1)"/>
      <w:lvlJc w:val="left"/>
      <w:pPr>
        <w:ind w:left="480" w:hanging="480"/>
      </w:pPr>
      <w:rPr>
        <w:rFonts w:ascii="標楷體" w:eastAsia="標楷體" w:hAnsi="標楷體"/>
        <w:sz w:val="28"/>
        <w:szCs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7"/>
  </w:num>
  <w:num w:numId="3">
    <w:abstractNumId w:val="16"/>
  </w:num>
  <w:num w:numId="4">
    <w:abstractNumId w:val="1"/>
  </w:num>
  <w:num w:numId="5">
    <w:abstractNumId w:val="6"/>
  </w:num>
  <w:num w:numId="6">
    <w:abstractNumId w:val="17"/>
  </w:num>
  <w:num w:numId="7">
    <w:abstractNumId w:val="14"/>
  </w:num>
  <w:num w:numId="8">
    <w:abstractNumId w:val="18"/>
  </w:num>
  <w:num w:numId="9">
    <w:abstractNumId w:val="2"/>
  </w:num>
  <w:num w:numId="10">
    <w:abstractNumId w:val="19"/>
  </w:num>
  <w:num w:numId="11">
    <w:abstractNumId w:val="25"/>
  </w:num>
  <w:num w:numId="12">
    <w:abstractNumId w:val="3"/>
  </w:num>
  <w:num w:numId="13">
    <w:abstractNumId w:val="10"/>
  </w:num>
  <w:num w:numId="14">
    <w:abstractNumId w:val="21"/>
  </w:num>
  <w:num w:numId="15">
    <w:abstractNumId w:val="11"/>
  </w:num>
  <w:num w:numId="16">
    <w:abstractNumId w:val="13"/>
  </w:num>
  <w:num w:numId="17">
    <w:abstractNumId w:val="12"/>
  </w:num>
  <w:num w:numId="18">
    <w:abstractNumId w:val="5"/>
  </w:num>
  <w:num w:numId="19">
    <w:abstractNumId w:val="15"/>
  </w:num>
  <w:num w:numId="20">
    <w:abstractNumId w:val="9"/>
  </w:num>
  <w:num w:numId="21">
    <w:abstractNumId w:val="8"/>
  </w:num>
  <w:num w:numId="22">
    <w:abstractNumId w:val="23"/>
  </w:num>
  <w:num w:numId="23">
    <w:abstractNumId w:val="20"/>
  </w:num>
  <w:num w:numId="24">
    <w:abstractNumId w:val="4"/>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2B"/>
    <w:rsid w:val="00062C3F"/>
    <w:rsid w:val="001531FF"/>
    <w:rsid w:val="00175D29"/>
    <w:rsid w:val="00190591"/>
    <w:rsid w:val="00232A78"/>
    <w:rsid w:val="00286532"/>
    <w:rsid w:val="00325FCC"/>
    <w:rsid w:val="00617BEC"/>
    <w:rsid w:val="00632671"/>
    <w:rsid w:val="00663A5C"/>
    <w:rsid w:val="006824EA"/>
    <w:rsid w:val="006F1DBD"/>
    <w:rsid w:val="00742A65"/>
    <w:rsid w:val="007D25DE"/>
    <w:rsid w:val="008162C6"/>
    <w:rsid w:val="00817E66"/>
    <w:rsid w:val="00833FF0"/>
    <w:rsid w:val="0089746A"/>
    <w:rsid w:val="00957812"/>
    <w:rsid w:val="00AE2004"/>
    <w:rsid w:val="00B102E4"/>
    <w:rsid w:val="00B615E1"/>
    <w:rsid w:val="00C719EE"/>
    <w:rsid w:val="00D1702E"/>
    <w:rsid w:val="00E1432B"/>
    <w:rsid w:val="00F04D6D"/>
    <w:rsid w:val="00F74D11"/>
    <w:rsid w:val="00F812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FEFF6"/>
  <w15:docId w15:val="{8D63B34F-FE7D-42C8-8CB9-A12C9A8C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1232</Words>
  <Characters>7025</Characters>
  <Application>Microsoft Office Word</Application>
  <DocSecurity>0</DocSecurity>
  <Lines>58</Lines>
  <Paragraphs>16</Paragraphs>
  <ScaleCrop>false</ScaleCrop>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 佩宜</dc:creator>
  <cp:lastModifiedBy>米珮菱</cp:lastModifiedBy>
  <cp:revision>3</cp:revision>
  <cp:lastPrinted>2024-01-10T06:09:00Z</cp:lastPrinted>
  <dcterms:created xsi:type="dcterms:W3CDTF">2024-01-10T06:08:00Z</dcterms:created>
  <dcterms:modified xsi:type="dcterms:W3CDTF">2024-01-10T06:09:00Z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0x010100E964414778597E42BAE665BB0CA80AFA</vt:lpwstr>
  </property>
</Properties>
</file>